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7E2C5">
      <w:pPr>
        <w:rPr>
          <w:rFonts w:hint="eastAsia" w:ascii="黑体" w:hAnsi="黑体" w:eastAsia="黑体"/>
          <w:color w:val="auto"/>
          <w:sz w:val="32"/>
          <w:szCs w:val="32"/>
          <w:highlight w:val="none"/>
          <w:lang w:eastAsia="zh-CN"/>
        </w:rPr>
      </w:pPr>
    </w:p>
    <w:p w14:paraId="0B32E912">
      <w:pPr>
        <w:jc w:val="center"/>
        <w:rPr>
          <w:rFonts w:hint="eastAsia" w:ascii="黑体" w:hAnsi="黑体" w:eastAsia="黑体"/>
          <w:color w:val="auto"/>
          <w:spacing w:val="5760"/>
          <w:w w:val="100"/>
          <w:kern w:val="0"/>
          <w:sz w:val="36"/>
          <w:szCs w:val="36"/>
          <w:highlight w:val="none"/>
          <w:fitText w:val="6120" w:id="-1002138880"/>
          <w:lang w:val="en-US" w:eastAsia="zh-CN"/>
        </w:rPr>
      </w:pPr>
    </w:p>
    <w:p w14:paraId="4AE876ED">
      <w:pPr>
        <w:jc w:val="center"/>
        <w:rPr>
          <w:rFonts w:hint="eastAsia" w:cs="宋体"/>
          <w:b/>
          <w:bCs/>
          <w:color w:val="auto"/>
          <w:sz w:val="60"/>
          <w:szCs w:val="60"/>
          <w:highlight w:val="none"/>
          <w:lang w:val="en-US" w:eastAsia="zh-CN"/>
        </w:rPr>
      </w:pPr>
      <w:r>
        <w:rPr>
          <w:rFonts w:hint="eastAsia" w:cs="宋体"/>
          <w:b/>
          <w:bCs/>
          <w:color w:val="auto"/>
          <w:sz w:val="60"/>
          <w:szCs w:val="60"/>
          <w:highlight w:val="none"/>
          <w:lang w:val="en-US" w:eastAsia="zh-CN"/>
        </w:rPr>
        <w:t>乌鲁木齐市血液中心试剂耗材采购项目（二次）</w:t>
      </w:r>
    </w:p>
    <w:p w14:paraId="7FCA424C">
      <w:pPr>
        <w:jc w:val="center"/>
        <w:rPr>
          <w:rFonts w:hint="default" w:ascii="宋体" w:hAnsi="宋体" w:eastAsia="宋体" w:cs="宋体"/>
          <w:b/>
          <w:bCs/>
          <w:color w:val="auto"/>
          <w:sz w:val="72"/>
          <w:szCs w:val="72"/>
          <w:highlight w:val="none"/>
          <w:lang w:val="en-US" w:eastAsia="zh-CN"/>
        </w:rPr>
      </w:pPr>
      <w:r>
        <w:rPr>
          <w:rFonts w:hint="eastAsia" w:cs="宋体"/>
          <w:b/>
          <w:bCs/>
          <w:color w:val="auto"/>
          <w:sz w:val="60"/>
          <w:szCs w:val="60"/>
          <w:highlight w:val="none"/>
          <w:lang w:val="en-US" w:eastAsia="zh-CN"/>
        </w:rPr>
        <w:t>公开招标文件</w:t>
      </w:r>
    </w:p>
    <w:p w14:paraId="4D5D012D">
      <w:pPr>
        <w:spacing w:line="240" w:lineRule="auto"/>
        <w:jc w:val="center"/>
        <w:rPr>
          <w:rFonts w:ascii="黑体" w:hAnsi="黑体" w:eastAsia="黑体"/>
          <w:color w:val="auto"/>
          <w:sz w:val="52"/>
          <w:szCs w:val="52"/>
          <w:highlight w:val="none"/>
        </w:rPr>
      </w:pPr>
    </w:p>
    <w:p w14:paraId="126112FE">
      <w:pPr>
        <w:spacing w:line="240" w:lineRule="auto"/>
        <w:jc w:val="center"/>
        <w:rPr>
          <w:rFonts w:ascii="黑体" w:hAnsi="黑体" w:eastAsia="黑体"/>
          <w:color w:val="auto"/>
          <w:sz w:val="52"/>
          <w:szCs w:val="52"/>
          <w:highlight w:val="none"/>
        </w:rPr>
      </w:pPr>
    </w:p>
    <w:p w14:paraId="7C268E3B">
      <w:pPr>
        <w:pStyle w:val="14"/>
        <w:rPr>
          <w:color w:val="auto"/>
          <w:highlight w:val="none"/>
        </w:rPr>
      </w:pPr>
    </w:p>
    <w:p w14:paraId="1E3C7B30">
      <w:pPr>
        <w:spacing w:line="240" w:lineRule="auto"/>
        <w:jc w:val="center"/>
        <w:rPr>
          <w:rFonts w:ascii="黑体" w:hAnsi="黑体" w:eastAsia="黑体"/>
          <w:color w:val="auto"/>
          <w:sz w:val="52"/>
          <w:szCs w:val="52"/>
          <w:highlight w:val="none"/>
        </w:rPr>
      </w:pPr>
    </w:p>
    <w:p w14:paraId="63D8B080">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lang w:val="en-US" w:eastAsia="zh-CN"/>
        </w:rPr>
        <w:t>项目编号</w:t>
      </w:r>
      <w:r>
        <w:rPr>
          <w:rFonts w:hint="eastAsia" w:ascii="宋体" w:hAnsi="宋体" w:eastAsia="宋体" w:cs="宋体"/>
          <w:color w:val="auto"/>
          <w:sz w:val="36"/>
          <w:szCs w:val="36"/>
          <w:highlight w:val="none"/>
        </w:rPr>
        <w:t>：</w:t>
      </w:r>
      <w:r>
        <w:rPr>
          <w:rFonts w:hint="eastAsia" w:cs="宋体"/>
          <w:color w:val="auto"/>
          <w:sz w:val="36"/>
          <w:szCs w:val="36"/>
          <w:highlight w:val="none"/>
          <w:u w:val="single"/>
          <w:lang w:val="en-US" w:eastAsia="zh-CN"/>
        </w:rPr>
        <w:t>XYTDZB-2025GK232-1</w:t>
      </w:r>
      <w:r>
        <w:rPr>
          <w:rFonts w:hint="eastAsia" w:ascii="宋体" w:hAnsi="宋体" w:eastAsia="宋体" w:cs="宋体"/>
          <w:color w:val="auto"/>
          <w:sz w:val="36"/>
          <w:szCs w:val="36"/>
          <w:highlight w:val="none"/>
          <w:u w:val="single"/>
        </w:rPr>
        <w:t xml:space="preserve"> </w:t>
      </w:r>
    </w:p>
    <w:p w14:paraId="7DFD5AE0">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cs="宋体"/>
          <w:color w:val="auto"/>
          <w:sz w:val="36"/>
          <w:szCs w:val="36"/>
          <w:highlight w:val="none"/>
          <w:u w:val="single"/>
          <w:lang w:eastAsia="zh-CN"/>
        </w:rPr>
        <w:t>乌鲁木齐市血液中心试剂耗材采购项目（二次）</w:t>
      </w:r>
    </w:p>
    <w:p w14:paraId="2FE35F5A">
      <w:pPr>
        <w:ind w:left="420" w:leftChars="175"/>
        <w:rPr>
          <w:rFonts w:hint="eastAsia" w:ascii="宋体" w:hAnsi="宋体" w:eastAsia="宋体" w:cs="宋体"/>
          <w:color w:val="auto"/>
          <w:sz w:val="36"/>
          <w:szCs w:val="36"/>
          <w:highlight w:val="none"/>
          <w:u w:val="single"/>
        </w:rPr>
      </w:pPr>
      <w:r>
        <w:rPr>
          <w:rFonts w:hint="eastAsia" w:ascii="宋体" w:hAnsi="宋体" w:eastAsia="宋体" w:cs="宋体"/>
          <w:color w:val="auto"/>
          <w:sz w:val="36"/>
          <w:szCs w:val="36"/>
          <w:highlight w:val="none"/>
        </w:rPr>
        <w:t>采</w:t>
      </w:r>
      <w:r>
        <w:rPr>
          <w:rFonts w:hint="eastAsia"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购</w:t>
      </w:r>
      <w:r>
        <w:rPr>
          <w:rFonts w:hint="eastAsia"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cs="宋体"/>
          <w:color w:val="auto"/>
          <w:sz w:val="36"/>
          <w:szCs w:val="36"/>
          <w:highlight w:val="none"/>
          <w:lang w:eastAsia="zh-CN"/>
        </w:rPr>
        <w:t>：</w:t>
      </w:r>
      <w:r>
        <w:rPr>
          <w:rFonts w:hint="eastAsia" w:cs="宋体"/>
          <w:color w:val="auto"/>
          <w:sz w:val="36"/>
          <w:szCs w:val="36"/>
          <w:highlight w:val="none"/>
          <w:u w:val="single"/>
          <w:lang w:eastAsia="zh-CN"/>
        </w:rPr>
        <w:t>乌鲁木齐市血液中心</w:t>
      </w:r>
      <w:r>
        <w:rPr>
          <w:rFonts w:hint="eastAsia" w:ascii="宋体" w:hAnsi="宋体" w:eastAsia="宋体" w:cs="宋体"/>
          <w:color w:val="auto"/>
          <w:sz w:val="36"/>
          <w:szCs w:val="36"/>
          <w:highlight w:val="none"/>
          <w:u w:val="single"/>
        </w:rPr>
        <w:t xml:space="preserve">    </w:t>
      </w:r>
    </w:p>
    <w:p w14:paraId="15628254">
      <w:pPr>
        <w:ind w:left="420" w:leftChars="175"/>
        <w:rPr>
          <w:rFonts w:hint="default" w:ascii="宋体" w:hAnsi="宋体" w:eastAsia="宋体" w:cs="宋体"/>
          <w:color w:val="auto"/>
          <w:sz w:val="36"/>
          <w:szCs w:val="36"/>
          <w:highlight w:val="none"/>
          <w:lang w:val="en-US" w:eastAsia="zh-CN"/>
        </w:rPr>
      </w:pPr>
      <w:r>
        <w:rPr>
          <w:rFonts w:hint="eastAsia" w:ascii="宋体" w:hAnsi="宋体" w:eastAsia="宋体" w:cs="宋体"/>
          <w:color w:val="auto"/>
          <w:w w:val="95"/>
          <w:sz w:val="36"/>
          <w:szCs w:val="36"/>
          <w:highlight w:val="none"/>
        </w:rPr>
        <w:t>采购代理机构：</w:t>
      </w:r>
      <w:r>
        <w:rPr>
          <w:rFonts w:hint="eastAsia" w:ascii="宋体" w:hAnsi="宋体" w:eastAsia="宋体" w:cs="宋体"/>
          <w:color w:val="auto"/>
          <w:w w:val="95"/>
          <w:sz w:val="36"/>
          <w:szCs w:val="36"/>
          <w:highlight w:val="none"/>
          <w:u w:val="single"/>
          <w:lang w:val="en-US" w:eastAsia="zh-CN"/>
        </w:rPr>
        <w:t>新疆星耀天都项目管理有限责任公司</w:t>
      </w:r>
    </w:p>
    <w:p w14:paraId="3A139AD4">
      <w:pPr>
        <w:rPr>
          <w:rFonts w:ascii="黑体" w:hAnsi="黑体" w:eastAsia="黑体"/>
          <w:color w:val="auto"/>
          <w:highlight w:val="none"/>
        </w:rPr>
      </w:pPr>
    </w:p>
    <w:p w14:paraId="16627A14">
      <w:pPr>
        <w:ind w:left="420" w:leftChars="175" w:firstLine="640" w:firstLineChars="20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 xml:space="preserve"> </w:t>
      </w:r>
      <w:r>
        <w:rPr>
          <w:rFonts w:ascii="黑体" w:hAnsi="黑体" w:eastAsia="黑体"/>
          <w:color w:val="auto"/>
          <w:sz w:val="32"/>
          <w:szCs w:val="32"/>
          <w:highlight w:val="none"/>
        </w:rPr>
        <w:t xml:space="preserve">   </w:t>
      </w:r>
    </w:p>
    <w:p w14:paraId="79757FFB">
      <w:pPr>
        <w:ind w:left="420" w:leftChars="175"/>
        <w:rPr>
          <w:rFonts w:hint="eastAsia" w:ascii="宋体" w:hAnsi="宋体" w:eastAsia="宋体" w:cs="宋体"/>
          <w:color w:val="auto"/>
          <w:sz w:val="36"/>
          <w:szCs w:val="36"/>
          <w:highlight w:val="none"/>
        </w:rPr>
      </w:pPr>
    </w:p>
    <w:p w14:paraId="05B2434C">
      <w:pPr>
        <w:ind w:left="420" w:leftChars="175"/>
        <w:jc w:val="center"/>
        <w:rPr>
          <w:rFonts w:hint="default" w:ascii="宋体" w:hAnsi="宋体" w:eastAsia="宋体" w:cs="宋体"/>
          <w:color w:val="auto"/>
          <w:sz w:val="36"/>
          <w:szCs w:val="36"/>
          <w:highlight w:val="none"/>
          <w:lang w:val="en-US" w:eastAsia="zh-CN"/>
        </w:rPr>
      </w:pPr>
      <w:r>
        <w:rPr>
          <w:rFonts w:hint="eastAsia" w:ascii="宋体" w:hAnsi="宋体" w:eastAsia="宋体" w:cs="宋体"/>
          <w:color w:val="auto"/>
          <w:sz w:val="36"/>
          <w:szCs w:val="36"/>
          <w:highlight w:val="none"/>
          <w:lang w:val="en-US" w:eastAsia="zh-CN"/>
        </w:rPr>
        <w:t>2025年</w:t>
      </w:r>
      <w:r>
        <w:rPr>
          <w:rFonts w:hint="eastAsia" w:cs="宋体"/>
          <w:color w:val="auto"/>
          <w:sz w:val="36"/>
          <w:szCs w:val="36"/>
          <w:highlight w:val="none"/>
          <w:lang w:val="en-US" w:eastAsia="zh-CN"/>
        </w:rPr>
        <w:t>07</w:t>
      </w:r>
      <w:r>
        <w:rPr>
          <w:rFonts w:hint="eastAsia" w:ascii="宋体" w:hAnsi="宋体" w:eastAsia="宋体" w:cs="宋体"/>
          <w:color w:val="auto"/>
          <w:sz w:val="36"/>
          <w:szCs w:val="36"/>
          <w:highlight w:val="none"/>
          <w:lang w:val="en-US" w:eastAsia="zh-CN"/>
        </w:rPr>
        <w:t>月</w:t>
      </w:r>
    </w:p>
    <w:p w14:paraId="32E69D05">
      <w:pPr>
        <w:jc w:val="center"/>
        <w:rPr>
          <w:rFonts w:hint="eastAsia" w:ascii="宋体" w:hAnsi="宋体" w:eastAsia="宋体" w:cs="宋体"/>
          <w:b/>
          <w:bCs/>
          <w:color w:val="auto"/>
          <w:sz w:val="36"/>
          <w:szCs w:val="36"/>
          <w:highlight w:val="none"/>
        </w:rPr>
      </w:pPr>
    </w:p>
    <w:p w14:paraId="5E1B63D8">
      <w:pPr>
        <w:jc w:val="center"/>
        <w:rPr>
          <w:rFonts w:hint="eastAsia" w:ascii="宋体" w:hAnsi="宋体" w:eastAsia="宋体" w:cs="宋体"/>
          <w:b/>
          <w:bCs/>
          <w:color w:val="auto"/>
          <w:sz w:val="36"/>
          <w:szCs w:val="36"/>
          <w:highlight w:val="none"/>
        </w:rPr>
      </w:pPr>
    </w:p>
    <w:p w14:paraId="68658681">
      <w:pPr>
        <w:jc w:val="center"/>
        <w:rPr>
          <w:rFonts w:hint="eastAsia" w:ascii="宋体" w:hAnsi="宋体" w:eastAsia="宋体" w:cs="宋体"/>
          <w:b/>
          <w:bCs/>
          <w:color w:val="auto"/>
          <w:sz w:val="36"/>
          <w:szCs w:val="36"/>
          <w:highlight w:val="none"/>
        </w:rPr>
      </w:pPr>
    </w:p>
    <w:p w14:paraId="0D4524D8">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3A005074">
      <w:pPr>
        <w:jc w:val="center"/>
        <w:rPr>
          <w:rFonts w:hint="eastAsia" w:ascii="宋体" w:hAnsi="宋体" w:eastAsia="宋体" w:cs="宋体"/>
          <w:b/>
          <w:bCs/>
          <w:color w:val="auto"/>
          <w:sz w:val="36"/>
          <w:szCs w:val="36"/>
          <w:highlight w:val="none"/>
        </w:rPr>
      </w:pPr>
    </w:p>
    <w:p w14:paraId="259E1EFC">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"1-4" \h \z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_Toc16718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 xml:space="preserve">第一章 </w:t>
      </w:r>
      <w:r>
        <w:rPr>
          <w:rFonts w:hint="eastAsia" w:ascii="宋体" w:hAnsi="宋体" w:eastAsia="宋体" w:cs="宋体"/>
          <w:color w:val="auto"/>
          <w:sz w:val="24"/>
          <w:szCs w:val="24"/>
          <w:highlight w:val="none"/>
          <w:lang w:val="en-US" w:eastAsia="zh-CN"/>
        </w:rPr>
        <w:t>招标公告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_Toc16718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CECDEA2">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_Toc6667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第二章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_Toc6667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76669EE">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_Toc18413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第三章 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_Toc18413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- 41 -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DF75B63">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_Toc16160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第四章 资格审查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- 45 -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2938DF5">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_Toc22582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第五章 评标方法及标准</w:t>
      </w:r>
      <w:r>
        <w:rPr>
          <w:rFonts w:hint="eastAsia" w:ascii="宋体" w:hAnsi="宋体" w:eastAsia="宋体" w:cs="宋体"/>
          <w:color w:val="auto"/>
          <w:sz w:val="24"/>
          <w:szCs w:val="24"/>
          <w:highlight w:val="none"/>
          <w:lang w:val="zh-CN" w:eastAsia="zh-CN"/>
        </w:rPr>
        <w:t>【</w:t>
      </w:r>
      <w:r>
        <w:rPr>
          <w:rFonts w:hint="eastAsia" w:ascii="宋体" w:hAnsi="宋体" w:eastAsia="宋体" w:cs="宋体"/>
          <w:bCs/>
          <w:color w:val="auto"/>
          <w:kern w:val="44"/>
          <w:sz w:val="24"/>
          <w:szCs w:val="24"/>
          <w:highlight w:val="none"/>
          <w:lang w:val="en-US" w:eastAsia="zh-CN" w:bidi="ar-SA"/>
        </w:rPr>
        <w:t>综合评分法</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_Toc22582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- 47 -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D6C68FF">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_Toc24636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zh-CN" w:eastAsia="zh-CN" w:bidi="ar-SA"/>
        </w:rPr>
        <w:t>第六章 合同草案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_Toc24636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- 60 -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96F6F6C">
      <w:pPr>
        <w:pStyle w:val="2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_Toc5888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第七章 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_Toc5888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- 85 -</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492E690">
      <w:pPr>
        <w:keepNext w:val="0"/>
        <w:keepLines w:val="0"/>
        <w:pageBreakBefore w:val="0"/>
        <w:widowControl w:val="0"/>
        <w:kinsoku/>
        <w:wordWrap/>
        <w:overflowPunct/>
        <w:topLinePunct w:val="0"/>
        <w:autoSpaceDE/>
        <w:autoSpaceDN/>
        <w:bidi w:val="0"/>
        <w:adjustRightInd/>
        <w:snapToGrid/>
        <w:spacing w:line="480" w:lineRule="auto"/>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p>
    <w:p w14:paraId="5ECD06A9">
      <w:pPr>
        <w:spacing w:line="360" w:lineRule="auto"/>
        <w:jc w:val="center"/>
        <w:outlineLvl w:val="1"/>
        <w:rPr>
          <w:rFonts w:hint="eastAsia" w:ascii="宋体" w:hAnsi="宋体" w:eastAsia="宋体" w:cs="宋体"/>
          <w:b/>
          <w:bCs/>
          <w:color w:val="auto"/>
          <w:sz w:val="24"/>
          <w:szCs w:val="24"/>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BEF1ED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0" w:name="_Toc155185859"/>
      <w:bookmarkStart w:id="1" w:name="_Toc16718"/>
      <w:r>
        <w:rPr>
          <w:rFonts w:hint="eastAsia" w:ascii="宋体" w:hAnsi="宋体" w:eastAsia="宋体" w:cs="宋体"/>
          <w:b/>
          <w:bCs/>
          <w:color w:val="auto"/>
          <w:kern w:val="44"/>
          <w:sz w:val="36"/>
          <w:szCs w:val="36"/>
          <w:highlight w:val="none"/>
          <w:lang w:val="en-US" w:eastAsia="zh-CN" w:bidi="ar-SA"/>
        </w:rPr>
        <w:t xml:space="preserve">第一章 </w:t>
      </w:r>
      <w:bookmarkEnd w:id="0"/>
      <w:bookmarkStart w:id="2" w:name="_Hlk130458318"/>
      <w:r>
        <w:rPr>
          <w:rFonts w:hint="eastAsia" w:ascii="宋体" w:hAnsi="宋体" w:eastAsia="宋体" w:cs="宋体"/>
          <w:color w:val="auto"/>
          <w:sz w:val="36"/>
          <w:szCs w:val="36"/>
          <w:highlight w:val="none"/>
          <w:lang w:val="en-US" w:eastAsia="zh-CN"/>
        </w:rPr>
        <w:t>招标公告</w:t>
      </w:r>
      <w:bookmarkEnd w:id="1"/>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F7E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42657AB">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3" w:name="_Toc21773"/>
            <w:bookmarkStart w:id="4" w:name="_Toc8264"/>
            <w:bookmarkStart w:id="5" w:name="_Toc23233"/>
            <w:bookmarkStart w:id="6" w:name="_Toc28359089"/>
            <w:bookmarkStart w:id="7" w:name="_Toc35393798"/>
            <w:bookmarkStart w:id="8" w:name="_Toc140132745"/>
            <w:bookmarkStart w:id="9" w:name="_Toc109899410"/>
            <w:bookmarkStart w:id="10" w:name="_Toc28359012"/>
            <w:bookmarkStart w:id="11" w:name="_Toc44583628"/>
            <w:bookmarkStart w:id="12" w:name="_Toc155185860"/>
            <w:bookmarkStart w:id="13" w:name="_Toc109900248"/>
            <w:bookmarkStart w:id="14" w:name="_Toc35393629"/>
            <w:bookmarkStart w:id="15" w:name="_Toc109899829"/>
            <w:r>
              <w:rPr>
                <w:rFonts w:hint="eastAsia"/>
                <w:color w:val="auto"/>
                <w:sz w:val="24"/>
                <w:szCs w:val="24"/>
                <w:highlight w:val="none"/>
                <w:lang w:val="en-US" w:eastAsia="zh-CN"/>
              </w:rPr>
              <w:t>项目概况：</w:t>
            </w:r>
            <w:bookmarkEnd w:id="3"/>
            <w:bookmarkEnd w:id="4"/>
            <w:bookmarkEnd w:id="5"/>
          </w:p>
          <w:p w14:paraId="26CA85CD">
            <w:pPr>
              <w:spacing w:line="360" w:lineRule="auto"/>
              <w:ind w:firstLine="480" w:firstLineChars="200"/>
              <w:rPr>
                <w:rFonts w:hint="default"/>
                <w:color w:val="auto"/>
                <w:highlight w:val="none"/>
                <w:lang w:val="en-US" w:eastAsia="zh-CN"/>
              </w:rPr>
            </w:pP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w:t>
            </w:r>
            <w:r>
              <w:rPr>
                <w:rFonts w:hint="eastAsia" w:cstheme="minorBidi"/>
                <w:b/>
                <w:bCs/>
                <w:iCs/>
                <w:color w:val="auto"/>
                <w:kern w:val="2"/>
                <w:sz w:val="24"/>
                <w:szCs w:val="24"/>
                <w:highlight w:val="none"/>
                <w:u w:val="single"/>
                <w:shd w:val="clear" w:color="auto" w:fill="FFFFFF" w:themeFill="background1"/>
                <w:lang w:val="hr-HR" w:eastAsia="zh-CN" w:bidi="ar-SA"/>
              </w:rPr>
              <w:t>乌鲁木齐市血液中心试剂耗材采购项目（二次）</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w:t>
            </w:r>
            <w:r>
              <w:rPr>
                <w:rFonts w:hint="eastAsia" w:ascii="宋体" w:hAnsi="宋体" w:eastAsia="宋体" w:cstheme="minorBidi"/>
                <w:iCs/>
                <w:color w:val="auto"/>
                <w:kern w:val="2"/>
                <w:sz w:val="24"/>
                <w:szCs w:val="24"/>
                <w:highlight w:val="none"/>
                <w:shd w:val="clear" w:color="auto" w:fill="FFFFFF" w:themeFill="background1"/>
                <w:lang w:val="hr-HR" w:eastAsia="zh-CN" w:bidi="ar-SA"/>
              </w:rPr>
              <w:t>的潜在投标人应在</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新疆政府采购云平台https://www.zcygov.cn/</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b/>
                <w:bCs/>
                <w:iCs/>
                <w:color w:val="auto"/>
                <w:kern w:val="2"/>
                <w:sz w:val="24"/>
                <w:szCs w:val="24"/>
                <w:highlight w:val="none"/>
                <w:u w:val="single"/>
                <w:shd w:val="clear" w:color="auto" w:fill="FFFFFF" w:themeFill="background1"/>
                <w:lang w:val="en-US" w:eastAsia="zh-CN" w:bidi="ar-SA"/>
              </w:rPr>
              <w:t>2025</w:t>
            </w:r>
            <w:r>
              <w:rPr>
                <w:rFonts w:hint="eastAsia" w:ascii="宋体" w:hAnsi="宋体" w:eastAsia="宋体" w:cstheme="minorBidi"/>
                <w:b/>
                <w:bCs/>
                <w:iCs/>
                <w:color w:val="auto"/>
                <w:kern w:val="2"/>
                <w:sz w:val="24"/>
                <w:szCs w:val="24"/>
                <w:highlight w:val="none"/>
                <w:u w:val="single"/>
                <w:shd w:val="clear" w:color="auto" w:fill="FFFFFF" w:themeFill="background1"/>
                <w:lang w:val="hr-HR" w:eastAsia="zh-CN" w:bidi="ar-SA"/>
              </w:rPr>
              <w:t>年</w:t>
            </w:r>
            <w:r>
              <w:rPr>
                <w:rFonts w:hint="eastAsia" w:cstheme="minorBidi"/>
                <w:b/>
                <w:bCs/>
                <w:iCs/>
                <w:color w:val="auto"/>
                <w:kern w:val="2"/>
                <w:sz w:val="24"/>
                <w:szCs w:val="24"/>
                <w:highlight w:val="none"/>
                <w:u w:val="single"/>
                <w:shd w:val="clear" w:color="auto" w:fill="FFFFFF" w:themeFill="background1"/>
                <w:lang w:val="en-US" w:eastAsia="zh-CN" w:bidi="ar-SA"/>
              </w:rPr>
              <w:t>07</w:t>
            </w:r>
            <w:r>
              <w:rPr>
                <w:rFonts w:hint="eastAsia" w:ascii="宋体" w:hAnsi="宋体" w:eastAsia="宋体" w:cstheme="minorBidi"/>
                <w:b/>
                <w:bCs/>
                <w:iCs/>
                <w:color w:val="auto"/>
                <w:kern w:val="2"/>
                <w:sz w:val="24"/>
                <w:szCs w:val="24"/>
                <w:highlight w:val="none"/>
                <w:u w:val="single"/>
                <w:shd w:val="clear" w:color="auto" w:fill="FFFFFF" w:themeFill="background1"/>
                <w:lang w:val="hr-HR" w:eastAsia="zh-CN" w:bidi="ar-SA"/>
              </w:rPr>
              <w:t>月</w:t>
            </w:r>
            <w:r>
              <w:rPr>
                <w:rFonts w:hint="eastAsia" w:cstheme="minorBidi"/>
                <w:b/>
                <w:bCs/>
                <w:iCs/>
                <w:color w:val="auto"/>
                <w:kern w:val="2"/>
                <w:sz w:val="24"/>
                <w:szCs w:val="24"/>
                <w:highlight w:val="none"/>
                <w:u w:val="single"/>
                <w:shd w:val="clear" w:color="auto" w:fill="FFFFFF" w:themeFill="background1"/>
                <w:lang w:val="en-US" w:eastAsia="zh-CN" w:bidi="ar-SA"/>
              </w:rPr>
              <w:t>29</w:t>
            </w:r>
            <w:r>
              <w:rPr>
                <w:rFonts w:hint="eastAsia" w:ascii="宋体" w:hAnsi="宋体" w:eastAsia="宋体" w:cstheme="minorBidi"/>
                <w:b/>
                <w:bCs/>
                <w:iCs/>
                <w:color w:val="auto"/>
                <w:kern w:val="2"/>
                <w:sz w:val="24"/>
                <w:szCs w:val="24"/>
                <w:highlight w:val="none"/>
                <w:u w:val="single"/>
                <w:shd w:val="clear" w:color="auto" w:fill="FFFFFF" w:themeFill="background1"/>
                <w:lang w:val="hr-HR" w:eastAsia="zh-CN" w:bidi="ar-SA"/>
              </w:rPr>
              <w:t>日</w:t>
            </w:r>
            <w:r>
              <w:rPr>
                <w:rFonts w:hint="eastAsia" w:cstheme="minorBidi"/>
                <w:b/>
                <w:bCs/>
                <w:iCs/>
                <w:color w:val="auto"/>
                <w:kern w:val="2"/>
                <w:sz w:val="24"/>
                <w:szCs w:val="24"/>
                <w:highlight w:val="none"/>
                <w:u w:val="single"/>
                <w:shd w:val="clear" w:color="auto" w:fill="FFFFFF" w:themeFill="background1"/>
                <w:lang w:val="en-US" w:eastAsia="zh-CN" w:bidi="ar-SA"/>
              </w:rPr>
              <w:t>11时00</w:t>
            </w:r>
            <w:r>
              <w:rPr>
                <w:rFonts w:hint="eastAsia" w:ascii="宋体" w:hAnsi="宋体" w:eastAsia="宋体" w:cstheme="minorBidi"/>
                <w:b/>
                <w:bCs/>
                <w:iCs/>
                <w:color w:val="auto"/>
                <w:kern w:val="2"/>
                <w:sz w:val="24"/>
                <w:szCs w:val="24"/>
                <w:highlight w:val="none"/>
                <w:u w:val="single"/>
                <w:shd w:val="clear" w:color="auto" w:fill="FFFFFF" w:themeFill="background1"/>
                <w:lang w:val="hr-HR" w:eastAsia="zh-CN" w:bidi="ar-SA"/>
              </w:rPr>
              <w:t>分</w:t>
            </w:r>
            <w:r>
              <w:rPr>
                <w:rFonts w:hint="eastAsia" w:ascii="宋体" w:hAnsi="宋体" w:eastAsia="宋体" w:cstheme="minorBidi"/>
                <w:b/>
                <w:bCs/>
                <w:iCs/>
                <w:color w:val="auto"/>
                <w:kern w:val="2"/>
                <w:sz w:val="24"/>
                <w:szCs w:val="24"/>
                <w:highlight w:val="none"/>
                <w:shd w:val="clear" w:color="auto" w:fill="FFFFFF" w:themeFill="background1"/>
                <w:lang w:val="hr-HR" w:eastAsia="zh-CN" w:bidi="ar-SA"/>
              </w:rPr>
              <w:t>（北京时间）</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前递交投标文件。</w:t>
            </w:r>
          </w:p>
        </w:tc>
      </w:tr>
    </w:tbl>
    <w:p w14:paraId="6B6FE877">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color w:val="auto"/>
          <w:sz w:val="24"/>
          <w:szCs w:val="24"/>
          <w:highlight w:val="none"/>
          <w:lang w:val="hr-HR"/>
        </w:rPr>
      </w:pPr>
      <w:bookmarkStart w:id="16" w:name="_Toc23169"/>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6"/>
      <w:bookmarkEnd w:id="7"/>
      <w:bookmarkEnd w:id="8"/>
      <w:bookmarkEnd w:id="9"/>
      <w:bookmarkEnd w:id="10"/>
      <w:bookmarkEnd w:id="11"/>
      <w:bookmarkEnd w:id="12"/>
      <w:bookmarkEnd w:id="13"/>
      <w:bookmarkEnd w:id="14"/>
      <w:bookmarkEnd w:id="15"/>
      <w:bookmarkEnd w:id="16"/>
    </w:p>
    <w:p w14:paraId="780E634D">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hr-HR"/>
        </w:rPr>
        <w:t>1.项目编号：</w:t>
      </w:r>
      <w:r>
        <w:rPr>
          <w:rFonts w:hint="eastAsia" w:cs="宋体"/>
          <w:color w:val="auto"/>
          <w:sz w:val="24"/>
          <w:highlight w:val="none"/>
          <w:u w:val="single"/>
          <w:lang w:val="en-US" w:eastAsia="zh-CN"/>
        </w:rPr>
        <w:t>XYTDZB-2025GK232-1</w:t>
      </w:r>
    </w:p>
    <w:p w14:paraId="5EF377B1">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.项目名称：</w:t>
      </w:r>
      <w:r>
        <w:rPr>
          <w:rFonts w:hint="eastAsia" w:cs="宋体"/>
          <w:color w:val="auto"/>
          <w:sz w:val="24"/>
          <w:highlight w:val="none"/>
          <w:u w:val="single"/>
          <w:lang w:val="hr-HR" w:eastAsia="zh-CN"/>
        </w:rPr>
        <w:t>乌鲁木齐市血液中心试剂耗材采购项目（二次）</w:t>
      </w:r>
      <w:r>
        <w:rPr>
          <w:rFonts w:hint="eastAsia" w:ascii="宋体" w:hAnsi="宋体" w:eastAsia="宋体" w:cs="宋体"/>
          <w:color w:val="auto"/>
          <w:sz w:val="24"/>
          <w:highlight w:val="none"/>
          <w:u w:val="single"/>
          <w:lang w:val="hr-HR"/>
        </w:rPr>
        <w:t xml:space="preserve"> </w:t>
      </w:r>
    </w:p>
    <w:p w14:paraId="1758C81C">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.采购方式：公开招标</w:t>
      </w:r>
    </w:p>
    <w:p w14:paraId="4C2ECBF3">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lang w:val="hr-HR"/>
        </w:rPr>
        <w:t>预算金额：</w:t>
      </w:r>
    </w:p>
    <w:p w14:paraId="78A3D227">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标项一：39.13万元</w:t>
      </w:r>
    </w:p>
    <w:p w14:paraId="3B649A12">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标项二：65.377万元</w:t>
      </w:r>
    </w:p>
    <w:p w14:paraId="14A7E38C">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标项三：18.65万元</w:t>
      </w:r>
    </w:p>
    <w:p w14:paraId="10E42525">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标项四：32.829万元</w:t>
      </w:r>
    </w:p>
    <w:p w14:paraId="190DD9D6">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标项五：14.485万元</w:t>
      </w:r>
    </w:p>
    <w:p w14:paraId="404F6B99">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标项六：18万元</w:t>
      </w:r>
    </w:p>
    <w:p w14:paraId="5A781F9D">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标项七：84.645万元</w:t>
      </w:r>
    </w:p>
    <w:p w14:paraId="3DA47456">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标项八：606.346万元</w:t>
      </w:r>
    </w:p>
    <w:p w14:paraId="59C5D792">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标项九：472.8万元</w:t>
      </w:r>
    </w:p>
    <w:p w14:paraId="44BBD2BA">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标项十：57.6万元</w:t>
      </w:r>
    </w:p>
    <w:p w14:paraId="3BA2E083">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标项十一：7.2万元</w:t>
      </w:r>
    </w:p>
    <w:p w14:paraId="4D318FB6">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标项十二：5.568万元</w:t>
      </w:r>
    </w:p>
    <w:p w14:paraId="7C0EE929">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标项十三：165.3312万元</w:t>
      </w:r>
    </w:p>
    <w:p w14:paraId="0655570F">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标项十四：169.0368万元</w:t>
      </w:r>
    </w:p>
    <w:p w14:paraId="18208935">
      <w:pPr>
        <w:pStyle w:val="41"/>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最高限价</w:t>
      </w:r>
      <w:r>
        <w:rPr>
          <w:rFonts w:hint="eastAsia" w:ascii="宋体" w:hAnsi="宋体" w:eastAsia="宋体" w:cs="宋体"/>
          <w:color w:val="auto"/>
          <w:sz w:val="24"/>
          <w:highlight w:val="none"/>
          <w:lang w:val="hr-HR"/>
        </w:rPr>
        <w:t>：</w:t>
      </w:r>
    </w:p>
    <w:p w14:paraId="37424CFF">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标项一：39.13万元</w:t>
      </w:r>
    </w:p>
    <w:p w14:paraId="16B0BBE7">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标项二：65.377万元</w:t>
      </w:r>
    </w:p>
    <w:p w14:paraId="421A35EB">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标项三：18.65万元</w:t>
      </w:r>
    </w:p>
    <w:p w14:paraId="48CEA1F3">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标项四：32.829万元</w:t>
      </w:r>
    </w:p>
    <w:p w14:paraId="1F4F4032">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标项五：14.485万元</w:t>
      </w:r>
    </w:p>
    <w:p w14:paraId="6AA0928F">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标项六：18万元</w:t>
      </w:r>
    </w:p>
    <w:p w14:paraId="5FDD5EFD">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标项七：84.645万元</w:t>
      </w:r>
    </w:p>
    <w:p w14:paraId="482B9264">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标项八：606.346万元</w:t>
      </w:r>
    </w:p>
    <w:p w14:paraId="2260FD4D">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标项九：472.8万元</w:t>
      </w:r>
    </w:p>
    <w:p w14:paraId="4928523E">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标项十：57.6万元</w:t>
      </w:r>
    </w:p>
    <w:p w14:paraId="570EB667">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标项十一：7.2万元</w:t>
      </w:r>
    </w:p>
    <w:p w14:paraId="6749935B">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标项十二：5.568万元</w:t>
      </w:r>
    </w:p>
    <w:p w14:paraId="1702B6EB">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标项十三：165.3312万元</w:t>
      </w:r>
    </w:p>
    <w:p w14:paraId="4AF43114">
      <w:pPr>
        <w:pStyle w:val="41"/>
        <w:pageBreakBefore w:val="0"/>
        <w:widowControl w:val="0"/>
        <w:kinsoku/>
        <w:overflowPunct/>
        <w:topLinePunct w:val="0"/>
        <w:autoSpaceDE/>
        <w:autoSpaceDN/>
        <w:bidi w:val="0"/>
        <w:adjustRightInd/>
        <w:snapToGrid/>
        <w:spacing w:line="360" w:lineRule="auto"/>
        <w:textAlignment w:val="auto"/>
        <w:rPr>
          <w:rFonts w:hint="default" w:cs="宋体"/>
          <w:color w:val="auto"/>
          <w:sz w:val="24"/>
          <w:highlight w:val="none"/>
          <w:lang w:val="en-US" w:eastAsia="zh-CN"/>
        </w:rPr>
      </w:pPr>
      <w:r>
        <w:rPr>
          <w:rFonts w:hint="default" w:cs="宋体"/>
          <w:color w:val="auto"/>
          <w:sz w:val="24"/>
          <w:highlight w:val="none"/>
          <w:lang w:val="en-US" w:eastAsia="zh-CN"/>
        </w:rPr>
        <w:t>标项十四：169.0368万元</w:t>
      </w:r>
    </w:p>
    <w:p w14:paraId="582A82C3">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hr-HR"/>
        </w:rPr>
        <w:t>.采购需求：</w:t>
      </w:r>
    </w:p>
    <w:p w14:paraId="5E24F4FF">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标项一</w:t>
      </w:r>
      <w:r>
        <w:rPr>
          <w:rFonts w:hint="eastAsia" w:cs="宋体"/>
          <w:b/>
          <w:bCs/>
          <w:color w:val="auto"/>
          <w:sz w:val="24"/>
          <w:szCs w:val="24"/>
          <w:highlight w:val="none"/>
          <w:lang w:eastAsia="zh-CN"/>
        </w:rPr>
        <w:t>：</w:t>
      </w:r>
    </w:p>
    <w:p w14:paraId="409A5283">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12C73B88">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5A4B550B">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22385FA8">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二</w:t>
      </w:r>
      <w:r>
        <w:rPr>
          <w:rFonts w:hint="eastAsia" w:cs="宋体"/>
          <w:b/>
          <w:bCs/>
          <w:color w:val="auto"/>
          <w:sz w:val="24"/>
          <w:szCs w:val="24"/>
          <w:highlight w:val="none"/>
          <w:lang w:eastAsia="zh-CN"/>
        </w:rPr>
        <w:t>：</w:t>
      </w:r>
    </w:p>
    <w:p w14:paraId="6A0D752C">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31AE2ECD">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4EC84A3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允许部分</w:t>
      </w:r>
      <w:r>
        <w:rPr>
          <w:rFonts w:hint="eastAsia" w:ascii="宋体" w:hAnsi="宋体" w:cs="宋体"/>
          <w:color w:val="auto"/>
          <w:sz w:val="24"/>
          <w:szCs w:val="24"/>
          <w:highlight w:val="none"/>
        </w:rPr>
        <w:t>进口产品（进口产品是指通过中国海关报关，验放进入中国境内，且产自关境外的产品）。</w:t>
      </w:r>
    </w:p>
    <w:p w14:paraId="65CB470A">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三</w:t>
      </w:r>
      <w:r>
        <w:rPr>
          <w:rFonts w:hint="eastAsia" w:cs="宋体"/>
          <w:b/>
          <w:bCs/>
          <w:color w:val="auto"/>
          <w:sz w:val="24"/>
          <w:szCs w:val="24"/>
          <w:highlight w:val="none"/>
          <w:lang w:eastAsia="zh-CN"/>
        </w:rPr>
        <w:t>：</w:t>
      </w:r>
    </w:p>
    <w:p w14:paraId="564A8D79">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0B8AAF8D">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3A53B209">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61F288C0">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四</w:t>
      </w:r>
      <w:r>
        <w:rPr>
          <w:rFonts w:hint="eastAsia" w:cs="宋体"/>
          <w:b/>
          <w:bCs/>
          <w:color w:val="auto"/>
          <w:sz w:val="24"/>
          <w:szCs w:val="24"/>
          <w:highlight w:val="none"/>
          <w:lang w:eastAsia="zh-CN"/>
        </w:rPr>
        <w:t>：</w:t>
      </w:r>
    </w:p>
    <w:p w14:paraId="6282D12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7F5EDF3E">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669B5759">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6ED88E49">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五</w:t>
      </w:r>
      <w:r>
        <w:rPr>
          <w:rFonts w:hint="eastAsia" w:cs="宋体"/>
          <w:b/>
          <w:bCs/>
          <w:color w:val="auto"/>
          <w:sz w:val="24"/>
          <w:szCs w:val="24"/>
          <w:highlight w:val="none"/>
          <w:lang w:eastAsia="zh-CN"/>
        </w:rPr>
        <w:t>：</w:t>
      </w:r>
    </w:p>
    <w:p w14:paraId="2945030C">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5FA05572">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3ADB1E63">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594B04B0">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六</w:t>
      </w:r>
      <w:r>
        <w:rPr>
          <w:rFonts w:hint="eastAsia" w:cs="宋体"/>
          <w:b/>
          <w:bCs/>
          <w:color w:val="auto"/>
          <w:sz w:val="24"/>
          <w:szCs w:val="24"/>
          <w:highlight w:val="none"/>
          <w:lang w:eastAsia="zh-CN"/>
        </w:rPr>
        <w:t>：</w:t>
      </w:r>
    </w:p>
    <w:p w14:paraId="7D1ED194">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1BF14E7D">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1920CB94">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03C6A584">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七</w:t>
      </w:r>
      <w:r>
        <w:rPr>
          <w:rFonts w:hint="eastAsia" w:cs="宋体"/>
          <w:b/>
          <w:bCs/>
          <w:color w:val="auto"/>
          <w:sz w:val="24"/>
          <w:szCs w:val="24"/>
          <w:highlight w:val="none"/>
          <w:lang w:eastAsia="zh-CN"/>
        </w:rPr>
        <w:t>：</w:t>
      </w:r>
    </w:p>
    <w:p w14:paraId="14CB592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2B0487BD">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718802B6">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7B4F7D51">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八</w:t>
      </w:r>
      <w:r>
        <w:rPr>
          <w:rFonts w:hint="eastAsia" w:cs="宋体"/>
          <w:b/>
          <w:bCs/>
          <w:color w:val="auto"/>
          <w:sz w:val="24"/>
          <w:szCs w:val="24"/>
          <w:highlight w:val="none"/>
          <w:lang w:eastAsia="zh-CN"/>
        </w:rPr>
        <w:t>：</w:t>
      </w:r>
    </w:p>
    <w:p w14:paraId="1B58454E">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55077262">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0ADEBD51">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4E7A30C4">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九</w:t>
      </w:r>
      <w:r>
        <w:rPr>
          <w:rFonts w:hint="eastAsia" w:cs="宋体"/>
          <w:b/>
          <w:bCs/>
          <w:color w:val="auto"/>
          <w:sz w:val="24"/>
          <w:szCs w:val="24"/>
          <w:highlight w:val="none"/>
          <w:lang w:eastAsia="zh-CN"/>
        </w:rPr>
        <w:t>：</w:t>
      </w:r>
    </w:p>
    <w:p w14:paraId="7AB46F3C">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2137BA6A">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1E277C1E">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0D62C188">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w:t>
      </w:r>
      <w:r>
        <w:rPr>
          <w:rFonts w:hint="eastAsia" w:cs="宋体"/>
          <w:b/>
          <w:bCs/>
          <w:color w:val="auto"/>
          <w:sz w:val="24"/>
          <w:szCs w:val="24"/>
          <w:highlight w:val="none"/>
          <w:lang w:eastAsia="zh-CN"/>
        </w:rPr>
        <w:t>：</w:t>
      </w:r>
    </w:p>
    <w:p w14:paraId="1F6241B8">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0B22EC33">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431937D2">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74C4D088">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十一</w:t>
      </w:r>
      <w:r>
        <w:rPr>
          <w:rFonts w:hint="eastAsia" w:cs="宋体"/>
          <w:b/>
          <w:bCs/>
          <w:color w:val="auto"/>
          <w:sz w:val="24"/>
          <w:szCs w:val="24"/>
          <w:highlight w:val="none"/>
          <w:lang w:eastAsia="zh-CN"/>
        </w:rPr>
        <w:t>：</w:t>
      </w:r>
    </w:p>
    <w:p w14:paraId="581CF71A">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13DB3C08">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62088131">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59E5F592">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十二</w:t>
      </w:r>
      <w:r>
        <w:rPr>
          <w:rFonts w:hint="eastAsia" w:cs="宋体"/>
          <w:b/>
          <w:bCs/>
          <w:color w:val="auto"/>
          <w:sz w:val="24"/>
          <w:szCs w:val="24"/>
          <w:highlight w:val="none"/>
          <w:lang w:eastAsia="zh-CN"/>
        </w:rPr>
        <w:t>：</w:t>
      </w:r>
    </w:p>
    <w:p w14:paraId="60FA16F0">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24A5E1A5">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7CD20DDD">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7ADC4DED">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十三</w:t>
      </w:r>
      <w:r>
        <w:rPr>
          <w:rFonts w:hint="eastAsia" w:cs="宋体"/>
          <w:b/>
          <w:bCs/>
          <w:color w:val="auto"/>
          <w:sz w:val="24"/>
          <w:szCs w:val="24"/>
          <w:highlight w:val="none"/>
          <w:lang w:eastAsia="zh-CN"/>
        </w:rPr>
        <w:t>：</w:t>
      </w:r>
    </w:p>
    <w:p w14:paraId="42C3A208">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61214365">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00F6BBEE">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”，本项目拒绝进口产品（进口产品是指通过中国海关报关，验放进入中国境内，且产自关境外的产品）。</w:t>
      </w:r>
    </w:p>
    <w:p w14:paraId="549AED17">
      <w:pPr>
        <w:widowControl/>
        <w:spacing w:line="420" w:lineRule="exact"/>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rPr>
        <w:t>标项</w:t>
      </w:r>
      <w:r>
        <w:rPr>
          <w:rFonts w:hint="eastAsia" w:cs="宋体"/>
          <w:b/>
          <w:bCs/>
          <w:color w:val="auto"/>
          <w:sz w:val="24"/>
          <w:szCs w:val="24"/>
          <w:highlight w:val="none"/>
          <w:lang w:val="en-US" w:eastAsia="zh-CN"/>
        </w:rPr>
        <w:t>十四</w:t>
      </w:r>
      <w:r>
        <w:rPr>
          <w:rFonts w:hint="eastAsia" w:cs="宋体"/>
          <w:b/>
          <w:bCs/>
          <w:color w:val="auto"/>
          <w:sz w:val="24"/>
          <w:szCs w:val="24"/>
          <w:highlight w:val="none"/>
          <w:lang w:eastAsia="zh-CN"/>
        </w:rPr>
        <w:t>：</w:t>
      </w:r>
    </w:p>
    <w:p w14:paraId="4B365AA0">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标项名称: </w:t>
      </w:r>
      <w:r>
        <w:rPr>
          <w:rFonts w:hint="eastAsia" w:cs="宋体"/>
          <w:color w:val="auto"/>
          <w:sz w:val="24"/>
          <w:szCs w:val="24"/>
          <w:highlight w:val="none"/>
          <w:lang w:val="hr-HR" w:eastAsia="zh-CN"/>
        </w:rPr>
        <w:t>乌鲁木齐市血液中心试剂耗材采购项目（二次）</w:t>
      </w:r>
    </w:p>
    <w:p w14:paraId="67417DEF">
      <w:pPr>
        <w:widowControl/>
        <w:spacing w:line="42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数量: 1</w:t>
      </w:r>
      <w:r>
        <w:rPr>
          <w:rFonts w:hint="eastAsia" w:cs="宋体"/>
          <w:color w:val="auto"/>
          <w:sz w:val="24"/>
          <w:szCs w:val="24"/>
          <w:highlight w:val="none"/>
          <w:lang w:eastAsia="zh-CN"/>
        </w:rPr>
        <w:t>批</w:t>
      </w:r>
    </w:p>
    <w:p w14:paraId="08718C87">
      <w:pPr>
        <w:widowControl/>
        <w:spacing w:line="42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简要规格描述或项目基本概况介绍、用途：</w:t>
      </w:r>
      <w:r>
        <w:rPr>
          <w:rFonts w:hint="eastAsia" w:cs="宋体"/>
          <w:color w:val="auto"/>
          <w:sz w:val="24"/>
          <w:szCs w:val="24"/>
          <w:highlight w:val="none"/>
          <w:lang w:eastAsia="zh-CN"/>
        </w:rPr>
        <w:t>采购</w:t>
      </w:r>
      <w:r>
        <w:rPr>
          <w:rFonts w:hint="eastAsia" w:cs="宋体"/>
          <w:color w:val="auto"/>
          <w:sz w:val="24"/>
          <w:szCs w:val="24"/>
          <w:highlight w:val="none"/>
          <w:lang w:val="en-US" w:eastAsia="zh-CN"/>
        </w:rPr>
        <w:t>试剂耗材</w:t>
      </w:r>
      <w:r>
        <w:rPr>
          <w:rFonts w:hint="eastAsia" w:cs="宋体"/>
          <w:color w:val="auto"/>
          <w:sz w:val="24"/>
          <w:szCs w:val="24"/>
          <w:highlight w:val="none"/>
          <w:lang w:eastAsia="zh-CN"/>
        </w:rPr>
        <w:t>一批</w:t>
      </w:r>
      <w:r>
        <w:rPr>
          <w:rFonts w:hint="eastAsia" w:ascii="宋体" w:hAnsi="宋体" w:cs="宋体"/>
          <w:color w:val="auto"/>
          <w:sz w:val="24"/>
          <w:szCs w:val="24"/>
          <w:highlight w:val="none"/>
        </w:rPr>
        <w:t>，具体要求详见采购文件“</w:t>
      </w:r>
      <w:r>
        <w:rPr>
          <w:rFonts w:hint="eastAsia" w:cs="宋体"/>
          <w:color w:val="auto"/>
          <w:sz w:val="24"/>
          <w:szCs w:val="24"/>
          <w:highlight w:val="none"/>
          <w:lang w:eastAsia="zh-CN"/>
        </w:rPr>
        <w:t>第三章 采购需求</w:t>
      </w:r>
      <w:r>
        <w:rPr>
          <w:rFonts w:hint="eastAsia" w:ascii="宋体" w:hAnsi="宋体" w:cs="宋体"/>
          <w:color w:val="auto"/>
          <w:sz w:val="24"/>
          <w:szCs w:val="24"/>
          <w:highlight w:val="none"/>
        </w:rPr>
        <w:t>”，本项目</w:t>
      </w:r>
      <w:r>
        <w:rPr>
          <w:rFonts w:hint="eastAsia" w:cs="宋体"/>
          <w:color w:val="auto"/>
          <w:sz w:val="24"/>
          <w:szCs w:val="24"/>
          <w:highlight w:val="none"/>
          <w:lang w:val="en-US" w:eastAsia="zh-CN"/>
        </w:rPr>
        <w:t>允许</w:t>
      </w:r>
      <w:r>
        <w:rPr>
          <w:rFonts w:hint="eastAsia" w:ascii="宋体" w:hAnsi="宋体" w:cs="宋体"/>
          <w:color w:val="auto"/>
          <w:sz w:val="24"/>
          <w:szCs w:val="24"/>
          <w:highlight w:val="none"/>
        </w:rPr>
        <w:t>进口产品（进口产品是指通过中国海关报关，验放进入中国境内，且产自关境外的产品）。</w:t>
      </w:r>
    </w:p>
    <w:p w14:paraId="03B0E2C7">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.合同履行期限：</w:t>
      </w:r>
      <w:r>
        <w:rPr>
          <w:rFonts w:hint="eastAsia" w:cs="宋体"/>
          <w:color w:val="auto"/>
          <w:sz w:val="24"/>
          <w:highlight w:val="none"/>
          <w:lang w:val="en-US" w:eastAsia="zh-CN"/>
        </w:rPr>
        <w:t>详见招标文件</w:t>
      </w:r>
    </w:p>
    <w:p w14:paraId="45D26F87">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17" w:name="_Toc44583629"/>
      <w:bookmarkStart w:id="18" w:name="_Toc35393799"/>
      <w:bookmarkStart w:id="19" w:name="_Toc28359090"/>
      <w:bookmarkStart w:id="20" w:name="_Toc28359013"/>
      <w:bookmarkStart w:id="21" w:name="_Toc35393630"/>
      <w:r>
        <w:rPr>
          <w:rFonts w:hint="eastAsia" w:ascii="宋体" w:hAnsi="宋体" w:eastAsia="宋体" w:cs="宋体"/>
          <w:color w:val="auto"/>
          <w:sz w:val="24"/>
          <w:highlight w:val="none"/>
          <w:lang w:val="en-US" w:eastAsia="zh-CN"/>
        </w:rPr>
        <w:t>8.</w:t>
      </w:r>
      <w:bookmarkStart w:id="22" w:name="_Hlk162011358"/>
      <w:r>
        <w:rPr>
          <w:rFonts w:hint="eastAsia" w:ascii="宋体" w:hAnsi="宋体" w:eastAsia="宋体" w:cs="宋体"/>
          <w:color w:val="auto"/>
          <w:sz w:val="24"/>
          <w:highlight w:val="none"/>
          <w:lang w:val="en-US" w:eastAsia="zh-CN"/>
        </w:rPr>
        <w:t>本项目是否接受联合体投标：□是</w:t>
      </w:r>
      <w:bookmarkEnd w:id="22"/>
      <w:r>
        <w:rPr>
          <w:rFonts w:hint="eastAsia" w:ascii="宋体" w:hAnsi="宋体" w:eastAsia="宋体" w:cs="宋体"/>
          <w:color w:val="auto"/>
          <w:sz w:val="24"/>
          <w:highlight w:val="none"/>
          <w:lang w:val="en-US" w:eastAsia="zh-CN"/>
        </w:rPr>
        <w:t xml:space="preserve">   </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2D1F8AA4">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3" w:name="_Toc16935"/>
      <w:bookmarkStart w:id="24" w:name="_Toc140132746"/>
      <w:bookmarkStart w:id="25" w:name="_Toc109899830"/>
      <w:bookmarkStart w:id="26" w:name="_Toc109899411"/>
      <w:bookmarkStart w:id="27" w:name="_Toc155185861"/>
      <w:bookmarkStart w:id="28" w:name="_Toc109900249"/>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7"/>
      <w:bookmarkEnd w:id="18"/>
      <w:bookmarkEnd w:id="19"/>
      <w:bookmarkEnd w:id="20"/>
      <w:bookmarkEnd w:id="21"/>
      <w:bookmarkEnd w:id="23"/>
      <w:bookmarkEnd w:id="24"/>
      <w:bookmarkEnd w:id="25"/>
      <w:bookmarkEnd w:id="26"/>
      <w:bookmarkEnd w:id="27"/>
      <w:bookmarkEnd w:id="28"/>
    </w:p>
    <w:p w14:paraId="0AE033A1">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bookmarkStart w:id="29" w:name="_Toc28359014"/>
      <w:bookmarkStart w:id="30" w:name="_Toc35393631"/>
      <w:bookmarkStart w:id="31" w:name="_Toc44583630"/>
      <w:bookmarkStart w:id="32" w:name="_Toc35393800"/>
      <w:bookmarkStart w:id="33" w:name="_Toc28359091"/>
      <w:r>
        <w:rPr>
          <w:rFonts w:hint="eastAsia" w:ascii="宋体" w:hAnsi="宋体" w:eastAsia="宋体" w:cs="宋体"/>
          <w:color w:val="auto"/>
          <w:sz w:val="24"/>
          <w:highlight w:val="none"/>
          <w:lang w:val="en-US" w:eastAsia="zh-CN"/>
        </w:rPr>
        <w:t>1.满足《中华人民共和国政府采购法》第二十二条规定；</w:t>
      </w:r>
    </w:p>
    <w:p w14:paraId="2C4C618B">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2.落实政府采购政策需满足的资格要求：</w:t>
      </w:r>
      <w:r>
        <w:rPr>
          <w:rFonts w:hint="eastAsia" w:cs="宋体"/>
          <w:b/>
          <w:bCs/>
          <w:color w:val="auto"/>
          <w:sz w:val="24"/>
          <w:highlight w:val="none"/>
          <w:lang w:val="en-US" w:eastAsia="zh-CN"/>
        </w:rPr>
        <w:t>本项目不</w:t>
      </w:r>
      <w:r>
        <w:rPr>
          <w:rFonts w:hint="eastAsia" w:ascii="宋体" w:hAnsi="宋体" w:eastAsia="宋体" w:cs="宋体"/>
          <w:b/>
          <w:bCs/>
          <w:color w:val="auto"/>
          <w:sz w:val="24"/>
          <w:highlight w:val="none"/>
          <w:lang w:val="en-US" w:eastAsia="zh-CN"/>
        </w:rPr>
        <w:t>专门面向中小企业采购；</w:t>
      </w:r>
    </w:p>
    <w:p w14:paraId="0BB4D0E0">
      <w:pPr>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宋体" w:hAnsi="宋体" w:cs="宋体"/>
          <w:color w:val="auto"/>
          <w:kern w:val="0"/>
          <w:sz w:val="24"/>
          <w:highlight w:val="none"/>
          <w:lang w:val="en-US" w:eastAsia="zh-CN"/>
        </w:rPr>
      </w:pPr>
      <w:r>
        <w:rPr>
          <w:rFonts w:hint="eastAsia" w:ascii="宋体" w:hAnsi="宋体" w:eastAsia="宋体" w:cs="宋体"/>
          <w:color w:val="auto"/>
          <w:sz w:val="24"/>
          <w:highlight w:val="none"/>
          <w:lang w:val="en-US" w:eastAsia="zh-CN"/>
        </w:rPr>
        <w:t>3.本项目的特定资格要求：</w:t>
      </w:r>
      <w:r>
        <w:rPr>
          <w:rFonts w:hint="eastAsia" w:cs="宋体"/>
          <w:color w:val="auto"/>
          <w:sz w:val="24"/>
          <w:highlight w:val="none"/>
          <w:lang w:val="en-US" w:eastAsia="zh-CN"/>
        </w:rPr>
        <w:t>（1）</w:t>
      </w:r>
      <w:r>
        <w:rPr>
          <w:rFonts w:hint="eastAsia" w:ascii="宋体" w:hAnsi="宋体" w:cs="宋体"/>
          <w:color w:val="auto"/>
          <w:kern w:val="0"/>
          <w:sz w:val="24"/>
          <w:highlight w:val="none"/>
        </w:rPr>
        <w:t>投标产品属于医疗器械管理范围的：</w:t>
      </w:r>
      <w:r>
        <w:rPr>
          <w:rFonts w:hint="eastAsia" w:ascii="宋体" w:hAnsi="宋体" w:eastAsia="宋体" w:cs="宋体"/>
          <w:color w:val="auto"/>
          <w:kern w:val="0"/>
          <w:sz w:val="24"/>
          <w:highlight w:val="none"/>
        </w:rPr>
        <w:t>根据《医疗器械监督管理条例》（国务院令第650号）有关内容办理医疗器械产品注册与备案</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rPr>
        <w:t>第二类医疗器械的，提供有效的行政主管部门颁发的医疗器械经营备案凭证（或医疗器械生产许可证或医疗器械经营许可证）；所投产品属于第三类医疗器械的，提供有效的行政主管部门颁发的医疗器械生产许可证（或医疗器械经营许可证）复印件加盖公章；未取得医疗器械注册证的产品不予认可</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（投标产品不属于医疗器械管理范围的，此项无需提供）</w:t>
      </w:r>
      <w:r>
        <w:rPr>
          <w:rFonts w:hint="eastAsia" w:ascii="宋体" w:hAnsi="宋体" w:cs="宋体"/>
          <w:color w:val="auto"/>
          <w:kern w:val="0"/>
          <w:sz w:val="24"/>
          <w:highlight w:val="none"/>
          <w:lang w:eastAsia="zh-CN"/>
        </w:rPr>
        <w:t>。</w:t>
      </w:r>
      <w:r>
        <w:rPr>
          <w:rFonts w:hint="eastAsia" w:cs="宋体"/>
          <w:color w:val="auto"/>
          <w:kern w:val="0"/>
          <w:sz w:val="24"/>
          <w:highlight w:val="none"/>
          <w:lang w:val="en-US" w:eastAsia="zh-CN"/>
        </w:rPr>
        <w:t>（2）</w:t>
      </w:r>
      <w:r>
        <w:rPr>
          <w:rFonts w:hint="eastAsia" w:cs="宋体"/>
          <w:color w:val="auto"/>
          <w:sz w:val="24"/>
          <w:highlight w:val="none"/>
          <w:lang w:val="en-US" w:eastAsia="zh-CN"/>
        </w:rPr>
        <w:t>所投产品为进口产品的需提供完整的进口产品授权书。</w:t>
      </w:r>
    </w:p>
    <w:p w14:paraId="3EAE74C1">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其他资格要求：</w:t>
      </w:r>
    </w:p>
    <w:p w14:paraId="4CBF26E0">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hr-HR"/>
        </w:rPr>
        <w:t>法定代表人或</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val="hr-HR"/>
        </w:rPr>
        <w:t>负责人为同一人或者存在</w:t>
      </w:r>
      <w:r>
        <w:rPr>
          <w:rFonts w:hint="eastAsia" w:ascii="宋体" w:hAnsi="宋体" w:eastAsia="宋体" w:cs="宋体"/>
          <w:color w:val="auto"/>
          <w:sz w:val="24"/>
          <w:highlight w:val="none"/>
          <w:lang w:val="en-US" w:eastAsia="zh-CN"/>
        </w:rPr>
        <w:t>直接</w:t>
      </w:r>
      <w:r>
        <w:rPr>
          <w:rFonts w:hint="eastAsia" w:ascii="宋体" w:hAnsi="宋体" w:eastAsia="宋体" w:cs="宋体"/>
          <w:color w:val="auto"/>
          <w:sz w:val="24"/>
          <w:highlight w:val="none"/>
          <w:lang w:val="hr-HR"/>
        </w:rPr>
        <w:t>控股、管理关系的</w:t>
      </w:r>
      <w:r>
        <w:rPr>
          <w:rFonts w:hint="eastAsia" w:ascii="宋体" w:hAnsi="宋体" w:eastAsia="宋体" w:cs="宋体"/>
          <w:color w:val="auto"/>
          <w:sz w:val="24"/>
          <w:highlight w:val="none"/>
          <w:lang w:val="en-US" w:eastAsia="zh-CN"/>
        </w:rPr>
        <w:t>不同供应商</w:t>
      </w:r>
      <w:r>
        <w:rPr>
          <w:rFonts w:hint="eastAsia" w:ascii="宋体" w:hAnsi="宋体" w:eastAsia="宋体" w:cs="宋体"/>
          <w:color w:val="auto"/>
          <w:sz w:val="24"/>
          <w:highlight w:val="none"/>
          <w:lang w:val="hr-HR"/>
        </w:rPr>
        <w:t>，不得参加同一合同项下的政府采购活动。</w:t>
      </w:r>
    </w:p>
    <w:p w14:paraId="0CB46C0B">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除单一来源采购项目外，为采购项目提供整体设计、规范编制或者项目管理、监理、检测等服务的供应商，不得再参加该采购项目的其他采购活动。</w:t>
      </w:r>
    </w:p>
    <w:p w14:paraId="3E7B6D3D">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hr-HR"/>
        </w:rPr>
        <w:t>供应商的信用行为</w:t>
      </w: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hr-HR"/>
        </w:rPr>
        <w:t>在</w:t>
      </w:r>
      <w:r>
        <w:rPr>
          <w:rFonts w:hint="eastAsia" w:ascii="宋体" w:hAnsi="宋体" w:eastAsia="宋体" w:cs="宋体"/>
          <w:color w:val="auto"/>
          <w:sz w:val="24"/>
          <w:highlight w:val="none"/>
          <w:lang w:val="en-US" w:eastAsia="zh-CN"/>
        </w:rPr>
        <w:t>资格审查阶段经查询</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lang w:val="hr-HR"/>
        </w:rPr>
        <w:t>其中之一。如有以上不良信用记录</w:t>
      </w:r>
      <w:r>
        <w:rPr>
          <w:rFonts w:hint="eastAsia" w:ascii="宋体" w:hAnsi="宋体" w:eastAsia="宋体" w:cs="宋体"/>
          <w:color w:val="auto"/>
          <w:sz w:val="24"/>
          <w:highlight w:val="none"/>
          <w:lang w:val="en-US" w:eastAsia="zh-CN"/>
        </w:rPr>
        <w:t>之一的，</w:t>
      </w:r>
      <w:r>
        <w:rPr>
          <w:rFonts w:hint="eastAsia" w:ascii="宋体" w:hAnsi="宋体" w:eastAsia="宋体" w:cs="宋体"/>
          <w:color w:val="auto"/>
          <w:sz w:val="24"/>
          <w:highlight w:val="none"/>
          <w:lang w:val="hr-HR"/>
        </w:rPr>
        <w:t>其</w:t>
      </w:r>
      <w:r>
        <w:rPr>
          <w:rFonts w:hint="eastAsia" w:ascii="宋体" w:hAnsi="宋体" w:eastAsia="宋体" w:cs="宋体"/>
          <w:b/>
          <w:bCs/>
          <w:color w:val="auto"/>
          <w:sz w:val="24"/>
          <w:highlight w:val="none"/>
          <w:lang w:val="hr-HR"/>
        </w:rPr>
        <w:t>投标</w:t>
      </w:r>
      <w:r>
        <w:rPr>
          <w:rFonts w:hint="eastAsia" w:ascii="宋体" w:hAnsi="宋体" w:eastAsia="宋体" w:cs="宋体"/>
          <w:b/>
          <w:bCs/>
          <w:color w:val="auto"/>
          <w:sz w:val="24"/>
          <w:highlight w:val="none"/>
          <w:lang w:val="en-US" w:eastAsia="zh-CN"/>
        </w:rPr>
        <w:t>无效</w:t>
      </w:r>
      <w:r>
        <w:rPr>
          <w:rFonts w:hint="eastAsia" w:ascii="宋体" w:hAnsi="宋体" w:eastAsia="宋体" w:cs="宋体"/>
          <w:color w:val="auto"/>
          <w:sz w:val="24"/>
          <w:highlight w:val="none"/>
          <w:lang w:val="hr-HR"/>
        </w:rPr>
        <w:t>。</w:t>
      </w:r>
    </w:p>
    <w:p w14:paraId="6B2AD2CB">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4" w:name="_Toc109899831"/>
      <w:bookmarkStart w:id="35" w:name="_Toc13557"/>
      <w:bookmarkStart w:id="36" w:name="_Toc140132747"/>
      <w:bookmarkStart w:id="37" w:name="_Toc109900250"/>
      <w:bookmarkStart w:id="38" w:name="_Toc109899412"/>
      <w:bookmarkStart w:id="39" w:name="_Toc155185862"/>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29"/>
      <w:bookmarkEnd w:id="30"/>
      <w:bookmarkEnd w:id="31"/>
      <w:bookmarkEnd w:id="32"/>
      <w:bookmarkEnd w:id="33"/>
      <w:bookmarkEnd w:id="34"/>
      <w:bookmarkEnd w:id="35"/>
      <w:bookmarkEnd w:id="36"/>
      <w:bookmarkEnd w:id="37"/>
      <w:bookmarkEnd w:id="38"/>
      <w:bookmarkEnd w:id="39"/>
      <w:r>
        <w:rPr>
          <w:rFonts w:hint="eastAsia" w:ascii="宋体" w:hAnsi="宋体" w:eastAsia="宋体" w:cs="宋体"/>
          <w:b/>
          <w:bCs/>
          <w:color w:val="auto"/>
          <w:kern w:val="2"/>
          <w:sz w:val="24"/>
          <w:szCs w:val="24"/>
          <w:highlight w:val="none"/>
          <w:lang w:val="hr-HR" w:eastAsia="zh-CN" w:bidi="ar-SA"/>
        </w:rPr>
        <w:t xml:space="preserve"> </w:t>
      </w:r>
    </w:p>
    <w:p w14:paraId="5457E08E">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bookmarkStart w:id="40" w:name="_Hlk130457234"/>
      <w:bookmarkStart w:id="41" w:name="_Toc28359015"/>
      <w:bookmarkStart w:id="42" w:name="_Hlk130457261"/>
      <w:bookmarkStart w:id="43" w:name="_Hlk130457327"/>
      <w:bookmarkStart w:id="44" w:name="_Toc35393632"/>
      <w:bookmarkStart w:id="45" w:name="_Toc35393801"/>
      <w:bookmarkStart w:id="46" w:name="_Toc28359092"/>
      <w:r>
        <w:rPr>
          <w:rFonts w:hint="eastAsia" w:ascii="宋体" w:hAnsi="宋体" w:eastAsia="宋体" w:cs="宋体"/>
          <w:color w:val="auto"/>
          <w:sz w:val="24"/>
          <w:highlight w:val="none"/>
          <w:lang w:val="hr-HR"/>
        </w:rPr>
        <w:t>1.时间：</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07</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07</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至</w:t>
      </w:r>
      <w:r>
        <w:rPr>
          <w:rFonts w:hint="eastAsia" w:ascii="宋体" w:hAnsi="宋体" w:eastAsia="宋体" w:cs="宋体"/>
          <w:color w:val="auto"/>
          <w:sz w:val="24"/>
          <w:highlight w:val="none"/>
          <w:u w:val="single"/>
          <w:lang w:val="hr-HR"/>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07</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14</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23</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59</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（北京时间）。</w:t>
      </w:r>
    </w:p>
    <w:bookmarkEnd w:id="40"/>
    <w:p w14:paraId="233B2739">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2.</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val="hr-HR"/>
        </w:rPr>
        <w:t>：</w:t>
      </w:r>
      <w:bookmarkStart w:id="47" w:name="_Hlk89807779"/>
      <w:r>
        <w:rPr>
          <w:rFonts w:hint="eastAsia" w:cs="宋体"/>
          <w:color w:val="auto"/>
          <w:sz w:val="24"/>
          <w:highlight w:val="none"/>
          <w:lang w:val="hr-HR" w:eastAsia="zh-CN"/>
        </w:rPr>
        <w:t>新疆</w:t>
      </w:r>
      <w:r>
        <w:rPr>
          <w:rFonts w:hint="eastAsia" w:hAnsi="宋体"/>
          <w:color w:val="auto"/>
          <w:highlight w:val="none"/>
        </w:rPr>
        <w:t>政采云平台https://www.zcygov.cn/</w:t>
      </w:r>
      <w:r>
        <w:rPr>
          <w:rFonts w:hint="eastAsia" w:ascii="宋体" w:hAnsi="宋体" w:eastAsia="宋体" w:cs="宋体"/>
          <w:color w:val="auto"/>
          <w:sz w:val="24"/>
          <w:highlight w:val="none"/>
        </w:rPr>
        <w:t>。</w:t>
      </w:r>
      <w:bookmarkEnd w:id="47"/>
    </w:p>
    <w:p w14:paraId="29262D1F">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hr-HR"/>
        </w:rPr>
        <w:t>3.</w:t>
      </w:r>
      <w:r>
        <w:rPr>
          <w:rFonts w:hint="eastAsia" w:ascii="宋体" w:hAnsi="宋体" w:eastAsia="宋体" w:cs="宋体"/>
          <w:color w:val="auto"/>
          <w:sz w:val="24"/>
          <w:highlight w:val="none"/>
        </w:rPr>
        <w:t>方式</w:t>
      </w:r>
      <w:r>
        <w:rPr>
          <w:rFonts w:hint="eastAsia" w:ascii="宋体" w:hAnsi="宋体" w:eastAsia="宋体" w:cs="宋体"/>
          <w:color w:val="auto"/>
          <w:sz w:val="24"/>
          <w:highlight w:val="none"/>
          <w:lang w:val="hr-HR"/>
        </w:rPr>
        <w:t>：</w:t>
      </w:r>
      <w:r>
        <w:rPr>
          <w:color w:val="auto"/>
          <w:highlight w:val="none"/>
          <w:lang w:bidi="ar"/>
        </w:rPr>
        <w:t>供应商登录政采云平台https://www.zcygov.cn/在线申请获取招标文件（进入“项目采购”应用，在获取招标文件菜单中选择项目，申请获取招标文件）</w:t>
      </w:r>
      <w:r>
        <w:rPr>
          <w:rFonts w:hint="eastAsia" w:ascii="宋体" w:hAnsi="宋体" w:eastAsia="宋体" w:cs="宋体"/>
          <w:color w:val="auto"/>
          <w:sz w:val="24"/>
          <w:highlight w:val="none"/>
          <w:lang w:val="en-US"/>
        </w:rPr>
        <w:t>。</w:t>
      </w:r>
    </w:p>
    <w:p w14:paraId="1B3D0DD3">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4.售价：0元。</w:t>
      </w:r>
    </w:p>
    <w:bookmarkEnd w:id="41"/>
    <w:bookmarkEnd w:id="42"/>
    <w:bookmarkEnd w:id="43"/>
    <w:bookmarkEnd w:id="44"/>
    <w:bookmarkEnd w:id="45"/>
    <w:bookmarkEnd w:id="46"/>
    <w:p w14:paraId="27150E2E">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48" w:name="_Toc155185863"/>
      <w:bookmarkStart w:id="49" w:name="_Toc109899832"/>
      <w:bookmarkStart w:id="50" w:name="_Toc140132748"/>
      <w:bookmarkStart w:id="51" w:name="_Toc109899413"/>
      <w:bookmarkStart w:id="52" w:name="_Toc109900251"/>
      <w:bookmarkStart w:id="53" w:name="_Toc1017"/>
      <w:r>
        <w:rPr>
          <w:rFonts w:hint="eastAsia" w:ascii="宋体" w:hAnsi="宋体" w:eastAsia="宋体" w:cs="宋体"/>
          <w:b/>
          <w:bCs/>
          <w:color w:val="auto"/>
          <w:kern w:val="2"/>
          <w:sz w:val="24"/>
          <w:szCs w:val="24"/>
          <w:highlight w:val="none"/>
          <w:lang w:val="en-US" w:eastAsia="zh-CN" w:bidi="ar-SA"/>
        </w:rPr>
        <w:t>四、</w:t>
      </w:r>
      <w:bookmarkEnd w:id="48"/>
      <w:bookmarkEnd w:id="49"/>
      <w:bookmarkEnd w:id="50"/>
      <w:bookmarkEnd w:id="51"/>
      <w:bookmarkEnd w:id="52"/>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53"/>
      <w:bookmarkStart w:id="54" w:name="_Hlk130457395"/>
      <w:bookmarkStart w:id="55" w:name="_Toc28359094"/>
      <w:bookmarkStart w:id="56" w:name="_Toc28359017"/>
      <w:bookmarkStart w:id="57" w:name="_Toc35393803"/>
      <w:bookmarkStart w:id="58" w:name="_Toc44583633"/>
      <w:bookmarkStart w:id="59" w:name="_Toc35393634"/>
    </w:p>
    <w:p w14:paraId="03FDE113">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highlight w:val="none"/>
        </w:rPr>
      </w:pPr>
      <w:bookmarkStart w:id="60" w:name="_Toc20025"/>
      <w:bookmarkStart w:id="61" w:name="_Toc27649"/>
      <w:bookmarkStart w:id="62" w:name="_Toc29336"/>
      <w:bookmarkStart w:id="63" w:name="_Toc3967"/>
      <w:r>
        <w:rPr>
          <w:rFonts w:hint="eastAsia" w:ascii="宋体" w:hAnsi="宋体" w:eastAsia="宋体" w:cs="宋体"/>
          <w:b w:val="0"/>
          <w:bCs w:val="0"/>
          <w:color w:val="auto"/>
          <w:sz w:val="24"/>
          <w:highlight w:val="none"/>
        </w:rPr>
        <w:t>1.截止时间</w:t>
      </w:r>
      <w:r>
        <w:rPr>
          <w:rFonts w:hint="eastAsia" w:ascii="宋体" w:hAnsi="宋体" w:eastAsia="宋体" w:cs="宋体"/>
          <w:b w:val="0"/>
          <w:bCs w:val="0"/>
          <w:color w:val="auto"/>
          <w:sz w:val="24"/>
          <w:highlight w:val="none"/>
          <w:lang w:val="en-US"/>
        </w:rPr>
        <w:t>/</w:t>
      </w:r>
      <w:r>
        <w:rPr>
          <w:rFonts w:hint="eastAsia" w:ascii="宋体" w:hAnsi="宋体" w:eastAsia="宋体" w:cs="宋体"/>
          <w:b w:val="0"/>
          <w:bCs w:val="0"/>
          <w:color w:val="auto"/>
          <w:sz w:val="24"/>
          <w:highlight w:val="none"/>
        </w:rPr>
        <w:t>开标时间：</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u w:val="single"/>
          <w:lang w:val="en-US" w:eastAsia="zh-CN"/>
        </w:rPr>
        <w:t>2025</w:t>
      </w:r>
      <w:r>
        <w:rPr>
          <w:rFonts w:hint="eastAsia" w:ascii="宋体" w:hAnsi="宋体" w:eastAsia="宋体" w:cs="宋体"/>
          <w:b/>
          <w:bCs/>
          <w:color w:val="auto"/>
          <w:sz w:val="24"/>
          <w:highlight w:val="none"/>
          <w:u w:val="single"/>
          <w:lang w:val="hr-HR" w:eastAsia="zh-CN"/>
        </w:rPr>
        <w:t>年</w:t>
      </w:r>
      <w:r>
        <w:rPr>
          <w:rFonts w:hint="eastAsia" w:ascii="宋体" w:hAnsi="宋体" w:cs="宋体"/>
          <w:b/>
          <w:bCs/>
          <w:color w:val="auto"/>
          <w:sz w:val="24"/>
          <w:highlight w:val="none"/>
          <w:u w:val="single"/>
          <w:lang w:val="en-US" w:eastAsia="zh-CN"/>
        </w:rPr>
        <w:t>07</w:t>
      </w:r>
      <w:r>
        <w:rPr>
          <w:rFonts w:hint="eastAsia" w:ascii="宋体" w:hAnsi="宋体" w:eastAsia="宋体" w:cs="宋体"/>
          <w:b/>
          <w:bCs/>
          <w:color w:val="auto"/>
          <w:sz w:val="24"/>
          <w:highlight w:val="none"/>
          <w:u w:val="single"/>
          <w:lang w:val="hr-HR" w:eastAsia="zh-CN"/>
        </w:rPr>
        <w:t>月</w:t>
      </w:r>
      <w:r>
        <w:rPr>
          <w:rFonts w:hint="eastAsia" w:ascii="宋体" w:hAnsi="宋体" w:cs="宋体"/>
          <w:b/>
          <w:bCs/>
          <w:color w:val="auto"/>
          <w:sz w:val="24"/>
          <w:highlight w:val="none"/>
          <w:u w:val="single"/>
          <w:lang w:val="en-US" w:eastAsia="zh-CN"/>
        </w:rPr>
        <w:t>29</w:t>
      </w:r>
      <w:r>
        <w:rPr>
          <w:rFonts w:hint="eastAsia" w:ascii="宋体" w:hAnsi="宋体" w:eastAsia="宋体" w:cs="宋体"/>
          <w:b/>
          <w:bCs/>
          <w:color w:val="auto"/>
          <w:sz w:val="24"/>
          <w:highlight w:val="none"/>
          <w:u w:val="single"/>
          <w:lang w:val="hr-HR" w:eastAsia="zh-CN"/>
        </w:rPr>
        <w:t>日</w:t>
      </w:r>
      <w:r>
        <w:rPr>
          <w:rFonts w:hint="eastAsia" w:ascii="宋体" w:hAnsi="宋体" w:eastAsia="宋体" w:cs="宋体"/>
          <w:b/>
          <w:bCs/>
          <w:color w:val="auto"/>
          <w:sz w:val="24"/>
          <w:highlight w:val="none"/>
          <w:u w:val="single"/>
          <w:lang w:val="en-US" w:eastAsia="zh-CN"/>
        </w:rPr>
        <w:t>11时00</w:t>
      </w:r>
      <w:r>
        <w:rPr>
          <w:rFonts w:hint="eastAsia" w:ascii="宋体" w:hAnsi="宋体" w:eastAsia="宋体" w:cs="宋体"/>
          <w:b/>
          <w:bCs/>
          <w:color w:val="auto"/>
          <w:sz w:val="24"/>
          <w:highlight w:val="none"/>
          <w:u w:val="single"/>
          <w:lang w:val="hr-HR" w:eastAsia="zh-CN"/>
        </w:rPr>
        <w:t>分</w:t>
      </w:r>
      <w:r>
        <w:rPr>
          <w:rFonts w:hint="eastAsia" w:ascii="宋体" w:hAnsi="宋体" w:eastAsia="宋体" w:cs="宋体"/>
          <w:b/>
          <w:bCs/>
          <w:color w:val="auto"/>
          <w:sz w:val="24"/>
          <w:highlight w:val="none"/>
        </w:rPr>
        <w:t>（北京时间）</w:t>
      </w:r>
      <w:r>
        <w:rPr>
          <w:rFonts w:hint="eastAsia" w:ascii="宋体" w:hAnsi="宋体" w:eastAsia="宋体" w:cs="宋体"/>
          <w:b w:val="0"/>
          <w:bCs w:val="0"/>
          <w:color w:val="auto"/>
          <w:sz w:val="24"/>
          <w:highlight w:val="none"/>
        </w:rPr>
        <w:t>。</w:t>
      </w:r>
      <w:bookmarkEnd w:id="60"/>
      <w:bookmarkEnd w:id="61"/>
      <w:bookmarkEnd w:id="62"/>
      <w:bookmarkEnd w:id="63"/>
    </w:p>
    <w:p w14:paraId="73017432">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2.递交方式：</w:t>
      </w:r>
      <w:bookmarkStart w:id="64" w:name="_Hlk89807823"/>
      <w:r>
        <w:rPr>
          <w:rFonts w:hint="eastAsia" w:ascii="宋体" w:hAnsi="宋体" w:eastAsia="宋体" w:cs="宋体"/>
          <w:color w:val="auto"/>
          <w:sz w:val="24"/>
          <w:highlight w:val="none"/>
        </w:rPr>
        <w:t>在</w:t>
      </w:r>
      <w:r>
        <w:rPr>
          <w:rFonts w:hint="eastAsia" w:cs="宋体"/>
          <w:color w:val="auto"/>
          <w:sz w:val="24"/>
          <w:highlight w:val="none"/>
          <w:lang w:eastAsia="zh-CN"/>
        </w:rPr>
        <w:t>新疆</w:t>
      </w:r>
      <w:r>
        <w:rPr>
          <w:rFonts w:hint="eastAsia" w:ascii="宋体" w:hAnsi="宋体" w:eastAsia="宋体" w:cs="宋体"/>
          <w:color w:val="auto"/>
          <w:sz w:val="24"/>
          <w:highlight w:val="none"/>
        </w:rPr>
        <w:t>政府采购电子交易云平台（网址：https://www.zcygov.cn/）进入“项目采购”应用，在投标文件上传菜单中选择项目进行上传。</w:t>
      </w:r>
      <w:bookmarkEnd w:id="64"/>
    </w:p>
    <w:p w14:paraId="20DD4EEF">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w:t>
      </w:r>
      <w:r>
        <w:rPr>
          <w:rFonts w:hint="eastAsia" w:ascii="宋体" w:hAnsi="宋体" w:eastAsia="宋体" w:cs="宋体"/>
          <w:color w:val="auto"/>
          <w:sz w:val="24"/>
          <w:highlight w:val="none"/>
          <w:lang w:val="en-US"/>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en-US"/>
        </w:rPr>
        <w:t>登录政采云平台https</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//www.zcygov.cn/，进入项目采购-开</w:t>
      </w:r>
      <w:r>
        <w:rPr>
          <w:rFonts w:hint="eastAsia" w:ascii="宋体" w:hAnsi="宋体" w:eastAsia="宋体" w:cs="宋体"/>
          <w:color w:val="auto"/>
          <w:sz w:val="24"/>
          <w:highlight w:val="none"/>
          <w:lang w:val="en-US" w:eastAsia="zh-CN"/>
        </w:rPr>
        <w:t>标</w:t>
      </w:r>
      <w:r>
        <w:rPr>
          <w:rFonts w:hint="eastAsia" w:ascii="宋体" w:hAnsi="宋体" w:eastAsia="宋体" w:cs="宋体"/>
          <w:color w:val="auto"/>
          <w:sz w:val="24"/>
          <w:highlight w:val="none"/>
          <w:lang w:val="en-US"/>
        </w:rPr>
        <w:t>评标-右边选择对应项目点击“进入项目”进入开标大厅</w:t>
      </w:r>
      <w:r>
        <w:rPr>
          <w:rFonts w:hint="eastAsia" w:ascii="宋体" w:hAnsi="宋体" w:eastAsia="宋体" w:cs="宋体"/>
          <w:color w:val="auto"/>
          <w:sz w:val="24"/>
          <w:highlight w:val="none"/>
        </w:rPr>
        <w:t>。</w:t>
      </w:r>
    </w:p>
    <w:bookmarkEnd w:id="54"/>
    <w:p w14:paraId="1EB9A12D">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5" w:name="_Toc109899414"/>
      <w:bookmarkStart w:id="66" w:name="_Toc109899833"/>
      <w:bookmarkStart w:id="67" w:name="_Toc24036"/>
      <w:bookmarkStart w:id="68" w:name="_Toc109900252"/>
      <w:bookmarkStart w:id="69" w:name="_Toc140132749"/>
      <w:bookmarkStart w:id="70" w:name="_Toc155185864"/>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55"/>
      <w:bookmarkEnd w:id="56"/>
      <w:bookmarkEnd w:id="57"/>
      <w:bookmarkEnd w:id="58"/>
      <w:bookmarkEnd w:id="59"/>
      <w:bookmarkEnd w:id="65"/>
      <w:bookmarkEnd w:id="66"/>
      <w:bookmarkEnd w:id="67"/>
      <w:bookmarkEnd w:id="68"/>
      <w:bookmarkEnd w:id="69"/>
      <w:bookmarkEnd w:id="70"/>
    </w:p>
    <w:p w14:paraId="65E092D9">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自招标公告发布之日起5个工作日。</w:t>
      </w:r>
    </w:p>
    <w:p w14:paraId="7128DE68">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1" w:name="_Toc155185865"/>
      <w:bookmarkStart w:id="72" w:name="_Toc109899834"/>
      <w:bookmarkStart w:id="73" w:name="_Toc44583634"/>
      <w:bookmarkStart w:id="74" w:name="_Toc35393635"/>
      <w:bookmarkStart w:id="75" w:name="_Toc109899415"/>
      <w:bookmarkStart w:id="76" w:name="_Toc140132750"/>
      <w:bookmarkStart w:id="77" w:name="_Toc35393804"/>
      <w:bookmarkStart w:id="78" w:name="_Toc22515"/>
      <w:bookmarkStart w:id="79" w:name="_Toc109900253"/>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1"/>
      <w:bookmarkEnd w:id="72"/>
      <w:bookmarkEnd w:id="73"/>
      <w:bookmarkEnd w:id="74"/>
      <w:bookmarkEnd w:id="75"/>
      <w:bookmarkEnd w:id="76"/>
      <w:bookmarkEnd w:id="77"/>
      <w:bookmarkEnd w:id="78"/>
      <w:bookmarkEnd w:id="79"/>
    </w:p>
    <w:p w14:paraId="406E08C5">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1、本项目实行网上投标，采用电子投标文件；</w:t>
      </w:r>
    </w:p>
    <w:p w14:paraId="43D2A2A3">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各投标人应在开标前应确保成为新疆维吾尔自治区政府采购网正式注册入库供应商，并完成CA数字证书申领。因未注册入库、未办理CA数字证书等原因造成无法响应或响应失败等后果由供应商自行承担。有意向参与</w:t>
      </w:r>
      <w:r>
        <w:rPr>
          <w:rFonts w:hint="eastAsia" w:cs="宋体"/>
          <w:color w:val="auto"/>
          <w:sz w:val="24"/>
          <w:highlight w:val="none"/>
          <w:lang w:val="en-US" w:eastAsia="zh-CN"/>
        </w:rPr>
        <w:t>新疆维吾尔自治区区域</w:t>
      </w:r>
      <w:r>
        <w:rPr>
          <w:rFonts w:hint="eastAsia" w:ascii="宋体" w:hAnsi="宋体" w:eastAsia="宋体" w:cs="宋体"/>
          <w:color w:val="auto"/>
          <w:sz w:val="24"/>
          <w:highlight w:val="none"/>
          <w:lang w:val="en-US" w:eastAsia="zh-CN"/>
        </w:rPr>
        <w:t>电子开评标的投标人，可访问</w:t>
      </w:r>
      <w:r>
        <w:rPr>
          <w:rFonts w:hint="eastAsia" w:cs="宋体"/>
          <w:color w:val="auto"/>
          <w:sz w:val="24"/>
          <w:highlight w:val="none"/>
          <w:lang w:val="en-US" w:eastAsia="zh-CN"/>
        </w:rPr>
        <w:t>新疆</w:t>
      </w:r>
      <w:r>
        <w:rPr>
          <w:rFonts w:hint="eastAsia" w:ascii="宋体" w:hAnsi="宋体" w:eastAsia="宋体" w:cs="宋体"/>
          <w:color w:val="auto"/>
          <w:sz w:val="24"/>
          <w:highlight w:val="none"/>
          <w:lang w:val="en-US" w:eastAsia="zh-CN"/>
        </w:rPr>
        <w:t>政府采购网-办事指南-</w:t>
      </w:r>
      <w:r>
        <w:rPr>
          <w:rFonts w:hint="eastAsia" w:cs="宋体"/>
          <w:color w:val="auto"/>
          <w:sz w:val="24"/>
          <w:highlight w:val="none"/>
          <w:lang w:val="en-US" w:eastAsia="zh-CN"/>
        </w:rPr>
        <w:t>供应商</w:t>
      </w:r>
      <w:r>
        <w:rPr>
          <w:rFonts w:hint="eastAsia" w:ascii="宋体" w:hAnsi="宋体" w:eastAsia="宋体" w:cs="宋体"/>
          <w:color w:val="auto"/>
          <w:sz w:val="24"/>
          <w:highlight w:val="none"/>
          <w:lang w:val="en-US" w:eastAsia="zh-CN"/>
        </w:rPr>
        <w:t>-CA证书办理操作指南或点击链接：http://www.ccgp-xinjiang.gov.cn/site/detail?parentId=3335&amp;articleId=LARZx20mtdl0XaVcGZIKAw==&amp;utm=site.site-PC-42166.1024-pc-wsg-secondLevelPage-front.2.ce1b9fc0f8e911ef85c4ad6a26f317d8自行进行申领。</w:t>
      </w:r>
    </w:p>
    <w:p w14:paraId="24E1FB72">
      <w:pPr>
        <w:pStyle w:val="4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将政采云电子交易客户端下载、安装完成后，可通过账号密码或CA登录客户端进行投标文件的制作。在使用政采云投标客户端时，建议使用WIN7（64位）及以上操作系统。客户端请至新疆政府采购网（www.ccgp-xinjiang.gov.cn）下载专区查看，如有问题可拨打政采云客户服务热线400-881-7190进行咨询。如因投标人自身原因导致在规定时间内无法正常解密的（如：浏览器故障、未安装相关驱动、网络故障、加密CA与解密CA不一致等），视为投标人自动弃标。</w:t>
      </w:r>
    </w:p>
    <w:p w14:paraId="2BA032CE">
      <w:pPr>
        <w:pStyle w:val="41"/>
        <w:pageBreakBefore w:val="0"/>
        <w:widowControl w:val="0"/>
        <w:kinsoku/>
        <w:overflowPunct/>
        <w:topLinePunct w:val="0"/>
        <w:autoSpaceDE/>
        <w:autoSpaceDN/>
        <w:bidi w:val="0"/>
        <w:adjustRightInd/>
        <w:snapToGrid/>
        <w:spacing w:line="360" w:lineRule="auto"/>
        <w:textAlignment w:val="auto"/>
        <w:rPr>
          <w:rFonts w:hint="eastAsia" w:hAnsi="宋体"/>
          <w:color w:val="auto"/>
          <w:highlight w:val="none"/>
        </w:rPr>
      </w:pPr>
      <w:r>
        <w:rPr>
          <w:rFonts w:hint="eastAsia" w:hAnsi="宋体"/>
          <w:color w:val="auto"/>
          <w:highlight w:val="none"/>
          <w:lang w:val="en-US" w:eastAsia="zh-CN"/>
        </w:rPr>
        <w:t>4</w:t>
      </w:r>
      <w:r>
        <w:rPr>
          <w:rFonts w:hint="eastAsia" w:hAnsi="宋体"/>
          <w:color w:val="auto"/>
          <w:highlight w:val="none"/>
        </w:rPr>
        <w:t>、逾期未上传的或不符合规定的投标文件将被拒绝接收，</w:t>
      </w:r>
    </w:p>
    <w:p w14:paraId="3560C784">
      <w:pPr>
        <w:pStyle w:val="41"/>
        <w:pageBreakBefore w:val="0"/>
        <w:widowControl w:val="0"/>
        <w:kinsoku/>
        <w:overflowPunct/>
        <w:topLinePunct w:val="0"/>
        <w:autoSpaceDE/>
        <w:autoSpaceDN/>
        <w:bidi w:val="0"/>
        <w:adjustRightInd/>
        <w:snapToGrid/>
        <w:spacing w:line="360" w:lineRule="auto"/>
        <w:textAlignment w:val="auto"/>
        <w:rPr>
          <w:rFonts w:hint="eastAsia" w:hAnsi="宋体"/>
          <w:color w:val="auto"/>
          <w:highlight w:val="none"/>
        </w:rPr>
      </w:pPr>
      <w:r>
        <w:rPr>
          <w:rFonts w:hint="eastAsia" w:hAnsi="宋体"/>
          <w:color w:val="auto"/>
          <w:highlight w:val="none"/>
          <w:lang w:val="en-US" w:eastAsia="zh-CN"/>
        </w:rPr>
        <w:t>5</w:t>
      </w:r>
      <w:r>
        <w:rPr>
          <w:rFonts w:hint="eastAsia" w:hAnsi="宋体"/>
          <w:color w:val="auto"/>
          <w:highlight w:val="none"/>
        </w:rPr>
        <w:t>、公告期限：5个工作日</w:t>
      </w:r>
    </w:p>
    <w:p w14:paraId="4261DCAE">
      <w:pPr>
        <w:pStyle w:val="41"/>
        <w:pageBreakBefore w:val="0"/>
        <w:widowControl w:val="0"/>
        <w:kinsoku/>
        <w:overflowPunct/>
        <w:topLinePunct w:val="0"/>
        <w:autoSpaceDE/>
        <w:autoSpaceDN/>
        <w:bidi w:val="0"/>
        <w:adjustRightInd/>
        <w:snapToGrid/>
        <w:spacing w:line="360" w:lineRule="auto"/>
        <w:textAlignment w:val="auto"/>
        <w:rPr>
          <w:rFonts w:hint="eastAsia" w:hAnsi="宋体"/>
          <w:color w:val="auto"/>
          <w:highlight w:val="none"/>
        </w:rPr>
      </w:pPr>
      <w:r>
        <w:rPr>
          <w:rFonts w:hint="eastAsia" w:hAnsi="宋体"/>
          <w:color w:val="auto"/>
          <w:highlight w:val="none"/>
          <w:lang w:val="en-US" w:eastAsia="zh-CN"/>
        </w:rPr>
        <w:t>6</w:t>
      </w:r>
      <w:r>
        <w:rPr>
          <w:rFonts w:hint="eastAsia" w:hAnsi="宋体"/>
          <w:color w:val="auto"/>
          <w:highlight w:val="none"/>
        </w:rPr>
        <w:t>、采购项目需要落实的政府采购政策：《政府采购促进中小企业发展管理办法》；《关于政府采购支持监狱企业发展有关问题的通知》；《中国残疾人联合会关于促进残疾人就业政府采购政策的通知》；节能环保等。</w:t>
      </w:r>
    </w:p>
    <w:p w14:paraId="5F76090C">
      <w:pPr>
        <w:pStyle w:val="41"/>
        <w:pageBreakBefore w:val="0"/>
        <w:widowControl w:val="0"/>
        <w:kinsoku/>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lang w:val="en-US" w:eastAsia="zh-CN"/>
        </w:rPr>
      </w:pPr>
      <w:r>
        <w:rPr>
          <w:rFonts w:hint="eastAsia" w:hAnsi="宋体"/>
          <w:color w:val="auto"/>
          <w:highlight w:val="none"/>
          <w:lang w:val="en-US" w:eastAsia="zh-CN"/>
        </w:rPr>
        <w:t>7</w:t>
      </w:r>
      <w:r>
        <w:rPr>
          <w:rFonts w:hint="eastAsia" w:hAnsi="宋体"/>
          <w:color w:val="auto"/>
          <w:highlight w:val="none"/>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14:paraId="0470D6C6">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0" w:name="_Toc28359018"/>
      <w:bookmarkStart w:id="81" w:name="_Toc109899835"/>
      <w:bookmarkStart w:id="82" w:name="_Toc155185866"/>
      <w:bookmarkStart w:id="83" w:name="_Toc35393636"/>
      <w:bookmarkStart w:id="84" w:name="_Toc140132751"/>
      <w:bookmarkStart w:id="85" w:name="_Toc28359095"/>
      <w:bookmarkStart w:id="86" w:name="_Toc109899416"/>
      <w:bookmarkStart w:id="87" w:name="_Toc109900254"/>
      <w:bookmarkStart w:id="88" w:name="_Toc35393805"/>
      <w:bookmarkStart w:id="89" w:name="_Toc44583635"/>
      <w:bookmarkStart w:id="90" w:name="_Toc20894"/>
      <w:r>
        <w:rPr>
          <w:rFonts w:hint="eastAsia" w:ascii="宋体" w:hAnsi="宋体" w:eastAsia="宋体" w:cs="宋体"/>
          <w:b/>
          <w:bCs/>
          <w:color w:val="auto"/>
          <w:kern w:val="2"/>
          <w:sz w:val="24"/>
          <w:szCs w:val="24"/>
          <w:highlight w:val="none"/>
          <w:lang w:val="en-US" w:eastAsia="zh-CN" w:bidi="ar-SA"/>
        </w:rPr>
        <w:t>七、</w:t>
      </w:r>
      <w:bookmarkEnd w:id="80"/>
      <w:bookmarkEnd w:id="81"/>
      <w:bookmarkEnd w:id="82"/>
      <w:bookmarkEnd w:id="83"/>
      <w:bookmarkEnd w:id="84"/>
      <w:bookmarkEnd w:id="85"/>
      <w:bookmarkEnd w:id="86"/>
      <w:bookmarkEnd w:id="87"/>
      <w:bookmarkEnd w:id="88"/>
      <w:bookmarkEnd w:id="89"/>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0"/>
    </w:p>
    <w:p w14:paraId="5E4C5EBC">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1" w:name="_Toc28359096"/>
      <w:bookmarkStart w:id="92" w:name="_Toc35393806"/>
      <w:bookmarkStart w:id="93" w:name="_Toc35393637"/>
      <w:bookmarkStart w:id="94" w:name="_Toc28359019"/>
      <w:r>
        <w:rPr>
          <w:rFonts w:hint="eastAsia" w:ascii="宋体" w:hAnsi="宋体" w:eastAsia="宋体" w:cs="宋体"/>
          <w:color w:val="auto"/>
          <w:sz w:val="24"/>
          <w:highlight w:val="none"/>
        </w:rPr>
        <w:t>1.采购人信息</w:t>
      </w:r>
      <w:bookmarkEnd w:id="91"/>
      <w:bookmarkEnd w:id="92"/>
      <w:bookmarkEnd w:id="93"/>
      <w:bookmarkEnd w:id="94"/>
    </w:p>
    <w:p w14:paraId="354528A2">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eastAsia="zh-CN"/>
        </w:rPr>
        <w:t>乌鲁木齐市血液中心</w:t>
      </w:r>
      <w:r>
        <w:rPr>
          <w:rFonts w:hint="eastAsia" w:ascii="宋体" w:hAnsi="宋体" w:eastAsia="宋体" w:cs="宋体"/>
          <w:color w:val="auto"/>
          <w:sz w:val="24"/>
          <w:highlight w:val="none"/>
          <w:u w:val="single"/>
        </w:rPr>
        <w:t xml:space="preserve"> </w:t>
      </w:r>
    </w:p>
    <w:p w14:paraId="39FFA38B">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平顶山东1路33号</w:t>
      </w:r>
    </w:p>
    <w:p w14:paraId="56CC98FB">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cs="宋体"/>
          <w:color w:val="auto"/>
          <w:sz w:val="24"/>
          <w:highlight w:val="none"/>
          <w:lang w:val="en-US" w:eastAsia="zh-CN"/>
        </w:rPr>
      </w:pPr>
      <w:r>
        <w:rPr>
          <w:rFonts w:hint="eastAsia" w:cs="宋体"/>
          <w:color w:val="auto"/>
          <w:sz w:val="24"/>
          <w:highlight w:val="none"/>
          <w:lang w:val="en-US" w:eastAsia="zh-CN"/>
        </w:rPr>
        <w:t>联系人：</w:t>
      </w:r>
      <w:r>
        <w:rPr>
          <w:rFonts w:hint="eastAsia" w:cs="宋体"/>
          <w:color w:val="auto"/>
          <w:sz w:val="24"/>
          <w:highlight w:val="none"/>
          <w:u w:val="single"/>
          <w:lang w:val="en-US" w:eastAsia="zh-CN"/>
        </w:rPr>
        <w:t xml:space="preserve"> 武老师 </w:t>
      </w:r>
    </w:p>
    <w:p w14:paraId="75CFED36">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联系方式：</w:t>
      </w:r>
      <w:bookmarkStart w:id="95" w:name="_Hlk46775675"/>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eastAsia="zh-CN"/>
        </w:rPr>
        <w:t>13899853003</w:t>
      </w:r>
      <w:r>
        <w:rPr>
          <w:rFonts w:hint="eastAsia" w:cs="宋体"/>
          <w:color w:val="auto"/>
          <w:sz w:val="24"/>
          <w:highlight w:val="none"/>
          <w:u w:val="single"/>
          <w:lang w:val="en-US" w:eastAsia="zh-CN"/>
        </w:rPr>
        <w:t xml:space="preserve"> </w:t>
      </w:r>
    </w:p>
    <w:bookmarkEnd w:id="95"/>
    <w:p w14:paraId="0805F9BE">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6" w:name="_Toc35393807"/>
      <w:bookmarkStart w:id="97" w:name="_Toc28359020"/>
      <w:bookmarkStart w:id="98" w:name="_Toc28359097"/>
      <w:bookmarkStart w:id="99" w:name="_Toc35393638"/>
      <w:r>
        <w:rPr>
          <w:rFonts w:hint="eastAsia" w:ascii="宋体" w:hAnsi="宋体" w:eastAsia="宋体" w:cs="宋体"/>
          <w:color w:val="auto"/>
          <w:sz w:val="24"/>
          <w:highlight w:val="none"/>
        </w:rPr>
        <w:t>2.采购代理机构信息</w:t>
      </w:r>
      <w:bookmarkEnd w:id="96"/>
      <w:bookmarkEnd w:id="97"/>
      <w:bookmarkEnd w:id="98"/>
      <w:bookmarkEnd w:id="99"/>
    </w:p>
    <w:p w14:paraId="6F510139">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新疆星耀天都项目管理有限责任公司</w:t>
      </w:r>
      <w:r>
        <w:rPr>
          <w:rFonts w:hint="eastAsia" w:ascii="宋体" w:hAnsi="宋体" w:eastAsia="宋体" w:cs="宋体"/>
          <w:color w:val="auto"/>
          <w:sz w:val="24"/>
          <w:highlight w:val="none"/>
          <w:u w:val="single"/>
        </w:rPr>
        <w:t xml:space="preserve"> </w:t>
      </w:r>
    </w:p>
    <w:p w14:paraId="7FCCF0A8">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乌鲁木齐市天山区光明路59号时代广场A座24楼25AF</w:t>
      </w:r>
    </w:p>
    <w:p w14:paraId="58E997D1">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周佳颖18082891232</w:t>
      </w:r>
      <w:r>
        <w:rPr>
          <w:rFonts w:hint="eastAsia" w:ascii="宋体" w:hAnsi="宋体" w:eastAsia="宋体" w:cs="宋体"/>
          <w:color w:val="auto"/>
          <w:sz w:val="24"/>
          <w:highlight w:val="none"/>
          <w:u w:val="single"/>
          <w:lang w:val="en-US" w:eastAsia="zh-CN"/>
        </w:rPr>
        <w:t xml:space="preserve">  </w:t>
      </w:r>
      <w:r>
        <w:rPr>
          <w:rFonts w:hint="eastAsia" w:cs="宋体"/>
          <w:color w:val="auto"/>
          <w:sz w:val="24"/>
          <w:highlight w:val="none"/>
          <w:u w:val="single"/>
          <w:lang w:val="en-US" w:eastAsia="zh-CN"/>
        </w:rPr>
        <w:t>李卓</w:t>
      </w:r>
      <w:r>
        <w:rPr>
          <w:rFonts w:hint="eastAsia" w:ascii="宋体" w:hAnsi="宋体" w:eastAsia="宋体" w:cs="宋体"/>
          <w:color w:val="auto"/>
          <w:sz w:val="24"/>
          <w:highlight w:val="none"/>
          <w:u w:val="single"/>
          <w:lang w:val="en-US" w:eastAsia="zh-CN"/>
        </w:rPr>
        <w:t xml:space="preserve"> </w:t>
      </w:r>
      <w:r>
        <w:rPr>
          <w:rFonts w:hint="eastAsia" w:cs="宋体"/>
          <w:color w:val="auto"/>
          <w:sz w:val="24"/>
          <w:highlight w:val="none"/>
          <w:u w:val="single"/>
          <w:lang w:val="en-US" w:eastAsia="zh-CN"/>
        </w:rPr>
        <w:t>14799267583</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22CD5511">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lang w:val="en-US" w:eastAsia="zh-CN"/>
        </w:rPr>
      </w:pPr>
      <w:bookmarkStart w:id="100" w:name="_Toc28359021"/>
      <w:bookmarkStart w:id="101" w:name="_Toc28359098"/>
      <w:bookmarkStart w:id="102" w:name="_Toc35393808"/>
      <w:bookmarkStart w:id="103" w:name="_Toc35393639"/>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项目联系方式</w:t>
      </w:r>
    </w:p>
    <w:p w14:paraId="2D3DB38C">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highlight w:val="none"/>
          <w:u w:val="single"/>
          <w:lang w:val="en-US" w:eastAsia="zh-CN"/>
        </w:rPr>
        <w:t>周佳颖</w:t>
      </w:r>
      <w:r>
        <w:rPr>
          <w:rFonts w:hint="eastAsia" w:ascii="宋体" w:hAnsi="宋体" w:eastAsia="宋体" w:cs="宋体"/>
          <w:color w:val="auto"/>
          <w:sz w:val="24"/>
          <w:szCs w:val="24"/>
          <w:highlight w:val="none"/>
          <w:u w:val="single"/>
          <w:lang w:val="en-US" w:eastAsia="zh-CN"/>
        </w:rPr>
        <w:t xml:space="preserve">  李卓 </w:t>
      </w:r>
    </w:p>
    <w:bookmarkEnd w:id="100"/>
    <w:bookmarkEnd w:id="101"/>
    <w:bookmarkEnd w:id="102"/>
    <w:bookmarkEnd w:id="103"/>
    <w:p w14:paraId="645318CF">
      <w:pPr>
        <w:pStyle w:val="4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u w:val="single"/>
          <w:lang w:val="en-US" w:eastAsia="zh-CN"/>
        </w:rPr>
        <w:t xml:space="preserve"> 18082891232   </w:t>
      </w:r>
      <w:r>
        <w:rPr>
          <w:rFonts w:hint="eastAsia" w:cs="宋体"/>
          <w:color w:val="auto"/>
          <w:sz w:val="24"/>
          <w:highlight w:val="none"/>
          <w:u w:val="single"/>
          <w:lang w:val="en-US" w:eastAsia="zh-CN"/>
        </w:rPr>
        <w:t>14799267583</w:t>
      </w:r>
      <w:r>
        <w:rPr>
          <w:rFonts w:hint="eastAsia" w:ascii="宋体" w:hAnsi="宋体" w:eastAsia="宋体" w:cs="宋体"/>
          <w:color w:val="auto"/>
          <w:sz w:val="24"/>
          <w:szCs w:val="24"/>
          <w:highlight w:val="none"/>
          <w:u w:val="single"/>
          <w:lang w:val="en-US" w:eastAsia="zh-CN"/>
        </w:rPr>
        <w:t xml:space="preserve"> </w:t>
      </w:r>
    </w:p>
    <w:p w14:paraId="52471A1A">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0A31645C">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0095627F">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08E64E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04" w:name="_Toc155185867"/>
      <w:bookmarkStart w:id="105" w:name="_Toc6667"/>
      <w:r>
        <w:rPr>
          <w:rFonts w:hint="eastAsia" w:ascii="宋体" w:hAnsi="宋体" w:eastAsia="宋体" w:cs="宋体"/>
          <w:b/>
          <w:bCs/>
          <w:color w:val="auto"/>
          <w:kern w:val="44"/>
          <w:sz w:val="36"/>
          <w:szCs w:val="36"/>
          <w:highlight w:val="none"/>
          <w:lang w:val="en-US" w:eastAsia="zh-CN" w:bidi="ar-SA"/>
        </w:rPr>
        <w:t>第二章 投标人须知</w:t>
      </w:r>
      <w:bookmarkEnd w:id="104"/>
      <w:bookmarkEnd w:id="105"/>
    </w:p>
    <w:bookmarkEnd w:id="2"/>
    <w:p w14:paraId="6AF5F552">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6" w:name="_Toc6574"/>
      <w:bookmarkStart w:id="107" w:name="_Toc155185868"/>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06"/>
      <w:bookmarkEnd w:id="107"/>
    </w:p>
    <w:p w14:paraId="7922EB85">
      <w:pPr>
        <w:pStyle w:val="41"/>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34"/>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68967E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4D7038">
            <w:pPr>
              <w:pStyle w:val="53"/>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2C71399">
            <w:pPr>
              <w:pStyle w:val="53"/>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8E57C29">
            <w:pPr>
              <w:pStyle w:val="53"/>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424FC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DC9BA16">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w:t>
            </w:r>
          </w:p>
        </w:tc>
        <w:tc>
          <w:tcPr>
            <w:tcW w:w="1738" w:type="dxa"/>
            <w:vAlign w:val="center"/>
          </w:tcPr>
          <w:p w14:paraId="76D73DB1">
            <w:pPr>
              <w:pStyle w:val="53"/>
              <w:keepNext w:val="0"/>
              <w:keepLines w:val="0"/>
              <w:pageBreakBefore w:val="0"/>
              <w:kinsoku/>
              <w:wordWrap/>
              <w:overflowPunct/>
              <w:topLinePunct w:val="0"/>
              <w:bidi w:val="0"/>
              <w:snapToGrid/>
              <w:spacing w:line="288" w:lineRule="auto"/>
              <w:jc w:val="left"/>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项目名称</w:t>
            </w:r>
          </w:p>
          <w:p w14:paraId="53CEE8A7">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及编号</w:t>
            </w:r>
          </w:p>
        </w:tc>
        <w:tc>
          <w:tcPr>
            <w:tcW w:w="6700" w:type="dxa"/>
            <w:vAlign w:val="center"/>
          </w:tcPr>
          <w:p w14:paraId="760D6698">
            <w:pPr>
              <w:pStyle w:val="53"/>
              <w:keepNext w:val="0"/>
              <w:keepLines w:val="0"/>
              <w:pageBreakBefore w:val="0"/>
              <w:kinsoku/>
              <w:wordWrap/>
              <w:overflowPunct/>
              <w:topLinePunct w:val="0"/>
              <w:bidi w:val="0"/>
              <w:snapToGrid/>
              <w:spacing w:line="288" w:lineRule="auto"/>
              <w:textAlignment w:val="auto"/>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项目名称：</w:t>
            </w:r>
            <w:r>
              <w:rPr>
                <w:rFonts w:hint="eastAsia" w:cs="宋体"/>
                <w:color w:val="auto"/>
                <w:sz w:val="24"/>
                <w:szCs w:val="24"/>
                <w:highlight w:val="none"/>
                <w:lang w:val="en-US" w:eastAsia="zh-CN"/>
              </w:rPr>
              <w:t>乌鲁木齐市血液中心试剂耗材采购项目（二次）</w:t>
            </w:r>
          </w:p>
          <w:p w14:paraId="28D91D0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项目编号：XYTDZB-2025GK232-1</w:t>
            </w:r>
          </w:p>
        </w:tc>
      </w:tr>
      <w:tr w14:paraId="5C614D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2849506E">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2.1</w:t>
            </w:r>
          </w:p>
        </w:tc>
        <w:tc>
          <w:tcPr>
            <w:tcW w:w="1738" w:type="dxa"/>
            <w:vAlign w:val="center"/>
          </w:tcPr>
          <w:p w14:paraId="40A762DE">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p>
        </w:tc>
        <w:tc>
          <w:tcPr>
            <w:tcW w:w="6700" w:type="dxa"/>
            <w:vAlign w:val="center"/>
          </w:tcPr>
          <w:p w14:paraId="5A16BA0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w:t>
            </w:r>
            <w:r>
              <w:rPr>
                <w:rFonts w:hint="eastAsia" w:cs="宋体"/>
                <w:color w:val="auto"/>
                <w:sz w:val="24"/>
                <w:szCs w:val="24"/>
                <w:highlight w:val="none"/>
                <w:lang w:val="en-US" w:eastAsia="zh-CN"/>
              </w:rPr>
              <w:t>乌鲁木齐市血液中心</w:t>
            </w:r>
          </w:p>
          <w:p w14:paraId="6F67556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地址：乌鲁木齐市   </w:t>
            </w:r>
          </w:p>
          <w:p w14:paraId="4BEE570A">
            <w:pPr>
              <w:pStyle w:val="53"/>
              <w:keepNext w:val="0"/>
              <w:keepLines w:val="0"/>
              <w:pageBreakBefore w:val="0"/>
              <w:kinsoku/>
              <w:wordWrap/>
              <w:overflowPunct/>
              <w:topLinePunct w:val="0"/>
              <w:bidi w:val="0"/>
              <w:snapToGrid/>
              <w:spacing w:line="288" w:lineRule="auto"/>
              <w:textAlignment w:val="auto"/>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w:t>
            </w:r>
            <w:r>
              <w:rPr>
                <w:rFonts w:hint="eastAsia" w:cs="宋体"/>
                <w:color w:val="auto"/>
                <w:sz w:val="24"/>
                <w:szCs w:val="24"/>
                <w:highlight w:val="none"/>
                <w:lang w:val="en-US" w:eastAsia="zh-CN"/>
              </w:rPr>
              <w:t>人</w:t>
            </w: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武老师</w:t>
            </w:r>
          </w:p>
          <w:p w14:paraId="409F49A1">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r>
              <w:rPr>
                <w:rFonts w:hint="default"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13899853003</w:t>
            </w:r>
            <w:r>
              <w:rPr>
                <w:rFonts w:hint="default" w:ascii="宋体" w:hAnsi="宋体" w:eastAsia="宋体" w:cs="宋体"/>
                <w:color w:val="auto"/>
                <w:sz w:val="24"/>
                <w:szCs w:val="24"/>
                <w:highlight w:val="none"/>
                <w:lang w:val="en-US" w:eastAsia="zh-CN"/>
              </w:rPr>
              <w:t xml:space="preserve"> </w:t>
            </w:r>
          </w:p>
        </w:tc>
      </w:tr>
      <w:tr w14:paraId="2F144F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7536A254">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2.2</w:t>
            </w:r>
          </w:p>
        </w:tc>
        <w:tc>
          <w:tcPr>
            <w:tcW w:w="1738" w:type="dxa"/>
            <w:vAlign w:val="center"/>
          </w:tcPr>
          <w:p w14:paraId="466F1B67">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w:t>
            </w:r>
          </w:p>
        </w:tc>
        <w:tc>
          <w:tcPr>
            <w:tcW w:w="6700" w:type="dxa"/>
            <w:vAlign w:val="center"/>
          </w:tcPr>
          <w:p w14:paraId="6A683B1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名称：新疆星耀天都项目管理有限责任公司</w:t>
            </w:r>
          </w:p>
          <w:p w14:paraId="434B578E">
            <w:pPr>
              <w:pStyle w:val="53"/>
              <w:keepNext w:val="0"/>
              <w:keepLines w:val="0"/>
              <w:pageBreakBefore w:val="0"/>
              <w:kinsoku/>
              <w:wordWrap/>
              <w:overflowPunct/>
              <w:topLinePunct w:val="0"/>
              <w:bidi w:val="0"/>
              <w:snapToGrid/>
              <w:spacing w:line="288" w:lineRule="auto"/>
              <w:textAlignment w:val="auto"/>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w:t>
            </w:r>
            <w:r>
              <w:rPr>
                <w:rFonts w:hint="eastAsia" w:cs="宋体"/>
                <w:color w:val="auto"/>
                <w:sz w:val="24"/>
                <w:szCs w:val="24"/>
                <w:highlight w:val="none"/>
                <w:lang w:val="en-US" w:eastAsia="zh-CN"/>
              </w:rPr>
              <w:t>乌鲁木齐市天山</w:t>
            </w:r>
          </w:p>
          <w:p w14:paraId="2A0F551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区光明路59号时代广场A座24楼25AF</w:t>
            </w:r>
          </w:p>
          <w:p w14:paraId="46EBE63F">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联系人：周佳颖  李卓  </w:t>
            </w:r>
          </w:p>
          <w:p w14:paraId="6F7F54FD">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w:t>
            </w:r>
            <w:r>
              <w:rPr>
                <w:rFonts w:hint="default" w:ascii="宋体" w:hAnsi="宋体" w:eastAsia="宋体" w:cs="宋体"/>
                <w:color w:val="auto"/>
                <w:sz w:val="24"/>
                <w:szCs w:val="24"/>
                <w:highlight w:val="none"/>
                <w:lang w:val="en-US" w:eastAsia="zh-CN"/>
              </w:rPr>
              <w:t>：18082891232   14799267583</w:t>
            </w:r>
          </w:p>
        </w:tc>
      </w:tr>
      <w:tr w14:paraId="24A939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FAC7170">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2.3</w:t>
            </w:r>
          </w:p>
        </w:tc>
        <w:tc>
          <w:tcPr>
            <w:tcW w:w="1738" w:type="dxa"/>
            <w:vAlign w:val="center"/>
          </w:tcPr>
          <w:p w14:paraId="5DB9807A">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Cs w:val="0"/>
                <w:color w:val="auto"/>
                <w:sz w:val="24"/>
                <w:szCs w:val="24"/>
                <w:highlight w:val="none"/>
                <w:lang w:val="en-US" w:eastAsia="zh-CN"/>
              </w:rPr>
              <w:t>监管部门</w:t>
            </w:r>
          </w:p>
        </w:tc>
        <w:tc>
          <w:tcPr>
            <w:tcW w:w="6700" w:type="dxa"/>
            <w:vAlign w:val="center"/>
          </w:tcPr>
          <w:p w14:paraId="109EAFAF">
            <w:pPr>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乌鲁木齐市财政局</w:t>
            </w:r>
          </w:p>
        </w:tc>
      </w:tr>
      <w:tr w14:paraId="493E71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shd w:val="clear" w:color="auto" w:fill="auto"/>
            <w:vAlign w:val="center"/>
          </w:tcPr>
          <w:p w14:paraId="1E4206B9">
            <w:pPr>
              <w:pStyle w:val="53"/>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val="en-US" w:eastAsia="zh-CN"/>
              </w:rPr>
              <w:t>4</w:t>
            </w:r>
          </w:p>
        </w:tc>
        <w:tc>
          <w:tcPr>
            <w:tcW w:w="1738" w:type="dxa"/>
            <w:shd w:val="clear" w:color="auto" w:fill="auto"/>
            <w:vAlign w:val="center"/>
          </w:tcPr>
          <w:p w14:paraId="7A83D1B9">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核心产品</w:t>
            </w:r>
          </w:p>
        </w:tc>
        <w:tc>
          <w:tcPr>
            <w:tcW w:w="6700" w:type="dxa"/>
            <w:shd w:val="clear" w:color="auto" w:fill="auto"/>
            <w:vAlign w:val="center"/>
          </w:tcPr>
          <w:p w14:paraId="14E4714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□本项目第</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包不适用。 </w:t>
            </w:r>
          </w:p>
          <w:p w14:paraId="543CB4C2">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标项六、标项七、标项八、标项十一、标项十二、标项十三、标项十四</w:t>
            </w:r>
            <w:r>
              <w:rPr>
                <w:rFonts w:hint="eastAsia" w:ascii="宋体" w:hAnsi="宋体" w:eastAsia="宋体" w:cs="宋体"/>
                <w:color w:val="auto"/>
                <w:sz w:val="24"/>
                <w:szCs w:val="24"/>
                <w:highlight w:val="none"/>
                <w:lang w:val="en-US" w:eastAsia="zh-CN"/>
              </w:rPr>
              <w:t>为</w:t>
            </w:r>
            <w:r>
              <w:rPr>
                <w:rFonts w:hint="eastAsia" w:ascii="宋体" w:hAnsi="宋体" w:eastAsia="宋体" w:cs="宋体"/>
                <w:b/>
                <w:bCs/>
                <w:color w:val="auto"/>
                <w:sz w:val="24"/>
                <w:szCs w:val="24"/>
                <w:highlight w:val="none"/>
                <w:lang w:val="en-US" w:eastAsia="zh-CN"/>
              </w:rPr>
              <w:t>单一产品采购</w:t>
            </w:r>
            <w:r>
              <w:rPr>
                <w:rFonts w:hint="eastAsia" w:ascii="宋体" w:hAnsi="宋体" w:eastAsia="宋体" w:cs="宋体"/>
                <w:color w:val="auto"/>
                <w:sz w:val="24"/>
                <w:szCs w:val="24"/>
                <w:highlight w:val="none"/>
                <w:lang w:val="en-US" w:eastAsia="zh-CN"/>
              </w:rPr>
              <w:t xml:space="preserve">项目。 </w:t>
            </w:r>
          </w:p>
          <w:p w14:paraId="4940AE5B">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标项一</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人类免疫缺陷诊断试剂盒（初检）</w:t>
            </w:r>
            <w:r>
              <w:rPr>
                <w:rFonts w:hint="eastAsia" w:ascii="宋体" w:hAnsi="宋体" w:eastAsia="宋体" w:cs="宋体"/>
                <w:color w:val="auto"/>
                <w:sz w:val="24"/>
                <w:szCs w:val="24"/>
                <w:highlight w:val="none"/>
                <w:lang w:val="en-US" w:eastAsia="zh-CN"/>
              </w:rPr>
              <w:t>。</w:t>
            </w:r>
          </w:p>
          <w:p w14:paraId="1C4219FC">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标项二</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梅毒螺旋体抗体诊断试剂盒（复检）</w:t>
            </w:r>
            <w:r>
              <w:rPr>
                <w:rFonts w:hint="eastAsia" w:ascii="宋体" w:hAnsi="宋体" w:eastAsia="宋体" w:cs="宋体"/>
                <w:color w:val="auto"/>
                <w:sz w:val="24"/>
                <w:szCs w:val="24"/>
                <w:highlight w:val="none"/>
                <w:lang w:val="en-US" w:eastAsia="zh-CN"/>
              </w:rPr>
              <w:t>。</w:t>
            </w:r>
          </w:p>
          <w:p w14:paraId="40C5F996">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标项三</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血型质控品</w:t>
            </w:r>
            <w:r>
              <w:rPr>
                <w:rFonts w:hint="eastAsia" w:ascii="宋体" w:hAnsi="宋体" w:eastAsia="宋体" w:cs="宋体"/>
                <w:color w:val="auto"/>
                <w:sz w:val="24"/>
                <w:szCs w:val="24"/>
                <w:highlight w:val="none"/>
                <w:lang w:val="en-US" w:eastAsia="zh-CN"/>
              </w:rPr>
              <w:t>。</w:t>
            </w:r>
          </w:p>
          <w:p w14:paraId="215530D8">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标项四</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复方甘油溶液</w:t>
            </w:r>
            <w:r>
              <w:rPr>
                <w:rFonts w:hint="eastAsia" w:ascii="宋体" w:hAnsi="宋体" w:eastAsia="宋体" w:cs="宋体"/>
                <w:color w:val="auto"/>
                <w:sz w:val="24"/>
                <w:szCs w:val="24"/>
                <w:highlight w:val="none"/>
                <w:lang w:val="en-US" w:eastAsia="zh-CN"/>
              </w:rPr>
              <w:t>。</w:t>
            </w:r>
          </w:p>
          <w:p w14:paraId="12D2B360">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标项五</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防水血标签</w:t>
            </w:r>
            <w:r>
              <w:rPr>
                <w:rFonts w:hint="eastAsia" w:ascii="宋体" w:hAnsi="宋体" w:eastAsia="宋体" w:cs="宋体"/>
                <w:color w:val="auto"/>
                <w:sz w:val="24"/>
                <w:szCs w:val="24"/>
                <w:highlight w:val="none"/>
                <w:lang w:val="en-US" w:eastAsia="zh-CN"/>
              </w:rPr>
              <w:t>。</w:t>
            </w:r>
          </w:p>
          <w:p w14:paraId="6F3BF508">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标项九</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计数器</w:t>
            </w:r>
            <w:r>
              <w:rPr>
                <w:rFonts w:hint="eastAsia" w:ascii="宋体" w:hAnsi="宋体" w:eastAsia="宋体" w:cs="宋体"/>
                <w:color w:val="auto"/>
                <w:sz w:val="24"/>
                <w:szCs w:val="24"/>
                <w:highlight w:val="none"/>
                <w:lang w:val="en-US" w:eastAsia="zh-CN"/>
              </w:rPr>
              <w:t>。</w:t>
            </w:r>
          </w:p>
          <w:p w14:paraId="1FE54C7C">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u w:val="single"/>
                <w:lang w:val="en-US" w:eastAsia="zh-CN"/>
              </w:rPr>
              <w:t>标项十</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b/>
                <w:bCs/>
                <w:color w:val="auto"/>
                <w:sz w:val="24"/>
                <w:szCs w:val="24"/>
                <w:highlight w:val="none"/>
                <w:u w:val="single"/>
                <w:lang w:val="en-US" w:eastAsia="zh-CN"/>
              </w:rPr>
              <w:t>U型血型板</w:t>
            </w:r>
            <w:r>
              <w:rPr>
                <w:rFonts w:hint="eastAsia" w:ascii="宋体" w:hAnsi="宋体" w:eastAsia="宋体" w:cs="宋体"/>
                <w:color w:val="auto"/>
                <w:sz w:val="24"/>
                <w:szCs w:val="24"/>
                <w:highlight w:val="none"/>
                <w:lang w:val="en-US" w:eastAsia="zh-CN"/>
              </w:rPr>
              <w:t>。</w:t>
            </w:r>
          </w:p>
          <w:p w14:paraId="4451C54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注：若不单独标明核心产品则所有产品均被视为核心产品</w:t>
            </w:r>
          </w:p>
        </w:tc>
      </w:tr>
      <w:tr w14:paraId="7E9535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trPr>
        <w:tc>
          <w:tcPr>
            <w:tcW w:w="970" w:type="dxa"/>
            <w:shd w:val="clear" w:color="auto" w:fill="auto"/>
            <w:vAlign w:val="center"/>
          </w:tcPr>
          <w:p w14:paraId="6D0F38A4">
            <w:pPr>
              <w:pStyle w:val="53"/>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val="en-US" w:eastAsia="zh-CN"/>
              </w:rPr>
              <w:t>5</w:t>
            </w:r>
          </w:p>
        </w:tc>
        <w:tc>
          <w:tcPr>
            <w:tcW w:w="1738" w:type="dxa"/>
            <w:shd w:val="clear" w:color="auto" w:fill="auto"/>
            <w:vAlign w:val="center"/>
          </w:tcPr>
          <w:p w14:paraId="690D9601">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6700" w:type="dxa"/>
            <w:shd w:val="clear" w:color="auto" w:fill="auto"/>
            <w:vAlign w:val="center"/>
          </w:tcPr>
          <w:p w14:paraId="552853D8">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1F90B90A">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5864A3AD">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0A8092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trPr>
        <w:tc>
          <w:tcPr>
            <w:tcW w:w="970" w:type="dxa"/>
            <w:shd w:val="clear" w:color="auto" w:fill="auto"/>
            <w:vAlign w:val="center"/>
          </w:tcPr>
          <w:p w14:paraId="27EA3CE0">
            <w:pPr>
              <w:pStyle w:val="53"/>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3</w:t>
            </w:r>
          </w:p>
        </w:tc>
        <w:tc>
          <w:tcPr>
            <w:tcW w:w="1738" w:type="dxa"/>
            <w:shd w:val="clear" w:color="auto" w:fill="auto"/>
            <w:vAlign w:val="center"/>
          </w:tcPr>
          <w:p w14:paraId="18441BA1">
            <w:pPr>
              <w:keepNext w:val="0"/>
              <w:keepLines w:val="0"/>
              <w:pageBreakBefore w:val="0"/>
              <w:kinsoku/>
              <w:wordWrap/>
              <w:overflowPunct/>
              <w:topLinePunct w:val="0"/>
              <w:bidi w:val="0"/>
              <w:snapToGrid/>
              <w:spacing w:line="288" w:lineRule="auto"/>
              <w:jc w:val="left"/>
              <w:textAlignment w:val="auto"/>
              <w:rPr>
                <w:rFonts w:hint="eastAsia"/>
                <w:b w:val="0"/>
                <w:bCs/>
                <w:color w:val="auto"/>
                <w:sz w:val="24"/>
                <w:szCs w:val="24"/>
                <w:highlight w:val="none"/>
                <w:lang w:eastAsia="zh-CN"/>
              </w:rPr>
            </w:pPr>
            <w:r>
              <w:rPr>
                <w:rFonts w:hint="eastAsia"/>
                <w:b w:val="0"/>
                <w:bCs/>
                <w:color w:val="auto"/>
                <w:sz w:val="24"/>
                <w:szCs w:val="24"/>
                <w:highlight w:val="none"/>
                <w:lang w:eastAsia="zh-CN"/>
              </w:rPr>
              <w:t>预算金额及</w:t>
            </w:r>
          </w:p>
          <w:p w14:paraId="72502672">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b w:val="0"/>
                <w:bCs/>
                <w:color w:val="auto"/>
                <w:sz w:val="24"/>
                <w:szCs w:val="24"/>
                <w:highlight w:val="none"/>
                <w:lang w:eastAsia="zh-CN"/>
              </w:rPr>
              <w:t>资金来源</w:t>
            </w:r>
          </w:p>
        </w:tc>
        <w:tc>
          <w:tcPr>
            <w:tcW w:w="6700" w:type="dxa"/>
            <w:shd w:val="clear" w:color="auto" w:fill="auto"/>
            <w:vAlign w:val="center"/>
          </w:tcPr>
          <w:p w14:paraId="2B40A609">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标项一：39.13万元</w:t>
            </w:r>
          </w:p>
          <w:p w14:paraId="0AAA197A">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标项二：65.377万元</w:t>
            </w:r>
          </w:p>
          <w:p w14:paraId="022A557E">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三</w:t>
            </w:r>
            <w:r>
              <w:rPr>
                <w:rFonts w:hint="eastAsia" w:ascii="宋体" w:hAnsi="宋体" w:eastAsia="宋体" w:cs="宋体"/>
                <w:b w:val="0"/>
                <w:bCs/>
                <w:color w:val="auto"/>
                <w:sz w:val="24"/>
                <w:szCs w:val="24"/>
                <w:highlight w:val="none"/>
                <w:lang w:val="en-US" w:eastAsia="zh-CN"/>
              </w:rPr>
              <w:t>：18.65万元</w:t>
            </w:r>
          </w:p>
          <w:p w14:paraId="50582318">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四</w:t>
            </w:r>
            <w:r>
              <w:rPr>
                <w:rFonts w:hint="eastAsia" w:ascii="宋体" w:hAnsi="宋体" w:eastAsia="宋体" w:cs="宋体"/>
                <w:b w:val="0"/>
                <w:bCs/>
                <w:color w:val="auto"/>
                <w:sz w:val="24"/>
                <w:szCs w:val="24"/>
                <w:highlight w:val="none"/>
                <w:lang w:val="en-US" w:eastAsia="zh-CN"/>
              </w:rPr>
              <w:t>：32.829万元</w:t>
            </w:r>
          </w:p>
          <w:p w14:paraId="35833DBE">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五</w:t>
            </w:r>
            <w:r>
              <w:rPr>
                <w:rFonts w:hint="eastAsia" w:ascii="宋体" w:hAnsi="宋体" w:eastAsia="宋体" w:cs="宋体"/>
                <w:b w:val="0"/>
                <w:bCs/>
                <w:color w:val="auto"/>
                <w:sz w:val="24"/>
                <w:szCs w:val="24"/>
                <w:highlight w:val="none"/>
                <w:lang w:val="en-US" w:eastAsia="zh-CN"/>
              </w:rPr>
              <w:t>：14.485万元</w:t>
            </w:r>
          </w:p>
          <w:p w14:paraId="268AEC65">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六</w:t>
            </w:r>
            <w:r>
              <w:rPr>
                <w:rFonts w:hint="eastAsia" w:ascii="宋体" w:hAnsi="宋体" w:eastAsia="宋体" w:cs="宋体"/>
                <w:b w:val="0"/>
                <w:bCs/>
                <w:color w:val="auto"/>
                <w:sz w:val="24"/>
                <w:szCs w:val="24"/>
                <w:highlight w:val="none"/>
                <w:lang w:val="en-US" w:eastAsia="zh-CN"/>
              </w:rPr>
              <w:t>：18万元</w:t>
            </w:r>
          </w:p>
          <w:p w14:paraId="1AADAC22">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七</w:t>
            </w:r>
            <w:r>
              <w:rPr>
                <w:rFonts w:hint="eastAsia" w:ascii="宋体" w:hAnsi="宋体" w:eastAsia="宋体" w:cs="宋体"/>
                <w:b w:val="0"/>
                <w:bCs/>
                <w:color w:val="auto"/>
                <w:sz w:val="24"/>
                <w:szCs w:val="24"/>
                <w:highlight w:val="none"/>
                <w:lang w:val="en-US" w:eastAsia="zh-CN"/>
              </w:rPr>
              <w:t>：84.645万元</w:t>
            </w:r>
          </w:p>
          <w:p w14:paraId="3D587E06">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八</w:t>
            </w:r>
            <w:r>
              <w:rPr>
                <w:rFonts w:hint="eastAsia" w:ascii="宋体" w:hAnsi="宋体" w:eastAsia="宋体" w:cs="宋体"/>
                <w:b w:val="0"/>
                <w:bCs/>
                <w:color w:val="auto"/>
                <w:sz w:val="24"/>
                <w:szCs w:val="24"/>
                <w:highlight w:val="none"/>
                <w:lang w:val="en-US" w:eastAsia="zh-CN"/>
              </w:rPr>
              <w:t>：606.346万元</w:t>
            </w:r>
          </w:p>
          <w:p w14:paraId="1120FAF7">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九</w:t>
            </w:r>
            <w:r>
              <w:rPr>
                <w:rFonts w:hint="eastAsia" w:ascii="宋体" w:hAnsi="宋体" w:eastAsia="宋体" w:cs="宋体"/>
                <w:b w:val="0"/>
                <w:bCs/>
                <w:color w:val="auto"/>
                <w:sz w:val="24"/>
                <w:szCs w:val="24"/>
                <w:highlight w:val="none"/>
                <w:lang w:val="en-US" w:eastAsia="zh-CN"/>
              </w:rPr>
              <w:t>：472.8万元</w:t>
            </w:r>
          </w:p>
          <w:p w14:paraId="3E528F28">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标项十：57.6万元</w:t>
            </w:r>
          </w:p>
          <w:p w14:paraId="2C49FEAF">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w:t>
            </w:r>
            <w:r>
              <w:rPr>
                <w:rFonts w:hint="eastAsia" w:cs="宋体"/>
                <w:b w:val="0"/>
                <w:bCs/>
                <w:color w:val="auto"/>
                <w:sz w:val="24"/>
                <w:szCs w:val="24"/>
                <w:highlight w:val="none"/>
                <w:lang w:val="en-US" w:eastAsia="zh-CN"/>
              </w:rPr>
              <w:t>一</w:t>
            </w:r>
            <w:r>
              <w:rPr>
                <w:rFonts w:hint="eastAsia" w:ascii="宋体" w:hAnsi="宋体" w:eastAsia="宋体" w:cs="宋体"/>
                <w:b w:val="0"/>
                <w:bCs/>
                <w:color w:val="auto"/>
                <w:sz w:val="24"/>
                <w:szCs w:val="24"/>
                <w:highlight w:val="none"/>
                <w:lang w:val="en-US" w:eastAsia="zh-CN"/>
              </w:rPr>
              <w:t>：7.2万元</w:t>
            </w:r>
          </w:p>
          <w:p w14:paraId="45663B89">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十二</w:t>
            </w:r>
            <w:r>
              <w:rPr>
                <w:rFonts w:hint="eastAsia" w:ascii="宋体" w:hAnsi="宋体" w:eastAsia="宋体" w:cs="宋体"/>
                <w:b w:val="0"/>
                <w:bCs/>
                <w:color w:val="auto"/>
                <w:sz w:val="24"/>
                <w:szCs w:val="24"/>
                <w:highlight w:val="none"/>
                <w:lang w:val="en-US" w:eastAsia="zh-CN"/>
              </w:rPr>
              <w:t>：5.568万元</w:t>
            </w:r>
          </w:p>
          <w:p w14:paraId="339C3156">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十三</w:t>
            </w:r>
            <w:r>
              <w:rPr>
                <w:rFonts w:hint="eastAsia" w:ascii="宋体" w:hAnsi="宋体" w:eastAsia="宋体" w:cs="宋体"/>
                <w:b w:val="0"/>
                <w:bCs/>
                <w:color w:val="auto"/>
                <w:sz w:val="24"/>
                <w:szCs w:val="24"/>
                <w:highlight w:val="none"/>
                <w:lang w:val="en-US" w:eastAsia="zh-CN"/>
              </w:rPr>
              <w:t>：165.3312万元</w:t>
            </w:r>
          </w:p>
          <w:p w14:paraId="1789539C">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十四</w:t>
            </w:r>
            <w:r>
              <w:rPr>
                <w:rFonts w:hint="eastAsia" w:ascii="宋体" w:hAnsi="宋体" w:eastAsia="宋体" w:cs="宋体"/>
                <w:b w:val="0"/>
                <w:bCs/>
                <w:color w:val="auto"/>
                <w:sz w:val="24"/>
                <w:szCs w:val="24"/>
                <w:highlight w:val="none"/>
                <w:lang w:val="en-US" w:eastAsia="zh-CN"/>
              </w:rPr>
              <w:t>：169.0368万元</w:t>
            </w:r>
          </w:p>
          <w:p w14:paraId="7AB82847">
            <w:pPr>
              <w:keepNext w:val="0"/>
              <w:keepLines w:val="0"/>
              <w:pageBreakBefore w:val="0"/>
              <w:kinsoku/>
              <w:wordWrap/>
              <w:overflowPunct/>
              <w:topLinePunct w:val="0"/>
              <w:bidi w:val="0"/>
              <w:snapToGrid/>
              <w:spacing w:line="288" w:lineRule="auto"/>
              <w:jc w:val="left"/>
              <w:textAlignment w:val="auto"/>
              <w:rPr>
                <w:rFonts w:hint="eastAsia" w:ascii="Times New Roman" w:hAnsi="Times New Roman" w:eastAsia="宋体" w:cs="Times New Roman"/>
                <w:b w:val="0"/>
                <w:bCs/>
                <w:color w:val="auto"/>
                <w:sz w:val="24"/>
                <w:szCs w:val="24"/>
                <w:highlight w:val="none"/>
                <w:lang w:eastAsia="zh-CN"/>
              </w:rPr>
            </w:pPr>
            <w:r>
              <w:rPr>
                <w:rFonts w:hint="eastAsia" w:ascii="Times New Roman" w:hAnsi="Times New Roman" w:eastAsia="宋体" w:cs="Times New Roman"/>
                <w:b w:val="0"/>
                <w:bCs/>
                <w:color w:val="auto"/>
                <w:sz w:val="24"/>
                <w:szCs w:val="24"/>
                <w:highlight w:val="none"/>
                <w:lang w:eastAsia="zh-CN"/>
              </w:rPr>
              <w:t>资金来源：财政资金</w:t>
            </w:r>
          </w:p>
          <w:p w14:paraId="3C5F7B03">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Times New Roman" w:hAnsi="Times New Roman" w:cs="Times New Roman"/>
                <w:b w:val="0"/>
                <w:bCs/>
                <w:color w:val="auto"/>
                <w:sz w:val="24"/>
                <w:szCs w:val="24"/>
                <w:highlight w:val="none"/>
                <w:lang w:eastAsia="zh-CN"/>
              </w:rPr>
              <w:t>注：</w:t>
            </w:r>
            <w:r>
              <w:rPr>
                <w:rFonts w:hint="eastAsia" w:ascii="Times New Roman" w:hAnsi="Times New Roman" w:cs="Times New Roman"/>
                <w:b w:val="0"/>
                <w:bCs/>
                <w:color w:val="auto"/>
                <w:sz w:val="24"/>
                <w:szCs w:val="24"/>
                <w:highlight w:val="none"/>
                <w:lang w:val="en-US" w:eastAsia="zh-CN"/>
              </w:rPr>
              <w:t>投标人报价不得超过招标文件中规定的最高单价限价（单价合计限价）或者预算金额，否则按无效投标处理。</w:t>
            </w:r>
          </w:p>
        </w:tc>
      </w:tr>
      <w:tr w14:paraId="0C61E5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trPr>
        <w:tc>
          <w:tcPr>
            <w:tcW w:w="970" w:type="dxa"/>
            <w:shd w:val="clear" w:color="auto" w:fill="auto"/>
            <w:vAlign w:val="center"/>
          </w:tcPr>
          <w:p w14:paraId="435693F9">
            <w:pPr>
              <w:pStyle w:val="53"/>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4</w:t>
            </w:r>
          </w:p>
        </w:tc>
        <w:tc>
          <w:tcPr>
            <w:tcW w:w="1738" w:type="dxa"/>
            <w:shd w:val="clear" w:color="auto" w:fill="auto"/>
            <w:vAlign w:val="center"/>
          </w:tcPr>
          <w:p w14:paraId="704F17BE">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theme="minorBidi"/>
                <w:b w:val="0"/>
                <w:bCs/>
                <w:color w:val="auto"/>
                <w:kern w:val="2"/>
                <w:sz w:val="24"/>
                <w:szCs w:val="24"/>
                <w:highlight w:val="none"/>
                <w:lang w:val="en-US" w:eastAsia="zh-CN" w:bidi="ar-SA"/>
              </w:rPr>
            </w:pPr>
            <w:r>
              <w:rPr>
                <w:rFonts w:hint="eastAsia" w:ascii="宋体" w:hAnsi="宋体"/>
                <w:color w:val="auto"/>
                <w:sz w:val="24"/>
                <w:szCs w:val="24"/>
                <w:highlight w:val="none"/>
                <w:lang w:eastAsia="zh-CN"/>
              </w:rPr>
              <w:t>投标人资格条件</w:t>
            </w:r>
          </w:p>
        </w:tc>
        <w:tc>
          <w:tcPr>
            <w:tcW w:w="6700" w:type="dxa"/>
            <w:shd w:val="clear" w:color="auto" w:fill="auto"/>
            <w:vAlign w:val="center"/>
          </w:tcPr>
          <w:p w14:paraId="28B93A4E">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1.满足《中华人民共和国政府采购法》第二十二条规定；</w:t>
            </w:r>
          </w:p>
          <w:p w14:paraId="215B94A6">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2.落实政府采购政策需满足的资格要求：</w:t>
            </w:r>
            <w:r>
              <w:rPr>
                <w:rFonts w:hint="eastAsia" w:cs="宋体"/>
                <w:b/>
                <w:bCs/>
                <w:color w:val="auto"/>
                <w:sz w:val="24"/>
                <w:highlight w:val="none"/>
                <w:lang w:val="en-US" w:eastAsia="zh-CN"/>
              </w:rPr>
              <w:t>本项目不</w:t>
            </w:r>
            <w:r>
              <w:rPr>
                <w:rFonts w:hint="eastAsia" w:ascii="宋体" w:hAnsi="宋体" w:eastAsia="宋体" w:cs="宋体"/>
                <w:b/>
                <w:bCs/>
                <w:color w:val="auto"/>
                <w:sz w:val="24"/>
                <w:highlight w:val="none"/>
                <w:lang w:val="en-US" w:eastAsia="zh-CN"/>
              </w:rPr>
              <w:t>专门面向中小企业采购；</w:t>
            </w:r>
          </w:p>
          <w:p w14:paraId="62AAC332">
            <w:pPr>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3.本项目的特定资格要求：</w:t>
            </w:r>
            <w:r>
              <w:rPr>
                <w:rFonts w:hint="eastAsia" w:cs="宋体"/>
                <w:color w:val="auto"/>
                <w:sz w:val="24"/>
                <w:highlight w:val="none"/>
                <w:lang w:val="en-US" w:eastAsia="zh-CN"/>
              </w:rPr>
              <w:t>（1）</w:t>
            </w:r>
            <w:r>
              <w:rPr>
                <w:rFonts w:hint="eastAsia" w:ascii="宋体" w:hAnsi="宋体" w:cs="宋体"/>
                <w:color w:val="auto"/>
                <w:kern w:val="0"/>
                <w:sz w:val="24"/>
                <w:highlight w:val="none"/>
              </w:rPr>
              <w:t>投标产品属于医疗器械管理范围的：</w:t>
            </w:r>
            <w:r>
              <w:rPr>
                <w:rFonts w:hint="eastAsia" w:ascii="宋体" w:hAnsi="宋体" w:eastAsia="宋体" w:cs="宋体"/>
                <w:color w:val="auto"/>
                <w:kern w:val="0"/>
                <w:sz w:val="24"/>
                <w:highlight w:val="none"/>
              </w:rPr>
              <w:t>根据《医疗器械监督管理条例》（国务院令第650号）有关内容办理医疗器械产品注册与备案</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rPr>
              <w:t>第二类医疗器械的，提供有效的行政主管部门颁发的医疗器</w:t>
            </w:r>
            <w:bookmarkStart w:id="696" w:name="_GoBack"/>
            <w:bookmarkEnd w:id="696"/>
            <w:r>
              <w:rPr>
                <w:rFonts w:hint="eastAsia" w:ascii="宋体" w:hAnsi="宋体" w:cs="宋体"/>
                <w:color w:val="auto"/>
                <w:kern w:val="0"/>
                <w:sz w:val="24"/>
                <w:highlight w:val="none"/>
              </w:rPr>
              <w:t>械经营备案凭证（或医疗器械生产许可证或医疗器械经营许可证）；所投产品属于第三类医疗器械的，提供有效的行政主管部门颁发的医疗器械生产许可证（或医疗器械经营许可证）复印件加盖公章；未取得医疗器械注册证的产品不予认可</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（投标产品不属于医疗器械管理范围的，此项无需提供）</w:t>
            </w:r>
            <w:r>
              <w:rPr>
                <w:rFonts w:hint="eastAsia" w:ascii="宋体" w:hAnsi="宋体" w:cs="宋体"/>
                <w:color w:val="auto"/>
                <w:kern w:val="0"/>
                <w:sz w:val="24"/>
                <w:highlight w:val="none"/>
                <w:lang w:eastAsia="zh-CN"/>
              </w:rPr>
              <w:t>。</w:t>
            </w:r>
            <w:r>
              <w:rPr>
                <w:rFonts w:hint="eastAsia" w:cs="宋体"/>
                <w:color w:val="auto"/>
                <w:kern w:val="0"/>
                <w:sz w:val="24"/>
                <w:highlight w:val="none"/>
                <w:lang w:val="en-US" w:eastAsia="zh-CN"/>
              </w:rPr>
              <w:t>（2）</w:t>
            </w:r>
            <w:r>
              <w:rPr>
                <w:rFonts w:hint="eastAsia" w:cs="宋体"/>
                <w:color w:val="auto"/>
                <w:sz w:val="24"/>
                <w:highlight w:val="none"/>
                <w:lang w:val="en-US" w:eastAsia="zh-CN"/>
              </w:rPr>
              <w:t>所投产品为进口产品的需提供完整的进口产品授权书。</w:t>
            </w:r>
          </w:p>
          <w:p w14:paraId="368139E8">
            <w:pPr>
              <w:pStyle w:val="41"/>
              <w:pageBreakBefore w:val="0"/>
              <w:widowControl w:val="0"/>
              <w:shd w:val="clear"/>
              <w:kinsoku/>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其他资格要求：</w:t>
            </w:r>
          </w:p>
          <w:p w14:paraId="15177565">
            <w:pPr>
              <w:pStyle w:val="41"/>
              <w:pageBreakBefore w:val="0"/>
              <w:widowControl w:val="0"/>
              <w:kinsoku/>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hr-HR"/>
              </w:rPr>
              <w:t>法定代表人或</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val="hr-HR"/>
              </w:rPr>
              <w:t>负责人为同一人或者存在</w:t>
            </w:r>
            <w:r>
              <w:rPr>
                <w:rFonts w:hint="eastAsia" w:ascii="宋体" w:hAnsi="宋体" w:eastAsia="宋体" w:cs="宋体"/>
                <w:color w:val="auto"/>
                <w:sz w:val="24"/>
                <w:highlight w:val="none"/>
                <w:lang w:val="en-US" w:eastAsia="zh-CN"/>
              </w:rPr>
              <w:t>直接</w:t>
            </w:r>
            <w:r>
              <w:rPr>
                <w:rFonts w:hint="eastAsia" w:ascii="宋体" w:hAnsi="宋体" w:eastAsia="宋体" w:cs="宋体"/>
                <w:color w:val="auto"/>
                <w:sz w:val="24"/>
                <w:highlight w:val="none"/>
                <w:lang w:val="hr-HR"/>
              </w:rPr>
              <w:t>控股、管理关系的</w:t>
            </w:r>
            <w:r>
              <w:rPr>
                <w:rFonts w:hint="eastAsia" w:ascii="宋体" w:hAnsi="宋体" w:eastAsia="宋体" w:cs="宋体"/>
                <w:color w:val="auto"/>
                <w:sz w:val="24"/>
                <w:highlight w:val="none"/>
                <w:lang w:val="en-US" w:eastAsia="zh-CN"/>
              </w:rPr>
              <w:t>不同供应商</w:t>
            </w:r>
            <w:r>
              <w:rPr>
                <w:rFonts w:hint="eastAsia" w:ascii="宋体" w:hAnsi="宋体" w:eastAsia="宋体" w:cs="宋体"/>
                <w:color w:val="auto"/>
                <w:sz w:val="24"/>
                <w:highlight w:val="none"/>
                <w:lang w:val="hr-HR"/>
              </w:rPr>
              <w:t>，不得参加同一合同项下的政府采购活动。</w:t>
            </w:r>
          </w:p>
          <w:p w14:paraId="37ACD2EF">
            <w:pPr>
              <w:pStyle w:val="41"/>
              <w:pageBreakBefore w:val="0"/>
              <w:widowControl w:val="0"/>
              <w:kinsoku/>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除单一来源采购项目外，为采购项目提供整体设计、规范编制或者项目管理、监理、检测等服务的供应商，不得再参加该采购项目的其他采购活动。</w:t>
            </w:r>
          </w:p>
          <w:p w14:paraId="6C6A6BCF">
            <w:pPr>
              <w:pStyle w:val="41"/>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Times New Roman" w:hAnsi="Times New Roman" w:eastAsia="宋体" w:cs="Times New Roman"/>
                <w:b w:val="0"/>
                <w:bCs/>
                <w:iCs/>
                <w:color w:val="auto"/>
                <w:kern w:val="2"/>
                <w:sz w:val="24"/>
                <w:szCs w:val="24"/>
                <w:highlight w:val="none"/>
                <w:shd w:val="clear" w:color="auto" w:fill="FFFFFF" w:themeFill="background1"/>
                <w:lang w:val="en-US" w:eastAsia="zh-CN" w:bidi="ar-SA"/>
              </w:rPr>
            </w:pP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hr-HR"/>
              </w:rPr>
              <w:t>供应商的信用行为</w:t>
            </w: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hr-HR"/>
              </w:rPr>
              <w:t>在</w:t>
            </w:r>
            <w:r>
              <w:rPr>
                <w:rFonts w:hint="eastAsia" w:ascii="宋体" w:hAnsi="宋体" w:eastAsia="宋体" w:cs="宋体"/>
                <w:color w:val="auto"/>
                <w:sz w:val="24"/>
                <w:highlight w:val="none"/>
                <w:lang w:val="en-US" w:eastAsia="zh-CN"/>
              </w:rPr>
              <w:t>资格审查阶段经查询</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lang w:val="hr-HR"/>
              </w:rPr>
              <w:t>其中之一。如有以上不良信用记录</w:t>
            </w:r>
            <w:r>
              <w:rPr>
                <w:rFonts w:hint="eastAsia" w:ascii="宋体" w:hAnsi="宋体" w:eastAsia="宋体" w:cs="宋体"/>
                <w:color w:val="auto"/>
                <w:sz w:val="24"/>
                <w:highlight w:val="none"/>
                <w:lang w:val="en-US" w:eastAsia="zh-CN"/>
              </w:rPr>
              <w:t>之一的，</w:t>
            </w:r>
            <w:r>
              <w:rPr>
                <w:rFonts w:hint="eastAsia" w:ascii="宋体" w:hAnsi="宋体" w:eastAsia="宋体" w:cs="宋体"/>
                <w:color w:val="auto"/>
                <w:sz w:val="24"/>
                <w:highlight w:val="none"/>
                <w:lang w:val="hr-HR"/>
              </w:rPr>
              <w:t>其</w:t>
            </w:r>
            <w:r>
              <w:rPr>
                <w:rFonts w:hint="eastAsia" w:ascii="宋体" w:hAnsi="宋体" w:eastAsia="宋体" w:cs="宋体"/>
                <w:b/>
                <w:bCs/>
                <w:color w:val="auto"/>
                <w:sz w:val="24"/>
                <w:highlight w:val="none"/>
                <w:lang w:val="hr-HR"/>
              </w:rPr>
              <w:t>投标</w:t>
            </w:r>
            <w:r>
              <w:rPr>
                <w:rFonts w:hint="eastAsia" w:ascii="宋体" w:hAnsi="宋体" w:eastAsia="宋体" w:cs="宋体"/>
                <w:b/>
                <w:bCs/>
                <w:color w:val="auto"/>
                <w:sz w:val="24"/>
                <w:highlight w:val="none"/>
                <w:lang w:val="en-US" w:eastAsia="zh-CN"/>
              </w:rPr>
              <w:t>无效</w:t>
            </w:r>
            <w:r>
              <w:rPr>
                <w:rFonts w:hint="eastAsia" w:ascii="宋体" w:hAnsi="宋体" w:eastAsia="宋体" w:cs="宋体"/>
                <w:color w:val="auto"/>
                <w:sz w:val="24"/>
                <w:highlight w:val="none"/>
                <w:lang w:val="hr-HR"/>
              </w:rPr>
              <w:t>。</w:t>
            </w:r>
          </w:p>
        </w:tc>
      </w:tr>
      <w:tr w14:paraId="6ADB2A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4" w:hRule="atLeast"/>
        </w:trPr>
        <w:tc>
          <w:tcPr>
            <w:tcW w:w="970" w:type="dxa"/>
            <w:shd w:val="clear" w:color="auto" w:fill="auto"/>
            <w:vAlign w:val="center"/>
          </w:tcPr>
          <w:p w14:paraId="53BE0254">
            <w:pPr>
              <w:pStyle w:val="53"/>
              <w:jc w:val="center"/>
              <w:rPr>
                <w:rFonts w:hint="default" w:cs="宋体"/>
                <w:color w:val="auto"/>
                <w:sz w:val="24"/>
                <w:szCs w:val="24"/>
                <w:highlight w:val="none"/>
                <w:lang w:val="en-US" w:eastAsia="zh-CN"/>
              </w:rPr>
            </w:pPr>
            <w:r>
              <w:rPr>
                <w:rFonts w:hint="eastAsia" w:cs="宋体"/>
                <w:color w:val="auto"/>
                <w:sz w:val="24"/>
                <w:szCs w:val="24"/>
                <w:highlight w:val="none"/>
                <w:lang w:val="en-US" w:eastAsia="zh-CN"/>
              </w:rPr>
              <w:t>5</w:t>
            </w:r>
          </w:p>
        </w:tc>
        <w:tc>
          <w:tcPr>
            <w:tcW w:w="1738" w:type="dxa"/>
            <w:shd w:val="clear" w:color="auto" w:fill="auto"/>
            <w:vAlign w:val="center"/>
          </w:tcPr>
          <w:p w14:paraId="2C619FA6">
            <w:pPr>
              <w:keepNext w:val="0"/>
              <w:keepLines w:val="0"/>
              <w:pageBreakBefore w:val="0"/>
              <w:kinsoku/>
              <w:wordWrap/>
              <w:overflowPunct/>
              <w:topLinePunct w:val="0"/>
              <w:bidi w:val="0"/>
              <w:snapToGrid/>
              <w:spacing w:line="288" w:lineRule="auto"/>
              <w:jc w:val="left"/>
              <w:textAlignment w:val="auto"/>
              <w:rPr>
                <w:rFonts w:hint="default" w:ascii="宋体" w:hAnsi="宋体"/>
                <w:color w:val="auto"/>
                <w:sz w:val="24"/>
                <w:szCs w:val="24"/>
                <w:highlight w:val="none"/>
                <w:lang w:val="en-US" w:eastAsia="zh-CN"/>
              </w:rPr>
            </w:pPr>
            <w:r>
              <w:rPr>
                <w:rFonts w:hint="eastAsia"/>
                <w:color w:val="auto"/>
                <w:sz w:val="24"/>
                <w:szCs w:val="24"/>
                <w:highlight w:val="none"/>
                <w:lang w:val="en-US" w:eastAsia="zh-CN"/>
              </w:rPr>
              <w:t>供货期</w:t>
            </w:r>
          </w:p>
        </w:tc>
        <w:tc>
          <w:tcPr>
            <w:tcW w:w="6700" w:type="dxa"/>
            <w:shd w:val="clear" w:color="auto" w:fill="auto"/>
            <w:vAlign w:val="center"/>
          </w:tcPr>
          <w:p w14:paraId="4A2A28C0">
            <w:pPr>
              <w:pStyle w:val="41"/>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color w:val="auto"/>
                <w:sz w:val="24"/>
                <w:highlight w:val="none"/>
                <w:lang w:val="hr-HR" w:eastAsia="zh-CN"/>
              </w:rPr>
            </w:pPr>
            <w:r>
              <w:rPr>
                <w:rFonts w:hint="eastAsia" w:ascii="宋体" w:hAnsi="宋体"/>
                <w:color w:val="auto"/>
                <w:kern w:val="2"/>
                <w:sz w:val="24"/>
                <w:highlight w:val="none"/>
                <w:lang w:val="en-US"/>
              </w:rPr>
              <w:t>合同签订后国产</w:t>
            </w:r>
            <w:r>
              <w:rPr>
                <w:rFonts w:hint="eastAsia" w:ascii="宋体" w:hAnsi="宋体"/>
                <w:color w:val="auto"/>
                <w:kern w:val="2"/>
                <w:sz w:val="24"/>
                <w:highlight w:val="none"/>
                <w:lang w:val="en-US" w:eastAsia="zh-CN"/>
              </w:rPr>
              <w:t>试剂</w:t>
            </w:r>
            <w:r>
              <w:rPr>
                <w:rFonts w:hint="eastAsia"/>
                <w:color w:val="auto"/>
                <w:kern w:val="2"/>
                <w:sz w:val="24"/>
                <w:highlight w:val="none"/>
                <w:lang w:val="en-US" w:eastAsia="zh-CN"/>
              </w:rPr>
              <w:t>30</w:t>
            </w:r>
            <w:r>
              <w:rPr>
                <w:rFonts w:hint="eastAsia" w:ascii="宋体" w:hAnsi="宋体"/>
                <w:color w:val="auto"/>
                <w:kern w:val="2"/>
                <w:sz w:val="24"/>
                <w:highlight w:val="none"/>
                <w:lang w:val="en-US"/>
              </w:rPr>
              <w:t>天内交货、进口</w:t>
            </w:r>
            <w:r>
              <w:rPr>
                <w:rFonts w:hint="eastAsia" w:ascii="宋体" w:hAnsi="宋体"/>
                <w:color w:val="auto"/>
                <w:kern w:val="2"/>
                <w:sz w:val="24"/>
                <w:highlight w:val="none"/>
                <w:lang w:val="en-US" w:eastAsia="zh-CN"/>
              </w:rPr>
              <w:t>试剂</w:t>
            </w:r>
            <w:r>
              <w:rPr>
                <w:rFonts w:hint="eastAsia"/>
                <w:color w:val="auto"/>
                <w:kern w:val="2"/>
                <w:sz w:val="24"/>
                <w:highlight w:val="none"/>
                <w:lang w:val="en-US" w:eastAsia="zh-CN"/>
              </w:rPr>
              <w:t>60</w:t>
            </w:r>
            <w:r>
              <w:rPr>
                <w:rFonts w:hint="eastAsia" w:ascii="宋体" w:hAnsi="宋体"/>
                <w:color w:val="auto"/>
                <w:kern w:val="2"/>
                <w:sz w:val="24"/>
                <w:highlight w:val="none"/>
                <w:lang w:val="en-US"/>
              </w:rPr>
              <w:t>天内交货，经验收合格交付采购人使用。</w:t>
            </w:r>
          </w:p>
        </w:tc>
      </w:tr>
      <w:tr w14:paraId="052B82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7" w:hRule="atLeast"/>
        </w:trPr>
        <w:tc>
          <w:tcPr>
            <w:tcW w:w="970" w:type="dxa"/>
            <w:shd w:val="clear" w:color="auto" w:fill="auto"/>
            <w:vAlign w:val="center"/>
          </w:tcPr>
          <w:p w14:paraId="0FF8099C">
            <w:pPr>
              <w:pStyle w:val="53"/>
              <w:jc w:val="center"/>
              <w:rPr>
                <w:rFonts w:hint="default" w:cs="宋体"/>
                <w:color w:val="auto"/>
                <w:sz w:val="24"/>
                <w:szCs w:val="24"/>
                <w:highlight w:val="none"/>
                <w:lang w:val="en-US" w:eastAsia="zh-CN"/>
              </w:rPr>
            </w:pPr>
            <w:r>
              <w:rPr>
                <w:rFonts w:hint="eastAsia" w:cs="宋体"/>
                <w:color w:val="auto"/>
                <w:sz w:val="24"/>
                <w:szCs w:val="24"/>
                <w:highlight w:val="none"/>
                <w:lang w:val="en-US" w:eastAsia="zh-CN"/>
              </w:rPr>
              <w:t>6</w:t>
            </w:r>
          </w:p>
        </w:tc>
        <w:tc>
          <w:tcPr>
            <w:tcW w:w="1738" w:type="dxa"/>
            <w:shd w:val="clear" w:color="auto" w:fill="auto"/>
            <w:vAlign w:val="center"/>
          </w:tcPr>
          <w:p w14:paraId="1D54A857">
            <w:pPr>
              <w:keepNext w:val="0"/>
              <w:keepLines w:val="0"/>
              <w:pageBreakBefore w:val="0"/>
              <w:kinsoku/>
              <w:wordWrap/>
              <w:overflowPunct/>
              <w:topLinePunct w:val="0"/>
              <w:bidi w:val="0"/>
              <w:snapToGrid/>
              <w:spacing w:line="288" w:lineRule="auto"/>
              <w:jc w:val="left"/>
              <w:textAlignment w:val="auto"/>
              <w:rPr>
                <w:rFonts w:hint="default" w:ascii="宋体" w:hAnsi="宋体"/>
                <w:color w:val="auto"/>
                <w:sz w:val="24"/>
                <w:szCs w:val="24"/>
                <w:highlight w:val="none"/>
                <w:lang w:val="en-US" w:eastAsia="zh-CN"/>
              </w:rPr>
            </w:pPr>
            <w:r>
              <w:rPr>
                <w:rFonts w:hint="eastAsia"/>
                <w:color w:val="auto"/>
                <w:sz w:val="24"/>
                <w:szCs w:val="24"/>
                <w:highlight w:val="none"/>
                <w:lang w:val="en-US" w:eastAsia="zh-CN"/>
              </w:rPr>
              <w:t>质保期</w:t>
            </w:r>
          </w:p>
        </w:tc>
        <w:tc>
          <w:tcPr>
            <w:tcW w:w="6700" w:type="dxa"/>
            <w:shd w:val="clear" w:color="auto" w:fill="auto"/>
            <w:vAlign w:val="center"/>
          </w:tcPr>
          <w:p w14:paraId="332DEBAD">
            <w:pPr>
              <w:pStyle w:val="41"/>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color w:val="auto"/>
                <w:sz w:val="24"/>
                <w:highlight w:val="none"/>
                <w:lang w:val="hr-HR" w:eastAsia="zh-CN"/>
              </w:rPr>
            </w:pPr>
            <w:r>
              <w:rPr>
                <w:rFonts w:hint="eastAsia" w:ascii="宋体" w:hAnsi="宋体"/>
                <w:color w:val="auto"/>
                <w:kern w:val="2"/>
                <w:sz w:val="24"/>
                <w:highlight w:val="none"/>
                <w:lang w:val="en-US"/>
              </w:rPr>
              <w:t>质保期二年，采购需求中另有要求的按采购需求执行</w:t>
            </w:r>
          </w:p>
        </w:tc>
      </w:tr>
      <w:tr w14:paraId="52FF76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9" w:hRule="atLeast"/>
        </w:trPr>
        <w:tc>
          <w:tcPr>
            <w:tcW w:w="970" w:type="dxa"/>
            <w:shd w:val="clear" w:color="auto" w:fill="auto"/>
            <w:vAlign w:val="center"/>
          </w:tcPr>
          <w:p w14:paraId="6AAA7DB4">
            <w:pPr>
              <w:pStyle w:val="53"/>
              <w:jc w:val="center"/>
              <w:rPr>
                <w:rFonts w:hint="default" w:cs="宋体"/>
                <w:color w:val="auto"/>
                <w:sz w:val="24"/>
                <w:szCs w:val="24"/>
                <w:highlight w:val="none"/>
                <w:lang w:val="en-US" w:eastAsia="zh-CN"/>
              </w:rPr>
            </w:pPr>
            <w:r>
              <w:rPr>
                <w:rFonts w:hint="eastAsia" w:cs="宋体"/>
                <w:color w:val="auto"/>
                <w:sz w:val="24"/>
                <w:szCs w:val="24"/>
                <w:highlight w:val="none"/>
                <w:lang w:val="en-US" w:eastAsia="zh-CN"/>
              </w:rPr>
              <w:t>7</w:t>
            </w:r>
          </w:p>
        </w:tc>
        <w:tc>
          <w:tcPr>
            <w:tcW w:w="1738" w:type="dxa"/>
            <w:shd w:val="clear" w:color="auto" w:fill="auto"/>
            <w:vAlign w:val="center"/>
          </w:tcPr>
          <w:p w14:paraId="6317C621">
            <w:pPr>
              <w:keepNext w:val="0"/>
              <w:keepLines w:val="0"/>
              <w:pageBreakBefore w:val="0"/>
              <w:kinsoku/>
              <w:wordWrap/>
              <w:overflowPunct/>
              <w:topLinePunct w:val="0"/>
              <w:bidi w:val="0"/>
              <w:snapToGrid/>
              <w:spacing w:line="288" w:lineRule="auto"/>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交货地点</w:t>
            </w:r>
          </w:p>
        </w:tc>
        <w:tc>
          <w:tcPr>
            <w:tcW w:w="6700" w:type="dxa"/>
            <w:shd w:val="clear" w:color="auto" w:fill="auto"/>
            <w:vAlign w:val="center"/>
          </w:tcPr>
          <w:p w14:paraId="2BCB5D47">
            <w:pPr>
              <w:pStyle w:val="41"/>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default" w:ascii="宋体" w:hAnsi="宋体" w:eastAsia="宋体" w:cs="宋体"/>
                <w:color w:val="auto"/>
                <w:sz w:val="24"/>
                <w:highlight w:val="none"/>
                <w:lang w:val="en-US" w:eastAsia="zh-CN"/>
              </w:rPr>
            </w:pPr>
            <w:r>
              <w:rPr>
                <w:rFonts w:hint="eastAsia" w:cs="宋体"/>
                <w:color w:val="auto"/>
                <w:sz w:val="24"/>
                <w:highlight w:val="none"/>
                <w:lang w:val="en-US" w:eastAsia="zh-CN"/>
              </w:rPr>
              <w:t>甲方指定地点</w:t>
            </w:r>
          </w:p>
        </w:tc>
      </w:tr>
      <w:tr w14:paraId="51F26A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3CE3D78">
            <w:pPr>
              <w:pStyle w:val="53"/>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4B076ED5">
            <w:pPr>
              <w:pStyle w:val="53"/>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rPr>
            </w:pPr>
            <w:bookmarkStart w:id="108" w:name="_Hlk143529175"/>
            <w:r>
              <w:rPr>
                <w:rFonts w:hint="eastAsia" w:ascii="宋体" w:hAnsi="宋体" w:eastAsia="宋体" w:cs="宋体"/>
                <w:color w:val="auto"/>
                <w:sz w:val="24"/>
                <w:szCs w:val="24"/>
                <w:highlight w:val="none"/>
              </w:rPr>
              <w:t>现场考察</w:t>
            </w:r>
            <w:bookmarkEnd w:id="108"/>
          </w:p>
        </w:tc>
        <w:tc>
          <w:tcPr>
            <w:tcW w:w="6700" w:type="dxa"/>
            <w:vAlign w:val="center"/>
          </w:tcPr>
          <w:p w14:paraId="314B6B38">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37564ECB">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500103C3">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AD2C439">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F171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10ED353C">
            <w:pPr>
              <w:pStyle w:val="53"/>
              <w:jc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2</w:t>
            </w:r>
          </w:p>
        </w:tc>
        <w:tc>
          <w:tcPr>
            <w:tcW w:w="1738" w:type="dxa"/>
            <w:vAlign w:val="center"/>
          </w:tcPr>
          <w:p w14:paraId="0036A18D">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6700" w:type="dxa"/>
            <w:vAlign w:val="center"/>
          </w:tcPr>
          <w:p w14:paraId="07B96D10">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5A7A122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8F8E6DD">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442438B">
            <w:pPr>
              <w:pStyle w:val="53"/>
              <w:keepNext w:val="0"/>
              <w:keepLines w:val="0"/>
              <w:pageBreakBefore w:val="0"/>
              <w:kinsoku/>
              <w:wordWrap/>
              <w:overflowPunct/>
              <w:topLinePunct w:val="0"/>
              <w:bidi w:val="0"/>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29DCEA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DCE5A99">
            <w:pPr>
              <w:pStyle w:val="53"/>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9</w:t>
            </w:r>
            <w:r>
              <w:rPr>
                <w:rFonts w:hint="eastAsia" w:ascii="宋体" w:hAnsi="宋体" w:eastAsia="宋体" w:cs="宋体"/>
                <w:color w:val="auto"/>
                <w:sz w:val="24"/>
                <w:szCs w:val="24"/>
                <w:highlight w:val="none"/>
              </w:rPr>
              <w:t>.1</w:t>
            </w:r>
          </w:p>
        </w:tc>
        <w:tc>
          <w:tcPr>
            <w:tcW w:w="1738" w:type="dxa"/>
            <w:vAlign w:val="center"/>
          </w:tcPr>
          <w:p w14:paraId="02E13B4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5A88DBC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方式：</w:t>
            </w:r>
          </w:p>
          <w:p w14:paraId="7F111A18">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在供应商客户端中按照格式填写询问函，并在生成询问函后加盖电子印章提交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其他询问方式：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书面形式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C2884D0">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投标截止时间15天前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1D9E39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34D67D4">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9.2</w:t>
            </w:r>
          </w:p>
        </w:tc>
        <w:tc>
          <w:tcPr>
            <w:tcW w:w="1738" w:type="dxa"/>
            <w:vAlign w:val="center"/>
          </w:tcPr>
          <w:p w14:paraId="68C35983">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投标报价</w:t>
            </w:r>
          </w:p>
        </w:tc>
        <w:tc>
          <w:tcPr>
            <w:tcW w:w="6700" w:type="dxa"/>
            <w:vAlign w:val="center"/>
          </w:tcPr>
          <w:p w14:paraId="076F5983">
            <w:pPr>
              <w:pStyle w:val="53"/>
              <w:keepNext w:val="0"/>
              <w:keepLines w:val="0"/>
              <w:pageBreakBefore w:val="0"/>
              <w:kinsoku/>
              <w:wordWrap/>
              <w:overflowPunct/>
              <w:topLinePunct w:val="0"/>
              <w:bidi w:val="0"/>
              <w:snapToGrid/>
              <w:spacing w:line="288" w:lineRule="auto"/>
              <w:textAlignment w:val="auto"/>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1、报价方式：报总价</w:t>
            </w:r>
          </w:p>
          <w:p w14:paraId="63F78AC6">
            <w:pPr>
              <w:pStyle w:val="53"/>
              <w:keepNext w:val="0"/>
              <w:keepLines w:val="0"/>
              <w:pageBreakBefore w:val="0"/>
              <w:kinsoku/>
              <w:wordWrap/>
              <w:overflowPunct/>
              <w:topLinePunct w:val="0"/>
              <w:bidi w:val="0"/>
              <w:snapToGrid/>
              <w:spacing w:line="288" w:lineRule="auto"/>
              <w:textAlignment w:val="auto"/>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2、投标人的报价应包括但不限于下列内容：投标货物的出厂价和运至最终目的地的运输费和保险费，实际需求单位要求的抽检、检验、质量保证、售后服务、税费等；按照采购人及实际需求单位要求完成本项目的全部相关费用。</w:t>
            </w:r>
          </w:p>
          <w:p w14:paraId="45EC1189">
            <w:pPr>
              <w:pStyle w:val="53"/>
              <w:keepNext w:val="0"/>
              <w:keepLines w:val="0"/>
              <w:pageBreakBefore w:val="0"/>
              <w:kinsoku/>
              <w:wordWrap/>
              <w:overflowPunct/>
              <w:topLinePunct w:val="0"/>
              <w:bidi w:val="0"/>
              <w:snapToGrid/>
              <w:spacing w:line="288" w:lineRule="auto"/>
              <w:textAlignment w:val="auto"/>
              <w:rPr>
                <w:rFonts w:hint="default" w:cs="宋体"/>
                <w:color w:val="auto"/>
                <w:sz w:val="24"/>
                <w:szCs w:val="24"/>
                <w:highlight w:val="none"/>
                <w:lang w:val="en-US" w:eastAsia="zh-CN"/>
              </w:rPr>
            </w:pPr>
            <w:r>
              <w:rPr>
                <w:rFonts w:hint="eastAsia" w:cs="宋体"/>
                <w:color w:val="auto"/>
                <w:sz w:val="24"/>
                <w:szCs w:val="24"/>
                <w:highlight w:val="none"/>
                <w:lang w:val="en-US" w:eastAsia="zh-CN"/>
              </w:rPr>
              <w:t>注：投标人报价不得超过招标文件中规定的最高限价（单价）或者预算金额，否则按无效投标处理。</w:t>
            </w:r>
          </w:p>
        </w:tc>
      </w:tr>
      <w:tr w14:paraId="4703FE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2889A8F">
            <w:pPr>
              <w:pStyle w:val="53"/>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10</w:t>
            </w:r>
          </w:p>
        </w:tc>
        <w:tc>
          <w:tcPr>
            <w:tcW w:w="1738" w:type="dxa"/>
            <w:vAlign w:val="center"/>
          </w:tcPr>
          <w:p w14:paraId="1D01519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29E0847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3F2508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25C3C1F9">
            <w:pPr>
              <w:pStyle w:val="53"/>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1</w:t>
            </w:r>
          </w:p>
        </w:tc>
        <w:tc>
          <w:tcPr>
            <w:tcW w:w="1738" w:type="dxa"/>
            <w:vAlign w:val="center"/>
          </w:tcPr>
          <w:p w14:paraId="2A4323E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30CB623D">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179D2A07">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4BE3D323">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63E1BE93">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eastAsia="宋体" w:cs="宋体"/>
                <w:color w:val="auto"/>
                <w:sz w:val="24"/>
                <w:szCs w:val="24"/>
                <w:highlight w:val="none"/>
                <w:lang w:eastAsia="zh-CN"/>
              </w:rPr>
              <w:t>。</w:t>
            </w:r>
          </w:p>
          <w:p w14:paraId="15DE219D">
            <w:pPr>
              <w:keepNext w:val="0"/>
              <w:keepLines w:val="0"/>
              <w:pageBreakBefore w:val="0"/>
              <w:kinsoku/>
              <w:wordWrap/>
              <w:overflowPunct/>
              <w:topLinePunct w:val="0"/>
              <w:bidi w:val="0"/>
              <w:snapToGrid/>
              <w:spacing w:line="288" w:lineRule="auto"/>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标项一：</w:t>
            </w:r>
            <w:r>
              <w:rPr>
                <w:rFonts w:hint="eastAsia" w:cs="宋体"/>
                <w:b w:val="0"/>
                <w:bCs/>
                <w:color w:val="auto"/>
                <w:sz w:val="24"/>
                <w:szCs w:val="24"/>
                <w:highlight w:val="none"/>
                <w:lang w:val="en-US" w:eastAsia="zh-CN"/>
              </w:rPr>
              <w:t>3900元；</w:t>
            </w:r>
            <w:r>
              <w:rPr>
                <w:rFonts w:hint="eastAsia" w:ascii="宋体" w:hAnsi="宋体" w:eastAsia="宋体" w:cs="宋体"/>
                <w:b w:val="0"/>
                <w:bCs/>
                <w:color w:val="auto"/>
                <w:sz w:val="24"/>
                <w:szCs w:val="24"/>
                <w:highlight w:val="none"/>
                <w:lang w:val="en-US" w:eastAsia="zh-CN"/>
              </w:rPr>
              <w:t>标项二：</w:t>
            </w:r>
            <w:r>
              <w:rPr>
                <w:rFonts w:hint="eastAsia" w:cs="宋体"/>
                <w:b w:val="0"/>
                <w:bCs/>
                <w:color w:val="auto"/>
                <w:sz w:val="24"/>
                <w:szCs w:val="24"/>
                <w:highlight w:val="none"/>
                <w:lang w:val="en-US" w:eastAsia="zh-CN"/>
              </w:rPr>
              <w:t>6500元；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三</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1800元；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四</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3200元；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五</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1400元；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六</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1800元；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七</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8400元；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八</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20000元；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九</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19000元；</w:t>
            </w:r>
            <w:r>
              <w:rPr>
                <w:rFonts w:hint="eastAsia" w:ascii="宋体" w:hAnsi="宋体" w:eastAsia="宋体" w:cs="宋体"/>
                <w:b w:val="0"/>
                <w:bCs/>
                <w:color w:val="auto"/>
                <w:sz w:val="24"/>
                <w:szCs w:val="24"/>
                <w:highlight w:val="none"/>
                <w:lang w:val="en-US" w:eastAsia="zh-CN"/>
              </w:rPr>
              <w:t>标项十：</w:t>
            </w:r>
            <w:r>
              <w:rPr>
                <w:rFonts w:hint="eastAsia" w:cs="宋体"/>
                <w:b w:val="0"/>
                <w:bCs/>
                <w:color w:val="auto"/>
                <w:sz w:val="24"/>
                <w:szCs w:val="24"/>
                <w:highlight w:val="none"/>
                <w:lang w:val="en-US" w:eastAsia="zh-CN"/>
              </w:rPr>
              <w:t>5700元；</w:t>
            </w:r>
            <w:r>
              <w:rPr>
                <w:rFonts w:hint="eastAsia" w:ascii="宋体" w:hAnsi="宋体" w:eastAsia="宋体" w:cs="宋体"/>
                <w:b w:val="0"/>
                <w:bCs/>
                <w:color w:val="auto"/>
                <w:sz w:val="24"/>
                <w:szCs w:val="24"/>
                <w:highlight w:val="none"/>
                <w:lang w:val="en-US" w:eastAsia="zh-CN"/>
              </w:rPr>
              <w:t>标项十</w:t>
            </w:r>
            <w:r>
              <w:rPr>
                <w:rFonts w:hint="eastAsia" w:cs="宋体"/>
                <w:b w:val="0"/>
                <w:bCs/>
                <w:color w:val="auto"/>
                <w:sz w:val="24"/>
                <w:szCs w:val="24"/>
                <w:highlight w:val="none"/>
                <w:lang w:val="en-US" w:eastAsia="zh-CN"/>
              </w:rPr>
              <w:t>一</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700元；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十二</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500元；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十三</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16000元；</w:t>
            </w: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十四</w:t>
            </w:r>
            <w:r>
              <w:rPr>
                <w:rFonts w:hint="eastAsia" w:ascii="宋体" w:hAnsi="宋体" w:eastAsia="宋体" w:cs="宋体"/>
                <w:b w:val="0"/>
                <w:bCs/>
                <w:color w:val="auto"/>
                <w:sz w:val="24"/>
                <w:szCs w:val="24"/>
                <w:highlight w:val="none"/>
                <w:lang w:val="en-US" w:eastAsia="zh-CN"/>
              </w:rPr>
              <w:t>：</w:t>
            </w:r>
            <w:r>
              <w:rPr>
                <w:rFonts w:hint="eastAsia" w:cs="宋体"/>
                <w:b w:val="0"/>
                <w:bCs/>
                <w:color w:val="auto"/>
                <w:sz w:val="24"/>
                <w:szCs w:val="24"/>
                <w:highlight w:val="none"/>
                <w:lang w:val="en-US" w:eastAsia="zh-CN"/>
              </w:rPr>
              <w:t>16500元</w:t>
            </w:r>
            <w:r>
              <w:rPr>
                <w:rFonts w:hint="eastAsia" w:ascii="Times New Roman" w:hAnsi="Times New Roman" w:cs="Times New Roman"/>
                <w:b w:val="0"/>
                <w:bCs/>
                <w:color w:val="auto"/>
                <w:sz w:val="24"/>
                <w:szCs w:val="24"/>
                <w:highlight w:val="none"/>
                <w:lang w:val="en-US" w:eastAsia="zh-CN"/>
              </w:rPr>
              <w:t>；</w:t>
            </w:r>
          </w:p>
          <w:p w14:paraId="0157D12D">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57F75725">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75ABEE00">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收取单位：</w:t>
            </w:r>
            <w:r>
              <w:rPr>
                <w:rFonts w:hint="eastAsia" w:ascii="宋体" w:hAnsi="宋体" w:eastAsia="宋体" w:cs="宋体"/>
                <w:color w:val="auto"/>
                <w:sz w:val="24"/>
                <w:szCs w:val="24"/>
                <w:highlight w:val="none"/>
                <w:lang w:val="en-US" w:eastAsia="zh-CN"/>
              </w:rPr>
              <w:t>新疆星耀天都项目管理有限责任公司</w:t>
            </w:r>
            <w:r>
              <w:rPr>
                <w:rFonts w:hint="eastAsia" w:ascii="宋体" w:hAnsi="宋体" w:eastAsia="宋体" w:cs="宋体"/>
                <w:color w:val="auto"/>
                <w:sz w:val="24"/>
                <w:szCs w:val="24"/>
                <w:highlight w:val="none"/>
              </w:rPr>
              <w:t xml:space="preserve">                           </w:t>
            </w:r>
          </w:p>
          <w:p w14:paraId="2F5EB2AF">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投标保证金缴纳账号：</w:t>
            </w:r>
          </w:p>
          <w:p w14:paraId="4417C589">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账户名：新疆星耀天都项目管理有限责任公司  </w:t>
            </w:r>
          </w:p>
          <w:p w14:paraId="262E0A16">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开户行：招商银行</w:t>
            </w:r>
            <w:r>
              <w:rPr>
                <w:rFonts w:hint="eastAsia" w:ascii="宋体" w:hAnsi="宋体" w:cs="宋体"/>
                <w:color w:val="auto"/>
                <w:sz w:val="24"/>
                <w:szCs w:val="24"/>
                <w:highlight w:val="none"/>
                <w:lang w:val="en-US" w:eastAsia="zh-CN"/>
              </w:rPr>
              <w:t>股份有限公司</w:t>
            </w:r>
            <w:r>
              <w:rPr>
                <w:rFonts w:hint="eastAsia" w:ascii="宋体" w:hAnsi="宋体" w:eastAsia="宋体" w:cs="宋体"/>
                <w:color w:val="auto"/>
                <w:sz w:val="24"/>
                <w:szCs w:val="24"/>
                <w:highlight w:val="none"/>
                <w:lang w:val="en-US" w:eastAsia="zh-CN"/>
              </w:rPr>
              <w:t>乌鲁木齐新华北路支行</w:t>
            </w:r>
          </w:p>
          <w:p w14:paraId="6CE33D53">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帐  号：991904723110215</w:t>
            </w:r>
            <w:r>
              <w:rPr>
                <w:rFonts w:hint="eastAsia" w:ascii="宋体" w:hAnsi="宋体" w:eastAsia="宋体" w:cs="宋体"/>
                <w:color w:val="auto"/>
                <w:sz w:val="24"/>
                <w:szCs w:val="24"/>
                <w:highlight w:val="none"/>
              </w:rPr>
              <w:t xml:space="preserve"> </w:t>
            </w:r>
          </w:p>
          <w:p w14:paraId="46706B2B">
            <w:pPr>
              <w:pStyle w:val="5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SA"/>
              </w:rPr>
              <w:t>5.</w:t>
            </w:r>
            <w:r>
              <w:rPr>
                <w:rFonts w:hint="eastAsia" w:ascii="宋体" w:hAnsi="宋体" w:eastAsia="宋体" w:cs="宋体"/>
                <w:color w:val="auto"/>
                <w:sz w:val="24"/>
                <w:szCs w:val="24"/>
                <w:highlight w:val="none"/>
              </w:rPr>
              <w:t>电子保函操作详见</w:t>
            </w:r>
            <w:r>
              <w:rPr>
                <w:rFonts w:hint="eastAsia" w:ascii="宋体" w:hAnsi="宋体" w:cs="宋体"/>
                <w:color w:val="auto"/>
                <w:sz w:val="24"/>
                <w:szCs w:val="24"/>
                <w:highlight w:val="none"/>
                <w:lang w:eastAsia="zh-CN"/>
              </w:rPr>
              <w:t>新疆</w:t>
            </w:r>
            <w:r>
              <w:rPr>
                <w:rFonts w:hint="eastAsia" w:ascii="宋体" w:hAnsi="宋体" w:eastAsia="宋体" w:cs="宋体"/>
                <w:color w:val="auto"/>
                <w:sz w:val="24"/>
                <w:szCs w:val="24"/>
                <w:highlight w:val="none"/>
              </w:rPr>
              <w:t>政府采购网/办事指南/信用融资平台操作手册；</w:t>
            </w:r>
          </w:p>
          <w:p w14:paraId="48732B2B">
            <w:pPr>
              <w:pStyle w:val="57"/>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制作投标文件，需提交投标保证金交纳的复印件是指：投标保证交纳凭证复印件或截图加盖公章。（电汇及转账需注明项目名称）</w:t>
            </w:r>
          </w:p>
          <w:p w14:paraId="7D582598">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7.投标保证金退还时间：自中标通知书发出之日起5个工作日内退还未中标人的投标保证金，自采购合同签订之日起5个工作日内退还中标人的投标保证金。</w:t>
            </w:r>
          </w:p>
          <w:p w14:paraId="7C73D41B">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0207A4FF">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01835B16">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240" w:firstLineChars="1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tc>
      </w:tr>
      <w:tr w14:paraId="629C06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39" w:hRule="atLeast"/>
        </w:trPr>
        <w:tc>
          <w:tcPr>
            <w:tcW w:w="970" w:type="dxa"/>
            <w:vAlign w:val="center"/>
          </w:tcPr>
          <w:p w14:paraId="1A2B74B5">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12</w:t>
            </w:r>
          </w:p>
        </w:tc>
        <w:tc>
          <w:tcPr>
            <w:tcW w:w="1738" w:type="dxa"/>
            <w:vAlign w:val="center"/>
          </w:tcPr>
          <w:p w14:paraId="3876592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5632003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15574B3D">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91DDCD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需要，具体要求如下： </w:t>
            </w:r>
          </w:p>
        </w:tc>
      </w:tr>
      <w:tr w14:paraId="353C44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8B9ABA2">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13</w:t>
            </w:r>
          </w:p>
        </w:tc>
        <w:tc>
          <w:tcPr>
            <w:tcW w:w="1738" w:type="dxa"/>
            <w:vAlign w:val="center"/>
          </w:tcPr>
          <w:p w14:paraId="7CCABF7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2190445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tc>
      </w:tr>
      <w:tr w14:paraId="007440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57FD4F0A">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14</w:t>
            </w:r>
          </w:p>
        </w:tc>
        <w:tc>
          <w:tcPr>
            <w:tcW w:w="1738" w:type="dxa"/>
            <w:vAlign w:val="center"/>
          </w:tcPr>
          <w:p w14:paraId="7720255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7800BCB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cs="宋体"/>
                <w:color w:val="auto"/>
                <w:sz w:val="24"/>
                <w:szCs w:val="24"/>
                <w:highlight w:val="none"/>
                <w:u w:val="single"/>
                <w:lang w:val="en-US" w:eastAsia="zh-CN"/>
              </w:rPr>
              <w:t xml:space="preserve"> 30 </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67049E23">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4C1653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1D29B25">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15</w:t>
            </w:r>
          </w:p>
        </w:tc>
        <w:tc>
          <w:tcPr>
            <w:tcW w:w="1738" w:type="dxa"/>
            <w:vAlign w:val="center"/>
          </w:tcPr>
          <w:p w14:paraId="0D660B7C">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2110E71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1C5E857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tc>
      </w:tr>
      <w:tr w14:paraId="5CA12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535ABB46">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16</w:t>
            </w:r>
          </w:p>
        </w:tc>
        <w:tc>
          <w:tcPr>
            <w:tcW w:w="1738" w:type="dxa"/>
            <w:vAlign w:val="center"/>
          </w:tcPr>
          <w:p w14:paraId="0840AA4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7EED5FCB">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050AB7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5FDF678">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17</w:t>
            </w:r>
          </w:p>
        </w:tc>
        <w:tc>
          <w:tcPr>
            <w:tcW w:w="1738" w:type="dxa"/>
            <w:vAlign w:val="center"/>
          </w:tcPr>
          <w:p w14:paraId="43D49ECD">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344EB0D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0457ADE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735677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57" w:hRule="atLeast"/>
        </w:trPr>
        <w:tc>
          <w:tcPr>
            <w:tcW w:w="970" w:type="dxa"/>
            <w:vAlign w:val="center"/>
          </w:tcPr>
          <w:p w14:paraId="1EEC5DFA">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18</w:t>
            </w:r>
          </w:p>
        </w:tc>
        <w:tc>
          <w:tcPr>
            <w:tcW w:w="1738" w:type="dxa"/>
            <w:vAlign w:val="center"/>
          </w:tcPr>
          <w:p w14:paraId="13366A30">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6700" w:type="dxa"/>
            <w:vAlign w:val="center"/>
          </w:tcPr>
          <w:p w14:paraId="452BEC82">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FE"/>
            </w:r>
            <w:r>
              <w:rPr>
                <w:rFonts w:hint="eastAsia" w:ascii="宋体" w:hAnsi="宋体" w:eastAsia="宋体" w:cs="宋体"/>
                <w:b/>
                <w:bCs/>
                <w:color w:val="auto"/>
                <w:kern w:val="0"/>
                <w:sz w:val="24"/>
                <w:szCs w:val="24"/>
                <w:highlight w:val="none"/>
                <w:lang w:val="en-US" w:eastAsia="zh-CN" w:bidi="ar"/>
              </w:rPr>
              <w:t>综合评分法</w:t>
            </w:r>
            <w:r>
              <w:rPr>
                <w:rFonts w:hint="eastAsia" w:ascii="宋体" w:hAnsi="宋体" w:eastAsia="宋体" w:cs="宋体"/>
                <w:color w:val="auto"/>
                <w:kern w:val="0"/>
                <w:sz w:val="24"/>
                <w:szCs w:val="24"/>
                <w:highlight w:val="none"/>
                <w:lang w:val="en-US" w:eastAsia="zh-CN" w:bidi="ar"/>
              </w:rPr>
              <w:t>的采购项目，提供相同品牌产品且通过资格审查、符合性审查的不同投标人参加同一合同项下投标的，按一家投标人计算，评审后得分相同的，按照</w:t>
            </w:r>
            <w:r>
              <w:rPr>
                <w:rFonts w:hint="eastAsia" w:ascii="宋体" w:hAnsi="宋体" w:eastAsia="宋体" w:cs="宋体"/>
                <w:color w:val="auto"/>
                <w:kern w:val="0"/>
                <w:sz w:val="24"/>
                <w:szCs w:val="24"/>
                <w:highlight w:val="none"/>
                <w:u w:val="single"/>
                <w:lang w:val="en-US" w:eastAsia="zh-CN" w:bidi="ar"/>
              </w:rPr>
              <w:t xml:space="preserve"> </w:t>
            </w:r>
            <w:r>
              <w:rPr>
                <w:rFonts w:hint="eastAsia" w:cs="宋体"/>
                <w:color w:val="auto"/>
                <w:kern w:val="0"/>
                <w:sz w:val="24"/>
                <w:szCs w:val="24"/>
                <w:highlight w:val="none"/>
                <w:u w:val="single"/>
                <w:lang w:val="en-US" w:eastAsia="zh-CN" w:bidi="ar"/>
              </w:rPr>
              <w:t>报价低</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方式确定一个投标人获得中标人推荐资格，其他同品牌投标人不作为中标候选人。</w:t>
            </w:r>
          </w:p>
          <w:p w14:paraId="7C668315">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auto"/>
                <w:kern w:val="0"/>
                <w:sz w:val="24"/>
                <w:szCs w:val="24"/>
                <w:highlight w:val="none"/>
                <w:u w:val="single"/>
                <w:lang w:val="en-US" w:eastAsia="zh-CN" w:bidi="ar"/>
              </w:rPr>
              <w:t xml:space="preserve"> </w:t>
            </w:r>
            <w:r>
              <w:rPr>
                <w:rFonts w:hint="eastAsia" w:cs="宋体"/>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方式确定一个参加评标的投标人，其他投标无效。</w:t>
            </w:r>
          </w:p>
        </w:tc>
      </w:tr>
      <w:tr w14:paraId="6B3B08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26" w:hRule="atLeast"/>
        </w:trPr>
        <w:tc>
          <w:tcPr>
            <w:tcW w:w="970" w:type="dxa"/>
            <w:vAlign w:val="center"/>
          </w:tcPr>
          <w:p w14:paraId="4D31DC7F">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19</w:t>
            </w:r>
          </w:p>
        </w:tc>
        <w:tc>
          <w:tcPr>
            <w:tcW w:w="1738" w:type="dxa"/>
            <w:vAlign w:val="center"/>
          </w:tcPr>
          <w:p w14:paraId="3BDC22F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vAlign w:val="center"/>
          </w:tcPr>
          <w:p w14:paraId="031D3661">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4D053A3F">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286F331B">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合同</w:t>
            </w:r>
            <w:r>
              <w:rPr>
                <w:rFonts w:hint="eastAsia" w:cs="宋体"/>
                <w:color w:val="auto"/>
                <w:sz w:val="24"/>
                <w:szCs w:val="24"/>
                <w:highlight w:val="none"/>
                <w:lang w:eastAsia="zh-CN"/>
              </w:rPr>
              <w:t>价款</w:t>
            </w:r>
            <w:r>
              <w:rPr>
                <w:rFonts w:hint="eastAsia" w:ascii="宋体" w:hAnsi="宋体" w:eastAsia="宋体" w:cs="宋体"/>
                <w:color w:val="auto"/>
                <w:sz w:val="24"/>
                <w:szCs w:val="24"/>
                <w:highlight w:val="none"/>
              </w:rPr>
              <w:t>的</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14:paraId="58E3DBF8">
            <w:pPr>
              <w:pStyle w:val="53"/>
              <w:keepNext w:val="0"/>
              <w:keepLines w:val="0"/>
              <w:pageBreakBefore w:val="0"/>
              <w:kinsoku/>
              <w:wordWrap/>
              <w:overflowPunct/>
              <w:topLinePunct w:val="0"/>
              <w:bidi w:val="0"/>
              <w:snapToGrid/>
              <w:spacing w:line="288" w:lineRule="auto"/>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元</w:t>
            </w:r>
          </w:p>
          <w:p w14:paraId="60DE168C">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59772224">
            <w:pPr>
              <w:pStyle w:val="57"/>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28D76BD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收取单位：</w:t>
            </w:r>
            <w:r>
              <w:rPr>
                <w:rFonts w:hint="eastAsia" w:ascii="宋体" w:hAnsi="宋体" w:cs="宋体"/>
                <w:color w:val="auto"/>
                <w:sz w:val="24"/>
                <w:szCs w:val="24"/>
                <w:highlight w:val="none"/>
              </w:rPr>
              <w:t>详见采购合同</w:t>
            </w:r>
            <w:r>
              <w:rPr>
                <w:rFonts w:hint="eastAsia" w:ascii="宋体" w:hAnsi="宋体" w:eastAsia="宋体" w:cs="宋体"/>
                <w:color w:val="auto"/>
                <w:sz w:val="24"/>
                <w:szCs w:val="24"/>
                <w:highlight w:val="none"/>
              </w:rPr>
              <w:t xml:space="preserve">                            </w:t>
            </w:r>
          </w:p>
          <w:p w14:paraId="5B6E4508">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4.收取账号：</w:t>
            </w:r>
            <w:r>
              <w:rPr>
                <w:rFonts w:hint="eastAsia" w:ascii="宋体" w:hAnsi="宋体" w:cs="宋体"/>
                <w:color w:val="auto"/>
                <w:sz w:val="24"/>
                <w:szCs w:val="24"/>
                <w:highlight w:val="none"/>
              </w:rPr>
              <w:t>详见采购合同</w:t>
            </w:r>
            <w:r>
              <w:rPr>
                <w:rFonts w:hint="eastAsia" w:ascii="宋体" w:hAnsi="宋体" w:eastAsia="宋体" w:cs="宋体"/>
                <w:color w:val="auto"/>
                <w:sz w:val="24"/>
                <w:szCs w:val="24"/>
                <w:highlight w:val="none"/>
              </w:rPr>
              <w:t xml:space="preserve">              </w:t>
            </w:r>
          </w:p>
          <w:p w14:paraId="799139C9">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退还时间：合同</w:t>
            </w:r>
            <w:r>
              <w:rPr>
                <w:rFonts w:hint="eastAsia" w:cs="宋体"/>
                <w:color w:val="auto"/>
                <w:sz w:val="24"/>
                <w:szCs w:val="24"/>
                <w:highlight w:val="none"/>
                <w:lang w:val="en-US" w:eastAsia="zh-CN"/>
              </w:rPr>
              <w:t>履行期限届满之日起，</w:t>
            </w:r>
            <w:r>
              <w:rPr>
                <w:rFonts w:hint="eastAsia" w:cs="宋体"/>
                <w:b w:val="0"/>
                <w:bCs w:val="0"/>
                <w:color w:val="auto"/>
                <w:kern w:val="2"/>
                <w:sz w:val="24"/>
                <w:szCs w:val="24"/>
                <w:highlight w:val="none"/>
                <w:lang w:val="en-US" w:eastAsia="zh-CN" w:bidi="ar-SA"/>
              </w:rPr>
              <w:t>待货款全部结算完毕后</w:t>
            </w:r>
            <w:r>
              <w:rPr>
                <w:rFonts w:hint="eastAsia" w:ascii="宋体" w:hAnsi="宋体" w:eastAsia="宋体" w:cs="宋体"/>
                <w:color w:val="auto"/>
                <w:sz w:val="24"/>
                <w:szCs w:val="24"/>
                <w:highlight w:val="none"/>
              </w:rPr>
              <w:t xml:space="preserve"> </w:t>
            </w:r>
            <w:r>
              <w:rPr>
                <w:rFonts w:hint="eastAsia" w:cs="宋体"/>
                <w:color w:val="auto"/>
                <w:sz w:val="24"/>
                <w:szCs w:val="24"/>
                <w:highlight w:val="none"/>
                <w:lang w:val="en-US" w:eastAsia="zh-CN"/>
              </w:rPr>
              <w:t>30</w:t>
            </w:r>
            <w:r>
              <w:rPr>
                <w:rFonts w:hint="eastAsia" w:ascii="宋体" w:hAnsi="宋体" w:eastAsia="宋体" w:cs="宋体"/>
                <w:color w:val="auto"/>
                <w:sz w:val="24"/>
                <w:szCs w:val="24"/>
                <w:highlight w:val="none"/>
              </w:rPr>
              <w:t xml:space="preserve"> 日内,在扣除违约金及因中标供应商原因给</w:t>
            </w:r>
            <w:r>
              <w:rPr>
                <w:rFonts w:hint="eastAsia" w:cs="宋体"/>
                <w:color w:val="auto"/>
                <w:sz w:val="24"/>
                <w:szCs w:val="24"/>
                <w:highlight w:val="none"/>
                <w:lang w:val="en-US" w:eastAsia="zh-CN"/>
              </w:rPr>
              <w:t>实际需求单位</w:t>
            </w:r>
            <w:r>
              <w:rPr>
                <w:rFonts w:hint="eastAsia" w:ascii="宋体" w:hAnsi="宋体" w:eastAsia="宋体" w:cs="宋体"/>
                <w:color w:val="auto"/>
                <w:sz w:val="24"/>
                <w:szCs w:val="24"/>
                <w:highlight w:val="none"/>
              </w:rPr>
              <w:t>造成的损失之外,</w:t>
            </w:r>
            <w:r>
              <w:rPr>
                <w:rFonts w:hint="eastAsia" w:cs="宋体"/>
                <w:color w:val="auto"/>
                <w:sz w:val="24"/>
                <w:szCs w:val="24"/>
                <w:highlight w:val="none"/>
                <w:lang w:val="en-US" w:eastAsia="zh-CN"/>
              </w:rPr>
              <w:t>实际需求单位</w:t>
            </w:r>
            <w:r>
              <w:rPr>
                <w:rFonts w:hint="eastAsia" w:ascii="宋体" w:hAnsi="宋体" w:eastAsia="宋体" w:cs="宋体"/>
                <w:color w:val="auto"/>
                <w:sz w:val="24"/>
                <w:szCs w:val="24"/>
                <w:highlight w:val="none"/>
              </w:rPr>
              <w:t>将剩余的履约保证金(无息)返还给中标供应商。</w:t>
            </w:r>
          </w:p>
          <w:p w14:paraId="2CCE2E99">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 xml:space="preserve"> 6、缴纳时间</w:t>
            </w:r>
            <w:r>
              <w:rPr>
                <w:rFonts w:hint="eastAsia" w:cs="宋体"/>
                <w:color w:val="auto"/>
                <w:sz w:val="24"/>
                <w:szCs w:val="24"/>
                <w:highlight w:val="none"/>
                <w:lang w:eastAsia="zh-CN"/>
              </w:rPr>
              <w:t>：</w:t>
            </w:r>
            <w:r>
              <w:rPr>
                <w:rFonts w:hint="eastAsia" w:cs="宋体"/>
                <w:color w:val="auto"/>
                <w:sz w:val="24"/>
                <w:szCs w:val="24"/>
                <w:highlight w:val="none"/>
                <w:lang w:val="en-US" w:eastAsia="zh-CN"/>
              </w:rPr>
              <w:t>签订合同前缴纳。</w:t>
            </w:r>
            <w:r>
              <w:rPr>
                <w:rFonts w:hint="eastAsia" w:ascii="宋体" w:hAnsi="宋体" w:eastAsia="宋体" w:cs="宋体"/>
                <w:color w:val="auto"/>
                <w:sz w:val="24"/>
                <w:szCs w:val="24"/>
                <w:highlight w:val="none"/>
              </w:rPr>
              <w:t xml:space="preserve">  </w:t>
            </w:r>
          </w:p>
          <w:p w14:paraId="1EE28CD9">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27624702">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249AEFF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w:t>
            </w:r>
            <w:r>
              <w:rPr>
                <w:rFonts w:hint="eastAsia" w:cs="宋体"/>
                <w:color w:val="auto"/>
                <w:sz w:val="24"/>
                <w:szCs w:val="24"/>
                <w:highlight w:val="none"/>
                <w:lang w:val="en-US" w:eastAsia="zh-CN"/>
              </w:rPr>
              <w:t>实际需求单位</w:t>
            </w:r>
            <w:r>
              <w:rPr>
                <w:rFonts w:hint="eastAsia" w:ascii="宋体" w:hAnsi="宋体" w:eastAsia="宋体" w:cs="宋体"/>
                <w:color w:val="auto"/>
                <w:sz w:val="24"/>
                <w:szCs w:val="24"/>
                <w:highlight w:val="none"/>
              </w:rPr>
              <w:t>。</w:t>
            </w:r>
          </w:p>
        </w:tc>
      </w:tr>
      <w:tr w14:paraId="23582D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510614B0">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20</w:t>
            </w:r>
          </w:p>
        </w:tc>
        <w:tc>
          <w:tcPr>
            <w:tcW w:w="1738" w:type="dxa"/>
            <w:vAlign w:val="center"/>
          </w:tcPr>
          <w:p w14:paraId="513071D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39FAA072">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63CD0C39">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064C0F3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19966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1.可以分包履行的具体内容：_____； </w:t>
            </w:r>
          </w:p>
          <w:p w14:paraId="484239B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2.允许分包的金额或者比例：_____； </w:t>
            </w:r>
          </w:p>
          <w:p w14:paraId="065CF76B">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3.其他要求：_____。 </w:t>
            </w:r>
          </w:p>
        </w:tc>
      </w:tr>
      <w:tr w14:paraId="640FC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C0AF08D">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21</w:t>
            </w:r>
          </w:p>
        </w:tc>
        <w:tc>
          <w:tcPr>
            <w:tcW w:w="1738" w:type="dxa"/>
            <w:vAlign w:val="center"/>
          </w:tcPr>
          <w:p w14:paraId="7CE53807">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15D5841D">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递交方式：</w:t>
            </w:r>
            <w:r>
              <w:rPr>
                <w:rFonts w:hint="eastAsia" w:ascii="宋体" w:hAnsi="宋体" w:cs="宋体"/>
                <w:color w:val="auto"/>
                <w:sz w:val="24"/>
                <w:szCs w:val="24"/>
                <w:highlight w:val="none"/>
                <w:u w:val="single"/>
                <w:lang w:eastAsia="zh-CN"/>
              </w:rPr>
              <w:t>书面形式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zh-CN" w:eastAsia="zh-CN" w:bidi="ar-SA"/>
              </w:rPr>
              <w:t xml:space="preserve">              </w:t>
            </w:r>
          </w:p>
          <w:p w14:paraId="7CB271FB">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w:t>
            </w:r>
            <w:r>
              <w:rPr>
                <w:rFonts w:hint="eastAsia" w:ascii="宋体" w:hAnsi="宋体" w:cs="宋体"/>
                <w:color w:val="auto"/>
                <w:sz w:val="24"/>
                <w:szCs w:val="24"/>
                <w:highlight w:val="none"/>
                <w:u w:val="single"/>
                <w:lang w:eastAsia="zh-CN"/>
              </w:rPr>
              <w:t>采购人或采购代理机构</w:t>
            </w:r>
            <w:r>
              <w:rPr>
                <w:rFonts w:hint="eastAsia" w:ascii="宋体" w:hAnsi="宋体" w:eastAsia="宋体" w:cs="宋体"/>
                <w:color w:val="auto"/>
                <w:kern w:val="2"/>
                <w:sz w:val="24"/>
                <w:szCs w:val="24"/>
                <w:highlight w:val="none"/>
                <w:lang w:val="zh-CN" w:eastAsia="zh-CN" w:bidi="ar-SA"/>
              </w:rPr>
              <w:t xml:space="preserve">              </w:t>
            </w:r>
          </w:p>
          <w:p w14:paraId="2548889D">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w:t>
            </w:r>
            <w:r>
              <w:rPr>
                <w:rFonts w:hint="eastAsia" w:ascii="宋体" w:hAnsi="宋体" w:cs="宋体"/>
                <w:color w:val="auto"/>
                <w:sz w:val="24"/>
                <w:szCs w:val="24"/>
                <w:highlight w:val="none"/>
                <w:u w:val="single"/>
                <w:lang w:val="en-US" w:eastAsia="zh-CN"/>
              </w:rPr>
              <w:t>18082891232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zh-CN" w:eastAsia="zh-CN" w:bidi="ar-SA"/>
              </w:rPr>
              <w:t xml:space="preserve">             </w:t>
            </w:r>
          </w:p>
          <w:p w14:paraId="57FC8C2C">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2"/>
                <w:sz w:val="24"/>
                <w:szCs w:val="24"/>
                <w:highlight w:val="none"/>
                <w:lang w:val="zh-CN" w:eastAsia="zh-CN" w:bidi="ar-SA"/>
              </w:rPr>
              <w:t>通讯地址：</w:t>
            </w:r>
            <w:r>
              <w:rPr>
                <w:rFonts w:hint="eastAsia" w:ascii="宋体" w:hAnsi="宋体" w:cs="宋体"/>
                <w:color w:val="auto"/>
                <w:sz w:val="24"/>
                <w:szCs w:val="24"/>
                <w:highlight w:val="none"/>
                <w:u w:val="single"/>
                <w:lang w:val="en-US" w:eastAsia="zh-CN"/>
              </w:rPr>
              <w:t>乌鲁木齐市天山区光明路59号时代广场A座24楼25AF</w:t>
            </w:r>
          </w:p>
          <w:p w14:paraId="3B3D08CC">
            <w:pPr>
              <w:pStyle w:val="61"/>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zh-CN" w:eastAsia="zh-CN"/>
              </w:rPr>
              <w:t>备注：</w:t>
            </w:r>
            <w:r>
              <w:rPr>
                <w:rFonts w:hint="eastAsia" w:ascii="宋体" w:hAnsi="宋体" w:cs="宋体"/>
                <w:color w:val="auto"/>
                <w:kern w:val="2"/>
                <w:sz w:val="24"/>
                <w:szCs w:val="24"/>
                <w:highlight w:val="none"/>
                <w:lang w:val="en-US" w:eastAsia="zh-CN" w:bidi="ar-SA"/>
              </w:rPr>
              <w:t>质疑事项具体要求详见投标人须知正文部分35.质疑。</w:t>
            </w:r>
          </w:p>
        </w:tc>
      </w:tr>
      <w:tr w14:paraId="75486A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A6226F2">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22</w:t>
            </w:r>
          </w:p>
        </w:tc>
        <w:tc>
          <w:tcPr>
            <w:tcW w:w="1738" w:type="dxa"/>
            <w:vAlign w:val="center"/>
          </w:tcPr>
          <w:p w14:paraId="1FCAA78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5BB5608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对象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中标人支付 </w:t>
            </w:r>
          </w:p>
          <w:p w14:paraId="195B1703">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收费</w:t>
            </w:r>
            <w:r>
              <w:rPr>
                <w:rFonts w:hint="eastAsia" w:cs="宋体"/>
                <w:color w:val="auto"/>
                <w:sz w:val="24"/>
                <w:szCs w:val="24"/>
                <w:highlight w:val="none"/>
                <w:lang w:eastAsia="zh-CN"/>
              </w:rPr>
              <w:t>金额</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支付标准参考计委（2002）1980号文（以预计年用量为计算金额）</w:t>
            </w:r>
          </w:p>
          <w:p w14:paraId="7A29F25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时间：</w:t>
            </w:r>
            <w:r>
              <w:rPr>
                <w:rFonts w:hint="eastAsia" w:cs="宋体"/>
                <w:color w:val="auto"/>
                <w:sz w:val="24"/>
                <w:szCs w:val="24"/>
                <w:highlight w:val="none"/>
                <w:u w:val="single"/>
                <w:lang w:eastAsia="zh-CN"/>
              </w:rPr>
              <w:t>领取中标通知书时收取</w:t>
            </w:r>
            <w:r>
              <w:rPr>
                <w:rFonts w:hint="eastAsia" w:cs="宋体"/>
                <w:color w:val="auto"/>
                <w:sz w:val="24"/>
                <w:szCs w:val="24"/>
                <w:highlight w:val="none"/>
                <w:u w:val="single"/>
                <w:lang w:val="en-US" w:eastAsia="zh-CN"/>
              </w:rPr>
              <w:t xml:space="preserve"> </w:t>
            </w:r>
          </w:p>
          <w:p w14:paraId="6928AC7C">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方式：</w:t>
            </w:r>
            <w:r>
              <w:rPr>
                <w:rFonts w:hint="eastAsia" w:cs="宋体"/>
                <w:color w:val="auto"/>
                <w:sz w:val="24"/>
                <w:szCs w:val="24"/>
                <w:highlight w:val="none"/>
                <w:u w:val="single"/>
                <w:lang w:eastAsia="zh-CN"/>
              </w:rPr>
              <w:t>转账、电汇、现金</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tc>
      </w:tr>
      <w:tr w14:paraId="5F6343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10B6B06F">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23</w:t>
            </w:r>
          </w:p>
        </w:tc>
        <w:tc>
          <w:tcPr>
            <w:tcW w:w="1738" w:type="dxa"/>
            <w:vAlign w:val="center"/>
          </w:tcPr>
          <w:p w14:paraId="0B29311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5D0D6322">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不接受</w:t>
            </w:r>
          </w:p>
          <w:p w14:paraId="6C3A3A5C">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p w14:paraId="01EC300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sym w:font="Wingdings" w:char="00FE"/>
            </w:r>
            <w:r>
              <w:rPr>
                <w:rFonts w:hint="eastAsia" w:cs="宋体"/>
                <w:color w:val="auto"/>
                <w:sz w:val="24"/>
                <w:szCs w:val="24"/>
                <w:highlight w:val="none"/>
                <w:lang w:val="en-US" w:eastAsia="zh-CN"/>
              </w:rPr>
              <w:t>部分</w:t>
            </w:r>
            <w:r>
              <w:rPr>
                <w:rFonts w:hint="eastAsia" w:ascii="宋体" w:hAnsi="宋体" w:eastAsia="宋体" w:cs="宋体"/>
                <w:color w:val="auto"/>
                <w:sz w:val="24"/>
                <w:szCs w:val="24"/>
                <w:highlight w:val="none"/>
                <w:lang w:val="zh-CN"/>
              </w:rPr>
              <w:t>接受</w:t>
            </w:r>
            <w:r>
              <w:rPr>
                <w:rFonts w:hint="eastAsia" w:cs="宋体"/>
                <w:color w:val="auto"/>
                <w:sz w:val="24"/>
                <w:szCs w:val="24"/>
                <w:highlight w:val="none"/>
                <w:lang w:val="zh-CN"/>
              </w:rPr>
              <w:t>（</w:t>
            </w:r>
            <w:r>
              <w:rPr>
                <w:rFonts w:hint="eastAsia" w:cs="宋体"/>
                <w:color w:val="auto"/>
                <w:sz w:val="24"/>
                <w:szCs w:val="24"/>
                <w:highlight w:val="none"/>
                <w:lang w:val="en-US" w:eastAsia="zh-CN"/>
              </w:rPr>
              <w:t>详见采购需求</w:t>
            </w:r>
            <w:r>
              <w:rPr>
                <w:rFonts w:hint="eastAsia" w:cs="宋体"/>
                <w:color w:val="auto"/>
                <w:sz w:val="24"/>
                <w:szCs w:val="24"/>
                <w:highlight w:val="none"/>
                <w:lang w:val="zh-CN"/>
              </w:rPr>
              <w:t>）</w:t>
            </w:r>
          </w:p>
        </w:tc>
      </w:tr>
      <w:tr w14:paraId="1B3D10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30568113">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24</w:t>
            </w:r>
          </w:p>
        </w:tc>
        <w:tc>
          <w:tcPr>
            <w:tcW w:w="1738" w:type="dxa"/>
            <w:vAlign w:val="center"/>
          </w:tcPr>
          <w:p w14:paraId="0C69370F">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7"/>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34688577">
            <w:pPr>
              <w:pStyle w:val="74"/>
              <w:keepNext w:val="0"/>
              <w:keepLines w:val="0"/>
              <w:pageBreakBefore w:val="0"/>
              <w:widowControl w:val="0"/>
              <w:kinsoku/>
              <w:wordWrap/>
              <w:overflowPunct/>
              <w:topLinePunct w:val="0"/>
              <w:bidi w:val="0"/>
              <w:snapToGrid/>
              <w:spacing w:before="0" w:beforeAutospacing="0" w:after="0" w:afterAutospacing="0" w:line="288" w:lineRule="auto"/>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10%</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54932F36">
            <w:pPr>
              <w:pStyle w:val="74"/>
              <w:keepNext w:val="0"/>
              <w:keepLines w:val="0"/>
              <w:pageBreakBefore w:val="0"/>
              <w:widowControl w:val="0"/>
              <w:kinsoku/>
              <w:wordWrap/>
              <w:overflowPunct/>
              <w:topLinePunct w:val="0"/>
              <w:bidi w:val="0"/>
              <w:snapToGrid/>
              <w:spacing w:before="0" w:beforeAutospacing="0" w:after="0" w:afterAutospacing="0" w:line="288" w:lineRule="auto"/>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69746BF8">
            <w:pPr>
              <w:pStyle w:val="74"/>
              <w:keepNext w:val="0"/>
              <w:keepLines w:val="0"/>
              <w:pageBreakBefore w:val="0"/>
              <w:widowControl w:val="0"/>
              <w:kinsoku/>
              <w:wordWrap/>
              <w:overflowPunct/>
              <w:topLinePunct w:val="0"/>
              <w:bidi w:val="0"/>
              <w:snapToGrid/>
              <w:spacing w:before="0" w:beforeAutospacing="0" w:after="0" w:afterAutospacing="0" w:line="288" w:lineRule="auto"/>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67F857C0">
            <w:pPr>
              <w:pStyle w:val="74"/>
              <w:keepNext w:val="0"/>
              <w:keepLines w:val="0"/>
              <w:pageBreakBefore w:val="0"/>
              <w:widowControl w:val="0"/>
              <w:kinsoku/>
              <w:wordWrap/>
              <w:overflowPunct/>
              <w:topLinePunct w:val="0"/>
              <w:bidi w:val="0"/>
              <w:snapToGrid/>
              <w:spacing w:before="0" w:beforeAutospacing="0" w:after="0" w:afterAutospacing="0" w:line="288" w:lineRule="auto"/>
              <w:jc w:val="both"/>
              <w:textAlignment w:val="auto"/>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cs="宋体"/>
                <w:b w:val="0"/>
                <w:bCs/>
                <w:color w:val="auto"/>
                <w:kern w:val="0"/>
                <w:sz w:val="24"/>
                <w:szCs w:val="24"/>
                <w:highlight w:val="none"/>
                <w:lang w:val="en-US" w:eastAsia="zh-CN" w:bidi="ar-SA"/>
              </w:rPr>
              <w:t>4、大、</w:t>
            </w:r>
            <w:r>
              <w:rPr>
                <w:rFonts w:hint="eastAsia" w:ascii="宋体" w:hAnsi="宋体" w:eastAsia="宋体" w:cs="宋体"/>
                <w:b w:val="0"/>
                <w:bCs/>
                <w:color w:val="auto"/>
                <w:kern w:val="0"/>
                <w:sz w:val="24"/>
                <w:szCs w:val="24"/>
                <w:highlight w:val="none"/>
                <w:lang w:val="en-US" w:eastAsia="zh-CN" w:bidi="ar-SA"/>
              </w:rPr>
              <w:t>中型企业不享受价格优惠</w:t>
            </w:r>
            <w:r>
              <w:rPr>
                <w:rFonts w:hint="eastAsia" w:cs="宋体"/>
                <w:b w:val="0"/>
                <w:bCs/>
                <w:color w:val="auto"/>
                <w:kern w:val="0"/>
                <w:sz w:val="24"/>
                <w:szCs w:val="24"/>
                <w:highlight w:val="none"/>
                <w:lang w:val="en-US" w:eastAsia="zh-CN" w:bidi="ar-SA"/>
              </w:rPr>
              <w:t>。</w:t>
            </w:r>
          </w:p>
        </w:tc>
      </w:tr>
      <w:tr w14:paraId="0A01DC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36" w:hRule="atLeast"/>
        </w:trPr>
        <w:tc>
          <w:tcPr>
            <w:tcW w:w="970" w:type="dxa"/>
            <w:vAlign w:val="center"/>
          </w:tcPr>
          <w:p w14:paraId="6B6DE835">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24.1</w:t>
            </w:r>
          </w:p>
        </w:tc>
        <w:tc>
          <w:tcPr>
            <w:tcW w:w="1738" w:type="dxa"/>
            <w:vAlign w:val="center"/>
          </w:tcPr>
          <w:p w14:paraId="5ABEE724">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r>
              <w:rPr>
                <w:rStyle w:val="37"/>
                <w:rFonts w:hint="eastAsia" w:ascii="宋体" w:hAnsi="宋体" w:eastAsia="宋体" w:cs="宋体"/>
                <w:b w:val="0"/>
                <w:color w:val="auto"/>
                <w:sz w:val="24"/>
                <w:szCs w:val="24"/>
                <w:highlight w:val="none"/>
                <w:lang w:val="en-US" w:eastAsia="zh-CN"/>
              </w:rPr>
              <w:t>参照后附</w:t>
            </w:r>
            <w:r>
              <w:rPr>
                <w:rStyle w:val="37"/>
                <w:rFonts w:hint="eastAsia" w:ascii="宋体" w:hAnsi="宋体" w:eastAsia="宋体" w:cs="宋体"/>
                <w:b w:val="0"/>
                <w:color w:val="auto"/>
                <w:sz w:val="24"/>
                <w:szCs w:val="24"/>
                <w:highlight w:val="none"/>
                <w:lang w:eastAsia="zh-CN"/>
              </w:rPr>
              <w:t>《</w:t>
            </w:r>
            <w:r>
              <w:rPr>
                <w:rStyle w:val="37"/>
                <w:rFonts w:hint="eastAsia" w:ascii="宋体" w:hAnsi="宋体" w:eastAsia="宋体" w:cs="宋体"/>
                <w:b w:val="0"/>
                <w:color w:val="auto"/>
                <w:sz w:val="24"/>
                <w:szCs w:val="24"/>
                <w:highlight w:val="none"/>
              </w:rPr>
              <w:t>工信部联企业〔2011〕300号</w:t>
            </w:r>
            <w:r>
              <w:rPr>
                <w:rStyle w:val="37"/>
                <w:rFonts w:hint="eastAsia" w:ascii="宋体" w:hAnsi="宋体" w:eastAsia="宋体" w:cs="宋体"/>
                <w:b w:val="0"/>
                <w:color w:val="auto"/>
                <w:sz w:val="24"/>
                <w:szCs w:val="24"/>
                <w:highlight w:val="none"/>
                <w:lang w:eastAsia="zh-CN"/>
              </w:rPr>
              <w:t>》</w:t>
            </w:r>
          </w:p>
        </w:tc>
        <w:tc>
          <w:tcPr>
            <w:tcW w:w="6700" w:type="dxa"/>
            <w:vAlign w:val="center"/>
          </w:tcPr>
          <w:p w14:paraId="630547B1">
            <w:pPr>
              <w:keepNext w:val="0"/>
              <w:keepLines w:val="0"/>
              <w:pageBreakBefore w:val="0"/>
              <w:widowControl/>
              <w:suppressLineNumbers w:val="0"/>
              <w:kinsoku/>
              <w:wordWrap/>
              <w:overflowPunct/>
              <w:topLinePunct w:val="0"/>
              <w:bidi w:val="0"/>
              <w:snapToGrid/>
              <w:spacing w:line="288"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本项目采购标的对应的中小企业划分标准所属行业：</w:t>
            </w:r>
            <w:r>
              <w:rPr>
                <w:rFonts w:hint="eastAsia" w:cs="宋体"/>
                <w:b/>
                <w:bCs/>
                <w:color w:val="auto"/>
                <w:kern w:val="0"/>
                <w:sz w:val="24"/>
                <w:szCs w:val="24"/>
                <w:highlight w:val="none"/>
                <w:lang w:val="en-US" w:eastAsia="zh-CN" w:bidi="ar"/>
              </w:rPr>
              <w:t>工业</w:t>
            </w:r>
            <w:r>
              <w:rPr>
                <w:rFonts w:hint="eastAsia" w:ascii="宋体" w:hAnsi="宋体" w:eastAsia="宋体" w:cs="宋体"/>
                <w:b/>
                <w:bCs/>
                <w:color w:val="auto"/>
                <w:kern w:val="0"/>
                <w:sz w:val="24"/>
                <w:szCs w:val="24"/>
                <w:highlight w:val="none"/>
                <w:lang w:val="en-US" w:eastAsia="zh-CN" w:bidi="ar"/>
              </w:rPr>
              <w:t xml:space="preserve"> </w:t>
            </w:r>
          </w:p>
        </w:tc>
      </w:tr>
      <w:tr w14:paraId="2FC47E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tcBorders>
              <w:right w:val="single" w:color="auto" w:sz="4" w:space="0"/>
            </w:tcBorders>
            <w:vAlign w:val="center"/>
          </w:tcPr>
          <w:p w14:paraId="65D7642A">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25</w:t>
            </w:r>
          </w:p>
        </w:tc>
        <w:tc>
          <w:tcPr>
            <w:tcW w:w="1738" w:type="dxa"/>
            <w:tcBorders>
              <w:left w:val="single" w:color="auto" w:sz="4" w:space="0"/>
              <w:right w:val="single" w:color="auto" w:sz="4" w:space="0"/>
            </w:tcBorders>
            <w:vAlign w:val="center"/>
          </w:tcPr>
          <w:p w14:paraId="791AF9C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03EAC018">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02BC7EF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r>
              <w:rPr>
                <w:rFonts w:hint="eastAsia" w:ascii="宋体" w:hAnsi="宋体" w:eastAsia="宋体" w:cs="宋体"/>
                <w:color w:val="auto"/>
                <w:sz w:val="24"/>
                <w:szCs w:val="24"/>
                <w:highlight w:val="none"/>
                <w:lang w:val="en-US" w:eastAsia="zh-CN"/>
              </w:rPr>
              <w:t xml:space="preserve">  </w:t>
            </w:r>
          </w:p>
          <w:p w14:paraId="21D9239A">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5800D4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tcBorders>
              <w:right w:val="single" w:color="auto" w:sz="4" w:space="0"/>
            </w:tcBorders>
            <w:vAlign w:val="center"/>
          </w:tcPr>
          <w:p w14:paraId="5A025BAA">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26</w:t>
            </w:r>
          </w:p>
        </w:tc>
        <w:tc>
          <w:tcPr>
            <w:tcW w:w="1738" w:type="dxa"/>
            <w:tcBorders>
              <w:left w:val="single" w:color="auto" w:sz="4" w:space="0"/>
              <w:right w:val="single" w:color="auto" w:sz="4" w:space="0"/>
            </w:tcBorders>
            <w:vAlign w:val="center"/>
          </w:tcPr>
          <w:p w14:paraId="3682B7FB">
            <w:pPr>
              <w:pStyle w:val="53"/>
              <w:keepNext w:val="0"/>
              <w:keepLines w:val="0"/>
              <w:pageBreakBefore w:val="0"/>
              <w:kinsoku/>
              <w:wordWrap/>
              <w:overflowPunct/>
              <w:topLinePunct w:val="0"/>
              <w:bidi w:val="0"/>
              <w:snapToGrid/>
              <w:spacing w:line="288" w:lineRule="auto"/>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最高限价</w:t>
            </w:r>
          </w:p>
        </w:tc>
        <w:tc>
          <w:tcPr>
            <w:tcW w:w="6700" w:type="dxa"/>
            <w:tcBorders>
              <w:left w:val="single" w:color="auto" w:sz="4" w:space="0"/>
            </w:tcBorders>
            <w:vAlign w:val="center"/>
          </w:tcPr>
          <w:p w14:paraId="770B37DE">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标项一：39.13万元</w:t>
            </w:r>
          </w:p>
          <w:p w14:paraId="35983FAB">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标项二：65.377万元</w:t>
            </w:r>
          </w:p>
          <w:p w14:paraId="504B2654">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三</w:t>
            </w:r>
            <w:r>
              <w:rPr>
                <w:rFonts w:hint="eastAsia" w:ascii="宋体" w:hAnsi="宋体" w:eastAsia="宋体" w:cs="宋体"/>
                <w:b w:val="0"/>
                <w:bCs/>
                <w:color w:val="auto"/>
                <w:sz w:val="24"/>
                <w:szCs w:val="24"/>
                <w:highlight w:val="none"/>
                <w:lang w:val="en-US" w:eastAsia="zh-CN"/>
              </w:rPr>
              <w:t>：18.65万元</w:t>
            </w:r>
          </w:p>
          <w:p w14:paraId="55140831">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四</w:t>
            </w:r>
            <w:r>
              <w:rPr>
                <w:rFonts w:hint="eastAsia" w:ascii="宋体" w:hAnsi="宋体" w:eastAsia="宋体" w:cs="宋体"/>
                <w:b w:val="0"/>
                <w:bCs/>
                <w:color w:val="auto"/>
                <w:sz w:val="24"/>
                <w:szCs w:val="24"/>
                <w:highlight w:val="none"/>
                <w:lang w:val="en-US" w:eastAsia="zh-CN"/>
              </w:rPr>
              <w:t>：32.829万元</w:t>
            </w:r>
          </w:p>
          <w:p w14:paraId="2F5171B2">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五</w:t>
            </w:r>
            <w:r>
              <w:rPr>
                <w:rFonts w:hint="eastAsia" w:ascii="宋体" w:hAnsi="宋体" w:eastAsia="宋体" w:cs="宋体"/>
                <w:b w:val="0"/>
                <w:bCs/>
                <w:color w:val="auto"/>
                <w:sz w:val="24"/>
                <w:szCs w:val="24"/>
                <w:highlight w:val="none"/>
                <w:lang w:val="en-US" w:eastAsia="zh-CN"/>
              </w:rPr>
              <w:t>：14.485万元</w:t>
            </w:r>
          </w:p>
          <w:p w14:paraId="6D4EA77D">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六</w:t>
            </w:r>
            <w:r>
              <w:rPr>
                <w:rFonts w:hint="eastAsia" w:ascii="宋体" w:hAnsi="宋体" w:eastAsia="宋体" w:cs="宋体"/>
                <w:b w:val="0"/>
                <w:bCs/>
                <w:color w:val="auto"/>
                <w:sz w:val="24"/>
                <w:szCs w:val="24"/>
                <w:highlight w:val="none"/>
                <w:lang w:val="en-US" w:eastAsia="zh-CN"/>
              </w:rPr>
              <w:t>：18万元</w:t>
            </w:r>
          </w:p>
          <w:p w14:paraId="6612C70D">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七</w:t>
            </w:r>
            <w:r>
              <w:rPr>
                <w:rFonts w:hint="eastAsia" w:ascii="宋体" w:hAnsi="宋体" w:eastAsia="宋体" w:cs="宋体"/>
                <w:b w:val="0"/>
                <w:bCs/>
                <w:color w:val="auto"/>
                <w:sz w:val="24"/>
                <w:szCs w:val="24"/>
                <w:highlight w:val="none"/>
                <w:lang w:val="en-US" w:eastAsia="zh-CN"/>
              </w:rPr>
              <w:t>：84.645万元</w:t>
            </w:r>
          </w:p>
          <w:p w14:paraId="2095BFC6">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八</w:t>
            </w:r>
            <w:r>
              <w:rPr>
                <w:rFonts w:hint="eastAsia" w:ascii="宋体" w:hAnsi="宋体" w:eastAsia="宋体" w:cs="宋体"/>
                <w:b w:val="0"/>
                <w:bCs/>
                <w:color w:val="auto"/>
                <w:sz w:val="24"/>
                <w:szCs w:val="24"/>
                <w:highlight w:val="none"/>
                <w:lang w:val="en-US" w:eastAsia="zh-CN"/>
              </w:rPr>
              <w:t>：606.346万元</w:t>
            </w:r>
          </w:p>
          <w:p w14:paraId="5A79912C">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w:t>
            </w:r>
            <w:r>
              <w:rPr>
                <w:rFonts w:hint="eastAsia" w:cs="宋体"/>
                <w:b w:val="0"/>
                <w:bCs/>
                <w:color w:val="auto"/>
                <w:sz w:val="24"/>
                <w:szCs w:val="24"/>
                <w:highlight w:val="none"/>
                <w:lang w:val="en-US" w:eastAsia="zh-CN"/>
              </w:rPr>
              <w:t>九</w:t>
            </w:r>
            <w:r>
              <w:rPr>
                <w:rFonts w:hint="eastAsia" w:ascii="宋体" w:hAnsi="宋体" w:eastAsia="宋体" w:cs="宋体"/>
                <w:b w:val="0"/>
                <w:bCs/>
                <w:color w:val="auto"/>
                <w:sz w:val="24"/>
                <w:szCs w:val="24"/>
                <w:highlight w:val="none"/>
                <w:lang w:val="en-US" w:eastAsia="zh-CN"/>
              </w:rPr>
              <w:t>：472.8万元</w:t>
            </w:r>
          </w:p>
          <w:p w14:paraId="4A0068FB">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标项十：57.6万元</w:t>
            </w:r>
          </w:p>
          <w:p w14:paraId="157F3EDD">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w:t>
            </w:r>
            <w:r>
              <w:rPr>
                <w:rFonts w:hint="eastAsia" w:cs="宋体"/>
                <w:b w:val="0"/>
                <w:bCs/>
                <w:color w:val="auto"/>
                <w:sz w:val="24"/>
                <w:szCs w:val="24"/>
                <w:highlight w:val="none"/>
                <w:lang w:val="en-US" w:eastAsia="zh-CN"/>
              </w:rPr>
              <w:t>一</w:t>
            </w:r>
            <w:r>
              <w:rPr>
                <w:rFonts w:hint="eastAsia" w:ascii="宋体" w:hAnsi="宋体" w:eastAsia="宋体" w:cs="宋体"/>
                <w:b w:val="0"/>
                <w:bCs/>
                <w:color w:val="auto"/>
                <w:sz w:val="24"/>
                <w:szCs w:val="24"/>
                <w:highlight w:val="none"/>
                <w:lang w:val="en-US" w:eastAsia="zh-CN"/>
              </w:rPr>
              <w:t>：7.2万元</w:t>
            </w:r>
          </w:p>
          <w:p w14:paraId="1D17026D">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w:t>
            </w:r>
            <w:r>
              <w:rPr>
                <w:rFonts w:hint="eastAsia" w:cs="宋体"/>
                <w:b w:val="0"/>
                <w:bCs/>
                <w:color w:val="auto"/>
                <w:sz w:val="24"/>
                <w:szCs w:val="24"/>
                <w:highlight w:val="none"/>
                <w:lang w:val="en-US" w:eastAsia="zh-CN"/>
              </w:rPr>
              <w:t>二</w:t>
            </w:r>
            <w:r>
              <w:rPr>
                <w:rFonts w:hint="eastAsia" w:ascii="宋体" w:hAnsi="宋体" w:eastAsia="宋体" w:cs="宋体"/>
                <w:b w:val="0"/>
                <w:bCs/>
                <w:color w:val="auto"/>
                <w:sz w:val="24"/>
                <w:szCs w:val="24"/>
                <w:highlight w:val="none"/>
                <w:lang w:val="en-US" w:eastAsia="zh-CN"/>
              </w:rPr>
              <w:t>：5.568万元</w:t>
            </w:r>
          </w:p>
          <w:p w14:paraId="2A0D7E65">
            <w:pPr>
              <w:keepNext w:val="0"/>
              <w:keepLines w:val="0"/>
              <w:pageBreakBefore w:val="0"/>
              <w:kinsoku/>
              <w:wordWrap/>
              <w:overflowPunct/>
              <w:topLinePunct w:val="0"/>
              <w:bidi w:val="0"/>
              <w:snapToGrid/>
              <w:spacing w:line="288"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w:t>
            </w:r>
            <w:r>
              <w:rPr>
                <w:rFonts w:hint="eastAsia" w:cs="宋体"/>
                <w:b w:val="0"/>
                <w:bCs/>
                <w:color w:val="auto"/>
                <w:sz w:val="24"/>
                <w:szCs w:val="24"/>
                <w:highlight w:val="none"/>
                <w:lang w:val="en-US" w:eastAsia="zh-CN"/>
              </w:rPr>
              <w:t>三</w:t>
            </w:r>
            <w:r>
              <w:rPr>
                <w:rFonts w:hint="eastAsia" w:ascii="宋体" w:hAnsi="宋体" w:eastAsia="宋体" w:cs="宋体"/>
                <w:b w:val="0"/>
                <w:bCs/>
                <w:color w:val="auto"/>
                <w:sz w:val="24"/>
                <w:szCs w:val="24"/>
                <w:highlight w:val="none"/>
                <w:lang w:val="en-US" w:eastAsia="zh-CN"/>
              </w:rPr>
              <w:t>：165.3312万元</w:t>
            </w:r>
          </w:p>
          <w:p w14:paraId="51DC8B96">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标项十</w:t>
            </w:r>
            <w:r>
              <w:rPr>
                <w:rFonts w:hint="eastAsia" w:cs="宋体"/>
                <w:b w:val="0"/>
                <w:bCs/>
                <w:color w:val="auto"/>
                <w:sz w:val="24"/>
                <w:szCs w:val="24"/>
                <w:highlight w:val="none"/>
                <w:lang w:val="en-US" w:eastAsia="zh-CN"/>
              </w:rPr>
              <w:t>四</w:t>
            </w:r>
            <w:r>
              <w:rPr>
                <w:rFonts w:hint="eastAsia" w:ascii="宋体" w:hAnsi="宋体" w:eastAsia="宋体" w:cs="宋体"/>
                <w:b w:val="0"/>
                <w:bCs/>
                <w:color w:val="auto"/>
                <w:sz w:val="24"/>
                <w:szCs w:val="24"/>
                <w:highlight w:val="none"/>
                <w:lang w:val="en-US" w:eastAsia="zh-CN"/>
              </w:rPr>
              <w:t>：169.0368万元</w:t>
            </w:r>
          </w:p>
          <w:p w14:paraId="11E0A995">
            <w:pPr>
              <w:pStyle w:val="53"/>
              <w:keepNext w:val="0"/>
              <w:keepLines w:val="0"/>
              <w:pageBreakBefore w:val="0"/>
              <w:kinsoku/>
              <w:wordWrap/>
              <w:overflowPunct/>
              <w:topLinePunct w:val="0"/>
              <w:bidi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注：</w:t>
            </w:r>
            <w:r>
              <w:rPr>
                <w:rFonts w:hint="eastAsia" w:ascii="宋体" w:hAnsi="宋体" w:eastAsia="宋体" w:cs="宋体"/>
                <w:color w:val="auto"/>
                <w:sz w:val="24"/>
                <w:szCs w:val="24"/>
                <w:highlight w:val="none"/>
                <w:lang w:val="en-US" w:eastAsia="zh-CN"/>
              </w:rPr>
              <w:t>投标人报价不得超过招标文件中规定的最高</w:t>
            </w:r>
            <w:r>
              <w:rPr>
                <w:rFonts w:hint="eastAsia" w:cs="宋体"/>
                <w:color w:val="auto"/>
                <w:sz w:val="24"/>
                <w:szCs w:val="24"/>
                <w:highlight w:val="none"/>
                <w:lang w:val="en-US" w:eastAsia="zh-CN"/>
              </w:rPr>
              <w:t>单价</w:t>
            </w:r>
            <w:r>
              <w:rPr>
                <w:rFonts w:hint="eastAsia" w:ascii="宋体" w:hAnsi="宋体" w:eastAsia="宋体" w:cs="宋体"/>
                <w:color w:val="auto"/>
                <w:sz w:val="24"/>
                <w:szCs w:val="24"/>
                <w:highlight w:val="none"/>
                <w:lang w:val="en-US" w:eastAsia="zh-CN"/>
              </w:rPr>
              <w:t>限价（单价</w:t>
            </w:r>
            <w:r>
              <w:rPr>
                <w:rFonts w:hint="eastAsia" w:cs="宋体"/>
                <w:color w:val="auto"/>
                <w:sz w:val="24"/>
                <w:szCs w:val="24"/>
                <w:highlight w:val="none"/>
                <w:lang w:val="en-US" w:eastAsia="zh-CN"/>
              </w:rPr>
              <w:t>合计限价</w:t>
            </w:r>
            <w:r>
              <w:rPr>
                <w:rFonts w:hint="eastAsia" w:ascii="宋体" w:hAnsi="宋体" w:eastAsia="宋体" w:cs="宋体"/>
                <w:color w:val="auto"/>
                <w:sz w:val="24"/>
                <w:szCs w:val="24"/>
                <w:highlight w:val="none"/>
                <w:lang w:val="en-US" w:eastAsia="zh-CN"/>
              </w:rPr>
              <w:t>）或者预算金额，否则按无效投标处理。</w:t>
            </w:r>
          </w:p>
        </w:tc>
      </w:tr>
      <w:tr w14:paraId="35729D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41" w:hRule="atLeast"/>
        </w:trPr>
        <w:tc>
          <w:tcPr>
            <w:tcW w:w="970" w:type="dxa"/>
            <w:tcBorders>
              <w:right w:val="single" w:color="auto" w:sz="4" w:space="0"/>
            </w:tcBorders>
            <w:vAlign w:val="center"/>
          </w:tcPr>
          <w:p w14:paraId="13A5CC8E">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27</w:t>
            </w:r>
          </w:p>
        </w:tc>
        <w:tc>
          <w:tcPr>
            <w:tcW w:w="1738" w:type="dxa"/>
            <w:tcBorders>
              <w:left w:val="single" w:color="auto" w:sz="4" w:space="0"/>
              <w:right w:val="single" w:color="auto" w:sz="4" w:space="0"/>
            </w:tcBorders>
            <w:vAlign w:val="center"/>
          </w:tcPr>
          <w:p w14:paraId="3FFF1E81">
            <w:pPr>
              <w:keepNext w:val="0"/>
              <w:keepLines w:val="0"/>
              <w:pageBreakBefore w:val="0"/>
              <w:kinsoku/>
              <w:wordWrap/>
              <w:overflowPunct/>
              <w:topLinePunct w:val="0"/>
              <w:autoSpaceDE w:val="0"/>
              <w:autoSpaceDN w:val="0"/>
              <w:bidi w:val="0"/>
              <w:adjustRightInd w:val="0"/>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cs="宋体"/>
                <w:b w:val="0"/>
                <w:bCs/>
                <w:color w:val="auto"/>
                <w:kern w:val="0"/>
                <w:sz w:val="24"/>
                <w:szCs w:val="24"/>
                <w:highlight w:val="none"/>
              </w:rPr>
              <w:t>付款方式</w:t>
            </w:r>
          </w:p>
        </w:tc>
        <w:tc>
          <w:tcPr>
            <w:tcW w:w="6700" w:type="dxa"/>
            <w:tcBorders>
              <w:left w:val="single" w:color="auto" w:sz="4" w:space="0"/>
            </w:tcBorders>
            <w:vAlign w:val="center"/>
          </w:tcPr>
          <w:p w14:paraId="2FCB226F">
            <w:pPr>
              <w:keepNext w:val="0"/>
              <w:keepLines w:val="0"/>
              <w:pageBreakBefore w:val="0"/>
              <w:kinsoku/>
              <w:wordWrap/>
              <w:overflowPunct/>
              <w:topLinePunct w:val="0"/>
              <w:autoSpaceDE w:val="0"/>
              <w:autoSpaceDN w:val="0"/>
              <w:bidi w:val="0"/>
              <w:adjustRightInd w:val="0"/>
              <w:snapToGrid/>
              <w:spacing w:line="288" w:lineRule="auto"/>
              <w:textAlignment w:val="auto"/>
              <w:rPr>
                <w:rFonts w:hint="eastAsia" w:ascii="宋体" w:hAnsi="宋体" w:eastAsia="宋体" w:cs="宋体"/>
                <w:color w:val="auto"/>
                <w:sz w:val="24"/>
                <w:szCs w:val="24"/>
                <w:highlight w:val="none"/>
                <w:lang w:val="en-US" w:eastAsia="zh-CN"/>
              </w:rPr>
            </w:pPr>
            <w:r>
              <w:rPr>
                <w:rFonts w:hint="eastAsia" w:ascii="宋体" w:hAnsi="宋体"/>
                <w:color w:val="auto"/>
                <w:kern w:val="2"/>
                <w:sz w:val="24"/>
                <w:highlight w:val="none"/>
                <w:lang w:val="en-US"/>
              </w:rPr>
              <w:t>合同履行并经双方验收合格后，携带合同、中标通知书、发票复印件、验收结算单经审核后</w:t>
            </w:r>
            <w:r>
              <w:rPr>
                <w:rFonts w:hint="eastAsia" w:ascii="宋体" w:hAnsi="宋体"/>
                <w:color w:val="auto"/>
                <w:kern w:val="2"/>
                <w:sz w:val="24"/>
                <w:highlight w:val="none"/>
                <w:lang w:val="en-US" w:eastAsia="zh-CN"/>
              </w:rPr>
              <w:t>，待财政资金拨付后，</w:t>
            </w:r>
            <w:r>
              <w:rPr>
                <w:rFonts w:hint="eastAsia"/>
                <w:color w:val="auto"/>
                <w:kern w:val="2"/>
                <w:sz w:val="24"/>
                <w:highlight w:val="none"/>
                <w:lang w:val="en-US" w:eastAsia="zh-CN"/>
              </w:rPr>
              <w:t>产品验收合格后，一次性支付合同金额</w:t>
            </w:r>
            <w:r>
              <w:rPr>
                <w:rFonts w:hint="eastAsia" w:ascii="宋体" w:hAnsi="宋体"/>
                <w:color w:val="auto"/>
                <w:kern w:val="2"/>
                <w:sz w:val="24"/>
                <w:highlight w:val="none"/>
                <w:lang w:val="en-US"/>
              </w:rPr>
              <w:t>。</w:t>
            </w:r>
          </w:p>
        </w:tc>
      </w:tr>
      <w:tr w14:paraId="028680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3F1C6C10">
            <w:pPr>
              <w:pStyle w:val="53"/>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28</w:t>
            </w:r>
          </w:p>
        </w:tc>
        <w:tc>
          <w:tcPr>
            <w:tcW w:w="1738" w:type="dxa"/>
            <w:tcBorders>
              <w:right w:val="single" w:color="auto" w:sz="4" w:space="0"/>
            </w:tcBorders>
            <w:vAlign w:val="center"/>
          </w:tcPr>
          <w:p w14:paraId="09D7EE80">
            <w:pPr>
              <w:pStyle w:val="53"/>
              <w:keepNext w:val="0"/>
              <w:keepLines w:val="0"/>
              <w:pageBreakBefore w:val="0"/>
              <w:kinsoku/>
              <w:wordWrap/>
              <w:overflowPunct/>
              <w:topLinePunct w:val="0"/>
              <w:bidi w:val="0"/>
              <w:snapToGrid/>
              <w:spacing w:line="288"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6700" w:type="dxa"/>
            <w:tcBorders>
              <w:left w:val="single" w:color="auto" w:sz="4" w:space="0"/>
            </w:tcBorders>
            <w:vAlign w:val="center"/>
          </w:tcPr>
          <w:p w14:paraId="078C6FAD">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无</w:t>
            </w:r>
          </w:p>
        </w:tc>
      </w:tr>
      <w:tr w14:paraId="143D1C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006968AB">
            <w:pPr>
              <w:pStyle w:val="5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备注:不论投标的结果如何，投标人应承担所有与准备和参加投标有关的费用。</w:t>
            </w:r>
          </w:p>
        </w:tc>
      </w:tr>
    </w:tbl>
    <w:p w14:paraId="090BD8A2">
      <w:pPr>
        <w:rPr>
          <w:color w:val="auto"/>
          <w:highlight w:val="none"/>
        </w:rPr>
      </w:pPr>
      <w:r>
        <w:rPr>
          <w:color w:val="auto"/>
          <w:highlight w:val="none"/>
        </w:rPr>
        <w:br w:type="page"/>
      </w:r>
    </w:p>
    <w:p w14:paraId="22E1DA18">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jc w:val="center"/>
        <w:textAlignment w:val="auto"/>
        <w:rPr>
          <w:rFonts w:hint="eastAsia" w:eastAsia="宋体" w:asciiTheme="majorHAnsi" w:hAnsiTheme="majorHAnsi" w:cstheme="majorBidi"/>
          <w:b/>
          <w:bCs/>
          <w:color w:val="auto"/>
          <w:kern w:val="2"/>
          <w:sz w:val="28"/>
          <w:szCs w:val="28"/>
          <w:highlight w:val="none"/>
          <w:lang w:val="en-US" w:eastAsia="zh-CN" w:bidi="ar-SA"/>
        </w:rPr>
      </w:pPr>
      <w:bookmarkStart w:id="109" w:name="_Toc155185869"/>
      <w:bookmarkStart w:id="110" w:name="_Toc25718"/>
      <w:r>
        <w:rPr>
          <w:rFonts w:hint="eastAsia" w:eastAsia="宋体" w:asciiTheme="majorHAnsi" w:hAnsiTheme="majorHAnsi" w:cstheme="majorBidi"/>
          <w:b/>
          <w:bCs/>
          <w:color w:val="auto"/>
          <w:kern w:val="2"/>
          <w:sz w:val="28"/>
          <w:szCs w:val="28"/>
          <w:highlight w:val="none"/>
          <w:lang w:val="en-US" w:eastAsia="zh-CN" w:bidi="ar-SA"/>
        </w:rPr>
        <w:t>二、投标人须知</w:t>
      </w:r>
      <w:bookmarkEnd w:id="109"/>
      <w:bookmarkEnd w:id="110"/>
    </w:p>
    <w:p w14:paraId="6AC3AE15">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宋体"/>
          <w:color w:val="auto"/>
          <w:sz w:val="24"/>
          <w:highlight w:val="none"/>
        </w:rPr>
      </w:pPr>
      <w:bookmarkStart w:id="111" w:name="_Toc27686"/>
      <w:bookmarkStart w:id="112" w:name="_Toc26511"/>
      <w:bookmarkStart w:id="113" w:name="_Toc23355"/>
      <w:bookmarkStart w:id="114" w:name="_Toc155185870"/>
      <w:bookmarkStart w:id="115" w:name="_Toc163492822"/>
      <w:bookmarkStart w:id="116" w:name="_Toc27067"/>
      <w:r>
        <w:rPr>
          <w:rFonts w:hint="eastAsia" w:ascii="宋体" w:hAnsi="宋体" w:eastAsia="宋体" w:cs="宋体"/>
          <w:b/>
          <w:bCs/>
          <w:color w:val="auto"/>
          <w:kern w:val="2"/>
          <w:sz w:val="24"/>
          <w:szCs w:val="32"/>
          <w:highlight w:val="none"/>
          <w:lang w:val="en-US" w:eastAsia="zh-CN" w:bidi="ar-SA"/>
        </w:rPr>
        <w:t>（一）</w:t>
      </w:r>
      <w:r>
        <w:rPr>
          <w:rFonts w:hint="eastAsia" w:ascii="宋体" w:hAnsi="宋体" w:eastAsia="宋体" w:cs="宋体"/>
          <w:color w:val="auto"/>
          <w:sz w:val="24"/>
          <w:highlight w:val="none"/>
        </w:rPr>
        <w:t>总则</w:t>
      </w:r>
      <w:bookmarkEnd w:id="111"/>
      <w:bookmarkEnd w:id="112"/>
      <w:bookmarkEnd w:id="113"/>
      <w:bookmarkEnd w:id="114"/>
      <w:bookmarkEnd w:id="115"/>
      <w:bookmarkEnd w:id="116"/>
    </w:p>
    <w:p w14:paraId="1C4166F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color w:val="auto"/>
          <w:sz w:val="24"/>
          <w:highlight w:val="none"/>
        </w:rPr>
      </w:pPr>
      <w:bookmarkStart w:id="117" w:name="_Toc29103"/>
      <w:bookmarkStart w:id="118" w:name="_Toc26566"/>
      <w:bookmarkStart w:id="119" w:name="_Toc8451"/>
      <w:bookmarkStart w:id="120" w:name="_Toc109897532"/>
      <w:bookmarkStart w:id="121" w:name="_Toc163492823"/>
      <w:bookmarkStart w:id="122" w:name="_Toc109899631"/>
      <w:bookmarkStart w:id="123" w:name="_Toc109900050"/>
      <w:bookmarkStart w:id="124" w:name="_Toc9584"/>
      <w:bookmarkStart w:id="125" w:name="_Toc155095689"/>
      <w:bookmarkStart w:id="126" w:name="_Toc31233"/>
      <w:bookmarkStart w:id="127" w:name="_Toc109900469"/>
      <w:r>
        <w:rPr>
          <w:rFonts w:hint="eastAsia" w:ascii="宋体" w:hAnsi="宋体" w:eastAsia="宋体" w:cs="宋体"/>
          <w:b/>
          <w:bCs/>
          <w:color w:val="auto"/>
          <w:kern w:val="2"/>
          <w:sz w:val="24"/>
          <w:szCs w:val="28"/>
          <w:highlight w:val="none"/>
          <w:lang w:val="en-US" w:eastAsia="zh-CN" w:bidi="ar-SA"/>
        </w:rPr>
        <w:t>1.</w:t>
      </w:r>
      <w:r>
        <w:rPr>
          <w:rFonts w:hint="eastAsia" w:ascii="宋体" w:hAnsi="宋体" w:eastAsia="宋体" w:cs="宋体"/>
          <w:color w:val="auto"/>
          <w:sz w:val="24"/>
          <w:highlight w:val="none"/>
        </w:rPr>
        <w:t>适用范围</w:t>
      </w:r>
      <w:bookmarkEnd w:id="117"/>
      <w:bookmarkEnd w:id="118"/>
      <w:bookmarkEnd w:id="119"/>
      <w:bookmarkEnd w:id="120"/>
      <w:bookmarkEnd w:id="121"/>
      <w:bookmarkEnd w:id="122"/>
      <w:bookmarkEnd w:id="123"/>
      <w:bookmarkEnd w:id="124"/>
      <w:bookmarkEnd w:id="125"/>
      <w:bookmarkEnd w:id="126"/>
      <w:bookmarkEnd w:id="127"/>
    </w:p>
    <w:p w14:paraId="4F428EE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644E330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8" w:name="_Toc26282"/>
      <w:bookmarkStart w:id="129" w:name="_Toc20400"/>
      <w:bookmarkStart w:id="130" w:name="_Toc11923"/>
      <w:bookmarkStart w:id="131" w:name="_Toc32274"/>
      <w:bookmarkStart w:id="132" w:name="_Toc163492824"/>
      <w:r>
        <w:rPr>
          <w:rFonts w:hint="eastAsia" w:ascii="宋体" w:hAnsi="宋体" w:eastAsia="宋体" w:cs="宋体"/>
          <w:b/>
          <w:bCs/>
          <w:color w:val="auto"/>
          <w:kern w:val="2"/>
          <w:sz w:val="24"/>
          <w:szCs w:val="28"/>
          <w:highlight w:val="none"/>
          <w:lang w:val="en-US" w:eastAsia="zh-CN" w:bidi="ar-SA"/>
        </w:rPr>
        <w:t>2.基本定义</w:t>
      </w:r>
      <w:bookmarkEnd w:id="128"/>
      <w:bookmarkEnd w:id="129"/>
      <w:bookmarkEnd w:id="130"/>
      <w:bookmarkEnd w:id="131"/>
      <w:bookmarkEnd w:id="132"/>
    </w:p>
    <w:p w14:paraId="7544699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30F31596">
      <w:pPr>
        <w:keepNext w:val="0"/>
        <w:keepLines w:val="0"/>
        <w:pageBreakBefore w:val="0"/>
        <w:widowControl w:val="0"/>
        <w:suppressLineNumbers w:val="0"/>
        <w:kinsoku/>
        <w:overflowPunct/>
        <w:topLinePunct w:val="0"/>
        <w:autoSpaceDE/>
        <w:autoSpaceDN/>
        <w:bidi w:val="0"/>
        <w:adjustRightInd/>
        <w:ind w:left="480" w:leftChars="200" w:firstLine="0" w:firstLineChars="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266A321A">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cs="宋体"/>
          <w:color w:val="auto"/>
          <w:sz w:val="24"/>
          <w:highlight w:val="none"/>
          <w:lang w:val="en-US" w:eastAsia="zh-CN"/>
        </w:rPr>
        <w:t>备注：项目采购人为乌鲁木齐市血液中心，项目实际需求单位为乌鲁木齐市血液中心所辖单位，将与中标供应商签订合同，履行合同相关义务。</w:t>
      </w:r>
    </w:p>
    <w:p w14:paraId="7352F33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1BB9965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6DC0DD8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282D4B9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FZShuSong-Z01" w:hAnsi="FZShuSong-Z01" w:eastAsia="宋体" w:cs="FZShuSong-Z01"/>
          <w:color w:val="auto"/>
          <w:kern w:val="0"/>
          <w:sz w:val="24"/>
          <w:szCs w:val="24"/>
          <w:highlight w:val="none"/>
          <w:lang w:val="en-US" w:eastAsia="zh-CN" w:bidi="ar"/>
        </w:rPr>
        <w:t>科研仪器设备</w:t>
      </w:r>
      <w:r>
        <w:rPr>
          <w:rFonts w:hint="eastAsia" w:ascii="FZShuSong-Z01" w:hAnsi="FZShuSong-Z01" w:eastAsia="宋体" w:cs="FZShuSong-Z01"/>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647B2B7E">
      <w:pPr>
        <w:ind w:firstLine="480" w:firstLineChars="200"/>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投标人（也称“供应商”、“申请人”）：指向采购人提供货物、工程或者服务的法人、其他组织或者自然人。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02442580">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6BD62DE7">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37DAD64">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2.7.3符合本招标文件规定并参加投标的供应商。</w:t>
      </w:r>
    </w:p>
    <w:p w14:paraId="331E2564">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潜在投标人、潜在供应商</w:t>
      </w:r>
      <w:r>
        <w:rPr>
          <w:rFonts w:hint="eastAsia" w:eastAsia="宋体"/>
          <w:iCs/>
          <w:color w:val="auto"/>
          <w:sz w:val="24"/>
          <w:highlight w:val="none"/>
          <w:shd w:val="clear" w:color="auto" w:fill="FFFFFF" w:themeFill="background1"/>
          <w:lang w:eastAsia="zh-CN"/>
        </w:rPr>
        <w:t>：</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符合本招标文件规定的供应商。</w:t>
      </w:r>
    </w:p>
    <w:p w14:paraId="1B0A067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3" w:name="_Toc16195"/>
      <w:bookmarkStart w:id="134" w:name="_Toc5535"/>
      <w:bookmarkStart w:id="135" w:name="_Toc9283"/>
      <w:bookmarkStart w:id="136" w:name="_Toc28067"/>
      <w:bookmarkStart w:id="137" w:name="_Toc163492825"/>
      <w:bookmarkStart w:id="138" w:name="_Toc140132758"/>
      <w:r>
        <w:rPr>
          <w:rFonts w:hint="eastAsia" w:ascii="宋体" w:hAnsi="宋体" w:eastAsia="宋体" w:cs="宋体"/>
          <w:b/>
          <w:bCs/>
          <w:color w:val="auto"/>
          <w:kern w:val="2"/>
          <w:sz w:val="24"/>
          <w:szCs w:val="28"/>
          <w:highlight w:val="none"/>
          <w:lang w:val="en-US" w:eastAsia="zh-CN" w:bidi="ar-SA"/>
        </w:rPr>
        <w:t>3.资金来源</w:t>
      </w:r>
      <w:bookmarkEnd w:id="133"/>
      <w:bookmarkEnd w:id="134"/>
      <w:bookmarkEnd w:id="135"/>
      <w:bookmarkEnd w:id="136"/>
      <w:bookmarkEnd w:id="137"/>
      <w:bookmarkEnd w:id="138"/>
    </w:p>
    <w:p w14:paraId="4C3C17E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5B0D9E2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9" w:name="_Toc163492826"/>
      <w:bookmarkStart w:id="140" w:name="_Toc23672"/>
      <w:bookmarkStart w:id="141" w:name="_Toc14888"/>
      <w:bookmarkStart w:id="142" w:name="_Toc17305"/>
      <w:bookmarkStart w:id="143" w:name="_Toc140132760"/>
      <w:bookmarkStart w:id="144" w:name="_Toc4999"/>
      <w:r>
        <w:rPr>
          <w:rFonts w:hint="eastAsia" w:ascii="宋体" w:hAnsi="宋体" w:eastAsia="宋体" w:cs="宋体"/>
          <w:b/>
          <w:bCs/>
          <w:color w:val="auto"/>
          <w:kern w:val="2"/>
          <w:sz w:val="24"/>
          <w:szCs w:val="28"/>
          <w:highlight w:val="none"/>
          <w:lang w:val="en-US" w:eastAsia="zh-CN" w:bidi="ar-SA"/>
        </w:rPr>
        <w:t>4.投标人资格要求</w:t>
      </w:r>
      <w:bookmarkEnd w:id="139"/>
      <w:bookmarkEnd w:id="140"/>
      <w:bookmarkEnd w:id="141"/>
      <w:bookmarkEnd w:id="142"/>
      <w:bookmarkEnd w:id="143"/>
      <w:bookmarkEnd w:id="144"/>
    </w:p>
    <w:p w14:paraId="0D9C7EF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27850519">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4F83984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以联合体形式进行政府采购的，参加联合体的供应商均应当具备《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69BF30D6">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6E1594C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2923C4A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7BB1475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55504F17">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67B6AD0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5BC8851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3DE3F54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5" w:name="_Toc8952"/>
      <w:bookmarkStart w:id="146" w:name="_Toc2393"/>
      <w:bookmarkStart w:id="147" w:name="_Toc21085"/>
      <w:bookmarkStart w:id="148" w:name="_Toc14011"/>
      <w:bookmarkStart w:id="149" w:name="_Toc163492827"/>
      <w:r>
        <w:rPr>
          <w:rFonts w:hint="eastAsia" w:ascii="宋体" w:hAnsi="宋体" w:eastAsia="宋体" w:cs="宋体"/>
          <w:b/>
          <w:bCs/>
          <w:color w:val="auto"/>
          <w:kern w:val="2"/>
          <w:sz w:val="24"/>
          <w:szCs w:val="28"/>
          <w:highlight w:val="none"/>
          <w:lang w:val="en-US" w:eastAsia="zh-CN" w:bidi="ar-SA"/>
        </w:rPr>
        <w:t>5.费用承担</w:t>
      </w:r>
      <w:bookmarkEnd w:id="145"/>
      <w:bookmarkEnd w:id="146"/>
      <w:bookmarkEnd w:id="147"/>
      <w:bookmarkEnd w:id="148"/>
      <w:bookmarkEnd w:id="149"/>
    </w:p>
    <w:p w14:paraId="12F0E77B">
      <w:pPr>
        <w:pStyle w:val="41"/>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7A19FC8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0" w:name="_Toc12379"/>
      <w:bookmarkStart w:id="151" w:name="_Toc140132761"/>
      <w:bookmarkStart w:id="152" w:name="_Toc18248"/>
      <w:bookmarkStart w:id="153" w:name="_Toc7681"/>
      <w:bookmarkStart w:id="154" w:name="_Toc30861"/>
      <w:bookmarkStart w:id="155" w:name="_Toc163492828"/>
      <w:r>
        <w:rPr>
          <w:rFonts w:hint="eastAsia" w:ascii="宋体" w:hAnsi="宋体" w:eastAsia="宋体" w:cs="宋体"/>
          <w:b/>
          <w:bCs/>
          <w:color w:val="auto"/>
          <w:kern w:val="2"/>
          <w:sz w:val="24"/>
          <w:szCs w:val="28"/>
          <w:highlight w:val="none"/>
          <w:lang w:val="en-US" w:eastAsia="zh-CN" w:bidi="ar-SA"/>
        </w:rPr>
        <w:t>6.保密</w:t>
      </w:r>
      <w:bookmarkEnd w:id="150"/>
      <w:bookmarkEnd w:id="151"/>
      <w:bookmarkEnd w:id="152"/>
      <w:bookmarkEnd w:id="153"/>
      <w:bookmarkEnd w:id="154"/>
      <w:bookmarkEnd w:id="155"/>
    </w:p>
    <w:p w14:paraId="726F1770">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331ADEF6">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307C58F">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3103AA9D">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49F7DA7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6" w:name="_Toc163492829"/>
      <w:bookmarkStart w:id="157" w:name="_Toc15553"/>
      <w:bookmarkStart w:id="158" w:name="_Toc140132762"/>
      <w:bookmarkStart w:id="159" w:name="_Toc29628"/>
      <w:bookmarkStart w:id="160" w:name="_Toc31425"/>
      <w:bookmarkStart w:id="161" w:name="_Toc30926"/>
      <w:r>
        <w:rPr>
          <w:rFonts w:hint="eastAsia" w:ascii="宋体" w:hAnsi="宋体" w:eastAsia="宋体" w:cs="宋体"/>
          <w:b/>
          <w:bCs/>
          <w:color w:val="auto"/>
          <w:kern w:val="2"/>
          <w:sz w:val="24"/>
          <w:szCs w:val="28"/>
          <w:highlight w:val="none"/>
          <w:lang w:val="en-US" w:eastAsia="zh-CN" w:bidi="ar-SA"/>
        </w:rPr>
        <w:t>7.语言文字</w:t>
      </w:r>
      <w:bookmarkEnd w:id="156"/>
      <w:bookmarkEnd w:id="157"/>
      <w:bookmarkEnd w:id="158"/>
      <w:bookmarkEnd w:id="159"/>
      <w:bookmarkEnd w:id="160"/>
      <w:bookmarkEnd w:id="161"/>
    </w:p>
    <w:p w14:paraId="0014DF12">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34C145D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2" w:name="_Toc28427"/>
      <w:bookmarkStart w:id="163" w:name="_Toc19184"/>
      <w:bookmarkStart w:id="164" w:name="_Toc163492830"/>
      <w:bookmarkStart w:id="165" w:name="_Toc140132763"/>
      <w:bookmarkStart w:id="166" w:name="_Toc16458"/>
      <w:bookmarkStart w:id="167" w:name="_Toc31019"/>
      <w:r>
        <w:rPr>
          <w:rFonts w:hint="eastAsia" w:ascii="宋体" w:hAnsi="宋体" w:eastAsia="宋体" w:cs="宋体"/>
          <w:b/>
          <w:bCs/>
          <w:color w:val="auto"/>
          <w:kern w:val="2"/>
          <w:sz w:val="24"/>
          <w:szCs w:val="28"/>
          <w:highlight w:val="none"/>
          <w:lang w:val="en-US" w:eastAsia="zh-CN" w:bidi="ar-SA"/>
        </w:rPr>
        <w:t>8.计量单位</w:t>
      </w:r>
      <w:bookmarkEnd w:id="162"/>
      <w:bookmarkEnd w:id="163"/>
      <w:bookmarkEnd w:id="164"/>
      <w:bookmarkEnd w:id="165"/>
      <w:bookmarkEnd w:id="166"/>
      <w:bookmarkEnd w:id="167"/>
    </w:p>
    <w:p w14:paraId="5C79D750">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4335071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8" w:name="_Toc30434"/>
      <w:bookmarkStart w:id="169" w:name="_Toc28428"/>
      <w:bookmarkStart w:id="170" w:name="_Toc30077"/>
      <w:bookmarkStart w:id="171" w:name="_Toc163492831"/>
      <w:bookmarkStart w:id="172" w:name="_Toc8827"/>
      <w:bookmarkStart w:id="173" w:name="_Toc140132764"/>
      <w:r>
        <w:rPr>
          <w:rFonts w:hint="eastAsia" w:ascii="宋体" w:hAnsi="宋体" w:eastAsia="宋体" w:cs="宋体"/>
          <w:b/>
          <w:bCs/>
          <w:color w:val="auto"/>
          <w:kern w:val="2"/>
          <w:sz w:val="24"/>
          <w:szCs w:val="28"/>
          <w:highlight w:val="none"/>
          <w:lang w:val="en-US" w:eastAsia="zh-CN" w:bidi="ar-SA"/>
        </w:rPr>
        <w:t>9.现场考察和答疑会</w:t>
      </w:r>
      <w:bookmarkEnd w:id="168"/>
      <w:bookmarkEnd w:id="169"/>
      <w:bookmarkEnd w:id="170"/>
      <w:bookmarkEnd w:id="171"/>
      <w:bookmarkEnd w:id="172"/>
      <w:bookmarkEnd w:id="173"/>
    </w:p>
    <w:p w14:paraId="5C43938D">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74"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670D737A">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1545EA29">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35A448F4">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62A0AF5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17935903">
      <w:pPr>
        <w:pStyle w:val="4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74"/>
    <w:p w14:paraId="302D66D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75" w:name="_Toc163492833"/>
      <w:bookmarkStart w:id="176" w:name="_Toc26824"/>
      <w:bookmarkStart w:id="177" w:name="_Toc2189"/>
      <w:bookmarkStart w:id="178" w:name="_Toc31066"/>
      <w:bookmarkStart w:id="179" w:name="_Toc1905"/>
      <w:bookmarkStart w:id="180" w:name="_Toc155185858"/>
      <w:bookmarkStart w:id="181" w:name="_Toc155185871"/>
      <w:r>
        <w:rPr>
          <w:rFonts w:hint="eastAsia" w:ascii="宋体" w:hAnsi="宋体" w:eastAsia="宋体" w:cs="宋体"/>
          <w:b/>
          <w:bCs/>
          <w:color w:val="auto"/>
          <w:kern w:val="2"/>
          <w:sz w:val="24"/>
          <w:szCs w:val="28"/>
          <w:highlight w:val="none"/>
          <w:lang w:val="en-US" w:eastAsia="zh-CN" w:bidi="ar-SA"/>
        </w:rPr>
        <w:t>10.电子投标说明</w:t>
      </w:r>
      <w:bookmarkEnd w:id="175"/>
      <w:bookmarkEnd w:id="176"/>
      <w:bookmarkEnd w:id="177"/>
      <w:bookmarkEnd w:id="178"/>
      <w:bookmarkEnd w:id="179"/>
      <w:bookmarkEnd w:id="180"/>
      <w:r>
        <w:rPr>
          <w:rFonts w:hint="eastAsia" w:ascii="宋体" w:hAnsi="宋体" w:eastAsia="宋体" w:cs="宋体"/>
          <w:b/>
          <w:bCs/>
          <w:color w:val="auto"/>
          <w:kern w:val="2"/>
          <w:sz w:val="24"/>
          <w:szCs w:val="28"/>
          <w:highlight w:val="none"/>
          <w:lang w:val="en-US" w:eastAsia="zh-CN" w:bidi="ar-SA"/>
        </w:rPr>
        <w:t xml:space="preserve">   </w:t>
      </w:r>
    </w:p>
    <w:p w14:paraId="2935CC0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供应商账号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潜在投标人领取文件须提前完成注册、CA证书和电子签章申领和绑定、下载投标客户端。因未办理CA数字证书、CA证书故障、操作不当等原因造成无法投标或投标失败等后果由投标人自行承担。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w:t>
      </w:r>
      <w:r>
        <w:rPr>
          <w:rFonts w:hint="eastAsia"/>
          <w:color w:val="auto"/>
          <w:sz w:val="24"/>
          <w:highlight w:val="none"/>
          <w:lang w:val="zh-CN" w:eastAsia="zh-CN"/>
        </w:rPr>
        <w:t>新疆</w:t>
      </w:r>
      <w:r>
        <w:rPr>
          <w:rFonts w:hint="eastAsia" w:ascii="宋体" w:hAnsi="宋体" w:eastAsia="宋体"/>
          <w:color w:val="auto"/>
          <w:sz w:val="24"/>
          <w:highlight w:val="none"/>
          <w:lang w:val="zh-CN" w:eastAsia="zh-CN"/>
        </w:rPr>
        <w:t>政府采购网“供应商注册”—“新疆政府采购供应商入驻登记”—“立即登记”进行自助注册绑定。</w:t>
      </w:r>
    </w:p>
    <w:p w14:paraId="314BE49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制作。在使用政采云投标客户端时，建议使用WIN7及以上操作系统。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w:t>
      </w:r>
      <w:r>
        <w:rPr>
          <w:rFonts w:hint="eastAsia"/>
          <w:color w:val="auto"/>
          <w:sz w:val="24"/>
          <w:highlight w:val="none"/>
          <w:lang w:eastAsia="zh-CN"/>
        </w:rPr>
        <w:t>新疆</w:t>
      </w:r>
      <w:r>
        <w:rPr>
          <w:rFonts w:hint="eastAsia" w:ascii="宋体" w:hAnsi="宋体" w:eastAsia="宋体"/>
          <w:color w:val="auto"/>
          <w:sz w:val="24"/>
          <w:highlight w:val="none"/>
        </w:rPr>
        <w:t>政府采购网“下载专区”—“电子招投标客户端下载”下载相关客户端，如有问题可拨打政采云客户服务热线95763进行咨询。</w:t>
      </w:r>
    </w:p>
    <w:p w14:paraId="5FE9A50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7D3E606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2A57BAB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28C9B6A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684BD77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675223B2">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182" w:name="_Toc2606"/>
      <w:bookmarkStart w:id="183" w:name="_Toc25633"/>
      <w:bookmarkStart w:id="184" w:name="_Toc2058"/>
      <w:bookmarkStart w:id="185" w:name="_Toc163492834"/>
      <w:bookmarkStart w:id="186" w:name="_Toc27586"/>
      <w:r>
        <w:rPr>
          <w:rFonts w:hint="eastAsia" w:ascii="宋体" w:hAnsi="宋体" w:eastAsia="宋体" w:cstheme="minorBidi"/>
          <w:b/>
          <w:bCs/>
          <w:color w:val="auto"/>
          <w:kern w:val="2"/>
          <w:sz w:val="24"/>
          <w:szCs w:val="32"/>
          <w:highlight w:val="none"/>
          <w:lang w:val="en-US" w:eastAsia="zh-CN" w:bidi="ar-SA"/>
        </w:rPr>
        <w:t>（二）招标文件</w:t>
      </w:r>
      <w:bookmarkEnd w:id="181"/>
      <w:bookmarkEnd w:id="182"/>
      <w:bookmarkEnd w:id="183"/>
      <w:bookmarkEnd w:id="184"/>
      <w:bookmarkEnd w:id="185"/>
      <w:bookmarkEnd w:id="186"/>
    </w:p>
    <w:p w14:paraId="45E070D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7" w:name="_Toc24167"/>
      <w:bookmarkStart w:id="188" w:name="_Toc140132768"/>
      <w:bookmarkStart w:id="189" w:name="_Toc7878"/>
      <w:bookmarkStart w:id="190" w:name="_Toc11591"/>
      <w:bookmarkStart w:id="191" w:name="_Toc163492835"/>
      <w:bookmarkStart w:id="192" w:name="_Toc27444"/>
      <w:r>
        <w:rPr>
          <w:rFonts w:hint="eastAsia" w:ascii="宋体" w:hAnsi="宋体" w:eastAsia="宋体" w:cs="宋体"/>
          <w:b/>
          <w:bCs/>
          <w:color w:val="auto"/>
          <w:kern w:val="2"/>
          <w:sz w:val="24"/>
          <w:szCs w:val="28"/>
          <w:highlight w:val="none"/>
          <w:lang w:val="en-US" w:eastAsia="zh-CN" w:bidi="ar-SA"/>
        </w:rPr>
        <w:t>11.招标文件的组成</w:t>
      </w:r>
      <w:bookmarkEnd w:id="187"/>
      <w:bookmarkEnd w:id="188"/>
      <w:bookmarkEnd w:id="189"/>
      <w:bookmarkEnd w:id="190"/>
      <w:bookmarkEnd w:id="191"/>
      <w:bookmarkEnd w:id="192"/>
    </w:p>
    <w:p w14:paraId="3288D1D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29D34E6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6CD84F4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3C3C108A">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5661542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25F8E54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43A683C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5B4761A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655DBC7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3" w:name="_Toc30904"/>
      <w:bookmarkStart w:id="194" w:name="_Toc140132769"/>
      <w:bookmarkStart w:id="195" w:name="_Toc13699"/>
      <w:bookmarkStart w:id="196" w:name="_Toc14064"/>
      <w:bookmarkStart w:id="197" w:name="_Toc163492836"/>
      <w:bookmarkStart w:id="198" w:name="_Toc20196"/>
      <w:r>
        <w:rPr>
          <w:rFonts w:hint="eastAsia" w:ascii="宋体" w:hAnsi="宋体" w:eastAsia="宋体" w:cs="宋体"/>
          <w:b/>
          <w:bCs/>
          <w:color w:val="auto"/>
          <w:kern w:val="2"/>
          <w:sz w:val="24"/>
          <w:szCs w:val="28"/>
          <w:highlight w:val="none"/>
          <w:lang w:val="en-US" w:eastAsia="zh-CN" w:bidi="ar-SA"/>
        </w:rPr>
        <w:t>12.招标文件的询问、澄清或者修改</w:t>
      </w:r>
      <w:bookmarkEnd w:id="193"/>
      <w:bookmarkEnd w:id="194"/>
      <w:bookmarkEnd w:id="195"/>
      <w:bookmarkEnd w:id="196"/>
      <w:bookmarkEnd w:id="197"/>
      <w:bookmarkEnd w:id="198"/>
    </w:p>
    <w:p w14:paraId="1CEF425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w:t>
      </w:r>
      <w:r>
        <w:rPr>
          <w:rFonts w:eastAsia="宋体" w:cs="仿宋_GB2312"/>
          <w:color w:val="auto"/>
          <w:sz w:val="24"/>
          <w:szCs w:val="24"/>
          <w:highlight w:val="none"/>
        </w:rPr>
        <w:t>1</w:t>
      </w:r>
      <w:r>
        <w:rPr>
          <w:rFonts w:hint="eastAsia" w:eastAsia="宋体" w:cs="仿宋_GB2312"/>
          <w:color w:val="auto"/>
          <w:sz w:val="24"/>
          <w:szCs w:val="24"/>
          <w:highlight w:val="none"/>
        </w:rPr>
        <w:t xml:space="preserve">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2692885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投标人在规定的时间内未对招标文件提出疑问或要求澄清的，采购代理机构将视其为同意，对在“投标人须知前附表”中“</w:t>
      </w:r>
      <w:r>
        <w:rPr>
          <w:rFonts w:hint="eastAsia" w:eastAsia="宋体" w:cs="仿宋_GB2312"/>
          <w:color w:val="auto"/>
          <w:sz w:val="24"/>
          <w:szCs w:val="24"/>
          <w:highlight w:val="none"/>
          <w:lang w:val="en-US" w:eastAsia="zh-CN"/>
        </w:rPr>
        <w:t>提出询问的</w:t>
      </w:r>
      <w:r>
        <w:rPr>
          <w:rFonts w:hint="eastAsia" w:eastAsia="宋体" w:cs="仿宋_GB2312"/>
          <w:color w:val="auto"/>
          <w:sz w:val="24"/>
          <w:szCs w:val="24"/>
          <w:highlight w:val="none"/>
        </w:rPr>
        <w:t>时间</w:t>
      </w:r>
      <w:r>
        <w:rPr>
          <w:rFonts w:hint="eastAsia" w:eastAsia="宋体" w:cs="仿宋_GB2312"/>
          <w:color w:val="auto"/>
          <w:sz w:val="24"/>
          <w:szCs w:val="24"/>
          <w:highlight w:val="none"/>
          <w:lang w:val="en-US" w:eastAsia="zh-CN"/>
        </w:rPr>
        <w:t>要求</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之</w:t>
      </w:r>
      <w:r>
        <w:rPr>
          <w:rFonts w:hint="eastAsia" w:eastAsia="宋体" w:cs="仿宋_GB2312"/>
          <w:color w:val="auto"/>
          <w:sz w:val="24"/>
          <w:szCs w:val="24"/>
          <w:highlight w:val="none"/>
        </w:rPr>
        <w:t>后就招标文件内容提出的疑问及澄清要求将不予受理。</w:t>
      </w:r>
    </w:p>
    <w:p w14:paraId="14A1AE4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.2 采购人或者采购代理机构可以对已发出的招标文件进行必要的澄清或者修改。</w:t>
      </w:r>
      <w:r>
        <w:rPr>
          <w:rFonts w:hint="eastAsia" w:eastAsia="宋体"/>
          <w:color w:val="auto"/>
          <w:sz w:val="24"/>
          <w:highlight w:val="none"/>
        </w:rPr>
        <w:t>澄清或修改的内容为招标文件的组成部分，并对所有获取招标文件的潜在投标人具有约束力。</w:t>
      </w:r>
    </w:p>
    <w:p w14:paraId="6840DCB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招标文件的澄清或者修改以当面交接、邮寄、传真或电子邮件、网站披露等其中至少一种方式，发给所有领取招标文件的</w:t>
      </w:r>
      <w:r>
        <w:rPr>
          <w:rFonts w:hint="eastAsia" w:eastAsia="宋体" w:cs="仿宋_GB2312"/>
          <w:color w:val="auto"/>
          <w:sz w:val="24"/>
          <w:szCs w:val="24"/>
          <w:highlight w:val="none"/>
          <w:lang w:val="en-US" w:eastAsia="zh-CN"/>
        </w:rPr>
        <w:t>潜在</w:t>
      </w:r>
      <w:r>
        <w:rPr>
          <w:rFonts w:hint="eastAsia" w:eastAsia="宋体" w:cs="仿宋_GB2312"/>
          <w:color w:val="auto"/>
          <w:sz w:val="24"/>
          <w:szCs w:val="24"/>
          <w:highlight w:val="none"/>
        </w:rPr>
        <w:t>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188DBA9B">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eastAsia="宋体"/>
          <w:color w:val="auto"/>
          <w:sz w:val="24"/>
          <w:highlight w:val="none"/>
        </w:rPr>
        <w:t xml:space="preserve">4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67082AA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5</w:t>
      </w:r>
      <w:r>
        <w:rPr>
          <w:rFonts w:hint="eastAsia" w:ascii="宋体" w:hAnsi="宋体" w:eastAsia="宋体" w:cs="宋体"/>
          <w:color w:val="auto"/>
          <w:kern w:val="2"/>
          <w:sz w:val="24"/>
          <w:szCs w:val="22"/>
          <w:highlight w:val="none"/>
        </w:rPr>
        <w:t>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1183613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51E8E9DA">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199" w:name="_Toc195"/>
      <w:bookmarkStart w:id="200" w:name="_Toc9097"/>
      <w:bookmarkStart w:id="201" w:name="_Toc3060"/>
      <w:bookmarkStart w:id="202" w:name="_Toc163492837"/>
      <w:bookmarkStart w:id="203" w:name="_Toc13035"/>
      <w:bookmarkStart w:id="204" w:name="_Toc155185872"/>
      <w:r>
        <w:rPr>
          <w:rFonts w:hint="eastAsia" w:ascii="宋体" w:hAnsi="宋体" w:eastAsia="宋体" w:cstheme="minorBidi"/>
          <w:b/>
          <w:bCs/>
          <w:color w:val="auto"/>
          <w:kern w:val="2"/>
          <w:sz w:val="24"/>
          <w:szCs w:val="32"/>
          <w:highlight w:val="none"/>
          <w:lang w:val="en-US" w:eastAsia="zh-CN" w:bidi="ar-SA"/>
        </w:rPr>
        <w:t>（三）投标文件</w:t>
      </w:r>
      <w:bookmarkEnd w:id="199"/>
      <w:bookmarkEnd w:id="200"/>
      <w:bookmarkEnd w:id="201"/>
      <w:bookmarkEnd w:id="202"/>
      <w:bookmarkEnd w:id="203"/>
      <w:bookmarkEnd w:id="204"/>
    </w:p>
    <w:p w14:paraId="239E91F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205" w:name="_Toc163492838"/>
      <w:bookmarkStart w:id="206" w:name="_Toc13879"/>
      <w:bookmarkStart w:id="207" w:name="_Toc1776"/>
      <w:bookmarkStart w:id="208" w:name="_Toc30794"/>
      <w:bookmarkStart w:id="209" w:name="_Toc24818"/>
      <w:r>
        <w:rPr>
          <w:rFonts w:hint="eastAsia" w:ascii="宋体" w:hAnsi="宋体" w:eastAsia="宋体" w:cs="宋体"/>
          <w:b/>
          <w:bCs/>
          <w:color w:val="auto"/>
          <w:kern w:val="2"/>
          <w:sz w:val="24"/>
          <w:szCs w:val="28"/>
          <w:highlight w:val="none"/>
          <w:lang w:val="en-US" w:eastAsia="zh-CN" w:bidi="ar-SA"/>
        </w:rPr>
        <w:t>13.投标文件的组成</w:t>
      </w:r>
      <w:bookmarkEnd w:id="205"/>
      <w:bookmarkEnd w:id="206"/>
      <w:bookmarkEnd w:id="207"/>
      <w:bookmarkEnd w:id="208"/>
      <w:bookmarkEnd w:id="209"/>
    </w:p>
    <w:p w14:paraId="17842CFA">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210" w:name="_Toc163492839"/>
      <w:bookmarkStart w:id="211" w:name="_Toc140132772"/>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1C201DCF">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212" w:name="_Hlk11703583"/>
      <w:r>
        <w:rPr>
          <w:rFonts w:hint="eastAsia" w:ascii="宋体" w:hAnsi="宋体" w:eastAsia="宋体" w:cs="宋体"/>
          <w:color w:val="auto"/>
          <w:kern w:val="2"/>
          <w:sz w:val="24"/>
          <w:szCs w:val="22"/>
          <w:highlight w:val="none"/>
          <w:lang w:val="en-US" w:eastAsia="zh-CN"/>
        </w:rPr>
        <w:t>等。</w:t>
      </w:r>
    </w:p>
    <w:bookmarkEnd w:id="212"/>
    <w:p w14:paraId="5AD3CA48">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4D55F35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3" w:name="_Toc12233"/>
      <w:bookmarkStart w:id="214" w:name="_Toc16697"/>
      <w:bookmarkStart w:id="215" w:name="_Toc893"/>
      <w:bookmarkStart w:id="216" w:name="_Toc10265"/>
      <w:r>
        <w:rPr>
          <w:rFonts w:hint="eastAsia" w:ascii="宋体" w:hAnsi="宋体" w:eastAsia="宋体" w:cs="宋体"/>
          <w:b/>
          <w:bCs/>
          <w:color w:val="auto"/>
          <w:kern w:val="2"/>
          <w:sz w:val="24"/>
          <w:szCs w:val="28"/>
          <w:highlight w:val="none"/>
          <w:lang w:val="en-US" w:eastAsia="zh-CN" w:bidi="ar-SA"/>
        </w:rPr>
        <w:t>14.投标报价</w:t>
      </w:r>
      <w:bookmarkEnd w:id="210"/>
      <w:bookmarkEnd w:id="211"/>
      <w:bookmarkEnd w:id="213"/>
      <w:bookmarkEnd w:id="214"/>
      <w:bookmarkEnd w:id="215"/>
      <w:bookmarkEnd w:id="216"/>
    </w:p>
    <w:p w14:paraId="36634EA4">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533B945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1AF454ED">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2E463586">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72E47220">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5F679850">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7A09DC17">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68F0C98D">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2E763344">
      <w:pPr>
        <w:pStyle w:val="10"/>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54A9907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4731B671">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10C3BBF3">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2834D0C0">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618F8CFB">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638860C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08972CE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7" w:name="_Toc15358"/>
      <w:bookmarkStart w:id="218" w:name="_Toc140132773"/>
      <w:bookmarkStart w:id="219" w:name="_Toc163492840"/>
      <w:bookmarkStart w:id="220" w:name="_Toc2907"/>
      <w:bookmarkStart w:id="221" w:name="_Toc11990"/>
      <w:bookmarkStart w:id="222" w:name="_Toc4011"/>
      <w:r>
        <w:rPr>
          <w:rFonts w:hint="eastAsia" w:ascii="宋体" w:hAnsi="宋体" w:eastAsia="宋体" w:cs="宋体"/>
          <w:b/>
          <w:bCs/>
          <w:color w:val="auto"/>
          <w:kern w:val="2"/>
          <w:sz w:val="24"/>
          <w:szCs w:val="28"/>
          <w:highlight w:val="none"/>
          <w:lang w:val="en-US" w:eastAsia="zh-CN" w:bidi="ar-SA"/>
        </w:rPr>
        <w:t>15.投标有效期</w:t>
      </w:r>
      <w:bookmarkEnd w:id="217"/>
      <w:bookmarkEnd w:id="218"/>
      <w:bookmarkEnd w:id="219"/>
      <w:bookmarkEnd w:id="220"/>
      <w:bookmarkEnd w:id="221"/>
      <w:bookmarkEnd w:id="222"/>
    </w:p>
    <w:p w14:paraId="1C43285D">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53F96E82">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3DA67B80">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3D10290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36FFE90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3" w:name="_Toc140132774"/>
      <w:bookmarkStart w:id="224" w:name="_Toc163492841"/>
      <w:bookmarkStart w:id="225" w:name="_Toc25519"/>
      <w:bookmarkStart w:id="226" w:name="_Toc17233"/>
      <w:bookmarkStart w:id="227" w:name="_Toc22098"/>
      <w:bookmarkStart w:id="228" w:name="_Toc18088"/>
      <w:r>
        <w:rPr>
          <w:rFonts w:hint="eastAsia" w:ascii="宋体" w:hAnsi="宋体" w:eastAsia="宋体" w:cs="宋体"/>
          <w:b/>
          <w:bCs/>
          <w:color w:val="auto"/>
          <w:kern w:val="2"/>
          <w:sz w:val="24"/>
          <w:szCs w:val="28"/>
          <w:highlight w:val="none"/>
          <w:lang w:val="en-US" w:eastAsia="zh-CN" w:bidi="ar-SA"/>
        </w:rPr>
        <w:t>16.投标文件的编制</w:t>
      </w:r>
      <w:bookmarkEnd w:id="223"/>
      <w:bookmarkEnd w:id="224"/>
      <w:bookmarkEnd w:id="225"/>
      <w:bookmarkEnd w:id="226"/>
      <w:bookmarkEnd w:id="227"/>
      <w:bookmarkEnd w:id="228"/>
    </w:p>
    <w:p w14:paraId="6EC3327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.1投标文件应在供应商客户端中进行编制，在投标文件中要求加盖印章的，除有特殊说明之外，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469D64E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229" w:name="_Hlk143528557"/>
      <w:r>
        <w:rPr>
          <w:rFonts w:eastAsia="宋体"/>
          <w:color w:val="auto"/>
          <w:sz w:val="24"/>
          <w:highlight w:val="none"/>
        </w:rPr>
        <w:t>2</w:t>
      </w:r>
      <w:r>
        <w:rPr>
          <w:rFonts w:hint="eastAsia" w:eastAsia="宋体"/>
          <w:color w:val="auto"/>
          <w:sz w:val="24"/>
          <w:highlight w:val="none"/>
        </w:rPr>
        <w:t>投标人在供应商客户端中按照供应商客户端中的格式要求填写响应内容后，生成投标文件。投标人须按照招标文件的要求使用电子签章对要求加盖印章的部分逐一进行签章。</w:t>
      </w:r>
      <w:bookmarkEnd w:id="229"/>
    </w:p>
    <w:p w14:paraId="4706C0E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6A8F8D8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5AD2BC7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57B1EDB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25C06401">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70A9462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11928CC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13186018">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2BC185A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3902584C">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27E96D77">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30" w:name="_Toc155185873"/>
      <w:bookmarkStart w:id="231" w:name="_Toc17210"/>
      <w:bookmarkStart w:id="232" w:name="_Toc4470"/>
      <w:bookmarkStart w:id="233" w:name="_Toc163492842"/>
      <w:bookmarkStart w:id="234" w:name="_Toc3198"/>
      <w:bookmarkStart w:id="235" w:name="_Toc29237"/>
      <w:r>
        <w:rPr>
          <w:rFonts w:hint="eastAsia" w:ascii="宋体" w:hAnsi="宋体" w:eastAsia="宋体" w:cstheme="minorBidi"/>
          <w:b/>
          <w:bCs/>
          <w:color w:val="auto"/>
          <w:kern w:val="2"/>
          <w:sz w:val="24"/>
          <w:szCs w:val="32"/>
          <w:highlight w:val="none"/>
          <w:lang w:val="en-US" w:eastAsia="zh-CN" w:bidi="ar-SA"/>
        </w:rPr>
        <w:t>（四）投标</w:t>
      </w:r>
      <w:bookmarkEnd w:id="230"/>
      <w:bookmarkEnd w:id="231"/>
      <w:bookmarkEnd w:id="232"/>
      <w:bookmarkEnd w:id="233"/>
      <w:bookmarkEnd w:id="234"/>
      <w:bookmarkEnd w:id="235"/>
    </w:p>
    <w:p w14:paraId="14B7D31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6" w:name="_Toc28270"/>
      <w:bookmarkStart w:id="237" w:name="_Toc18595"/>
      <w:bookmarkStart w:id="238" w:name="_Toc4876"/>
      <w:bookmarkStart w:id="239" w:name="_Toc22324"/>
      <w:bookmarkStart w:id="240" w:name="_Toc163492843"/>
      <w:r>
        <w:rPr>
          <w:rFonts w:hint="eastAsia" w:ascii="宋体" w:hAnsi="宋体" w:eastAsia="宋体" w:cs="宋体"/>
          <w:b/>
          <w:bCs/>
          <w:color w:val="auto"/>
          <w:kern w:val="2"/>
          <w:sz w:val="24"/>
          <w:szCs w:val="28"/>
          <w:highlight w:val="none"/>
          <w:lang w:val="en-US" w:eastAsia="zh-CN" w:bidi="ar-SA"/>
        </w:rPr>
        <w:t>17.投标保证金</w:t>
      </w:r>
      <w:bookmarkEnd w:id="236"/>
      <w:bookmarkEnd w:id="237"/>
      <w:bookmarkEnd w:id="238"/>
      <w:bookmarkEnd w:id="239"/>
    </w:p>
    <w:p w14:paraId="692E8244">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1C5378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4CE1D9CE">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3424BF69">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1285EFFF">
      <w:pPr>
        <w:pStyle w:val="58"/>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5899840B">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094CBA44">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4B228179">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6F52D25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06EE5DB2">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384EE837">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2F66A2FD">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608689E1">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423E5730">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5A06D91A">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662B2B45">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5E4CB9D4">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兵团政府采购网”首页“政采贷｜电子保函”快捷模块查看：</w:t>
      </w:r>
    </w:p>
    <w:p w14:paraId="673FB970">
      <w:pPr>
        <w:pStyle w:val="58"/>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金融服务支撑热线：</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0991-2661159</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21D9BB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1" w:name="_Toc28464"/>
      <w:bookmarkStart w:id="242" w:name="_Toc16247"/>
      <w:bookmarkStart w:id="243" w:name="_Toc26606"/>
      <w:bookmarkStart w:id="244" w:name="_Toc8188"/>
      <w:r>
        <w:rPr>
          <w:rFonts w:hint="eastAsia" w:ascii="宋体" w:hAnsi="宋体" w:eastAsia="宋体" w:cs="宋体"/>
          <w:b/>
          <w:bCs/>
          <w:color w:val="auto"/>
          <w:kern w:val="2"/>
          <w:sz w:val="24"/>
          <w:szCs w:val="28"/>
          <w:highlight w:val="none"/>
          <w:lang w:val="en-US" w:eastAsia="zh-CN" w:bidi="ar-SA"/>
        </w:rPr>
        <w:t>18.投标文件的加密</w:t>
      </w:r>
      <w:bookmarkEnd w:id="240"/>
      <w:bookmarkEnd w:id="241"/>
      <w:bookmarkEnd w:id="242"/>
      <w:bookmarkEnd w:id="243"/>
      <w:bookmarkEnd w:id="244"/>
    </w:p>
    <w:p w14:paraId="77A7BF81">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245"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.1投标人在供应商客户端中生成投标文件并完成签章之后，使用CA证书在供应商客户端中对投标文件进行加密。</w:t>
      </w:r>
    </w:p>
    <w:p w14:paraId="65F4B0A1">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.2投标人应在供应商客户端中对加密的投标文件进行解密验证，以防止投标文件加密异常，在开标时无法解密。</w:t>
      </w:r>
    </w:p>
    <w:p w14:paraId="51B697F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2FF55661">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eastAsia="宋体" w:cs="仿宋_GB2312"/>
          <w:color w:val="auto"/>
          <w:sz w:val="24"/>
          <w:szCs w:val="24"/>
          <w:highlight w:val="none"/>
          <w:lang w:val="en-US" w:eastAsia="zh-CN"/>
        </w:rPr>
        <w:t>兵团</w:t>
      </w:r>
      <w:r>
        <w:rPr>
          <w:rFonts w:hint="eastAsia" w:eastAsia="宋体" w:cs="仿宋_GB2312"/>
          <w:color w:val="auto"/>
          <w:sz w:val="24"/>
          <w:szCs w:val="24"/>
          <w:highlight w:val="none"/>
        </w:rPr>
        <w:t>政府采购网（http://ccgp-bingtuan.gov.cn/）的”政采云登录入口”登录后，将加密电子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5BBF56E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245EC6DD">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245"/>
    <w:p w14:paraId="524B96C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6" w:name="_Toc140132777"/>
      <w:bookmarkStart w:id="247" w:name="_Toc32423"/>
      <w:bookmarkStart w:id="248" w:name="_Toc16258"/>
      <w:bookmarkStart w:id="249" w:name="_Toc29763"/>
      <w:bookmarkStart w:id="250" w:name="_Toc27844"/>
      <w:bookmarkStart w:id="251" w:name="_Toc163492844"/>
      <w:r>
        <w:rPr>
          <w:rFonts w:hint="eastAsia" w:ascii="宋体" w:hAnsi="宋体" w:eastAsia="宋体" w:cs="宋体"/>
          <w:b/>
          <w:bCs/>
          <w:color w:val="auto"/>
          <w:kern w:val="2"/>
          <w:sz w:val="24"/>
          <w:szCs w:val="28"/>
          <w:highlight w:val="none"/>
          <w:lang w:val="en-US" w:eastAsia="zh-CN" w:bidi="ar-SA"/>
        </w:rPr>
        <w:t>19.投标文件的递交</w:t>
      </w:r>
      <w:bookmarkEnd w:id="246"/>
      <w:r>
        <w:rPr>
          <w:rFonts w:hint="eastAsia" w:ascii="宋体" w:hAnsi="宋体" w:eastAsia="宋体" w:cs="宋体"/>
          <w:b/>
          <w:bCs/>
          <w:color w:val="auto"/>
          <w:kern w:val="2"/>
          <w:sz w:val="24"/>
          <w:szCs w:val="28"/>
          <w:highlight w:val="none"/>
          <w:lang w:val="en-US" w:eastAsia="zh-CN" w:bidi="ar-SA"/>
        </w:rPr>
        <w:t>（上传）</w:t>
      </w:r>
      <w:bookmarkEnd w:id="247"/>
      <w:bookmarkEnd w:id="248"/>
      <w:bookmarkEnd w:id="249"/>
      <w:bookmarkEnd w:id="250"/>
      <w:bookmarkEnd w:id="251"/>
    </w:p>
    <w:p w14:paraId="49541592">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252"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179DFB2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65E0CFF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69930F62">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投标人应在供应商客户端中下载未加密且完成签章的投标文件妥善保存，以便启动应急开标程序时使用。</w:t>
      </w:r>
    </w:p>
    <w:p w14:paraId="57DDAC4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252"/>
    <w:p w14:paraId="15D638C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53" w:name="_Toc163492845"/>
      <w:bookmarkStart w:id="254" w:name="_Toc4892"/>
      <w:bookmarkStart w:id="255" w:name="_Toc29074"/>
      <w:bookmarkStart w:id="256" w:name="_Toc32306"/>
      <w:bookmarkStart w:id="257" w:name="_Toc30939"/>
      <w:r>
        <w:rPr>
          <w:rFonts w:hint="eastAsia" w:ascii="宋体" w:hAnsi="宋体" w:eastAsia="宋体" w:cs="宋体"/>
          <w:b/>
          <w:bCs/>
          <w:color w:val="auto"/>
          <w:kern w:val="2"/>
          <w:sz w:val="24"/>
          <w:szCs w:val="28"/>
          <w:highlight w:val="none"/>
          <w:lang w:val="en-US" w:eastAsia="zh-CN" w:bidi="ar-SA"/>
        </w:rPr>
        <w:t>20.拒收</w:t>
      </w:r>
      <w:bookmarkEnd w:id="253"/>
      <w:bookmarkEnd w:id="254"/>
      <w:bookmarkEnd w:id="255"/>
      <w:bookmarkEnd w:id="256"/>
      <w:bookmarkEnd w:id="257"/>
    </w:p>
    <w:p w14:paraId="0B16DBC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258" w:name="_Hlk143532404"/>
      <w:r>
        <w:rPr>
          <w:rFonts w:hint="eastAsia" w:eastAsia="宋体" w:cs="仿宋_GB2312"/>
          <w:color w:val="auto"/>
          <w:sz w:val="24"/>
          <w:szCs w:val="24"/>
          <w:highlight w:val="none"/>
        </w:rPr>
        <w:t>或者不按照本章要求加密的投标文件，交易系统应当拒收</w:t>
      </w:r>
      <w:bookmarkEnd w:id="258"/>
      <w:r>
        <w:rPr>
          <w:rFonts w:hint="eastAsia" w:eastAsia="宋体" w:cs="仿宋_GB2312"/>
          <w:color w:val="auto"/>
          <w:sz w:val="24"/>
          <w:szCs w:val="24"/>
          <w:highlight w:val="none"/>
        </w:rPr>
        <w:t>。</w:t>
      </w:r>
    </w:p>
    <w:p w14:paraId="34264BD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59" w:name="_Toc140132778"/>
      <w:bookmarkStart w:id="260" w:name="_Toc2528"/>
      <w:bookmarkStart w:id="261" w:name="_Toc163492846"/>
      <w:bookmarkStart w:id="262" w:name="_Toc4072"/>
      <w:bookmarkStart w:id="263" w:name="_Toc26768"/>
      <w:bookmarkStart w:id="264" w:name="_Toc29200"/>
      <w:r>
        <w:rPr>
          <w:rFonts w:hint="eastAsia" w:ascii="宋体" w:hAnsi="宋体" w:eastAsia="宋体" w:cs="宋体"/>
          <w:b/>
          <w:bCs/>
          <w:color w:val="auto"/>
          <w:kern w:val="2"/>
          <w:sz w:val="24"/>
          <w:szCs w:val="28"/>
          <w:highlight w:val="none"/>
          <w:lang w:val="en-US" w:eastAsia="zh-CN" w:bidi="ar-SA"/>
        </w:rPr>
        <w:t>21.投标文件的修改与撤回</w:t>
      </w:r>
      <w:bookmarkEnd w:id="259"/>
      <w:bookmarkEnd w:id="260"/>
      <w:bookmarkEnd w:id="261"/>
      <w:bookmarkEnd w:id="262"/>
      <w:bookmarkEnd w:id="263"/>
      <w:bookmarkEnd w:id="264"/>
    </w:p>
    <w:p w14:paraId="69EFF16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265"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递交截止时间之前，可在兵团政府采购电子交易云平台上随时撤回已上传的电子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递交截止时间前重新上传到兵团政府采购电子交易云平台的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265"/>
    <w:p w14:paraId="4BAD02E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6" w:name="_Toc19338"/>
      <w:bookmarkStart w:id="267" w:name="_Toc163492847"/>
      <w:bookmarkStart w:id="268" w:name="_Toc6575"/>
      <w:bookmarkStart w:id="269" w:name="_Toc155185874"/>
      <w:bookmarkStart w:id="270" w:name="_Toc24996"/>
      <w:bookmarkStart w:id="271" w:name="_Toc9242"/>
      <w:r>
        <w:rPr>
          <w:rFonts w:hint="eastAsia" w:ascii="宋体" w:hAnsi="宋体" w:eastAsia="宋体" w:cs="宋体"/>
          <w:b/>
          <w:bCs/>
          <w:color w:val="auto"/>
          <w:kern w:val="2"/>
          <w:sz w:val="24"/>
          <w:szCs w:val="28"/>
          <w:highlight w:val="none"/>
          <w:lang w:val="en-US" w:eastAsia="zh-CN" w:bidi="ar-SA"/>
        </w:rPr>
        <w:t>22.实物样品</w:t>
      </w:r>
      <w:bookmarkEnd w:id="266"/>
      <w:bookmarkEnd w:id="267"/>
      <w:bookmarkEnd w:id="268"/>
      <w:bookmarkEnd w:id="269"/>
      <w:bookmarkEnd w:id="270"/>
      <w:bookmarkEnd w:id="271"/>
    </w:p>
    <w:p w14:paraId="6141875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65498EF6">
      <w:pPr>
        <w:pStyle w:val="41"/>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32DAF25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72" w:name="_Toc28857"/>
      <w:bookmarkStart w:id="273" w:name="_Toc31127"/>
      <w:bookmarkStart w:id="274" w:name="_Toc29711"/>
      <w:bookmarkStart w:id="275" w:name="_Toc163492848"/>
      <w:bookmarkStart w:id="276" w:name="_Toc155185875"/>
      <w:bookmarkStart w:id="277" w:name="_Toc25755"/>
      <w:r>
        <w:rPr>
          <w:rFonts w:hint="eastAsia" w:ascii="宋体" w:hAnsi="宋体" w:eastAsia="宋体" w:cs="宋体"/>
          <w:b/>
          <w:bCs/>
          <w:color w:val="auto"/>
          <w:kern w:val="2"/>
          <w:sz w:val="24"/>
          <w:szCs w:val="28"/>
          <w:highlight w:val="none"/>
          <w:lang w:val="en-US" w:eastAsia="zh-CN" w:bidi="ar-SA"/>
        </w:rPr>
        <w:t>23.演示</w:t>
      </w:r>
      <w:bookmarkEnd w:id="272"/>
      <w:bookmarkEnd w:id="273"/>
      <w:bookmarkEnd w:id="274"/>
      <w:bookmarkEnd w:id="275"/>
      <w:bookmarkEnd w:id="276"/>
      <w:bookmarkEnd w:id="277"/>
    </w:p>
    <w:p w14:paraId="44DBE876">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4C7596A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2702C071">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78" w:name="_Toc7097"/>
      <w:bookmarkStart w:id="279" w:name="_Toc163492849"/>
      <w:bookmarkStart w:id="280" w:name="_Toc6826"/>
      <w:bookmarkStart w:id="281" w:name="_Toc140132779"/>
      <w:bookmarkStart w:id="282" w:name="_Toc155185876"/>
      <w:bookmarkStart w:id="283" w:name="_Toc25557"/>
      <w:bookmarkStart w:id="284" w:name="_Toc21792"/>
      <w:r>
        <w:rPr>
          <w:rFonts w:hint="eastAsia" w:ascii="宋体" w:hAnsi="宋体" w:eastAsia="宋体" w:cstheme="minorBidi"/>
          <w:b/>
          <w:bCs/>
          <w:color w:val="auto"/>
          <w:kern w:val="2"/>
          <w:sz w:val="24"/>
          <w:szCs w:val="32"/>
          <w:highlight w:val="none"/>
          <w:lang w:val="en-US" w:eastAsia="zh-CN" w:bidi="ar-SA"/>
        </w:rPr>
        <w:t>（五）开标</w:t>
      </w:r>
      <w:bookmarkEnd w:id="278"/>
      <w:bookmarkEnd w:id="279"/>
      <w:bookmarkEnd w:id="280"/>
      <w:bookmarkEnd w:id="281"/>
      <w:bookmarkEnd w:id="282"/>
      <w:bookmarkEnd w:id="283"/>
      <w:bookmarkEnd w:id="284"/>
    </w:p>
    <w:p w14:paraId="706049E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5" w:name="_Toc16939"/>
      <w:bookmarkStart w:id="286" w:name="_Toc163492850"/>
      <w:bookmarkStart w:id="287" w:name="_Toc29962"/>
      <w:bookmarkStart w:id="288" w:name="_Toc140132780"/>
      <w:bookmarkStart w:id="289" w:name="_Toc25197"/>
      <w:bookmarkStart w:id="290" w:name="_Toc31983"/>
      <w:r>
        <w:rPr>
          <w:rFonts w:hint="eastAsia" w:ascii="宋体" w:hAnsi="宋体" w:eastAsia="宋体" w:cs="宋体"/>
          <w:b/>
          <w:bCs/>
          <w:color w:val="auto"/>
          <w:kern w:val="2"/>
          <w:sz w:val="24"/>
          <w:szCs w:val="28"/>
          <w:highlight w:val="none"/>
          <w:lang w:val="en-US" w:eastAsia="zh-CN" w:bidi="ar-SA"/>
        </w:rPr>
        <w:t>24.开标会议</w:t>
      </w:r>
      <w:bookmarkEnd w:id="285"/>
      <w:bookmarkEnd w:id="286"/>
      <w:bookmarkEnd w:id="287"/>
      <w:bookmarkEnd w:id="288"/>
      <w:bookmarkEnd w:id="289"/>
      <w:bookmarkEnd w:id="290"/>
    </w:p>
    <w:p w14:paraId="348FEB91">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291"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725F8BD9">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291"/>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ascii="宋体" w:hAnsi="宋体" w:eastAsia="宋体" w:cs="宋体"/>
          <w:color w:val="auto"/>
          <w:kern w:val="2"/>
          <w:sz w:val="24"/>
          <w:szCs w:val="22"/>
          <w:highlight w:val="none"/>
          <w:lang w:val="en-US" w:eastAsia="zh-CN"/>
        </w:rPr>
        <w:t>兵团政府采购电子交易云平台（网址：https://www.zcygov.cn/）</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33A8978D">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74405CD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92" w:name="_Toc17474"/>
      <w:bookmarkStart w:id="293" w:name="_Toc140132783"/>
      <w:bookmarkStart w:id="294" w:name="_Toc163492852"/>
      <w:bookmarkStart w:id="295" w:name="_Toc20710"/>
      <w:bookmarkStart w:id="296" w:name="_Toc30827"/>
      <w:bookmarkStart w:id="297" w:name="_Toc12764"/>
      <w:r>
        <w:rPr>
          <w:rFonts w:hint="eastAsia" w:ascii="宋体" w:hAnsi="宋体" w:eastAsia="宋体" w:cs="宋体"/>
          <w:b/>
          <w:bCs/>
          <w:color w:val="auto"/>
          <w:kern w:val="2"/>
          <w:sz w:val="24"/>
          <w:szCs w:val="28"/>
          <w:highlight w:val="none"/>
          <w:lang w:val="en-US" w:eastAsia="zh-CN" w:bidi="ar-SA"/>
        </w:rPr>
        <w:t>25.开标程序</w:t>
      </w:r>
      <w:bookmarkEnd w:id="292"/>
      <w:bookmarkEnd w:id="293"/>
      <w:bookmarkEnd w:id="294"/>
      <w:bookmarkEnd w:id="295"/>
      <w:bookmarkEnd w:id="296"/>
      <w:bookmarkEnd w:id="297"/>
    </w:p>
    <w:p w14:paraId="0A20533A">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6FE4169C">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7FB7934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34FAF372">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2E82FB60">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3C24882C">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p>
    <w:p w14:paraId="53C52B16">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582D1A44">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08FF41DE">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298" w:name="_Toc140132784"/>
      <w:bookmarkStart w:id="299" w:name="_Toc163492853"/>
    </w:p>
    <w:p w14:paraId="365D322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00" w:name="_Toc10387"/>
      <w:bookmarkStart w:id="301" w:name="_Toc15283"/>
      <w:bookmarkStart w:id="302" w:name="_Toc19420"/>
      <w:bookmarkStart w:id="303" w:name="_Toc20123"/>
      <w:r>
        <w:rPr>
          <w:rFonts w:hint="eastAsia" w:ascii="宋体" w:hAnsi="宋体" w:eastAsia="宋体" w:cs="宋体"/>
          <w:b/>
          <w:bCs/>
          <w:color w:val="auto"/>
          <w:kern w:val="2"/>
          <w:sz w:val="24"/>
          <w:szCs w:val="28"/>
          <w:highlight w:val="none"/>
          <w:lang w:val="en-US" w:eastAsia="zh-CN" w:bidi="ar-SA"/>
        </w:rPr>
        <w:t>26.开标疑义及回避情形</w:t>
      </w:r>
      <w:bookmarkEnd w:id="298"/>
      <w:bookmarkEnd w:id="299"/>
      <w:bookmarkEnd w:id="300"/>
      <w:bookmarkEnd w:id="301"/>
      <w:bookmarkEnd w:id="302"/>
      <w:bookmarkEnd w:id="303"/>
    </w:p>
    <w:p w14:paraId="18D2A2C5">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C7011F4">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224D57B4">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04" w:name="_Toc19512"/>
      <w:bookmarkStart w:id="305" w:name="_Toc20084"/>
      <w:bookmarkStart w:id="306" w:name="_Toc155185877"/>
      <w:bookmarkStart w:id="307" w:name="_Toc2893"/>
      <w:bookmarkStart w:id="308" w:name="_Toc163492854"/>
      <w:bookmarkStart w:id="309" w:name="_Toc11421"/>
      <w:bookmarkStart w:id="310" w:name="_Toc140132785"/>
      <w:r>
        <w:rPr>
          <w:rFonts w:hint="eastAsia" w:ascii="宋体" w:hAnsi="宋体" w:eastAsia="宋体" w:cstheme="minorBidi"/>
          <w:b/>
          <w:bCs/>
          <w:color w:val="auto"/>
          <w:kern w:val="2"/>
          <w:sz w:val="24"/>
          <w:szCs w:val="32"/>
          <w:highlight w:val="none"/>
          <w:lang w:val="en-US" w:eastAsia="zh-CN" w:bidi="ar-SA"/>
        </w:rPr>
        <w:t>（六）资格审查</w:t>
      </w:r>
      <w:bookmarkEnd w:id="304"/>
      <w:bookmarkEnd w:id="305"/>
      <w:bookmarkEnd w:id="306"/>
      <w:bookmarkEnd w:id="307"/>
      <w:bookmarkEnd w:id="308"/>
      <w:bookmarkEnd w:id="309"/>
      <w:bookmarkEnd w:id="310"/>
    </w:p>
    <w:p w14:paraId="4245598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11" w:name="_Toc162"/>
      <w:bookmarkStart w:id="312" w:name="_Toc1466"/>
      <w:bookmarkStart w:id="313" w:name="_Toc9963"/>
      <w:bookmarkStart w:id="314" w:name="_Toc163492855"/>
      <w:bookmarkStart w:id="315" w:name="_Toc13821"/>
      <w:r>
        <w:rPr>
          <w:rFonts w:hint="eastAsia" w:ascii="宋体" w:hAnsi="宋体" w:eastAsia="宋体" w:cs="宋体"/>
          <w:b/>
          <w:bCs/>
          <w:color w:val="auto"/>
          <w:kern w:val="2"/>
          <w:sz w:val="24"/>
          <w:szCs w:val="28"/>
          <w:highlight w:val="none"/>
          <w:lang w:val="en-US" w:eastAsia="zh-CN" w:bidi="ar-SA"/>
        </w:rPr>
        <w:t>27.资格审查及审查主体</w:t>
      </w:r>
      <w:bookmarkEnd w:id="311"/>
      <w:bookmarkEnd w:id="312"/>
      <w:bookmarkEnd w:id="313"/>
      <w:bookmarkEnd w:id="314"/>
      <w:bookmarkEnd w:id="315"/>
    </w:p>
    <w:p w14:paraId="4F25310C">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16"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316"/>
      <w:r>
        <w:rPr>
          <w:rFonts w:hint="eastAsia" w:eastAsia="宋体"/>
          <w:color w:val="auto"/>
          <w:sz w:val="24"/>
          <w:highlight w:val="none"/>
        </w:rPr>
        <w:t>开标结束后，采购人或者采购代理机构应当依法对投标人的资格进行审查。</w:t>
      </w:r>
    </w:p>
    <w:p w14:paraId="0005C67A">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17"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317"/>
    </w:p>
    <w:p w14:paraId="038E45CA">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18"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318"/>
    </w:p>
    <w:p w14:paraId="55319DA0">
      <w:pPr>
        <w:pStyle w:val="4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5AB38D52">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19" w:name="_Toc31247"/>
      <w:bookmarkStart w:id="320" w:name="_Toc14198"/>
      <w:bookmarkStart w:id="321" w:name="_Toc30290"/>
      <w:bookmarkStart w:id="322" w:name="_Toc155185878"/>
      <w:bookmarkStart w:id="323" w:name="_Toc163492856"/>
      <w:bookmarkStart w:id="324" w:name="_Toc140132789"/>
      <w:bookmarkStart w:id="325" w:name="_Toc8249"/>
      <w:r>
        <w:rPr>
          <w:rFonts w:hint="eastAsia" w:ascii="宋体" w:hAnsi="宋体" w:eastAsia="宋体" w:cstheme="minorBidi"/>
          <w:b/>
          <w:bCs/>
          <w:color w:val="auto"/>
          <w:kern w:val="2"/>
          <w:sz w:val="24"/>
          <w:szCs w:val="32"/>
          <w:highlight w:val="none"/>
          <w:lang w:val="en-US" w:eastAsia="zh-CN" w:bidi="ar-SA"/>
        </w:rPr>
        <w:t>（七）评标</w:t>
      </w:r>
      <w:bookmarkEnd w:id="319"/>
      <w:bookmarkEnd w:id="320"/>
      <w:bookmarkEnd w:id="321"/>
      <w:bookmarkEnd w:id="322"/>
      <w:bookmarkEnd w:id="323"/>
      <w:bookmarkEnd w:id="324"/>
      <w:bookmarkEnd w:id="325"/>
    </w:p>
    <w:p w14:paraId="2849FFA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26" w:name="_Toc4659"/>
      <w:bookmarkStart w:id="327" w:name="_Toc163492857"/>
      <w:bookmarkStart w:id="328" w:name="_Toc32434"/>
      <w:bookmarkStart w:id="329" w:name="_Toc16858"/>
      <w:bookmarkStart w:id="330" w:name="_Toc140132790"/>
      <w:bookmarkStart w:id="331" w:name="_Toc20462"/>
      <w:r>
        <w:rPr>
          <w:rFonts w:hint="eastAsia" w:ascii="宋体" w:hAnsi="宋体" w:eastAsia="宋体" w:cs="宋体"/>
          <w:b/>
          <w:bCs/>
          <w:color w:val="auto"/>
          <w:kern w:val="2"/>
          <w:sz w:val="24"/>
          <w:szCs w:val="28"/>
          <w:highlight w:val="none"/>
          <w:lang w:val="en-US" w:eastAsia="zh-CN" w:bidi="ar-SA"/>
        </w:rPr>
        <w:t>28.评标委员会</w:t>
      </w:r>
      <w:bookmarkEnd w:id="326"/>
      <w:bookmarkEnd w:id="327"/>
      <w:bookmarkEnd w:id="328"/>
      <w:bookmarkEnd w:id="329"/>
      <w:bookmarkEnd w:id="330"/>
      <w:bookmarkEnd w:id="331"/>
    </w:p>
    <w:p w14:paraId="09FADDC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0E50E86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1A91964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47C5872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6898797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09C44DE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2B2B9CA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0972ADF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05F36B9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284FC4D8">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15B67571">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4587BB8F">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25E4C19B">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595758F9">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2146635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16B7814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32" w:name="_Toc26969"/>
      <w:bookmarkStart w:id="333" w:name="_Toc15103"/>
      <w:bookmarkStart w:id="334" w:name="_Toc163492858"/>
      <w:bookmarkStart w:id="335" w:name="_Toc3667"/>
      <w:bookmarkStart w:id="336" w:name="_Toc140132791"/>
      <w:bookmarkStart w:id="337" w:name="_Toc23723"/>
      <w:r>
        <w:rPr>
          <w:rFonts w:hint="eastAsia" w:ascii="宋体" w:hAnsi="宋体" w:eastAsia="宋体" w:cs="宋体"/>
          <w:b/>
          <w:bCs/>
          <w:color w:val="auto"/>
          <w:kern w:val="2"/>
          <w:sz w:val="24"/>
          <w:szCs w:val="28"/>
          <w:highlight w:val="none"/>
          <w:lang w:val="en-US" w:eastAsia="zh-CN" w:bidi="ar-SA"/>
        </w:rPr>
        <w:t>29.评标</w:t>
      </w:r>
      <w:bookmarkEnd w:id="332"/>
      <w:bookmarkEnd w:id="333"/>
      <w:bookmarkEnd w:id="334"/>
      <w:bookmarkEnd w:id="335"/>
      <w:bookmarkEnd w:id="336"/>
      <w:bookmarkEnd w:id="337"/>
    </w:p>
    <w:p w14:paraId="25428DE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21ED4B6B">
      <w:pPr>
        <w:pStyle w:val="41"/>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6FF9ED8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38E6CA39">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1E5AF17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2B9EB5B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223A3DF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4F3489DF">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7E38A0F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569BF1F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2073A73A">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317CD1B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261FD18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5FB2FCC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2D0338C5">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19D2415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0A5CEF2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5A76B7B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F822D3F">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38" w:name="_Toc140132792"/>
      <w:bookmarkStart w:id="339" w:name="_Toc22170"/>
      <w:bookmarkStart w:id="340" w:name="_Toc163492859"/>
      <w:bookmarkStart w:id="341" w:name="_Toc4255"/>
      <w:bookmarkStart w:id="342" w:name="_Toc8349"/>
      <w:bookmarkStart w:id="343" w:name="_Toc155185879"/>
      <w:bookmarkStart w:id="344" w:name="_Toc1414"/>
      <w:r>
        <w:rPr>
          <w:rFonts w:hint="eastAsia" w:ascii="宋体" w:hAnsi="宋体" w:eastAsia="宋体" w:cstheme="minorBidi"/>
          <w:b/>
          <w:bCs/>
          <w:color w:val="auto"/>
          <w:kern w:val="2"/>
          <w:sz w:val="24"/>
          <w:szCs w:val="32"/>
          <w:highlight w:val="none"/>
          <w:lang w:val="en-US" w:eastAsia="zh-CN" w:bidi="ar-SA"/>
        </w:rPr>
        <w:t>（八）中标</w:t>
      </w:r>
      <w:bookmarkEnd w:id="338"/>
      <w:bookmarkEnd w:id="339"/>
      <w:bookmarkEnd w:id="340"/>
      <w:bookmarkEnd w:id="341"/>
      <w:bookmarkEnd w:id="342"/>
      <w:bookmarkEnd w:id="343"/>
      <w:bookmarkEnd w:id="344"/>
    </w:p>
    <w:p w14:paraId="285AA85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45" w:name="_Toc4784"/>
      <w:bookmarkStart w:id="346" w:name="_Toc26318"/>
      <w:bookmarkStart w:id="347" w:name="_Toc31516"/>
      <w:bookmarkStart w:id="348" w:name="_Toc140132793"/>
      <w:bookmarkStart w:id="349" w:name="_Toc9777"/>
      <w:bookmarkStart w:id="350" w:name="_Toc163492860"/>
      <w:r>
        <w:rPr>
          <w:rFonts w:hint="eastAsia" w:ascii="宋体" w:hAnsi="宋体" w:eastAsia="宋体" w:cs="宋体"/>
          <w:b/>
          <w:bCs/>
          <w:color w:val="auto"/>
          <w:kern w:val="2"/>
          <w:sz w:val="24"/>
          <w:szCs w:val="28"/>
          <w:highlight w:val="none"/>
          <w:lang w:val="en-US" w:eastAsia="zh-CN" w:bidi="ar-SA"/>
        </w:rPr>
        <w:t>30.确定中标人</w:t>
      </w:r>
      <w:bookmarkEnd w:id="345"/>
      <w:bookmarkEnd w:id="346"/>
      <w:bookmarkEnd w:id="347"/>
      <w:bookmarkEnd w:id="348"/>
      <w:bookmarkEnd w:id="349"/>
      <w:bookmarkEnd w:id="350"/>
    </w:p>
    <w:p w14:paraId="6A770EDA">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04AEE62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540408DC">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4132AC4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225A2DC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51" w:name="_Toc6330"/>
      <w:bookmarkStart w:id="352" w:name="_Toc140132794"/>
      <w:bookmarkStart w:id="353" w:name="_Toc24795"/>
      <w:bookmarkStart w:id="354" w:name="_Toc163492861"/>
      <w:bookmarkStart w:id="355" w:name="_Toc7431"/>
      <w:bookmarkStart w:id="356" w:name="_Toc19155"/>
      <w:r>
        <w:rPr>
          <w:rFonts w:hint="eastAsia" w:ascii="宋体" w:hAnsi="宋体" w:eastAsia="宋体" w:cs="宋体"/>
          <w:b/>
          <w:bCs/>
          <w:color w:val="auto"/>
          <w:kern w:val="2"/>
          <w:sz w:val="24"/>
          <w:szCs w:val="28"/>
          <w:highlight w:val="none"/>
          <w:lang w:val="en-US" w:eastAsia="zh-CN" w:bidi="ar-SA"/>
        </w:rPr>
        <w:t>31.中标结果公告</w:t>
      </w:r>
      <w:bookmarkEnd w:id="351"/>
      <w:bookmarkEnd w:id="352"/>
      <w:bookmarkEnd w:id="353"/>
      <w:bookmarkEnd w:id="354"/>
      <w:bookmarkEnd w:id="355"/>
      <w:bookmarkEnd w:id="356"/>
    </w:p>
    <w:p w14:paraId="043D4DFD">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1F7E714F">
      <w:pPr>
        <w:pStyle w:val="41"/>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63175FE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供应商</w:t>
      </w:r>
      <w:r>
        <w:rPr>
          <w:rFonts w:hint="eastAsia" w:ascii="宋体" w:hAnsi="宋体" w:eastAsia="宋体"/>
          <w:bCs/>
          <w:color w:val="auto"/>
          <w:sz w:val="24"/>
          <w:highlight w:val="none"/>
        </w:rPr>
        <w:t>的评审总得分。</w:t>
      </w:r>
    </w:p>
    <w:p w14:paraId="4C92AC9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57" w:name="_Toc163492862"/>
      <w:bookmarkStart w:id="358" w:name="_Toc17569"/>
      <w:bookmarkStart w:id="359" w:name="_Toc140132795"/>
      <w:bookmarkStart w:id="360" w:name="_Toc7104"/>
      <w:bookmarkStart w:id="361" w:name="_Toc2830"/>
      <w:bookmarkStart w:id="362" w:name="_Toc17586"/>
      <w:r>
        <w:rPr>
          <w:rFonts w:hint="eastAsia" w:ascii="宋体" w:hAnsi="宋体" w:eastAsia="宋体" w:cs="宋体"/>
          <w:b/>
          <w:bCs/>
          <w:color w:val="auto"/>
          <w:kern w:val="2"/>
          <w:sz w:val="24"/>
          <w:szCs w:val="28"/>
          <w:highlight w:val="none"/>
          <w:lang w:val="en-US" w:eastAsia="zh-CN" w:bidi="ar-SA"/>
        </w:rPr>
        <w:t>32.中标通知</w:t>
      </w:r>
      <w:bookmarkEnd w:id="357"/>
      <w:bookmarkEnd w:id="358"/>
      <w:bookmarkEnd w:id="359"/>
      <w:bookmarkEnd w:id="360"/>
      <w:bookmarkEnd w:id="361"/>
      <w:bookmarkEnd w:id="362"/>
    </w:p>
    <w:p w14:paraId="63DF7A0F">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B93C97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420AEC99">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63" w:name="_Toc9494"/>
      <w:bookmarkStart w:id="364" w:name="_Toc163492863"/>
      <w:bookmarkStart w:id="365" w:name="_Toc28090"/>
      <w:bookmarkStart w:id="366" w:name="_Toc4010"/>
      <w:bookmarkStart w:id="367" w:name="_Toc27448"/>
      <w:r>
        <w:rPr>
          <w:rFonts w:hint="eastAsia" w:ascii="宋体" w:hAnsi="宋体" w:eastAsia="宋体" w:cstheme="minorBidi"/>
          <w:b/>
          <w:bCs/>
          <w:color w:val="auto"/>
          <w:kern w:val="2"/>
          <w:sz w:val="24"/>
          <w:szCs w:val="32"/>
          <w:highlight w:val="none"/>
          <w:lang w:val="en-US" w:eastAsia="zh-CN" w:bidi="ar-SA"/>
        </w:rPr>
        <w:t>（九）签订</w:t>
      </w:r>
      <w:bookmarkStart w:id="368" w:name="_Toc155185880"/>
      <w:bookmarkStart w:id="369" w:name="_Toc140132796"/>
      <w:r>
        <w:rPr>
          <w:rFonts w:hint="eastAsia" w:ascii="宋体" w:hAnsi="宋体" w:eastAsia="宋体" w:cstheme="minorBidi"/>
          <w:b/>
          <w:bCs/>
          <w:color w:val="auto"/>
          <w:kern w:val="2"/>
          <w:sz w:val="24"/>
          <w:szCs w:val="32"/>
          <w:highlight w:val="none"/>
          <w:lang w:val="en-US" w:eastAsia="zh-CN" w:bidi="ar-SA"/>
        </w:rPr>
        <w:t>合同</w:t>
      </w:r>
      <w:bookmarkEnd w:id="363"/>
      <w:bookmarkEnd w:id="364"/>
      <w:bookmarkEnd w:id="365"/>
      <w:bookmarkEnd w:id="366"/>
      <w:bookmarkEnd w:id="367"/>
      <w:bookmarkEnd w:id="368"/>
      <w:bookmarkEnd w:id="369"/>
    </w:p>
    <w:p w14:paraId="7343518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70" w:name="_Toc6972"/>
      <w:bookmarkStart w:id="371" w:name="_Toc18923"/>
      <w:bookmarkStart w:id="372" w:name="_Toc22178"/>
      <w:bookmarkStart w:id="373" w:name="_Toc163492864"/>
      <w:bookmarkStart w:id="374" w:name="_Toc140132797"/>
      <w:bookmarkStart w:id="375" w:name="_Toc18377"/>
      <w:r>
        <w:rPr>
          <w:rFonts w:hint="eastAsia" w:ascii="宋体" w:hAnsi="宋体" w:eastAsia="宋体" w:cs="宋体"/>
          <w:b/>
          <w:bCs/>
          <w:color w:val="auto"/>
          <w:kern w:val="2"/>
          <w:sz w:val="24"/>
          <w:szCs w:val="28"/>
          <w:highlight w:val="none"/>
          <w:lang w:val="en-US" w:eastAsia="zh-CN" w:bidi="ar-SA"/>
        </w:rPr>
        <w:t>33.履约保证金</w:t>
      </w:r>
      <w:bookmarkEnd w:id="370"/>
      <w:bookmarkEnd w:id="371"/>
      <w:bookmarkEnd w:id="372"/>
      <w:bookmarkEnd w:id="373"/>
      <w:bookmarkEnd w:id="374"/>
      <w:bookmarkEnd w:id="375"/>
    </w:p>
    <w:p w14:paraId="325D318E">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24C1C842">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38EDBAB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76" w:name="_Toc25821"/>
      <w:bookmarkStart w:id="377" w:name="_Toc30681"/>
      <w:bookmarkStart w:id="378" w:name="_Toc163492865"/>
      <w:bookmarkStart w:id="379" w:name="_Toc19464"/>
      <w:bookmarkStart w:id="380" w:name="_Toc2818"/>
      <w:bookmarkStart w:id="381" w:name="_Toc140132798"/>
      <w:r>
        <w:rPr>
          <w:rFonts w:hint="eastAsia" w:ascii="宋体" w:hAnsi="宋体" w:eastAsia="宋体" w:cs="宋体"/>
          <w:b/>
          <w:bCs/>
          <w:color w:val="auto"/>
          <w:kern w:val="2"/>
          <w:sz w:val="24"/>
          <w:szCs w:val="28"/>
          <w:highlight w:val="none"/>
          <w:lang w:val="en-US" w:eastAsia="zh-CN" w:bidi="ar-SA"/>
        </w:rPr>
        <w:t>34.签订合同</w:t>
      </w:r>
      <w:bookmarkEnd w:id="376"/>
      <w:bookmarkEnd w:id="377"/>
      <w:bookmarkEnd w:id="378"/>
      <w:bookmarkEnd w:id="379"/>
      <w:bookmarkEnd w:id="380"/>
      <w:bookmarkEnd w:id="381"/>
    </w:p>
    <w:p w14:paraId="02CD1BD9">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eastAsia="宋体"/>
          <w:color w:val="auto"/>
          <w:sz w:val="24"/>
          <w:highlight w:val="none"/>
          <w:lang w:val="en-US" w:eastAsia="zh-CN"/>
        </w:rPr>
        <w:t>25</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76020A8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642E67A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13D3CB3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3C59ECE9">
      <w:pPr>
        <w:pStyle w:val="41"/>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。中标人就采购项目和分包项目向采购人负责，分包供应商就分包项目承担责任。</w:t>
      </w:r>
      <w:r>
        <w:rPr>
          <w:rFonts w:hint="eastAsia" w:eastAsia="宋体"/>
          <w:b/>
          <w:bCs/>
          <w:color w:val="auto"/>
          <w:sz w:val="24"/>
          <w:highlight w:val="none"/>
          <w:lang w:val="en-US" w:eastAsia="zh-CN"/>
        </w:rPr>
        <w:t>政府采购合同不能转包。</w:t>
      </w:r>
    </w:p>
    <w:p w14:paraId="4801974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485AFA7D">
      <w:pPr>
        <w:pStyle w:val="41"/>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7AE78637">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82" w:name="_Toc163492866"/>
      <w:bookmarkStart w:id="383" w:name="_Toc16755"/>
      <w:bookmarkStart w:id="384" w:name="_Toc9575"/>
      <w:bookmarkStart w:id="385" w:name="_Toc140132799"/>
      <w:bookmarkStart w:id="386" w:name="_Toc3470"/>
      <w:bookmarkStart w:id="387" w:name="_Toc155185881"/>
      <w:bookmarkStart w:id="388" w:name="_Toc16618"/>
      <w:r>
        <w:rPr>
          <w:rFonts w:hint="eastAsia" w:ascii="宋体" w:hAnsi="宋体" w:eastAsia="宋体" w:cstheme="minorBidi"/>
          <w:b/>
          <w:bCs/>
          <w:color w:val="auto"/>
          <w:kern w:val="2"/>
          <w:sz w:val="24"/>
          <w:szCs w:val="32"/>
          <w:highlight w:val="none"/>
          <w:lang w:val="en-US" w:eastAsia="zh-CN" w:bidi="ar-SA"/>
        </w:rPr>
        <w:t>（十）质疑和投诉</w:t>
      </w:r>
      <w:bookmarkEnd w:id="382"/>
      <w:bookmarkEnd w:id="383"/>
      <w:bookmarkEnd w:id="384"/>
      <w:bookmarkEnd w:id="385"/>
      <w:bookmarkEnd w:id="386"/>
      <w:bookmarkEnd w:id="387"/>
      <w:bookmarkEnd w:id="388"/>
    </w:p>
    <w:p w14:paraId="3871CD4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89" w:name="_Toc5638"/>
      <w:bookmarkStart w:id="390" w:name="_Toc8211"/>
      <w:bookmarkStart w:id="391" w:name="_Toc140132800"/>
      <w:bookmarkStart w:id="392" w:name="_Toc163492867"/>
      <w:bookmarkStart w:id="393" w:name="_Toc26264"/>
      <w:bookmarkStart w:id="394" w:name="_Toc1814"/>
      <w:r>
        <w:rPr>
          <w:rFonts w:hint="eastAsia" w:ascii="宋体" w:hAnsi="宋体" w:eastAsia="宋体" w:cs="宋体"/>
          <w:b/>
          <w:bCs/>
          <w:color w:val="auto"/>
          <w:kern w:val="2"/>
          <w:sz w:val="24"/>
          <w:szCs w:val="28"/>
          <w:highlight w:val="none"/>
          <w:lang w:val="en-US" w:eastAsia="zh-CN" w:bidi="ar-SA"/>
        </w:rPr>
        <w:t>35.质疑</w:t>
      </w:r>
      <w:bookmarkEnd w:id="389"/>
      <w:bookmarkEnd w:id="390"/>
      <w:bookmarkEnd w:id="391"/>
      <w:bookmarkEnd w:id="392"/>
      <w:bookmarkEnd w:id="393"/>
      <w:bookmarkEnd w:id="394"/>
    </w:p>
    <w:p w14:paraId="50341B98">
      <w:pPr>
        <w:pStyle w:val="4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。供应商在法定质疑期内一次性提出针对同一采购程序环节的质疑。</w:t>
      </w:r>
    </w:p>
    <w:p w14:paraId="2C87132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.2提出质疑的供应商（以下简称质疑供应商）应当是参与所质疑项目采购活动的供应商。</w:t>
      </w:r>
    </w:p>
    <w:p w14:paraId="4473102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潜在供应商已依法获取其可质疑的采购文件的，可以对该文件提出质疑。对采购文件提出质疑的，应当在获取采购文件或者采购文件公告期限届满之日起7个工作日内提出。</w:t>
      </w:r>
    </w:p>
    <w:p w14:paraId="5046722A">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rPr>
        <w:t>供应商提出质疑应当提交质疑函和必要的证明材料。质疑函应当包括下列内容：</w:t>
      </w:r>
    </w:p>
    <w:p w14:paraId="3497680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）供应商的姓名或者名称、地址、邮编、联系人及联系电话；</w:t>
      </w:r>
    </w:p>
    <w:p w14:paraId="7D12957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w:t>
      </w:r>
      <w:r>
        <w:rPr>
          <w:rFonts w:hint="eastAsia"/>
          <w:color w:val="auto"/>
          <w:sz w:val="24"/>
          <w:highlight w:val="none"/>
          <w:lang w:val="en-US" w:eastAsia="zh-CN"/>
        </w:rPr>
        <w:t>标项号</w:t>
      </w:r>
      <w:r>
        <w:rPr>
          <w:rFonts w:hint="eastAsia" w:eastAsia="宋体"/>
          <w:color w:val="auto"/>
          <w:sz w:val="24"/>
          <w:highlight w:val="none"/>
        </w:rPr>
        <w:t>；</w:t>
      </w:r>
    </w:p>
    <w:p w14:paraId="161E47A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52B71243">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47B65270">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428B1704">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48C3F3B1">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供应商为自然人的，应当由本人签字；供应商为法人或者其他组织的，应当由法定代表人、主要负责人，或者其授权代表签字或者盖章，并加盖公章。</w:t>
      </w:r>
    </w:p>
    <w:p w14:paraId="58718F6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43DE0703">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253504B8">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276DD17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95" w:name="_Toc163492868"/>
      <w:bookmarkStart w:id="396" w:name="_Toc2311"/>
      <w:bookmarkStart w:id="397" w:name="_Toc13773"/>
      <w:bookmarkStart w:id="398" w:name="_Toc21790"/>
      <w:bookmarkStart w:id="399" w:name="_Toc140132801"/>
      <w:bookmarkStart w:id="400" w:name="_Toc28277"/>
      <w:r>
        <w:rPr>
          <w:rFonts w:hint="eastAsia" w:ascii="宋体" w:hAnsi="宋体" w:eastAsia="宋体" w:cs="宋体"/>
          <w:b/>
          <w:bCs/>
          <w:color w:val="auto"/>
          <w:kern w:val="2"/>
          <w:sz w:val="24"/>
          <w:szCs w:val="28"/>
          <w:highlight w:val="none"/>
          <w:lang w:val="en-US" w:eastAsia="zh-CN" w:bidi="ar-SA"/>
        </w:rPr>
        <w:t>36.质疑答复</w:t>
      </w:r>
      <w:bookmarkEnd w:id="395"/>
      <w:bookmarkEnd w:id="396"/>
      <w:bookmarkEnd w:id="397"/>
      <w:bookmarkEnd w:id="398"/>
      <w:bookmarkEnd w:id="399"/>
      <w:bookmarkEnd w:id="400"/>
    </w:p>
    <w:p w14:paraId="131A9F07">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.1采购人、采购代理机构不得拒收质疑供应商在法定质疑期内发出的质疑函，应当在收到质疑函后7个工作日内作出答复，并以书面形式通知质疑供应商和其他有关供应商。</w:t>
      </w:r>
    </w:p>
    <w:p w14:paraId="5033F472">
      <w:pPr>
        <w:pStyle w:val="4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36.2供应商对评审过程、中标结果提出质疑的，采购人、采购代理机构可以组织原评标委员会协助答复质疑。</w:t>
      </w:r>
    </w:p>
    <w:p w14:paraId="156098A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401" w:name="_Toc140132802"/>
      <w:bookmarkStart w:id="402" w:name="_Toc163492869"/>
      <w:r>
        <w:rPr>
          <w:rFonts w:hint="eastAsia" w:eastAsia="宋体"/>
          <w:color w:val="auto"/>
          <w:sz w:val="24"/>
          <w:highlight w:val="none"/>
          <w:lang w:val="zh-CN" w:eastAsia="zh-CN"/>
        </w:rPr>
        <w:t>质疑答复应当包括下列内容：</w:t>
      </w:r>
    </w:p>
    <w:p w14:paraId="23E5D72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）质疑供应商的姓名或者名称；</w:t>
      </w:r>
    </w:p>
    <w:p w14:paraId="152162C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w:t>
      </w:r>
      <w:r>
        <w:rPr>
          <w:rFonts w:hint="eastAsia"/>
          <w:color w:val="auto"/>
          <w:sz w:val="24"/>
          <w:highlight w:val="none"/>
          <w:lang w:val="en-US" w:eastAsia="zh-CN"/>
        </w:rPr>
        <w:t>标项号</w:t>
      </w:r>
      <w:r>
        <w:rPr>
          <w:rFonts w:hint="eastAsia" w:eastAsia="宋体"/>
          <w:color w:val="auto"/>
          <w:sz w:val="24"/>
          <w:highlight w:val="none"/>
          <w:lang w:val="zh-CN" w:eastAsia="zh-CN"/>
        </w:rPr>
        <w:t>；</w:t>
      </w:r>
    </w:p>
    <w:p w14:paraId="6E96047B">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26B0867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）告知质疑供应商依法投诉的权利；</w:t>
      </w:r>
    </w:p>
    <w:p w14:paraId="27BF3B0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3ACF02E5">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0715D83B">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1E3081B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03" w:name="_Toc11920"/>
      <w:bookmarkStart w:id="404" w:name="_Toc13357"/>
      <w:bookmarkStart w:id="405" w:name="_Toc32321"/>
      <w:bookmarkStart w:id="406" w:name="_Toc32007"/>
      <w:r>
        <w:rPr>
          <w:rFonts w:hint="eastAsia" w:ascii="宋体" w:hAnsi="宋体" w:eastAsia="宋体" w:cs="宋体"/>
          <w:b/>
          <w:bCs/>
          <w:color w:val="auto"/>
          <w:kern w:val="2"/>
          <w:sz w:val="24"/>
          <w:szCs w:val="28"/>
          <w:highlight w:val="none"/>
          <w:lang w:val="en-US" w:eastAsia="zh-CN" w:bidi="ar-SA"/>
        </w:rPr>
        <w:t>37.投诉</w:t>
      </w:r>
      <w:bookmarkEnd w:id="401"/>
      <w:bookmarkEnd w:id="402"/>
      <w:bookmarkEnd w:id="403"/>
      <w:bookmarkEnd w:id="404"/>
      <w:bookmarkEnd w:id="405"/>
      <w:bookmarkEnd w:id="406"/>
    </w:p>
    <w:p w14:paraId="13F9DC78">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质疑供应商对采购人、采购代理机构的答复不满意，或者采购人、采购代理机构未在规定时间内作出答复的，可以在答复期满后15个工作日内向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42879171">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5E0D3499">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37D64FE0">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64885FDD">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58680D4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3F73BE5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28B335B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6297BE76">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371E572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rPr>
        <w:t>供应商</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w:t>
      </w:r>
      <w:r>
        <w:rPr>
          <w:rFonts w:hint="eastAsia" w:eastAsia="宋体"/>
          <w:color w:val="auto"/>
          <w:sz w:val="24"/>
          <w:highlight w:val="none"/>
        </w:rPr>
        <w:t>供应商投诉的事项不得超出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5384D190">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52F0E9B3">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07" w:name="_Toc155185882"/>
      <w:bookmarkStart w:id="408" w:name="_Toc18525"/>
      <w:bookmarkStart w:id="409" w:name="_Toc3580"/>
      <w:bookmarkStart w:id="410" w:name="_Toc30549"/>
      <w:bookmarkStart w:id="411" w:name="_Toc163492870"/>
      <w:bookmarkStart w:id="412" w:name="_Toc140132803"/>
      <w:bookmarkStart w:id="413" w:name="_Toc13943"/>
      <w:r>
        <w:rPr>
          <w:rFonts w:hint="eastAsia" w:ascii="宋体" w:hAnsi="宋体" w:eastAsia="宋体" w:cstheme="minorBidi"/>
          <w:b/>
          <w:bCs/>
          <w:color w:val="auto"/>
          <w:kern w:val="2"/>
          <w:sz w:val="24"/>
          <w:szCs w:val="32"/>
          <w:highlight w:val="none"/>
          <w:lang w:val="en-US" w:eastAsia="zh-CN" w:bidi="ar-SA"/>
        </w:rPr>
        <w:t>（十一）采购代理服务费</w:t>
      </w:r>
      <w:bookmarkEnd w:id="407"/>
      <w:bookmarkEnd w:id="408"/>
      <w:bookmarkEnd w:id="409"/>
      <w:bookmarkEnd w:id="410"/>
      <w:bookmarkEnd w:id="411"/>
      <w:bookmarkEnd w:id="412"/>
      <w:bookmarkEnd w:id="413"/>
    </w:p>
    <w:p w14:paraId="7B14EF5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14" w:name="_Toc30395"/>
      <w:bookmarkStart w:id="415" w:name="_Toc13299"/>
      <w:bookmarkStart w:id="416" w:name="_Toc163492871"/>
      <w:bookmarkStart w:id="417" w:name="_Toc17649"/>
      <w:bookmarkStart w:id="418" w:name="_Toc140132804"/>
      <w:bookmarkStart w:id="419" w:name="_Toc6328"/>
      <w:r>
        <w:rPr>
          <w:rFonts w:hint="eastAsia" w:ascii="宋体" w:hAnsi="宋体" w:eastAsia="宋体" w:cs="宋体"/>
          <w:b/>
          <w:bCs/>
          <w:color w:val="auto"/>
          <w:kern w:val="2"/>
          <w:sz w:val="24"/>
          <w:szCs w:val="28"/>
          <w:highlight w:val="none"/>
          <w:lang w:val="en-US" w:eastAsia="zh-CN" w:bidi="ar-SA"/>
        </w:rPr>
        <w:t>38.收取方式和标准</w:t>
      </w:r>
      <w:bookmarkEnd w:id="414"/>
      <w:bookmarkEnd w:id="415"/>
      <w:bookmarkEnd w:id="416"/>
      <w:bookmarkEnd w:id="417"/>
      <w:bookmarkEnd w:id="418"/>
      <w:bookmarkEnd w:id="419"/>
    </w:p>
    <w:p w14:paraId="3CB50C24">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2EAB10F5">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20" w:name="_Toc21208"/>
      <w:bookmarkStart w:id="421" w:name="_Toc163492872"/>
      <w:bookmarkStart w:id="422" w:name="_Toc4233"/>
      <w:bookmarkStart w:id="423" w:name="_Toc140132805"/>
      <w:bookmarkStart w:id="424" w:name="_Toc12331"/>
      <w:bookmarkStart w:id="425" w:name="_Toc8195"/>
      <w:bookmarkStart w:id="426" w:name="_Toc155185883"/>
      <w:r>
        <w:rPr>
          <w:rFonts w:hint="eastAsia" w:ascii="宋体" w:hAnsi="宋体" w:eastAsia="宋体" w:cstheme="minorBidi"/>
          <w:b/>
          <w:bCs/>
          <w:color w:val="auto"/>
          <w:kern w:val="2"/>
          <w:sz w:val="24"/>
          <w:szCs w:val="32"/>
          <w:highlight w:val="none"/>
          <w:lang w:val="en-US" w:eastAsia="zh-CN" w:bidi="ar-SA"/>
        </w:rPr>
        <w:t>（十二）无效投标和废标</w:t>
      </w:r>
      <w:bookmarkEnd w:id="420"/>
      <w:bookmarkEnd w:id="421"/>
      <w:bookmarkEnd w:id="422"/>
      <w:bookmarkEnd w:id="423"/>
      <w:bookmarkEnd w:id="424"/>
      <w:bookmarkEnd w:id="425"/>
      <w:bookmarkEnd w:id="426"/>
    </w:p>
    <w:p w14:paraId="5982187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27" w:name="_Toc6212"/>
      <w:bookmarkStart w:id="428" w:name="_Toc140132806"/>
      <w:bookmarkStart w:id="429" w:name="_Toc8456"/>
      <w:bookmarkStart w:id="430" w:name="_Toc27690"/>
      <w:bookmarkStart w:id="431" w:name="_Toc163492873"/>
      <w:bookmarkStart w:id="432" w:name="_Toc4746"/>
      <w:r>
        <w:rPr>
          <w:rFonts w:hint="eastAsia" w:ascii="宋体" w:hAnsi="宋体" w:eastAsia="宋体" w:cs="宋体"/>
          <w:b/>
          <w:bCs/>
          <w:color w:val="auto"/>
          <w:kern w:val="2"/>
          <w:sz w:val="24"/>
          <w:szCs w:val="28"/>
          <w:highlight w:val="none"/>
          <w:lang w:val="en-US" w:eastAsia="zh-CN" w:bidi="ar-SA"/>
        </w:rPr>
        <w:t>39.无效投标</w:t>
      </w:r>
      <w:bookmarkEnd w:id="427"/>
      <w:bookmarkEnd w:id="428"/>
      <w:bookmarkEnd w:id="429"/>
      <w:bookmarkEnd w:id="430"/>
      <w:bookmarkEnd w:id="431"/>
      <w:bookmarkEnd w:id="432"/>
    </w:p>
    <w:p w14:paraId="6B1C19CA">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5BF6731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33" w:name="_Toc31646"/>
      <w:bookmarkStart w:id="434" w:name="_Toc140132807"/>
      <w:bookmarkStart w:id="435" w:name="_Toc163492874"/>
      <w:bookmarkStart w:id="436" w:name="_Toc31376"/>
      <w:bookmarkStart w:id="437" w:name="_Toc15530"/>
      <w:bookmarkStart w:id="438" w:name="_Toc22537"/>
      <w:r>
        <w:rPr>
          <w:rFonts w:hint="eastAsia" w:ascii="宋体" w:hAnsi="宋体" w:eastAsia="宋体" w:cs="宋体"/>
          <w:b/>
          <w:bCs/>
          <w:color w:val="auto"/>
          <w:kern w:val="2"/>
          <w:sz w:val="24"/>
          <w:szCs w:val="28"/>
          <w:highlight w:val="none"/>
          <w:lang w:val="en-US" w:eastAsia="zh-CN" w:bidi="ar-SA"/>
        </w:rPr>
        <w:t>40.废标</w:t>
      </w:r>
      <w:bookmarkEnd w:id="433"/>
      <w:bookmarkEnd w:id="434"/>
      <w:bookmarkEnd w:id="435"/>
      <w:bookmarkEnd w:id="436"/>
      <w:bookmarkEnd w:id="437"/>
      <w:bookmarkEnd w:id="438"/>
    </w:p>
    <w:p w14:paraId="0AF944EC">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0DA90F98">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39" w:name="_Toc163492875"/>
      <w:bookmarkStart w:id="440" w:name="_Toc140132766"/>
      <w:bookmarkStart w:id="441" w:name="_Toc23246"/>
      <w:bookmarkStart w:id="442" w:name="_Toc7834"/>
      <w:bookmarkStart w:id="443" w:name="_Toc21776"/>
      <w:bookmarkStart w:id="444" w:name="_Toc8342"/>
      <w:bookmarkStart w:id="445" w:name="_Toc155185884"/>
      <w:bookmarkStart w:id="446" w:name="_Toc140132808"/>
      <w:r>
        <w:rPr>
          <w:rFonts w:hint="eastAsia" w:ascii="宋体" w:hAnsi="宋体" w:eastAsia="宋体" w:cstheme="minorBidi"/>
          <w:b/>
          <w:bCs/>
          <w:color w:val="auto"/>
          <w:kern w:val="2"/>
          <w:sz w:val="24"/>
          <w:szCs w:val="32"/>
          <w:highlight w:val="none"/>
          <w:lang w:val="en-US" w:eastAsia="zh-CN" w:bidi="ar-SA"/>
        </w:rPr>
        <w:t>（十三）落实政府采购政策</w:t>
      </w:r>
      <w:bookmarkEnd w:id="439"/>
      <w:bookmarkEnd w:id="440"/>
      <w:r>
        <w:rPr>
          <w:rFonts w:hint="eastAsia" w:ascii="宋体" w:hAnsi="宋体" w:eastAsia="宋体" w:cstheme="minorBidi"/>
          <w:b/>
          <w:bCs/>
          <w:color w:val="auto"/>
          <w:kern w:val="2"/>
          <w:sz w:val="24"/>
          <w:szCs w:val="32"/>
          <w:highlight w:val="none"/>
          <w:lang w:val="en-US" w:eastAsia="zh-CN" w:bidi="ar-SA"/>
        </w:rPr>
        <w:t>（包括但不限于下列具体政策要求）</w:t>
      </w:r>
      <w:bookmarkEnd w:id="441"/>
      <w:bookmarkEnd w:id="442"/>
      <w:bookmarkEnd w:id="443"/>
      <w:bookmarkEnd w:id="444"/>
    </w:p>
    <w:p w14:paraId="34691E2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47" w:name="_Toc27084"/>
      <w:bookmarkStart w:id="448" w:name="_Toc20299"/>
      <w:bookmarkStart w:id="449" w:name="_Toc30437"/>
      <w:bookmarkStart w:id="450" w:name="_Toc3043"/>
      <w:bookmarkStart w:id="451" w:name="_Toc163492876"/>
      <w:r>
        <w:rPr>
          <w:rFonts w:hint="eastAsia" w:ascii="宋体" w:hAnsi="宋体" w:eastAsia="宋体" w:cs="宋体"/>
          <w:b/>
          <w:bCs/>
          <w:color w:val="auto"/>
          <w:kern w:val="2"/>
          <w:sz w:val="24"/>
          <w:szCs w:val="28"/>
          <w:highlight w:val="none"/>
          <w:lang w:val="en-US" w:eastAsia="zh-CN" w:bidi="ar-SA"/>
        </w:rPr>
        <w:t>41.支持国产和进口产品审批</w:t>
      </w:r>
      <w:bookmarkEnd w:id="447"/>
      <w:bookmarkEnd w:id="448"/>
      <w:bookmarkEnd w:id="449"/>
      <w:bookmarkEnd w:id="450"/>
      <w:bookmarkEnd w:id="451"/>
    </w:p>
    <w:p w14:paraId="1B568497">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eastAsia="宋体"/>
          <w:snapToGrid w:val="0"/>
          <w:color w:val="auto"/>
          <w:sz w:val="24"/>
          <w:highlight w:val="none"/>
        </w:rPr>
        <w:t>4</w:t>
      </w:r>
      <w:r>
        <w:rPr>
          <w:rFonts w:hint="eastAsia" w:eastAsia="宋体"/>
          <w:snapToGrid w:val="0"/>
          <w:color w:val="auto"/>
          <w:sz w:val="24"/>
          <w:highlight w:val="none"/>
          <w:lang w:val="en-US" w:eastAsia="zh-CN"/>
        </w:rPr>
        <w:t>1</w:t>
      </w:r>
      <w:r>
        <w:rPr>
          <w:rFonts w:hint="eastAsia" w:eastAsia="宋体"/>
          <w:snapToGrid w:val="0"/>
          <w:color w:val="auto"/>
          <w:sz w:val="24"/>
          <w:highlight w:val="none"/>
        </w:rPr>
        <w:t>.1除“投标人须知前附表”另有规定外，政府采购应当采购本国</w:t>
      </w:r>
      <w:r>
        <w:rPr>
          <w:rFonts w:hint="eastAsia" w:eastAsia="宋体"/>
          <w:snapToGrid w:val="0"/>
          <w:color w:val="auto"/>
          <w:sz w:val="24"/>
          <w:highlight w:val="none"/>
          <w:lang w:val="en-US" w:eastAsia="zh-CN"/>
        </w:rPr>
        <w:t>货物、工程和服务</w:t>
      </w:r>
      <w:r>
        <w:rPr>
          <w:rFonts w:hint="eastAsia" w:eastAsia="宋体"/>
          <w:snapToGrid w:val="0"/>
          <w:color w:val="auto"/>
          <w:sz w:val="24"/>
          <w:highlight w:val="none"/>
        </w:rPr>
        <w:t>，确需采购进口产品的，采购人应当按照</w:t>
      </w:r>
      <w:r>
        <w:rPr>
          <w:rFonts w:hint="eastAsia" w:eastAsia="宋体"/>
          <w:snapToGrid w:val="0"/>
          <w:color w:val="auto"/>
          <w:sz w:val="24"/>
          <w:highlight w:val="none"/>
          <w:lang w:val="en-US" w:eastAsia="zh-CN"/>
        </w:rPr>
        <w:t>《政府采购进口产品管理办法》（财库〔2007〕119 号文）、</w:t>
      </w:r>
      <w:r>
        <w:rPr>
          <w:rFonts w:hint="eastAsia" w:eastAsia="宋体"/>
          <w:snapToGrid w:val="0"/>
          <w:color w:val="auto"/>
          <w:sz w:val="24"/>
          <w:highlight w:val="none"/>
        </w:rPr>
        <w:t>《关于政府采购进口产品管理有关问题的通知》（财办库〔</w:t>
      </w:r>
      <w:r>
        <w:rPr>
          <w:rFonts w:eastAsia="宋体"/>
          <w:snapToGrid w:val="0"/>
          <w:color w:val="auto"/>
          <w:sz w:val="24"/>
          <w:highlight w:val="none"/>
        </w:rPr>
        <w:t>2008〕248号）规定执行（进口产品审批制，科研院所监管部门另有规定的从其规定）。</w:t>
      </w:r>
      <w:r>
        <w:rPr>
          <w:rFonts w:hint="eastAsia" w:eastAsia="宋体"/>
          <w:snapToGrid w:val="0"/>
          <w:color w:val="auto"/>
          <w:sz w:val="24"/>
          <w:highlight w:val="none"/>
        </w:rPr>
        <w:t>项目若涉及采购进口产品的，具体要求详见“第三章</w:t>
      </w:r>
      <w:r>
        <w:rPr>
          <w:rFonts w:eastAsia="宋体"/>
          <w:snapToGrid w:val="0"/>
          <w:color w:val="auto"/>
          <w:sz w:val="24"/>
          <w:highlight w:val="none"/>
        </w:rPr>
        <w:t xml:space="preserve"> 采购需求”</w:t>
      </w:r>
      <w:r>
        <w:rPr>
          <w:rFonts w:hint="eastAsia" w:eastAsia="宋体"/>
          <w:snapToGrid w:val="0"/>
          <w:color w:val="auto"/>
          <w:sz w:val="24"/>
          <w:highlight w:val="none"/>
        </w:rPr>
        <w:t>。</w:t>
      </w:r>
    </w:p>
    <w:p w14:paraId="63F8909B">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41.2进口产品指通过中国海关报关验放进入中国境内且产自关境外的产品，包括已经进入中国境内的进口产品。 </w:t>
      </w:r>
    </w:p>
    <w:p w14:paraId="55EA8F3F">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41.3若采购需求中写明允许采购进口产品，投标人应保证所投产品可履行合法报通关手续进入中国关境内。</w:t>
      </w:r>
    </w:p>
    <w:p w14:paraId="42ECF94C">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41.4若采购需求中未写明允许采购进口产品，如投标人所投产品为进口产品，其投标将被认定为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7AB2B2D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52" w:name="_Toc6934"/>
      <w:bookmarkStart w:id="453" w:name="_Toc18106"/>
      <w:bookmarkStart w:id="454" w:name="_Toc163492877"/>
      <w:bookmarkStart w:id="455" w:name="_Toc9595"/>
      <w:bookmarkStart w:id="456" w:name="_Toc6874"/>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452"/>
      <w:bookmarkEnd w:id="453"/>
      <w:bookmarkEnd w:id="454"/>
      <w:bookmarkEnd w:id="455"/>
      <w:bookmarkEnd w:id="456"/>
    </w:p>
    <w:p w14:paraId="6D553EAD">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1D99F5C5">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须知前附表”规定的报价扣除比例，对供应商报价进行价格扣除，用扣除后的价格参与评审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w:t>
      </w:r>
      <w:r>
        <w:rPr>
          <w:rFonts w:hint="eastAsia" w:eastAsia="宋体"/>
          <w:snapToGrid w:val="0"/>
          <w:color w:val="auto"/>
          <w:sz w:val="24"/>
          <w:highlight w:val="none"/>
        </w:rPr>
        <w:t>供应商</w:t>
      </w:r>
      <w:r>
        <w:rPr>
          <w:rFonts w:hint="eastAsia" w:eastAsia="宋体"/>
          <w:snapToGrid w:val="0"/>
          <w:color w:val="auto"/>
          <w:sz w:val="24"/>
          <w:highlight w:val="none"/>
          <w:lang w:eastAsia="zh-CN"/>
        </w:rPr>
        <w:t>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65015EB3">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091262F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41FAEE48">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1F4029F0">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34997748">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101F717A">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50A3A4D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463A818">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1A7A2C02">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792A5D4C">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4FAEE63A">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11BF2B3F">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7C6E60B5">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48D63FCF">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5092527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30013DB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57" w:name="_Toc5822"/>
      <w:bookmarkStart w:id="458" w:name="_Toc9255"/>
      <w:bookmarkStart w:id="459" w:name="_Toc1808"/>
      <w:bookmarkStart w:id="460" w:name="_Toc163492878"/>
      <w:bookmarkStart w:id="461" w:name="_Toc7407"/>
      <w:r>
        <w:rPr>
          <w:rFonts w:hint="eastAsia" w:ascii="宋体" w:hAnsi="宋体" w:eastAsia="宋体" w:cs="宋体"/>
          <w:b/>
          <w:bCs/>
          <w:color w:val="auto"/>
          <w:kern w:val="2"/>
          <w:sz w:val="24"/>
          <w:szCs w:val="28"/>
          <w:highlight w:val="none"/>
          <w:lang w:val="en-US" w:eastAsia="zh-CN" w:bidi="ar-SA"/>
        </w:rPr>
        <w:t>43.政府采购节能产品、环境标志产品</w:t>
      </w:r>
      <w:bookmarkEnd w:id="457"/>
      <w:bookmarkEnd w:id="458"/>
      <w:bookmarkEnd w:id="459"/>
      <w:bookmarkEnd w:id="460"/>
      <w:bookmarkEnd w:id="461"/>
    </w:p>
    <w:p w14:paraId="2CEAC40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62A7CA8E">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3CDAC6F7">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1D8F277C">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3DA1C2B2">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已作为投标时强制性要求不再给予</w:t>
      </w:r>
      <w:r>
        <w:rPr>
          <w:rFonts w:hint="eastAsia" w:eastAsia="宋体"/>
          <w:snapToGrid w:val="0"/>
          <w:color w:val="auto"/>
          <w:sz w:val="24"/>
          <w:highlight w:val="none"/>
          <w:lang w:val="en-US" w:eastAsia="zh-CN"/>
        </w:rPr>
        <w:t>价格评审优惠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在评审时给予价格评审优惠，具体详见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64C6E5E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462" w:name="_Toc27051"/>
      <w:bookmarkStart w:id="463" w:name="_Toc18587"/>
      <w:bookmarkStart w:id="464" w:name="_Toc14967"/>
      <w:bookmarkStart w:id="465" w:name="_Toc27639"/>
      <w:bookmarkStart w:id="466" w:name="_Toc163492879"/>
      <w:r>
        <w:rPr>
          <w:rFonts w:hint="eastAsia" w:ascii="宋体" w:hAnsi="宋体" w:eastAsia="宋体" w:cs="宋体"/>
          <w:b/>
          <w:bCs/>
          <w:color w:val="auto"/>
          <w:kern w:val="2"/>
          <w:sz w:val="24"/>
          <w:szCs w:val="28"/>
          <w:highlight w:val="none"/>
          <w:lang w:val="en-US" w:eastAsia="zh-CN" w:bidi="ar-SA"/>
        </w:rPr>
        <w:t>44.正版软件</w:t>
      </w:r>
      <w:bookmarkEnd w:id="462"/>
      <w:bookmarkEnd w:id="463"/>
      <w:bookmarkEnd w:id="464"/>
      <w:bookmarkEnd w:id="465"/>
      <w:r>
        <w:rPr>
          <w:rFonts w:hint="eastAsia" w:ascii="宋体" w:hAnsi="宋体" w:eastAsia="宋体" w:cs="宋体"/>
          <w:b/>
          <w:bCs/>
          <w:color w:val="auto"/>
          <w:kern w:val="2"/>
          <w:sz w:val="24"/>
          <w:szCs w:val="28"/>
          <w:highlight w:val="none"/>
          <w:lang w:val="en-US" w:eastAsia="zh-CN" w:bidi="ar-SA"/>
        </w:rPr>
        <w:t xml:space="preserve">  </w:t>
      </w:r>
    </w:p>
    <w:p w14:paraId="4D7454C2">
      <w:pPr>
        <w:pStyle w:val="41"/>
        <w:keepNext w:val="0"/>
        <w:keepLines w:val="0"/>
        <w:pageBreakBefore w:val="0"/>
        <w:widowControl w:val="0"/>
        <w:kinsoku/>
        <w:overflowPunct/>
        <w:topLinePunct w:val="0"/>
        <w:autoSpaceDE/>
        <w:autoSpaceDN/>
        <w:bidi w:val="0"/>
        <w:adjustRightInd/>
        <w:snapToGri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44.1 依据《财政部 国家发展改革委 信息产业部关于印发无线局域网产品政府采购实施意见的通知》（财库〔</w:t>
      </w:r>
      <w:r>
        <w:rPr>
          <w:rFonts w:hint="default" w:eastAsia="宋体"/>
          <w:snapToGrid w:val="0"/>
          <w:color w:val="auto"/>
          <w:sz w:val="24"/>
          <w:highlight w:val="none"/>
          <w:lang w:val="en-US" w:eastAsia="zh-CN"/>
        </w:rPr>
        <w:t>2005</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366 </w:t>
      </w:r>
      <w:r>
        <w:rPr>
          <w:rFonts w:hint="eastAsia" w:eastAsia="宋体"/>
          <w:snapToGrid w:val="0"/>
          <w:color w:val="auto"/>
          <w:sz w:val="24"/>
          <w:highlight w:val="none"/>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061B0033">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72C5624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467" w:name="_Toc5754"/>
      <w:bookmarkStart w:id="468" w:name="_Toc18124"/>
      <w:bookmarkStart w:id="469" w:name="_Toc9349"/>
      <w:bookmarkStart w:id="470" w:name="_Toc23823"/>
      <w:r>
        <w:rPr>
          <w:rFonts w:hint="eastAsia" w:ascii="宋体" w:hAnsi="宋体" w:eastAsia="宋体" w:cs="宋体"/>
          <w:b/>
          <w:bCs/>
          <w:color w:val="auto"/>
          <w:kern w:val="2"/>
          <w:sz w:val="24"/>
          <w:szCs w:val="28"/>
          <w:highlight w:val="none"/>
          <w:lang w:val="en-US" w:eastAsia="zh-CN" w:bidi="ar-SA"/>
        </w:rPr>
        <w:t>45.网络安全专用产品</w:t>
      </w:r>
      <w:bookmarkEnd w:id="467"/>
      <w:bookmarkEnd w:id="468"/>
      <w:bookmarkEnd w:id="469"/>
      <w:bookmarkEnd w:id="470"/>
      <w:r>
        <w:rPr>
          <w:rFonts w:hint="eastAsia" w:ascii="宋体" w:hAnsi="宋体" w:eastAsia="宋体" w:cs="宋体"/>
          <w:b/>
          <w:bCs/>
          <w:color w:val="auto"/>
          <w:kern w:val="2"/>
          <w:sz w:val="24"/>
          <w:szCs w:val="28"/>
          <w:highlight w:val="none"/>
          <w:lang w:val="en-US" w:eastAsia="zh-CN" w:bidi="ar-SA"/>
        </w:rPr>
        <w:t xml:space="preserve">   </w:t>
      </w:r>
    </w:p>
    <w:p w14:paraId="31E3D727">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2BD888CB">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26122B8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471" w:name="_Toc30358"/>
      <w:bookmarkStart w:id="472" w:name="_Toc26826"/>
      <w:bookmarkStart w:id="473" w:name="_Toc30425"/>
      <w:bookmarkStart w:id="474" w:name="_Toc4141"/>
      <w:r>
        <w:rPr>
          <w:rFonts w:hint="eastAsia" w:ascii="宋体" w:hAnsi="宋体" w:eastAsia="宋体" w:cs="宋体"/>
          <w:b/>
          <w:bCs/>
          <w:color w:val="auto"/>
          <w:kern w:val="2"/>
          <w:sz w:val="24"/>
          <w:szCs w:val="28"/>
          <w:highlight w:val="none"/>
          <w:lang w:val="en-US" w:eastAsia="zh-CN" w:bidi="ar-SA"/>
        </w:rPr>
        <w:t>46.采购需求标准</w:t>
      </w:r>
      <w:bookmarkEnd w:id="471"/>
      <w:bookmarkEnd w:id="472"/>
      <w:bookmarkEnd w:id="473"/>
      <w:bookmarkEnd w:id="474"/>
      <w:r>
        <w:rPr>
          <w:rFonts w:hint="eastAsia" w:ascii="宋体" w:hAnsi="宋体" w:eastAsia="宋体" w:cs="宋体"/>
          <w:b/>
          <w:bCs/>
          <w:color w:val="auto"/>
          <w:kern w:val="2"/>
          <w:sz w:val="24"/>
          <w:szCs w:val="28"/>
          <w:highlight w:val="none"/>
          <w:lang w:val="en-US" w:eastAsia="zh-CN" w:bidi="ar-SA"/>
        </w:rPr>
        <w:t xml:space="preserve">   </w:t>
      </w:r>
    </w:p>
    <w:p w14:paraId="17AC9B07">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0DD0826E">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536A88CC">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2AA67AB8">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101EDDBA">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7CD9AD46">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7016CFA7">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3097B0CD">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077E1AC6">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77525ACC">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21153329">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21292FF2">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582F4FF5">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0E79CECC">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739A63E6">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70A0C43D">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07724339">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4D03A295">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3AA80C23">
      <w:pPr>
        <w:pStyle w:val="4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41B6B721">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3DD005FB">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75" w:name="_Toc14503"/>
      <w:bookmarkStart w:id="476" w:name="_Toc7189"/>
      <w:bookmarkStart w:id="477" w:name="_Toc6544"/>
      <w:bookmarkStart w:id="478" w:name="_Toc13631"/>
      <w:r>
        <w:rPr>
          <w:rFonts w:hint="eastAsia" w:ascii="宋体" w:hAnsi="宋体" w:eastAsia="宋体" w:cstheme="minorBidi"/>
          <w:b/>
          <w:bCs/>
          <w:color w:val="auto"/>
          <w:kern w:val="2"/>
          <w:sz w:val="24"/>
          <w:szCs w:val="32"/>
          <w:highlight w:val="none"/>
          <w:lang w:val="en-US" w:eastAsia="zh-CN" w:bidi="ar-SA"/>
        </w:rPr>
        <w:t>（十四）政府采购合同融资政策</w:t>
      </w:r>
      <w:bookmarkEnd w:id="445"/>
      <w:bookmarkEnd w:id="446"/>
      <w:bookmarkEnd w:id="466"/>
      <w:bookmarkEnd w:id="475"/>
      <w:bookmarkEnd w:id="476"/>
      <w:bookmarkEnd w:id="477"/>
      <w:bookmarkEnd w:id="478"/>
    </w:p>
    <w:p w14:paraId="456D3FB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79" w:name="_Toc31455"/>
      <w:bookmarkStart w:id="480" w:name="_Toc10536"/>
      <w:bookmarkStart w:id="481" w:name="_Toc6885"/>
      <w:bookmarkStart w:id="482" w:name="_Toc163492880"/>
      <w:bookmarkStart w:id="483" w:name="_Toc19607"/>
      <w:r>
        <w:rPr>
          <w:rFonts w:hint="eastAsia" w:ascii="宋体" w:hAnsi="宋体" w:eastAsia="宋体" w:cs="宋体"/>
          <w:b/>
          <w:bCs/>
          <w:color w:val="auto"/>
          <w:kern w:val="2"/>
          <w:sz w:val="24"/>
          <w:szCs w:val="28"/>
          <w:highlight w:val="none"/>
          <w:lang w:val="en-US" w:eastAsia="zh-CN" w:bidi="ar-SA"/>
        </w:rPr>
        <w:t>47.政府采购合同融资政策</w:t>
      </w:r>
      <w:bookmarkEnd w:id="479"/>
      <w:bookmarkEnd w:id="480"/>
      <w:bookmarkEnd w:id="481"/>
      <w:bookmarkEnd w:id="482"/>
      <w:bookmarkEnd w:id="483"/>
    </w:p>
    <w:p w14:paraId="17D4ED3E">
      <w:pPr>
        <w:pStyle w:val="4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61C536B8">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84" w:name="_Toc29894"/>
      <w:bookmarkStart w:id="485" w:name="_Toc2385"/>
      <w:bookmarkStart w:id="486" w:name="_Toc14730"/>
      <w:bookmarkStart w:id="487" w:name="_Toc28029"/>
      <w:bookmarkStart w:id="488" w:name="_Toc163492881"/>
      <w:r>
        <w:rPr>
          <w:rFonts w:hint="eastAsia" w:ascii="宋体" w:hAnsi="宋体" w:eastAsia="宋体" w:cstheme="minorBidi"/>
          <w:b/>
          <w:bCs/>
          <w:color w:val="auto"/>
          <w:kern w:val="2"/>
          <w:sz w:val="24"/>
          <w:szCs w:val="32"/>
          <w:highlight w:val="none"/>
          <w:lang w:val="en-US" w:eastAsia="zh-CN" w:bidi="ar-SA"/>
        </w:rPr>
        <w:t>（十五）其他</w:t>
      </w:r>
      <w:bookmarkEnd w:id="484"/>
      <w:bookmarkEnd w:id="485"/>
      <w:bookmarkEnd w:id="486"/>
      <w:bookmarkEnd w:id="487"/>
      <w:bookmarkEnd w:id="488"/>
    </w:p>
    <w:p w14:paraId="2185641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89" w:name="_Toc15832"/>
      <w:bookmarkStart w:id="490" w:name="_Toc4822"/>
      <w:bookmarkStart w:id="491" w:name="_Toc25907"/>
      <w:bookmarkStart w:id="492" w:name="_Toc7838"/>
      <w:bookmarkStart w:id="493" w:name="_Toc163492882"/>
      <w:r>
        <w:rPr>
          <w:rFonts w:hint="eastAsia" w:ascii="宋体" w:hAnsi="宋体" w:eastAsia="宋体" w:cs="宋体"/>
          <w:b/>
          <w:bCs/>
          <w:color w:val="auto"/>
          <w:kern w:val="2"/>
          <w:sz w:val="24"/>
          <w:szCs w:val="28"/>
          <w:highlight w:val="none"/>
          <w:lang w:val="en-US" w:eastAsia="zh-CN" w:bidi="ar-SA"/>
        </w:rPr>
        <w:t>48.需要补充的其他内容</w:t>
      </w:r>
      <w:bookmarkEnd w:id="489"/>
      <w:bookmarkEnd w:id="490"/>
      <w:bookmarkEnd w:id="491"/>
      <w:bookmarkEnd w:id="492"/>
      <w:bookmarkEnd w:id="493"/>
    </w:p>
    <w:p w14:paraId="52110CF2">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1DA28A3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94" w:name="_Toc163492883"/>
      <w:bookmarkStart w:id="495" w:name="_Toc4492"/>
      <w:bookmarkStart w:id="496" w:name="_Toc5942"/>
      <w:bookmarkStart w:id="497" w:name="_Toc5587"/>
      <w:bookmarkStart w:id="498" w:name="_Toc155185886"/>
      <w:bookmarkStart w:id="499" w:name="_Toc16633"/>
      <w:bookmarkStart w:id="500" w:name="_Toc140132810"/>
      <w:r>
        <w:rPr>
          <w:rFonts w:hint="eastAsia" w:ascii="宋体" w:hAnsi="宋体" w:eastAsia="宋体" w:cs="宋体"/>
          <w:b/>
          <w:bCs/>
          <w:color w:val="auto"/>
          <w:kern w:val="2"/>
          <w:sz w:val="24"/>
          <w:szCs w:val="28"/>
          <w:highlight w:val="none"/>
          <w:lang w:val="en-US" w:eastAsia="zh-CN" w:bidi="ar-SA"/>
        </w:rPr>
        <w:t>49.适用法律</w:t>
      </w:r>
      <w:bookmarkEnd w:id="494"/>
      <w:bookmarkEnd w:id="495"/>
      <w:bookmarkEnd w:id="496"/>
      <w:bookmarkEnd w:id="497"/>
      <w:bookmarkEnd w:id="498"/>
      <w:bookmarkEnd w:id="499"/>
      <w:bookmarkEnd w:id="500"/>
    </w:p>
    <w:p w14:paraId="33D0B120">
      <w:pPr>
        <w:pStyle w:val="4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459A2B0F">
      <w:pPr>
        <w:pStyle w:val="4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360088E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01" w:name="_Toc26457"/>
      <w:bookmarkStart w:id="502" w:name="_Toc155185887"/>
      <w:bookmarkStart w:id="503" w:name="_Toc12709"/>
      <w:bookmarkStart w:id="504" w:name="_Toc26968"/>
      <w:bookmarkStart w:id="505" w:name="_Toc163492884"/>
      <w:bookmarkStart w:id="506" w:name="_Toc18236"/>
      <w:r>
        <w:rPr>
          <w:rFonts w:hint="eastAsia" w:ascii="宋体" w:hAnsi="宋体" w:eastAsia="宋体" w:cs="宋体"/>
          <w:b/>
          <w:bCs/>
          <w:color w:val="auto"/>
          <w:kern w:val="2"/>
          <w:sz w:val="24"/>
          <w:szCs w:val="28"/>
          <w:highlight w:val="none"/>
          <w:lang w:val="en-US" w:eastAsia="zh-CN" w:bidi="ar-SA"/>
        </w:rPr>
        <w:t>50.解释权</w:t>
      </w:r>
      <w:bookmarkEnd w:id="501"/>
      <w:bookmarkEnd w:id="502"/>
      <w:bookmarkEnd w:id="503"/>
      <w:bookmarkEnd w:id="504"/>
      <w:bookmarkEnd w:id="505"/>
      <w:bookmarkEnd w:id="506"/>
    </w:p>
    <w:p w14:paraId="1279397B">
      <w:pPr>
        <w:pStyle w:val="4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02E5DD91">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jc w:val="center"/>
        <w:textAlignment w:val="auto"/>
        <w:rPr>
          <w:rFonts w:hint="eastAsia" w:ascii="宋体" w:hAnsi="宋体" w:eastAsia="宋体" w:cs="宋体"/>
          <w:b/>
          <w:bCs/>
          <w:color w:val="auto"/>
          <w:kern w:val="44"/>
          <w:sz w:val="36"/>
          <w:szCs w:val="36"/>
          <w:highlight w:val="none"/>
          <w:lang w:val="en-US" w:eastAsia="zh-CN" w:bidi="ar-SA"/>
        </w:rPr>
      </w:pPr>
      <w:bookmarkStart w:id="507" w:name="_Toc155185888"/>
      <w:bookmarkStart w:id="508" w:name="_Toc18413"/>
      <w:r>
        <w:rPr>
          <w:rFonts w:hint="eastAsia" w:ascii="宋体" w:hAnsi="宋体" w:eastAsia="宋体" w:cs="宋体"/>
          <w:b/>
          <w:bCs/>
          <w:color w:val="auto"/>
          <w:kern w:val="44"/>
          <w:sz w:val="36"/>
          <w:szCs w:val="36"/>
          <w:highlight w:val="none"/>
          <w:lang w:val="en-US" w:eastAsia="zh-CN" w:bidi="ar-SA"/>
        </w:rPr>
        <w:br w:type="page"/>
      </w:r>
      <w:r>
        <w:rPr>
          <w:rFonts w:hint="eastAsia" w:ascii="宋体" w:hAnsi="宋体" w:eastAsia="宋体" w:cs="宋体"/>
          <w:b/>
          <w:bCs/>
          <w:color w:val="auto"/>
          <w:kern w:val="44"/>
          <w:sz w:val="36"/>
          <w:szCs w:val="36"/>
          <w:highlight w:val="none"/>
          <w:lang w:val="en-US" w:eastAsia="zh-CN" w:bidi="ar-SA"/>
        </w:rPr>
        <w:t>第三章 采购需求</w:t>
      </w:r>
    </w:p>
    <w:tbl>
      <w:tblPr>
        <w:tblStyle w:val="34"/>
        <w:tblpPr w:leftFromText="180" w:rightFromText="180" w:vertAnchor="text" w:horzAnchor="page" w:tblpX="863" w:tblpY="831"/>
        <w:tblOverlap w:val="never"/>
        <w:tblW w:w="607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600"/>
        <w:gridCol w:w="2500"/>
        <w:gridCol w:w="2117"/>
        <w:gridCol w:w="700"/>
        <w:gridCol w:w="683"/>
        <w:gridCol w:w="1017"/>
        <w:gridCol w:w="1231"/>
        <w:gridCol w:w="765"/>
      </w:tblGrid>
      <w:tr w14:paraId="1D553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8C2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标项号</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DBB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991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产品名称</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EA7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6E5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单位</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DFC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单价</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F27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481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金额（元）</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E30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是否进口</w:t>
            </w:r>
          </w:p>
        </w:tc>
      </w:tr>
      <w:tr w14:paraId="5ACA2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DC5D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9CB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EDE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丙型肝炎病毒抗体诊断试剂盒（酶联免疫法）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152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5FCF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BD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5E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E47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104000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741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B840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B2DCE">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6C6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F69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梅毒螺旋体抗体诊断试剂盒（酶联免疫法)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E35A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523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211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550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F8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63700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A8F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9865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6F44D">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C9D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4AC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人类免疫缺陷病毒抗原抗体诊断试剂盒（酶联免疫法）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48A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31A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62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3DB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56A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196000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4C1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E05B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739C1">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E4C3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E1ED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乙肝病毒表面抗原诊断试剂盒（酶联免疫法）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39DC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3A2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AB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4E0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8D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27600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178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CE15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00E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D5F1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F8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梅毒螺旋体抗体诊断试剂盒（酶联免疫法)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AF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93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B3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B1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5A2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BC62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C099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946B9">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952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AEB4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人类免疫缺陷病毒抗原抗体诊断试剂盒（酶联免疫法）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F70A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EC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46D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4429</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12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E64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575770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015D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7BAE0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4C3BE">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2CA6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7251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乙肝病毒表面抗原诊断试剂盒（酶联免疫法）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35A7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7A7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57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16EC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30E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840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6A217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restart"/>
            <w:tcBorders>
              <w:top w:val="nil"/>
              <w:left w:val="single" w:color="000000" w:sz="4" w:space="0"/>
              <w:bottom w:val="single" w:color="000000" w:sz="4" w:space="0"/>
              <w:right w:val="single" w:color="000000" w:sz="4" w:space="0"/>
            </w:tcBorders>
            <w:shd w:val="clear" w:color="auto" w:fill="auto"/>
            <w:vAlign w:val="center"/>
          </w:tcPr>
          <w:p w14:paraId="3F402B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三</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5902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0B70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乙型肝炎病毒表面抗原/梅毒螺旋体抗体联合检测试剂（胶体金法）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74C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100条/盒</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B3CA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C6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902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CA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B5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A601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nil"/>
              <w:left w:val="single" w:color="000000" w:sz="4" w:space="0"/>
              <w:bottom w:val="single" w:color="000000" w:sz="4" w:space="0"/>
              <w:right w:val="single" w:color="000000" w:sz="4" w:space="0"/>
            </w:tcBorders>
            <w:shd w:val="clear" w:color="auto" w:fill="auto"/>
            <w:vAlign w:val="center"/>
          </w:tcPr>
          <w:p w14:paraId="2775AFB9">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CAF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515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乙型肝炎病毒表面抗原检测试剂盒（胶体金法）</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81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100条/盒</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70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C585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A71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573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36500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E9B5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F7BD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2E7F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四</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C1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98CC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氯化钠注射液1000ml</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F22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F85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A1F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736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14490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8EAE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304290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CD8B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F473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C91F6">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ED33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4290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复方甘油溶液技术指标</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D4D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EDF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袋</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C5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90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EEDA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9A58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16FB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CC5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五</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ACE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89C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防水血标签</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55444">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EA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93A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2F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48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92800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E85B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3E9B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A03BF">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90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DAD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体检签</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742C8">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6DB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98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0.52</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25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E7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47F3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161E8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149CE">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13B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B6B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防水小标签</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F08EB">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1F2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9E5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A9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5872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897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A9D6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1D39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六</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C730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8C7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核酸试管</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98C2A">
            <w:pPr>
              <w:jc w:val="center"/>
              <w:rPr>
                <w:rFonts w:hint="eastAsia" w:ascii="宋体" w:hAnsi="宋体" w:eastAsia="宋体" w:cs="宋体"/>
                <w:i w:val="0"/>
                <w:iCs w:val="0"/>
                <w:color w:val="auto"/>
                <w:sz w:val="22"/>
                <w:szCs w:val="22"/>
                <w:highlight w:val="none"/>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E88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9D1A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173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DA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233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695C6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3EC48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七</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400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A8C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一次性使用血小板分离管路</w:t>
            </w:r>
            <w:r>
              <w:rPr>
                <w:rFonts w:hint="eastAsia" w:cs="宋体"/>
                <w:i w:val="0"/>
                <w:iCs w:val="0"/>
                <w:color w:val="auto"/>
                <w:kern w:val="0"/>
                <w:sz w:val="22"/>
                <w:szCs w:val="22"/>
                <w:highlight w:val="none"/>
                <w:u w:val="none"/>
                <w:lang w:val="en-US" w:eastAsia="zh-CN" w:bidi="ar"/>
              </w:rPr>
              <w:t>（2）</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851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8FF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09AE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6944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508</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024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457200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56E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77B69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C6D24">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7D96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26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一次性使用血小板分离管路</w:t>
            </w:r>
            <w:r>
              <w:rPr>
                <w:rFonts w:hint="eastAsia" w:cs="宋体"/>
                <w:i w:val="0"/>
                <w:iCs w:val="0"/>
                <w:color w:val="auto"/>
                <w:kern w:val="0"/>
                <w:sz w:val="22"/>
                <w:szCs w:val="22"/>
                <w:highlight w:val="none"/>
                <w:u w:val="none"/>
                <w:lang w:val="en-US" w:eastAsia="zh-CN" w:bidi="ar"/>
              </w:rPr>
              <w:t>（2）</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AC62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67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366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89B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519</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1AB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389250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CB40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39D6F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50C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八</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6A21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3FB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一次性使用血小板分离管路</w:t>
            </w:r>
            <w:r>
              <w:rPr>
                <w:rFonts w:hint="eastAsia" w:cs="宋体"/>
                <w:i w:val="0"/>
                <w:iCs w:val="0"/>
                <w:color w:val="auto"/>
                <w:kern w:val="0"/>
                <w:sz w:val="22"/>
                <w:szCs w:val="22"/>
                <w:highlight w:val="none"/>
                <w:u w:val="none"/>
                <w:lang w:val="en-US" w:eastAsia="zh-CN" w:bidi="ar"/>
              </w:rPr>
              <w:t>（1）</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C53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DC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CB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930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8C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5222 </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125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4856460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CE5C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70FC1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7450A">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D6D4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A519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一次性使用血小板分离管路</w:t>
            </w:r>
            <w:r>
              <w:rPr>
                <w:rFonts w:hint="eastAsia" w:cs="宋体"/>
                <w:i w:val="0"/>
                <w:iCs w:val="0"/>
                <w:color w:val="auto"/>
                <w:kern w:val="0"/>
                <w:sz w:val="22"/>
                <w:szCs w:val="22"/>
                <w:highlight w:val="none"/>
                <w:u w:val="none"/>
                <w:lang w:val="en-US" w:eastAsia="zh-CN" w:bidi="ar"/>
              </w:rPr>
              <w:t>（1）</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90F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4BB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4CD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88F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1420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90AE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1207000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5C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7C86A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F432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九</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EB7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A96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一次性血液成分分离管路参数（3）</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7E49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双份</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AB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D2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930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F44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A10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4278000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BF7B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0C82F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1C72D">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D88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F48A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计数器</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8E6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4974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78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5F3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8F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9049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216C9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7B32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5B98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904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GPS套管针</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CB9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1000ul</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0635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29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0.56</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A7D3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6CF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140000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0F2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0071B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2D2DC">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5428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63A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桑托斯加样尖</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891F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1100ul</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27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A432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0.86</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A8F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350000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153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301000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4B9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25E9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C9032">
            <w:pPr>
              <w:jc w:val="center"/>
              <w:rPr>
                <w:rFonts w:hint="eastAsia" w:ascii="宋体" w:hAnsi="宋体" w:eastAsia="宋体" w:cs="宋体"/>
                <w:i w:val="0"/>
                <w:iCs w:val="0"/>
                <w:color w:val="auto"/>
                <w:sz w:val="22"/>
                <w:szCs w:val="22"/>
                <w:highlight w:val="none"/>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1D25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4F1C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U型血型板</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3B5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96孔</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078A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F8A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D50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7500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EE4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135000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05A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73464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54" w:type="pct"/>
            <w:tcBorders>
              <w:top w:val="single" w:color="000000" w:sz="4" w:space="0"/>
              <w:left w:val="single" w:color="000000" w:sz="4" w:space="0"/>
              <w:bottom w:val="nil"/>
              <w:right w:val="single" w:color="000000" w:sz="4" w:space="0"/>
            </w:tcBorders>
            <w:shd w:val="clear" w:color="auto" w:fill="auto"/>
            <w:vAlign w:val="center"/>
          </w:tcPr>
          <w:p w14:paraId="4C9C5F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w:t>
            </w:r>
            <w:r>
              <w:rPr>
                <w:rFonts w:hint="eastAsia" w:cs="宋体"/>
                <w:i w:val="0"/>
                <w:iCs w:val="0"/>
                <w:color w:val="auto"/>
                <w:kern w:val="0"/>
                <w:sz w:val="22"/>
                <w:szCs w:val="22"/>
                <w:highlight w:val="none"/>
                <w:u w:val="none"/>
                <w:lang w:val="en-US" w:eastAsia="zh-CN" w:bidi="ar"/>
              </w:rPr>
              <w:t>一</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9D0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AC55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人类白细胞抗原NGS分型剂盒/血小板同种抗原NGS分型试剂盒</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E72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04E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人份</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F0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F40B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180</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2DBA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72000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1531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40A73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3D0C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十二</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FD8E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FF2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核酸试剂（新发再发）</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D99D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EF0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59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1920</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041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49DE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55680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A87D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30F18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C3E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十三</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598C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1F02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乙型肝炎病毒/丙型肝炎病毒/人类免疫缺陷病毒（1型）核酸检测试剂盒（PCR-荧光法）8混</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B476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7C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EAF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15168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C0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109</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344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1653312</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BD8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否</w:t>
            </w:r>
          </w:p>
        </w:tc>
      </w:tr>
      <w:tr w14:paraId="5249A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1B5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十四</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B2B8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A833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乙型肝炎病毒 丙型肝炎病毒 人类免疫缺陷病毒（1+2型）核酸检测试剂盒（PCR-荧光法）6混（进口）</w:t>
            </w:r>
          </w:p>
        </w:tc>
        <w:tc>
          <w:tcPr>
            <w:tcW w:w="10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18E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759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盒</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05F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23808</w:t>
            </w:r>
          </w:p>
        </w:tc>
        <w:tc>
          <w:tcPr>
            <w:tcW w:w="4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652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720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1690368</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6EE6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是</w:t>
            </w:r>
          </w:p>
        </w:tc>
      </w:tr>
      <w:tr w14:paraId="4B7FC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03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CCE7A71">
            <w:pPr>
              <w:jc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合计金额</w:t>
            </w:r>
          </w:p>
        </w:tc>
        <w:tc>
          <w:tcPr>
            <w:tcW w:w="5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738C9">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cs="宋体"/>
                <w:i w:val="0"/>
                <w:iCs w:val="0"/>
                <w:color w:val="auto"/>
                <w:kern w:val="0"/>
                <w:sz w:val="22"/>
                <w:szCs w:val="22"/>
                <w:highlight w:val="none"/>
                <w:u w:val="none"/>
                <w:lang w:val="en-US" w:eastAsia="zh-CN" w:bidi="ar"/>
              </w:rPr>
              <w:t>17569980</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FEE85">
            <w:pPr>
              <w:jc w:val="center"/>
              <w:rPr>
                <w:rFonts w:hint="eastAsia" w:ascii="宋体" w:hAnsi="宋体" w:eastAsia="宋体" w:cs="宋体"/>
                <w:i w:val="0"/>
                <w:iCs w:val="0"/>
                <w:color w:val="auto"/>
                <w:sz w:val="22"/>
                <w:szCs w:val="22"/>
                <w:highlight w:val="none"/>
                <w:u w:val="none"/>
              </w:rPr>
            </w:pPr>
          </w:p>
        </w:tc>
      </w:tr>
      <w:bookmarkEnd w:id="507"/>
      <w:bookmarkEnd w:id="508"/>
    </w:tbl>
    <w:p w14:paraId="227D75F1">
      <w:pPr>
        <w:rPr>
          <w:rFonts w:hint="eastAsia" w:cs="宋体"/>
          <w:b/>
          <w:bCs/>
          <w:color w:val="auto"/>
          <w:kern w:val="44"/>
          <w:sz w:val="24"/>
          <w:szCs w:val="24"/>
          <w:highlight w:val="none"/>
          <w:lang w:val="en-US" w:eastAsia="zh-CN" w:bidi="ar-SA"/>
        </w:rPr>
      </w:pPr>
      <w:bookmarkStart w:id="509" w:name="_Toc16160"/>
      <w:bookmarkStart w:id="510" w:name="_Toc155185895"/>
    </w:p>
    <w:p w14:paraId="2AC3EE23">
      <w:pPr>
        <w:rPr>
          <w:rFonts w:hint="eastAsia" w:cs="宋体"/>
          <w:b/>
          <w:bCs/>
          <w:color w:val="auto"/>
          <w:kern w:val="44"/>
          <w:sz w:val="24"/>
          <w:szCs w:val="24"/>
          <w:highlight w:val="none"/>
          <w:lang w:val="en-US" w:eastAsia="zh-CN" w:bidi="ar-SA"/>
        </w:rPr>
      </w:pPr>
    </w:p>
    <w:p w14:paraId="09586844">
      <w:pPr>
        <w:rPr>
          <w:rFonts w:hint="eastAsia" w:cs="宋体"/>
          <w:b/>
          <w:bCs/>
          <w:color w:val="auto"/>
          <w:kern w:val="44"/>
          <w:sz w:val="24"/>
          <w:szCs w:val="24"/>
          <w:highlight w:val="none"/>
          <w:lang w:val="en-US" w:eastAsia="zh-CN" w:bidi="ar-SA"/>
        </w:rPr>
      </w:pPr>
      <w:r>
        <w:rPr>
          <w:rFonts w:hint="eastAsia" w:cs="宋体"/>
          <w:b/>
          <w:bCs/>
          <w:color w:val="auto"/>
          <w:kern w:val="44"/>
          <w:sz w:val="24"/>
          <w:szCs w:val="24"/>
          <w:highlight w:val="none"/>
          <w:lang w:val="en-US" w:eastAsia="zh-CN" w:bidi="ar-SA"/>
        </w:rPr>
        <w:t>标项一：</w:t>
      </w:r>
    </w:p>
    <w:p w14:paraId="55383260">
      <w:pPr>
        <w:jc w:val="center"/>
        <w:rPr>
          <w:rFonts w:cs="宋体"/>
          <w:b/>
          <w:color w:val="auto"/>
          <w:szCs w:val="24"/>
          <w:highlight w:val="none"/>
        </w:rPr>
      </w:pPr>
      <w:r>
        <w:rPr>
          <w:rFonts w:hint="eastAsia" w:cs="宋体"/>
          <w:b/>
          <w:color w:val="auto"/>
          <w:szCs w:val="24"/>
          <w:highlight w:val="none"/>
        </w:rPr>
        <w:t>酶联免疫检测初检</w:t>
      </w:r>
    </w:p>
    <w:p w14:paraId="2907F09F">
      <w:pPr>
        <w:rPr>
          <w:rFonts w:cs="宋体"/>
          <w:b/>
          <w:color w:val="auto"/>
          <w:szCs w:val="24"/>
          <w:highlight w:val="none"/>
        </w:rPr>
      </w:pPr>
      <w:r>
        <w:rPr>
          <w:rFonts w:hint="eastAsia" w:cs="宋体"/>
          <w:b/>
          <w:color w:val="auto"/>
          <w:szCs w:val="24"/>
          <w:highlight w:val="none"/>
        </w:rPr>
        <w:t>酶联免疫检测四项（乙肝病毒表面抗原诊断试剂盒、丙型肝炎病毒抗体诊断试剂盒、人类免疫缺病毒抗原抗体诊断试剂盒、梅毒螺旋体抗体诊断试剂盒）</w:t>
      </w:r>
    </w:p>
    <w:p w14:paraId="5C85E6EA">
      <w:pPr>
        <w:jc w:val="center"/>
        <w:rPr>
          <w:rFonts w:cs="宋体"/>
          <w:b/>
          <w:color w:val="auto"/>
          <w:szCs w:val="24"/>
          <w:highlight w:val="none"/>
        </w:rPr>
      </w:pPr>
      <w:r>
        <w:rPr>
          <w:rFonts w:hint="eastAsia" w:cs="宋体"/>
          <w:b/>
          <w:bCs/>
          <w:color w:val="auto"/>
          <w:kern w:val="0"/>
          <w:szCs w:val="24"/>
          <w:highlight w:val="none"/>
        </w:rPr>
        <w:t>乙肝病毒表面抗原诊断试剂盒（酶联免疫法）</w:t>
      </w:r>
    </w:p>
    <w:p w14:paraId="18CDA74A">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方法学:酶联免疫夹心法，定性检测人血清或血浆中的乙型肝炎病毒表面抗原</w:t>
      </w:r>
    </w:p>
    <w:p w14:paraId="4BC3BA08">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.精密性：CV≤15%（n=10)</w:t>
      </w:r>
    </w:p>
    <w:p w14:paraId="07FE3B78">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.最低检出量：</w:t>
      </w:r>
    </w:p>
    <w:p w14:paraId="7206E580">
      <w:pPr>
        <w:rPr>
          <w:rFonts w:cs="宋体"/>
          <w:color w:val="auto"/>
          <w:kern w:val="0"/>
          <w:szCs w:val="24"/>
          <w:highlight w:val="none"/>
        </w:rPr>
      </w:pPr>
      <w:r>
        <w:rPr>
          <w:rFonts w:cs="宋体"/>
          <w:color w:val="auto"/>
          <w:kern w:val="0"/>
          <w:szCs w:val="24"/>
          <w:highlight w:val="none"/>
        </w:rPr>
        <w:t xml:space="preserve">3.1 </w:t>
      </w:r>
      <w:r>
        <w:rPr>
          <w:rFonts w:hint="eastAsia" w:cs="宋体"/>
          <w:color w:val="auto"/>
          <w:kern w:val="0"/>
          <w:szCs w:val="24"/>
          <w:highlight w:val="none"/>
        </w:rPr>
        <w:t xml:space="preserve">adr亚型≤0.1IU/mL; </w:t>
      </w:r>
    </w:p>
    <w:p w14:paraId="067603FB">
      <w:pPr>
        <w:rPr>
          <w:rFonts w:cs="宋体"/>
          <w:color w:val="auto"/>
          <w:kern w:val="0"/>
          <w:szCs w:val="24"/>
          <w:highlight w:val="none"/>
        </w:rPr>
      </w:pPr>
      <w:r>
        <w:rPr>
          <w:rFonts w:cs="宋体"/>
          <w:color w:val="auto"/>
          <w:kern w:val="0"/>
          <w:szCs w:val="24"/>
          <w:highlight w:val="none"/>
        </w:rPr>
        <w:t xml:space="preserve">3.2 </w:t>
      </w:r>
      <w:r>
        <w:rPr>
          <w:rFonts w:hint="eastAsia" w:cs="宋体"/>
          <w:color w:val="auto"/>
          <w:kern w:val="0"/>
          <w:szCs w:val="24"/>
          <w:highlight w:val="none"/>
        </w:rPr>
        <w:t>adw亚型≤ 0.1IU/mL；</w:t>
      </w:r>
    </w:p>
    <w:p w14:paraId="2AA00227">
      <w:pPr>
        <w:rPr>
          <w:rFonts w:cs="宋体"/>
          <w:color w:val="auto"/>
          <w:kern w:val="0"/>
          <w:szCs w:val="24"/>
          <w:highlight w:val="none"/>
        </w:rPr>
      </w:pPr>
      <w:r>
        <w:rPr>
          <w:rFonts w:cs="宋体"/>
          <w:color w:val="auto"/>
          <w:kern w:val="0"/>
          <w:szCs w:val="24"/>
          <w:highlight w:val="none"/>
        </w:rPr>
        <w:t>3.3</w:t>
      </w:r>
      <w:r>
        <w:rPr>
          <w:rFonts w:hint="eastAsia" w:cs="宋体"/>
          <w:color w:val="auto"/>
          <w:kern w:val="0"/>
          <w:szCs w:val="24"/>
          <w:highlight w:val="none"/>
        </w:rPr>
        <w:t xml:space="preserve"> ay亚型≤0.2IU/mL</w:t>
      </w:r>
    </w:p>
    <w:p w14:paraId="0EB66B42">
      <w:pPr>
        <w:rPr>
          <w:rFonts w:cs="宋体"/>
          <w:color w:val="auto"/>
          <w:kern w:val="0"/>
          <w:szCs w:val="24"/>
          <w:highlight w:val="none"/>
        </w:rPr>
      </w:pPr>
      <w:r>
        <w:rPr>
          <w:rFonts w:hint="eastAsia" w:cs="宋体"/>
          <w:color w:val="auto"/>
          <w:kern w:val="0"/>
          <w:szCs w:val="24"/>
          <w:highlight w:val="none"/>
        </w:rPr>
        <w:t xml:space="preserve">4.规格: 96T/盒  8孔板条 </w:t>
      </w:r>
    </w:p>
    <w:p w14:paraId="1D7A7D24">
      <w:pPr>
        <w:rPr>
          <w:rFonts w:cs="宋体"/>
          <w:color w:val="auto"/>
          <w:kern w:val="0"/>
          <w:szCs w:val="24"/>
          <w:highlight w:val="none"/>
        </w:rPr>
      </w:pPr>
      <w:r>
        <w:rPr>
          <w:rFonts w:hint="eastAsia" w:cs="宋体"/>
          <w:color w:val="auto"/>
          <w:kern w:val="0"/>
          <w:szCs w:val="24"/>
          <w:highlight w:val="none"/>
        </w:rPr>
        <w:t>5.适用机型:全自动酶免系统</w:t>
      </w:r>
    </w:p>
    <w:p w14:paraId="65270E62">
      <w:pPr>
        <w:rPr>
          <w:rFonts w:cs="宋体"/>
          <w:color w:val="auto"/>
          <w:kern w:val="0"/>
          <w:szCs w:val="24"/>
          <w:highlight w:val="none"/>
        </w:rPr>
      </w:pPr>
      <w:r>
        <w:rPr>
          <w:rFonts w:hint="eastAsia" w:cs="宋体"/>
          <w:color w:val="auto"/>
          <w:kern w:val="0"/>
          <w:szCs w:val="24"/>
          <w:highlight w:val="none"/>
        </w:rPr>
        <w:t xml:space="preserve">6.储存条件： 2~8℃    </w:t>
      </w:r>
    </w:p>
    <w:p w14:paraId="52296AA3">
      <w:pPr>
        <w:rPr>
          <w:rFonts w:cs="宋体"/>
          <w:color w:val="auto"/>
          <w:szCs w:val="24"/>
          <w:highlight w:val="none"/>
        </w:rPr>
      </w:pPr>
      <w:r>
        <w:rPr>
          <w:rFonts w:hint="eastAsia" w:cs="宋体"/>
          <w:color w:val="auto"/>
          <w:kern w:val="0"/>
          <w:szCs w:val="24"/>
          <w:highlight w:val="none"/>
        </w:rPr>
        <w:t>7.注册证上产品有效期≥12个月</w:t>
      </w:r>
    </w:p>
    <w:p w14:paraId="53B569A9">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5A7EF394">
      <w:pPr>
        <w:rPr>
          <w:rFonts w:cs="宋体"/>
          <w:strike/>
          <w:color w:val="auto"/>
          <w:kern w:val="0"/>
          <w:szCs w:val="24"/>
          <w:highlight w:val="none"/>
        </w:rPr>
      </w:pPr>
      <w:r>
        <w:rPr>
          <w:rFonts w:hint="eastAsia" w:cs="宋体"/>
          <w:color w:val="auto"/>
          <w:kern w:val="0"/>
          <w:szCs w:val="24"/>
          <w:highlight w:val="none"/>
        </w:rPr>
        <w:t>9.取得国家药品监督管理局批准文号及生物制品批签发证明</w:t>
      </w:r>
    </w:p>
    <w:p w14:paraId="0A9E4E1A">
      <w:pPr>
        <w:rPr>
          <w:rFonts w:cs="宋体"/>
          <w:color w:val="auto"/>
          <w:kern w:val="0"/>
          <w:szCs w:val="24"/>
          <w:highlight w:val="none"/>
        </w:rPr>
      </w:pPr>
      <w:r>
        <w:rPr>
          <w:rFonts w:hint="eastAsia" w:cs="宋体"/>
          <w:color w:val="auto"/>
          <w:kern w:val="0"/>
          <w:szCs w:val="24"/>
          <w:highlight w:val="none"/>
        </w:rPr>
        <w:t>10.试剂到货效期≥9个月</w:t>
      </w:r>
    </w:p>
    <w:p w14:paraId="38F56F8C">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424B6AD6">
      <w:pPr>
        <w:spacing w:line="360" w:lineRule="auto"/>
        <w:jc w:val="left"/>
        <w:rPr>
          <w:rFonts w:hint="eastAsia" w:ascii="宋体" w:hAnsi="宋体" w:eastAsia="宋体" w:cs="宋体"/>
          <w:b/>
          <w:color w:val="auto"/>
          <w:sz w:val="24"/>
          <w:szCs w:val="24"/>
          <w:highlight w:val="none"/>
        </w:rPr>
      </w:pPr>
      <w:r>
        <w:rPr>
          <w:rFonts w:hint="eastAsia" w:cs="宋体"/>
          <w:color w:val="auto"/>
          <w:kern w:val="0"/>
          <w:szCs w:val="24"/>
          <w:highlight w:val="none"/>
        </w:rPr>
        <w:t>12.产品运输过程满足国家药监总局冷链运输相关证明</w:t>
      </w:r>
    </w:p>
    <w:p w14:paraId="1E257B83">
      <w:pPr>
        <w:jc w:val="center"/>
        <w:rPr>
          <w:rFonts w:hint="eastAsia" w:cs="宋体"/>
          <w:b/>
          <w:color w:val="auto"/>
          <w:szCs w:val="24"/>
          <w:highlight w:val="none"/>
        </w:rPr>
      </w:pPr>
    </w:p>
    <w:p w14:paraId="46991A6B">
      <w:pPr>
        <w:jc w:val="center"/>
        <w:rPr>
          <w:rFonts w:cs="宋体"/>
          <w:b/>
          <w:color w:val="auto"/>
          <w:szCs w:val="24"/>
          <w:highlight w:val="none"/>
        </w:rPr>
      </w:pPr>
      <w:r>
        <w:rPr>
          <w:rFonts w:hint="eastAsia" w:cs="宋体"/>
          <w:b/>
          <w:color w:val="auto"/>
          <w:szCs w:val="24"/>
          <w:highlight w:val="none"/>
        </w:rPr>
        <w:t>丙型肝炎病毒抗体</w:t>
      </w:r>
      <w:r>
        <w:rPr>
          <w:rFonts w:hint="eastAsia" w:cs="宋体"/>
          <w:b/>
          <w:bCs/>
          <w:color w:val="auto"/>
          <w:kern w:val="0"/>
          <w:szCs w:val="24"/>
          <w:highlight w:val="none"/>
        </w:rPr>
        <w:t>诊断试剂盒</w:t>
      </w:r>
      <w:r>
        <w:rPr>
          <w:rFonts w:hint="eastAsia" w:cs="宋体"/>
          <w:b/>
          <w:color w:val="auto"/>
          <w:szCs w:val="24"/>
          <w:highlight w:val="none"/>
        </w:rPr>
        <w:t>（</w:t>
      </w:r>
      <w:r>
        <w:rPr>
          <w:rFonts w:hint="eastAsia" w:cs="宋体"/>
          <w:b/>
          <w:bCs/>
          <w:color w:val="auto"/>
          <w:kern w:val="0"/>
          <w:szCs w:val="24"/>
          <w:highlight w:val="none"/>
        </w:rPr>
        <w:t>酶联免疫法</w:t>
      </w:r>
      <w:r>
        <w:rPr>
          <w:rFonts w:hint="eastAsia" w:cs="宋体"/>
          <w:b/>
          <w:color w:val="auto"/>
          <w:szCs w:val="24"/>
          <w:highlight w:val="none"/>
        </w:rPr>
        <w:t>）</w:t>
      </w:r>
    </w:p>
    <w:p w14:paraId="5CED87EA">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.方法学：酶联免疫间接法，定性检测人血清或血浆中的丙型肝炎病毒抗体</w:t>
      </w:r>
    </w:p>
    <w:p w14:paraId="1F718CEF">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.精密度：CV≤15%（n=10)</w:t>
      </w:r>
    </w:p>
    <w:p w14:paraId="157538D4">
      <w:pPr>
        <w:widowControl/>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.最低检出限符合国家参考盘检定标准：</w:t>
      </w:r>
    </w:p>
    <w:p w14:paraId="74B9539A">
      <w:pPr>
        <w:widowControl/>
        <w:rPr>
          <w:rFonts w:cs="宋体"/>
          <w:color w:val="auto"/>
          <w:kern w:val="0"/>
          <w:szCs w:val="24"/>
          <w:highlight w:val="none"/>
        </w:rPr>
      </w:pPr>
      <w:r>
        <w:rPr>
          <w:rFonts w:cs="宋体"/>
          <w:color w:val="auto"/>
          <w:kern w:val="0"/>
          <w:szCs w:val="24"/>
          <w:highlight w:val="none"/>
        </w:rPr>
        <w:t xml:space="preserve">3.1 </w:t>
      </w:r>
      <w:r>
        <w:rPr>
          <w:rFonts w:hint="eastAsia" w:cs="宋体"/>
          <w:color w:val="auto"/>
          <w:kern w:val="0"/>
          <w:szCs w:val="24"/>
          <w:highlight w:val="none"/>
        </w:rPr>
        <w:t>L1应检出阳</w:t>
      </w:r>
    </w:p>
    <w:p w14:paraId="253FB46A">
      <w:pPr>
        <w:widowControl/>
        <w:rPr>
          <w:rFonts w:cs="宋体"/>
          <w:color w:val="auto"/>
          <w:kern w:val="0"/>
          <w:szCs w:val="24"/>
          <w:highlight w:val="none"/>
        </w:rPr>
      </w:pPr>
      <w:r>
        <w:rPr>
          <w:rFonts w:cs="宋体"/>
          <w:color w:val="auto"/>
          <w:kern w:val="0"/>
          <w:szCs w:val="24"/>
          <w:highlight w:val="none"/>
        </w:rPr>
        <w:t xml:space="preserve">3.2 </w:t>
      </w:r>
      <w:r>
        <w:rPr>
          <w:rFonts w:hint="eastAsia" w:cs="宋体"/>
          <w:color w:val="auto"/>
          <w:kern w:val="0"/>
          <w:szCs w:val="24"/>
          <w:highlight w:val="none"/>
        </w:rPr>
        <w:t>L2应检出阳性</w:t>
      </w:r>
    </w:p>
    <w:p w14:paraId="5F3067DC">
      <w:pPr>
        <w:widowControl/>
        <w:rPr>
          <w:rFonts w:cs="宋体"/>
          <w:color w:val="auto"/>
          <w:kern w:val="0"/>
          <w:szCs w:val="24"/>
          <w:highlight w:val="none"/>
        </w:rPr>
      </w:pPr>
      <w:r>
        <w:rPr>
          <w:rFonts w:cs="宋体"/>
          <w:color w:val="auto"/>
          <w:kern w:val="0"/>
          <w:szCs w:val="24"/>
          <w:highlight w:val="none"/>
        </w:rPr>
        <w:t xml:space="preserve">3.3 </w:t>
      </w:r>
      <w:r>
        <w:rPr>
          <w:rFonts w:hint="eastAsia" w:cs="宋体"/>
          <w:color w:val="auto"/>
          <w:kern w:val="0"/>
          <w:szCs w:val="24"/>
          <w:highlight w:val="none"/>
        </w:rPr>
        <w:t>L3应检出阳性或阴性</w:t>
      </w:r>
    </w:p>
    <w:p w14:paraId="71291F6F">
      <w:pPr>
        <w:widowControl/>
        <w:rPr>
          <w:rFonts w:cs="宋体"/>
          <w:color w:val="auto"/>
          <w:szCs w:val="24"/>
          <w:highlight w:val="none"/>
        </w:rPr>
      </w:pPr>
      <w:r>
        <w:rPr>
          <w:rFonts w:cs="宋体"/>
          <w:color w:val="auto"/>
          <w:kern w:val="0"/>
          <w:szCs w:val="24"/>
          <w:highlight w:val="none"/>
        </w:rPr>
        <w:t xml:space="preserve">3.4 </w:t>
      </w:r>
      <w:r>
        <w:rPr>
          <w:rFonts w:hint="eastAsia" w:cs="宋体"/>
          <w:color w:val="auto"/>
          <w:kern w:val="0"/>
          <w:szCs w:val="24"/>
          <w:highlight w:val="none"/>
        </w:rPr>
        <w:t>L4应检出阴性。</w:t>
      </w:r>
    </w:p>
    <w:p w14:paraId="479CC01D">
      <w:pPr>
        <w:rPr>
          <w:rFonts w:cs="宋体"/>
          <w:color w:val="auto"/>
          <w:kern w:val="0"/>
          <w:szCs w:val="24"/>
          <w:highlight w:val="none"/>
        </w:rPr>
      </w:pPr>
      <w:r>
        <w:rPr>
          <w:rFonts w:hint="eastAsia" w:cs="宋体"/>
          <w:color w:val="auto"/>
          <w:kern w:val="0"/>
          <w:szCs w:val="24"/>
          <w:highlight w:val="none"/>
        </w:rPr>
        <w:t xml:space="preserve">4.规格: 96T/盒  8孔板条 </w:t>
      </w:r>
    </w:p>
    <w:p w14:paraId="21EE988E">
      <w:pPr>
        <w:rPr>
          <w:rFonts w:cs="宋体"/>
          <w:color w:val="auto"/>
          <w:kern w:val="0"/>
          <w:szCs w:val="24"/>
          <w:highlight w:val="none"/>
        </w:rPr>
      </w:pPr>
      <w:r>
        <w:rPr>
          <w:rFonts w:hint="eastAsia" w:cs="宋体"/>
          <w:color w:val="auto"/>
          <w:kern w:val="0"/>
          <w:szCs w:val="24"/>
          <w:highlight w:val="none"/>
        </w:rPr>
        <w:t>5.适用机型:全自动酶免系统</w:t>
      </w:r>
    </w:p>
    <w:p w14:paraId="122BEA6E">
      <w:pPr>
        <w:rPr>
          <w:rFonts w:cs="宋体"/>
          <w:color w:val="auto"/>
          <w:kern w:val="0"/>
          <w:szCs w:val="24"/>
          <w:highlight w:val="none"/>
        </w:rPr>
      </w:pPr>
      <w:r>
        <w:rPr>
          <w:rFonts w:hint="eastAsia" w:cs="宋体"/>
          <w:color w:val="auto"/>
          <w:kern w:val="0"/>
          <w:szCs w:val="24"/>
          <w:highlight w:val="none"/>
        </w:rPr>
        <w:t>6.储存条件：2~8℃</w:t>
      </w:r>
    </w:p>
    <w:p w14:paraId="6635FE44">
      <w:pPr>
        <w:rPr>
          <w:rFonts w:cs="宋体"/>
          <w:color w:val="auto"/>
          <w:kern w:val="0"/>
          <w:szCs w:val="24"/>
          <w:highlight w:val="none"/>
        </w:rPr>
      </w:pPr>
      <w:r>
        <w:rPr>
          <w:rFonts w:hint="eastAsia" w:cs="宋体"/>
          <w:color w:val="auto"/>
          <w:kern w:val="0"/>
          <w:szCs w:val="24"/>
          <w:highlight w:val="none"/>
        </w:rPr>
        <w:t>7.注册证上产品有效期≥12个月</w:t>
      </w:r>
    </w:p>
    <w:p w14:paraId="13A858F7">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3F499AFA">
      <w:pPr>
        <w:rPr>
          <w:rFonts w:cs="宋体"/>
          <w:color w:val="auto"/>
          <w:kern w:val="0"/>
          <w:szCs w:val="24"/>
          <w:highlight w:val="none"/>
        </w:rPr>
      </w:pPr>
      <w:r>
        <w:rPr>
          <w:rFonts w:hint="eastAsia" w:cs="宋体"/>
          <w:color w:val="auto"/>
          <w:kern w:val="0"/>
          <w:szCs w:val="24"/>
          <w:highlight w:val="none"/>
        </w:rPr>
        <w:t>9.取得国家药品监督管理局批准文号及生物制品批签发证明</w:t>
      </w:r>
    </w:p>
    <w:p w14:paraId="4214622B">
      <w:pPr>
        <w:rPr>
          <w:rFonts w:cs="宋体"/>
          <w:color w:val="auto"/>
          <w:kern w:val="0"/>
          <w:szCs w:val="24"/>
          <w:highlight w:val="none"/>
        </w:rPr>
      </w:pPr>
      <w:r>
        <w:rPr>
          <w:rFonts w:hint="eastAsia" w:cs="宋体"/>
          <w:color w:val="auto"/>
          <w:kern w:val="0"/>
          <w:szCs w:val="24"/>
          <w:highlight w:val="none"/>
        </w:rPr>
        <w:t>10.试剂到货效期≥9个月</w:t>
      </w:r>
    </w:p>
    <w:p w14:paraId="2044CD84">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225D0BE2">
      <w:pPr>
        <w:spacing w:line="360" w:lineRule="auto"/>
        <w:jc w:val="left"/>
        <w:rPr>
          <w:rFonts w:hint="eastAsia" w:ascii="宋体" w:hAnsi="宋体" w:eastAsia="宋体" w:cs="宋体"/>
          <w:b/>
          <w:color w:val="auto"/>
          <w:sz w:val="24"/>
          <w:szCs w:val="24"/>
          <w:highlight w:val="none"/>
        </w:rPr>
      </w:pPr>
      <w:r>
        <w:rPr>
          <w:rFonts w:hint="eastAsia" w:cs="宋体"/>
          <w:color w:val="auto"/>
          <w:kern w:val="0"/>
          <w:szCs w:val="24"/>
          <w:highlight w:val="none"/>
        </w:rPr>
        <w:t>12.产品运输过程满足国家药监总局冷链运输相关证明</w:t>
      </w:r>
    </w:p>
    <w:p w14:paraId="44F48995">
      <w:pPr>
        <w:jc w:val="center"/>
        <w:rPr>
          <w:rFonts w:hint="eastAsia" w:ascii="宋体" w:hAnsi="宋体" w:eastAsia="宋体" w:cs="宋体"/>
          <w:b/>
          <w:color w:val="auto"/>
          <w:sz w:val="24"/>
          <w:szCs w:val="24"/>
          <w:highlight w:val="none"/>
        </w:rPr>
      </w:pPr>
    </w:p>
    <w:p w14:paraId="1B3D6844">
      <w:pPr>
        <w:jc w:val="center"/>
        <w:rPr>
          <w:rFonts w:cs="宋体"/>
          <w:b/>
          <w:color w:val="auto"/>
          <w:szCs w:val="24"/>
          <w:highlight w:val="none"/>
        </w:rPr>
      </w:pPr>
      <w:r>
        <w:rPr>
          <w:rFonts w:hint="eastAsia" w:cs="宋体"/>
          <w:b/>
          <w:color w:val="auto"/>
          <w:szCs w:val="24"/>
          <w:highlight w:val="none"/>
        </w:rPr>
        <w:t>人类免疫缺陷病毒抗原抗体诊断试剂盒（酶联免疫法）</w:t>
      </w:r>
    </w:p>
    <w:p w14:paraId="6D02FB0C">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.方法学：酶联免疫夹心法，定性检测人血清或血浆中的HIV-1 P24抗原和HIV-1/HIV-2型抗体</w:t>
      </w:r>
    </w:p>
    <w:p w14:paraId="719AC55F">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.精密度：CV≤15%（n=10)</w:t>
      </w:r>
    </w:p>
    <w:p w14:paraId="1512F553">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.最低检出限符合国家参考盘检定标准：</w:t>
      </w:r>
    </w:p>
    <w:p w14:paraId="08207461">
      <w:pPr>
        <w:rPr>
          <w:rFonts w:cs="宋体"/>
          <w:color w:val="auto"/>
          <w:kern w:val="0"/>
          <w:szCs w:val="24"/>
          <w:highlight w:val="none"/>
        </w:rPr>
      </w:pPr>
      <w:r>
        <w:rPr>
          <w:rFonts w:cs="宋体"/>
          <w:color w:val="auto"/>
          <w:kern w:val="0"/>
          <w:szCs w:val="24"/>
          <w:highlight w:val="none"/>
        </w:rPr>
        <w:t>3.1</w:t>
      </w:r>
      <w:r>
        <w:rPr>
          <w:rFonts w:hint="eastAsia" w:cs="宋体"/>
          <w:color w:val="auto"/>
          <w:kern w:val="0"/>
          <w:szCs w:val="24"/>
          <w:highlight w:val="none"/>
        </w:rPr>
        <w:t>抗体：阳性反应≥3 份（≥3/6）且基质血清S1为阴性反应；</w:t>
      </w:r>
    </w:p>
    <w:p w14:paraId="2CACAEF3">
      <w:pPr>
        <w:rPr>
          <w:rFonts w:cs="宋体"/>
          <w:color w:val="auto"/>
          <w:kern w:val="0"/>
          <w:szCs w:val="24"/>
          <w:highlight w:val="none"/>
        </w:rPr>
      </w:pPr>
      <w:r>
        <w:rPr>
          <w:rFonts w:cs="宋体"/>
          <w:color w:val="auto"/>
          <w:kern w:val="0"/>
          <w:szCs w:val="24"/>
          <w:highlight w:val="none"/>
        </w:rPr>
        <w:t>3.2</w:t>
      </w:r>
      <w:r>
        <w:rPr>
          <w:rFonts w:hint="eastAsia" w:cs="宋体"/>
          <w:color w:val="auto"/>
          <w:kern w:val="0"/>
          <w:szCs w:val="24"/>
          <w:highlight w:val="none"/>
        </w:rPr>
        <w:t>抗原：≤2.5IU/mL 且基质血浆（L10）为阴性反应</w:t>
      </w:r>
    </w:p>
    <w:p w14:paraId="615F8A39">
      <w:pPr>
        <w:rPr>
          <w:rFonts w:cs="宋体"/>
          <w:color w:val="auto"/>
          <w:kern w:val="0"/>
          <w:szCs w:val="24"/>
          <w:highlight w:val="none"/>
        </w:rPr>
      </w:pPr>
      <w:r>
        <w:rPr>
          <w:rFonts w:hint="eastAsia" w:cs="宋体"/>
          <w:color w:val="auto"/>
          <w:kern w:val="0"/>
          <w:szCs w:val="24"/>
          <w:highlight w:val="none"/>
        </w:rPr>
        <w:t xml:space="preserve">4.规格: 96T/盒  8孔板条 </w:t>
      </w:r>
    </w:p>
    <w:p w14:paraId="5A072326">
      <w:pPr>
        <w:rPr>
          <w:rFonts w:cs="宋体"/>
          <w:color w:val="auto"/>
          <w:kern w:val="0"/>
          <w:szCs w:val="24"/>
          <w:highlight w:val="none"/>
        </w:rPr>
      </w:pPr>
      <w:r>
        <w:rPr>
          <w:rFonts w:hint="eastAsia" w:cs="宋体"/>
          <w:color w:val="auto"/>
          <w:kern w:val="0"/>
          <w:szCs w:val="24"/>
          <w:highlight w:val="none"/>
        </w:rPr>
        <w:t>5.适用机型:全自动酶免系统</w:t>
      </w:r>
    </w:p>
    <w:p w14:paraId="179EE3E7">
      <w:pPr>
        <w:rPr>
          <w:rFonts w:cs="宋体"/>
          <w:color w:val="auto"/>
          <w:kern w:val="0"/>
          <w:szCs w:val="24"/>
          <w:highlight w:val="none"/>
        </w:rPr>
      </w:pPr>
      <w:r>
        <w:rPr>
          <w:rFonts w:hint="eastAsia" w:cs="宋体"/>
          <w:color w:val="auto"/>
          <w:kern w:val="0"/>
          <w:szCs w:val="24"/>
          <w:highlight w:val="none"/>
        </w:rPr>
        <w:t>6.储存条件：2~8℃</w:t>
      </w:r>
    </w:p>
    <w:p w14:paraId="1ADC73AC">
      <w:pPr>
        <w:rPr>
          <w:rFonts w:cs="宋体"/>
          <w:color w:val="auto"/>
          <w:kern w:val="0"/>
          <w:szCs w:val="24"/>
          <w:highlight w:val="none"/>
        </w:rPr>
      </w:pPr>
      <w:r>
        <w:rPr>
          <w:rFonts w:hint="eastAsia" w:cs="宋体"/>
          <w:color w:val="auto"/>
          <w:kern w:val="0"/>
          <w:szCs w:val="24"/>
          <w:highlight w:val="none"/>
        </w:rPr>
        <w:t>7.注册证上产品有效期≥12个月</w:t>
      </w:r>
    </w:p>
    <w:p w14:paraId="11F3EA16">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7A7352F2">
      <w:pPr>
        <w:rPr>
          <w:rFonts w:cs="宋体"/>
          <w:color w:val="auto"/>
          <w:kern w:val="0"/>
          <w:szCs w:val="24"/>
          <w:highlight w:val="none"/>
        </w:rPr>
      </w:pPr>
      <w:r>
        <w:rPr>
          <w:rFonts w:hint="eastAsia" w:cs="宋体"/>
          <w:color w:val="auto"/>
          <w:kern w:val="0"/>
          <w:szCs w:val="24"/>
          <w:highlight w:val="none"/>
        </w:rPr>
        <w:t>9.取得国家药品监督管理局批准文号及生物制品批签发证明</w:t>
      </w:r>
    </w:p>
    <w:p w14:paraId="134D7192">
      <w:pPr>
        <w:rPr>
          <w:rFonts w:cs="宋体"/>
          <w:color w:val="auto"/>
          <w:kern w:val="0"/>
          <w:szCs w:val="24"/>
          <w:highlight w:val="none"/>
        </w:rPr>
      </w:pPr>
      <w:r>
        <w:rPr>
          <w:rFonts w:hint="eastAsia" w:cs="宋体"/>
          <w:color w:val="auto"/>
          <w:kern w:val="0"/>
          <w:szCs w:val="24"/>
          <w:highlight w:val="none"/>
        </w:rPr>
        <w:t>10.试剂到货效期≥9个月</w:t>
      </w:r>
    </w:p>
    <w:p w14:paraId="423673AC">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366AE87A">
      <w:pPr>
        <w:spacing w:line="360" w:lineRule="auto"/>
        <w:jc w:val="left"/>
        <w:rPr>
          <w:rFonts w:hint="eastAsia" w:ascii="宋体" w:hAnsi="宋体" w:eastAsia="宋体" w:cs="宋体"/>
          <w:b/>
          <w:color w:val="auto"/>
          <w:sz w:val="24"/>
          <w:szCs w:val="24"/>
          <w:highlight w:val="none"/>
        </w:rPr>
      </w:pPr>
      <w:r>
        <w:rPr>
          <w:rFonts w:hint="eastAsia" w:cs="宋体"/>
          <w:color w:val="auto"/>
          <w:kern w:val="0"/>
          <w:szCs w:val="24"/>
          <w:highlight w:val="none"/>
        </w:rPr>
        <w:t>12.产品运输过程满足国家药监总局冷链运输相关证明</w:t>
      </w:r>
    </w:p>
    <w:p w14:paraId="7EE0904A">
      <w:pPr>
        <w:jc w:val="center"/>
        <w:rPr>
          <w:rFonts w:cs="宋体"/>
          <w:b/>
          <w:color w:val="auto"/>
          <w:szCs w:val="24"/>
          <w:highlight w:val="none"/>
        </w:rPr>
      </w:pPr>
      <w:r>
        <w:rPr>
          <w:rFonts w:hint="eastAsia" w:cs="宋体"/>
          <w:b/>
          <w:color w:val="auto"/>
          <w:szCs w:val="24"/>
          <w:highlight w:val="none"/>
        </w:rPr>
        <w:t>梅毒螺旋体抗体诊断试剂盒（</w:t>
      </w:r>
      <w:r>
        <w:rPr>
          <w:rFonts w:hint="eastAsia" w:cs="宋体"/>
          <w:b/>
          <w:bCs/>
          <w:color w:val="auto"/>
          <w:kern w:val="0"/>
          <w:szCs w:val="24"/>
          <w:highlight w:val="none"/>
        </w:rPr>
        <w:t>酶联免疫法</w:t>
      </w:r>
      <w:r>
        <w:rPr>
          <w:rFonts w:hint="eastAsia" w:cs="宋体"/>
          <w:b/>
          <w:color w:val="auto"/>
          <w:szCs w:val="24"/>
          <w:highlight w:val="none"/>
        </w:rPr>
        <w:t>)</w:t>
      </w:r>
    </w:p>
    <w:p w14:paraId="1254DB23">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.方法学：酶联免疫夹心法，定性检测人血清或血浆中的梅毒螺旋体抗体</w:t>
      </w:r>
    </w:p>
    <w:p w14:paraId="562FCAF5">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.精密度：以国家精密性参考品检定，CV≤15%（n=10)</w:t>
      </w:r>
    </w:p>
    <w:p w14:paraId="493E3254">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.最低检出限：≤3mIU/ml</w:t>
      </w:r>
    </w:p>
    <w:p w14:paraId="3595A139">
      <w:pPr>
        <w:rPr>
          <w:rFonts w:cs="宋体"/>
          <w:color w:val="auto"/>
          <w:kern w:val="0"/>
          <w:szCs w:val="24"/>
          <w:highlight w:val="none"/>
        </w:rPr>
      </w:pPr>
      <w:r>
        <w:rPr>
          <w:rFonts w:hint="eastAsia" w:cs="宋体"/>
          <w:color w:val="auto"/>
          <w:kern w:val="0"/>
          <w:szCs w:val="24"/>
          <w:highlight w:val="none"/>
        </w:rPr>
        <w:t xml:space="preserve">4.规格: 96T/盒  8孔板条 </w:t>
      </w:r>
    </w:p>
    <w:p w14:paraId="733547CA">
      <w:pPr>
        <w:rPr>
          <w:rFonts w:cs="宋体"/>
          <w:color w:val="auto"/>
          <w:kern w:val="0"/>
          <w:szCs w:val="24"/>
          <w:highlight w:val="none"/>
        </w:rPr>
      </w:pPr>
      <w:r>
        <w:rPr>
          <w:rFonts w:hint="eastAsia" w:cs="宋体"/>
          <w:color w:val="auto"/>
          <w:kern w:val="0"/>
          <w:szCs w:val="24"/>
          <w:highlight w:val="none"/>
        </w:rPr>
        <w:t>5.适用机型:全自动酶免系统</w:t>
      </w:r>
    </w:p>
    <w:p w14:paraId="45830800">
      <w:pPr>
        <w:rPr>
          <w:rFonts w:cs="宋体"/>
          <w:color w:val="auto"/>
          <w:kern w:val="0"/>
          <w:szCs w:val="24"/>
          <w:highlight w:val="none"/>
        </w:rPr>
      </w:pPr>
      <w:r>
        <w:rPr>
          <w:rFonts w:hint="eastAsia" w:cs="宋体"/>
          <w:color w:val="auto"/>
          <w:kern w:val="0"/>
          <w:szCs w:val="24"/>
          <w:highlight w:val="none"/>
        </w:rPr>
        <w:t>6.储存条件：2~8℃</w:t>
      </w:r>
    </w:p>
    <w:p w14:paraId="71213D35">
      <w:pPr>
        <w:rPr>
          <w:rFonts w:cs="宋体"/>
          <w:color w:val="auto"/>
          <w:kern w:val="0"/>
          <w:szCs w:val="24"/>
          <w:highlight w:val="none"/>
        </w:rPr>
      </w:pPr>
      <w:r>
        <w:rPr>
          <w:rFonts w:hint="eastAsia" w:cs="宋体"/>
          <w:color w:val="auto"/>
          <w:kern w:val="0"/>
          <w:szCs w:val="24"/>
          <w:highlight w:val="none"/>
        </w:rPr>
        <w:t>7.产品有效期≥12个月</w:t>
      </w:r>
    </w:p>
    <w:p w14:paraId="1770DFD3">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14DC39A8">
      <w:pPr>
        <w:rPr>
          <w:rFonts w:cs="宋体"/>
          <w:color w:val="auto"/>
          <w:kern w:val="0"/>
          <w:szCs w:val="24"/>
          <w:highlight w:val="none"/>
        </w:rPr>
      </w:pPr>
      <w:r>
        <w:rPr>
          <w:rFonts w:hint="eastAsia" w:cs="宋体"/>
          <w:color w:val="auto"/>
          <w:kern w:val="0"/>
          <w:szCs w:val="24"/>
          <w:highlight w:val="none"/>
        </w:rPr>
        <w:t>9.取得国家药品监督管理局批准文号及生物制品批签发证明</w:t>
      </w:r>
    </w:p>
    <w:p w14:paraId="486C255F">
      <w:pPr>
        <w:rPr>
          <w:rFonts w:cs="宋体"/>
          <w:color w:val="auto"/>
          <w:kern w:val="0"/>
          <w:szCs w:val="24"/>
          <w:highlight w:val="none"/>
        </w:rPr>
      </w:pPr>
      <w:r>
        <w:rPr>
          <w:rFonts w:hint="eastAsia" w:cs="宋体"/>
          <w:color w:val="auto"/>
          <w:kern w:val="0"/>
          <w:szCs w:val="24"/>
          <w:highlight w:val="none"/>
        </w:rPr>
        <w:t>10.试剂到货效期≥9个月</w:t>
      </w:r>
    </w:p>
    <w:p w14:paraId="0357FF35">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2DD23120">
      <w:pPr>
        <w:rPr>
          <w:rFonts w:hint="eastAsia" w:ascii="宋体" w:hAnsi="宋体" w:eastAsia="宋体" w:cs="宋体"/>
          <w:color w:val="auto"/>
          <w:kern w:val="0"/>
          <w:sz w:val="24"/>
          <w:szCs w:val="24"/>
          <w:highlight w:val="none"/>
        </w:rPr>
      </w:pPr>
      <w:r>
        <w:rPr>
          <w:rFonts w:hint="eastAsia" w:cs="宋体"/>
          <w:color w:val="auto"/>
          <w:kern w:val="0"/>
          <w:szCs w:val="24"/>
          <w:highlight w:val="none"/>
        </w:rPr>
        <w:t>12.产品运输过程满足国家药监总局冷链运输相关证明</w:t>
      </w:r>
    </w:p>
    <w:p w14:paraId="515C4CAD">
      <w:pPr>
        <w:rPr>
          <w:rFonts w:hint="eastAsia" w:ascii="宋体" w:hAnsi="宋体" w:eastAsia="宋体" w:cs="宋体"/>
          <w:color w:val="auto"/>
          <w:kern w:val="0"/>
          <w:sz w:val="24"/>
          <w:szCs w:val="24"/>
          <w:highlight w:val="none"/>
        </w:rPr>
      </w:pPr>
    </w:p>
    <w:p w14:paraId="50BEB67A">
      <w:pPr>
        <w:rPr>
          <w:rFonts w:hint="eastAsia" w:ascii="宋体" w:hAnsi="宋体" w:eastAsia="宋体" w:cs="宋体"/>
          <w:color w:val="auto"/>
          <w:kern w:val="0"/>
          <w:sz w:val="24"/>
          <w:szCs w:val="24"/>
          <w:highlight w:val="none"/>
          <w:lang w:val="en-US" w:eastAsia="zh-CN"/>
        </w:rPr>
      </w:pPr>
    </w:p>
    <w:p w14:paraId="28268FC1">
      <w:pPr>
        <w:rPr>
          <w:rFonts w:hint="eastAsia" w:ascii="宋体" w:hAnsi="宋体" w:eastAsia="宋体" w:cs="宋体"/>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标项二：</w:t>
      </w:r>
    </w:p>
    <w:p w14:paraId="4DCAE551">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酶联免疫检测（复检）</w:t>
      </w:r>
    </w:p>
    <w:p w14:paraId="6811207D">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酶联免疫检测两项国产试剂（乙肝病毒表面抗原诊断试剂盒、梅毒螺旋体抗体诊断试剂盒）；人类免疫缺病毒抗原抗体诊断试剂盒为进口试剂</w:t>
      </w:r>
    </w:p>
    <w:p w14:paraId="4DD29901">
      <w:pPr>
        <w:rPr>
          <w:rFonts w:hint="eastAsia" w:ascii="宋体" w:hAnsi="宋体" w:eastAsia="宋体" w:cs="宋体"/>
          <w:b/>
          <w:color w:val="auto"/>
          <w:sz w:val="24"/>
          <w:szCs w:val="24"/>
          <w:highlight w:val="none"/>
        </w:rPr>
      </w:pPr>
    </w:p>
    <w:p w14:paraId="5BB4DCB4">
      <w:pPr>
        <w:jc w:val="center"/>
        <w:rPr>
          <w:rFonts w:cs="宋体"/>
          <w:b/>
          <w:bCs/>
          <w:color w:val="auto"/>
          <w:szCs w:val="24"/>
          <w:highlight w:val="none"/>
        </w:rPr>
      </w:pPr>
      <w:r>
        <w:rPr>
          <w:rFonts w:hint="eastAsia" w:cs="宋体"/>
          <w:b/>
          <w:color w:val="auto"/>
          <w:szCs w:val="24"/>
          <w:highlight w:val="none"/>
        </w:rPr>
        <w:t>乙肝病毒表面抗原诊断试剂盒</w:t>
      </w:r>
      <w:r>
        <w:rPr>
          <w:rFonts w:hint="eastAsia" w:cs="宋体"/>
          <w:b/>
          <w:bCs/>
          <w:color w:val="auto"/>
          <w:szCs w:val="24"/>
          <w:highlight w:val="none"/>
        </w:rPr>
        <w:t>（</w:t>
      </w:r>
      <w:r>
        <w:rPr>
          <w:rFonts w:hint="eastAsia" w:cs="宋体"/>
          <w:b/>
          <w:color w:val="auto"/>
          <w:szCs w:val="24"/>
          <w:highlight w:val="none"/>
        </w:rPr>
        <w:t>酶联免疫法</w:t>
      </w:r>
      <w:r>
        <w:rPr>
          <w:rFonts w:hint="eastAsia" w:cs="宋体"/>
          <w:b/>
          <w:bCs/>
          <w:color w:val="auto"/>
          <w:szCs w:val="24"/>
          <w:highlight w:val="none"/>
        </w:rPr>
        <w:t>）</w:t>
      </w:r>
    </w:p>
    <w:p w14:paraId="35C63C6A">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.检测方法学:酶联免疫夹心法，定性检测人血清或血浆中的乙型肝炎病毒表面抗原</w:t>
      </w:r>
    </w:p>
    <w:p w14:paraId="06F9D043">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.精密性：以国家精密性参考品检定，CV≤15%（n=10)</w:t>
      </w:r>
    </w:p>
    <w:p w14:paraId="1A3139CE">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.最低检出量：</w:t>
      </w:r>
    </w:p>
    <w:p w14:paraId="2E561736">
      <w:pPr>
        <w:rPr>
          <w:rFonts w:cs="宋体"/>
          <w:color w:val="auto"/>
          <w:kern w:val="0"/>
          <w:szCs w:val="24"/>
          <w:highlight w:val="none"/>
        </w:rPr>
      </w:pPr>
      <w:r>
        <w:rPr>
          <w:rFonts w:cs="宋体"/>
          <w:color w:val="auto"/>
          <w:kern w:val="0"/>
          <w:szCs w:val="24"/>
          <w:highlight w:val="none"/>
        </w:rPr>
        <w:t xml:space="preserve">3.1 </w:t>
      </w:r>
      <w:r>
        <w:rPr>
          <w:rFonts w:hint="eastAsia" w:cs="宋体"/>
          <w:color w:val="auto"/>
          <w:kern w:val="0"/>
          <w:szCs w:val="24"/>
          <w:highlight w:val="none"/>
        </w:rPr>
        <w:t xml:space="preserve">adr亚型≤0.05IU/mL; </w:t>
      </w:r>
    </w:p>
    <w:p w14:paraId="2E62A7D3">
      <w:pPr>
        <w:rPr>
          <w:rFonts w:cs="宋体"/>
          <w:color w:val="auto"/>
          <w:kern w:val="0"/>
          <w:szCs w:val="24"/>
          <w:highlight w:val="none"/>
        </w:rPr>
      </w:pPr>
      <w:r>
        <w:rPr>
          <w:rFonts w:cs="宋体"/>
          <w:color w:val="auto"/>
          <w:kern w:val="0"/>
          <w:szCs w:val="24"/>
          <w:highlight w:val="none"/>
        </w:rPr>
        <w:t xml:space="preserve">3.2 </w:t>
      </w:r>
      <w:r>
        <w:rPr>
          <w:rFonts w:hint="eastAsia" w:cs="宋体"/>
          <w:color w:val="auto"/>
          <w:kern w:val="0"/>
          <w:szCs w:val="24"/>
          <w:highlight w:val="none"/>
        </w:rPr>
        <w:t xml:space="preserve">adw亚型≤ 0.05IU/mL； </w:t>
      </w:r>
    </w:p>
    <w:p w14:paraId="154D8483">
      <w:pPr>
        <w:rPr>
          <w:rFonts w:cs="宋体"/>
          <w:color w:val="auto"/>
          <w:kern w:val="0"/>
          <w:szCs w:val="24"/>
          <w:highlight w:val="none"/>
        </w:rPr>
      </w:pPr>
      <w:r>
        <w:rPr>
          <w:rFonts w:cs="宋体"/>
          <w:color w:val="auto"/>
          <w:kern w:val="0"/>
          <w:szCs w:val="24"/>
          <w:highlight w:val="none"/>
        </w:rPr>
        <w:t xml:space="preserve">3.3 </w:t>
      </w:r>
      <w:r>
        <w:rPr>
          <w:rFonts w:hint="eastAsia" w:cs="宋体"/>
          <w:color w:val="auto"/>
          <w:kern w:val="0"/>
          <w:szCs w:val="24"/>
          <w:highlight w:val="none"/>
        </w:rPr>
        <w:t>ay亚型≤0.1IU/mL</w:t>
      </w:r>
    </w:p>
    <w:p w14:paraId="75169E77">
      <w:pPr>
        <w:rPr>
          <w:rFonts w:cs="宋体"/>
          <w:color w:val="auto"/>
          <w:kern w:val="0"/>
          <w:szCs w:val="24"/>
          <w:highlight w:val="none"/>
        </w:rPr>
      </w:pPr>
      <w:r>
        <w:rPr>
          <w:rFonts w:hint="eastAsia" w:cs="宋体"/>
          <w:color w:val="auto"/>
          <w:kern w:val="0"/>
          <w:szCs w:val="24"/>
          <w:highlight w:val="none"/>
        </w:rPr>
        <w:t xml:space="preserve">4.规格: 96T/盒  8孔板条 </w:t>
      </w:r>
    </w:p>
    <w:p w14:paraId="2A94D58B">
      <w:pPr>
        <w:rPr>
          <w:rFonts w:cs="宋体"/>
          <w:color w:val="auto"/>
          <w:kern w:val="0"/>
          <w:szCs w:val="24"/>
          <w:highlight w:val="none"/>
        </w:rPr>
      </w:pPr>
      <w:r>
        <w:rPr>
          <w:rFonts w:hint="eastAsia" w:cs="宋体"/>
          <w:color w:val="auto"/>
          <w:kern w:val="0"/>
          <w:szCs w:val="24"/>
          <w:highlight w:val="none"/>
        </w:rPr>
        <w:t>5.适用机型:全自动酶免系统</w:t>
      </w:r>
    </w:p>
    <w:p w14:paraId="1F948E61">
      <w:pPr>
        <w:rPr>
          <w:rFonts w:cs="宋体"/>
          <w:color w:val="auto"/>
          <w:kern w:val="0"/>
          <w:szCs w:val="24"/>
          <w:highlight w:val="none"/>
        </w:rPr>
      </w:pPr>
      <w:r>
        <w:rPr>
          <w:rFonts w:hint="eastAsia" w:cs="宋体"/>
          <w:color w:val="auto"/>
          <w:kern w:val="0"/>
          <w:szCs w:val="24"/>
          <w:highlight w:val="none"/>
        </w:rPr>
        <w:t xml:space="preserve">6.储存条件： 2~8℃    </w:t>
      </w:r>
    </w:p>
    <w:p w14:paraId="7F388663">
      <w:pPr>
        <w:rPr>
          <w:rFonts w:cs="宋体"/>
          <w:color w:val="auto"/>
          <w:szCs w:val="24"/>
          <w:highlight w:val="none"/>
        </w:rPr>
      </w:pPr>
      <w:r>
        <w:rPr>
          <w:rFonts w:hint="eastAsia" w:cs="宋体"/>
          <w:color w:val="auto"/>
          <w:kern w:val="0"/>
          <w:szCs w:val="24"/>
          <w:highlight w:val="none"/>
        </w:rPr>
        <w:t>7.注册证上产品有效期≥12个月</w:t>
      </w:r>
    </w:p>
    <w:p w14:paraId="38022F91">
      <w:pPr>
        <w:rPr>
          <w:rFonts w:cs="宋体"/>
          <w:color w:val="auto"/>
          <w:kern w:val="0"/>
          <w:szCs w:val="24"/>
          <w:highlight w:val="none"/>
        </w:rPr>
      </w:pPr>
      <w:r>
        <w:rPr>
          <w:rFonts w:hint="eastAsia" w:cs="宋体"/>
          <w:color w:val="auto"/>
          <w:kern w:val="0"/>
          <w:szCs w:val="24"/>
          <w:highlight w:val="none"/>
        </w:rPr>
        <w:t>8.提供2022-2024年国家卫健委临检中心室间质评报告</w:t>
      </w:r>
    </w:p>
    <w:p w14:paraId="1ADE53A2">
      <w:pPr>
        <w:rPr>
          <w:rFonts w:cs="宋体"/>
          <w:strike/>
          <w:color w:val="auto"/>
          <w:kern w:val="0"/>
          <w:szCs w:val="24"/>
          <w:highlight w:val="none"/>
        </w:rPr>
      </w:pPr>
      <w:r>
        <w:rPr>
          <w:rFonts w:hint="eastAsia" w:cs="宋体"/>
          <w:color w:val="auto"/>
          <w:kern w:val="0"/>
          <w:szCs w:val="24"/>
          <w:highlight w:val="none"/>
        </w:rPr>
        <w:t>9.取得国家药品监督管理局批准文号及生物制品批签发证明</w:t>
      </w:r>
    </w:p>
    <w:p w14:paraId="2FE6950B">
      <w:pPr>
        <w:rPr>
          <w:rFonts w:cs="宋体"/>
          <w:color w:val="auto"/>
          <w:kern w:val="0"/>
          <w:szCs w:val="24"/>
          <w:highlight w:val="none"/>
        </w:rPr>
      </w:pPr>
      <w:r>
        <w:rPr>
          <w:rFonts w:hint="eastAsia" w:cs="宋体"/>
          <w:color w:val="auto"/>
          <w:kern w:val="0"/>
          <w:szCs w:val="24"/>
          <w:highlight w:val="none"/>
        </w:rPr>
        <w:t>10.试剂到货效期≥9个月</w:t>
      </w:r>
    </w:p>
    <w:p w14:paraId="58B464C4">
      <w:pPr>
        <w:rPr>
          <w:rFonts w:cs="宋体"/>
          <w:color w:val="auto"/>
          <w:kern w:val="0"/>
          <w:szCs w:val="24"/>
          <w:highlight w:val="none"/>
        </w:rPr>
      </w:pPr>
      <w:r>
        <w:rPr>
          <w:rFonts w:hint="eastAsia" w:cs="宋体"/>
          <w:color w:val="auto"/>
          <w:kern w:val="0"/>
          <w:szCs w:val="24"/>
          <w:highlight w:val="none"/>
        </w:rPr>
        <w:t>11.稳定性：37℃6天，阴、阳性符合率、灵敏度、精密性均应符合要求</w:t>
      </w:r>
    </w:p>
    <w:p w14:paraId="5F6575E5">
      <w:pPr>
        <w:jc w:val="both"/>
        <w:rPr>
          <w:rFonts w:hint="eastAsia" w:cs="宋体"/>
          <w:color w:val="auto"/>
          <w:kern w:val="0"/>
          <w:szCs w:val="24"/>
          <w:highlight w:val="none"/>
        </w:rPr>
      </w:pPr>
      <w:r>
        <w:rPr>
          <w:rFonts w:hint="eastAsia" w:cs="宋体"/>
          <w:color w:val="auto"/>
          <w:kern w:val="0"/>
          <w:szCs w:val="24"/>
          <w:highlight w:val="none"/>
        </w:rPr>
        <w:t>12.产品运输过程满足国家药监总局冷链运输相关证明</w:t>
      </w:r>
    </w:p>
    <w:p w14:paraId="3B3885BD">
      <w:pPr>
        <w:jc w:val="center"/>
        <w:rPr>
          <w:rFonts w:hint="eastAsia" w:ascii="宋体" w:hAnsi="宋体" w:eastAsia="宋体" w:cs="宋体"/>
          <w:b/>
          <w:color w:val="auto"/>
          <w:sz w:val="24"/>
          <w:szCs w:val="24"/>
          <w:highlight w:val="none"/>
        </w:rPr>
      </w:pPr>
    </w:p>
    <w:p w14:paraId="684EF040">
      <w:pPr>
        <w:jc w:val="center"/>
        <w:rPr>
          <w:rFonts w:cs="宋体"/>
          <w:b/>
          <w:bCs/>
          <w:color w:val="auto"/>
          <w:szCs w:val="24"/>
          <w:highlight w:val="none"/>
        </w:rPr>
      </w:pPr>
      <w:r>
        <w:rPr>
          <w:rFonts w:hint="eastAsia" w:cs="宋体"/>
          <w:b/>
          <w:color w:val="auto"/>
          <w:szCs w:val="24"/>
          <w:highlight w:val="none"/>
        </w:rPr>
        <w:t>人类免疫缺陷病毒抗原抗体诊断试剂盒</w:t>
      </w:r>
      <w:r>
        <w:rPr>
          <w:rFonts w:hint="eastAsia" w:cs="宋体"/>
          <w:b/>
          <w:bCs/>
          <w:color w:val="auto"/>
          <w:szCs w:val="24"/>
          <w:highlight w:val="none"/>
        </w:rPr>
        <w:t>（</w:t>
      </w:r>
      <w:r>
        <w:rPr>
          <w:rFonts w:hint="eastAsia" w:cs="宋体"/>
          <w:b/>
          <w:bCs/>
          <w:color w:val="auto"/>
          <w:kern w:val="0"/>
          <w:szCs w:val="24"/>
          <w:highlight w:val="none"/>
        </w:rPr>
        <w:t>酶联免疫法</w:t>
      </w:r>
      <w:r>
        <w:rPr>
          <w:rFonts w:hint="eastAsia" w:cs="宋体"/>
          <w:b/>
          <w:bCs/>
          <w:color w:val="auto"/>
          <w:szCs w:val="24"/>
          <w:highlight w:val="none"/>
        </w:rPr>
        <w:t>）（进口）</w:t>
      </w:r>
    </w:p>
    <w:p w14:paraId="4E069C11">
      <w:pPr>
        <w:rPr>
          <w:rFonts w:cs="宋体"/>
          <w:color w:val="auto"/>
          <w:kern w:val="0"/>
          <w:szCs w:val="24"/>
          <w:highlight w:val="none"/>
        </w:rPr>
      </w:pPr>
      <w:r>
        <w:rPr>
          <w:rFonts w:hint="eastAsia" w:cs="宋体"/>
          <w:color w:val="auto"/>
          <w:kern w:val="0"/>
          <w:szCs w:val="24"/>
          <w:highlight w:val="none"/>
        </w:rPr>
        <w:t>1．检测方法学：夹心两步法，检测人血清或血浆中的HIV p24 抗原和HIV-1和HIV-2型抗体。</w:t>
      </w:r>
    </w:p>
    <w:p w14:paraId="5F1CB163">
      <w:pPr>
        <w:rPr>
          <w:rFonts w:cs="宋体"/>
          <w:color w:val="auto"/>
          <w:kern w:val="0"/>
          <w:szCs w:val="24"/>
          <w:highlight w:val="none"/>
        </w:rPr>
      </w:pPr>
      <w:r>
        <w:rPr>
          <w:rFonts w:hint="eastAsia" w:cs="宋体"/>
          <w:color w:val="auto"/>
          <w:kern w:val="0"/>
          <w:szCs w:val="24"/>
          <w:highlight w:val="none"/>
        </w:rPr>
        <w:t>2．储存条件及有效期：试剂盒于冷藏温度（2-8℃）避光保存时，有效期≥12 个月；开封后重新密封的微孔板板条，可在2-8℃再稳定1个月；稀释洗液在2-30℃可稳定≥2周；酶结合物配制后，在2-8℃可稳定1个月，冷冻保存复溶的结合物在有效期内可保持稳定，可反复冻融≥11次 ，酶显色液配制后在18-30℃暗处可稳定≥6小时。</w:t>
      </w:r>
    </w:p>
    <w:p w14:paraId="17DB7F27">
      <w:pPr>
        <w:rPr>
          <w:rFonts w:cs="宋体"/>
          <w:color w:val="auto"/>
          <w:kern w:val="0"/>
          <w:szCs w:val="24"/>
          <w:highlight w:val="none"/>
        </w:rPr>
      </w:pPr>
      <w:r>
        <w:rPr>
          <w:rFonts w:hint="eastAsia" w:cs="宋体"/>
          <w:color w:val="auto"/>
          <w:kern w:val="0"/>
          <w:szCs w:val="24"/>
          <w:highlight w:val="none"/>
        </w:rPr>
        <w:t>3．产品规格：480人份/盒。</w:t>
      </w:r>
    </w:p>
    <w:p w14:paraId="73C4C7E8">
      <w:pPr>
        <w:rPr>
          <w:rFonts w:cs="宋体"/>
          <w:color w:val="auto"/>
          <w:kern w:val="0"/>
          <w:szCs w:val="24"/>
          <w:highlight w:val="none"/>
        </w:rPr>
      </w:pPr>
      <w:r>
        <w:rPr>
          <w:rFonts w:hint="eastAsia" w:cs="宋体"/>
          <w:color w:val="auto"/>
          <w:kern w:val="0"/>
          <w:szCs w:val="24"/>
          <w:highlight w:val="none"/>
        </w:rPr>
        <w:t>4. 检测基因型：HIV-1型M组（18A，71B，23C，9D，12E，4F）、O组、N组和HIV-2型。</w:t>
      </w:r>
    </w:p>
    <w:p w14:paraId="517F6655">
      <w:pPr>
        <w:rPr>
          <w:rFonts w:cs="宋体"/>
          <w:color w:val="auto"/>
          <w:kern w:val="0"/>
          <w:szCs w:val="24"/>
          <w:highlight w:val="none"/>
        </w:rPr>
      </w:pPr>
      <w:r>
        <w:rPr>
          <w:rFonts w:hint="eastAsia" w:cs="宋体"/>
          <w:color w:val="auto"/>
          <w:kern w:val="0"/>
          <w:szCs w:val="24"/>
          <w:highlight w:val="none"/>
        </w:rPr>
        <w:t>5．所检标本的白蛋白最高为90g/L、胆红素最高为100mg/L、高血脂标本甘油三脂最高为36g/L、溶血标本的血红蛋白最高为1g/L时，不影响检测结果。</w:t>
      </w:r>
    </w:p>
    <w:p w14:paraId="2497FAA9">
      <w:pPr>
        <w:rPr>
          <w:rFonts w:cs="宋体"/>
          <w:color w:val="auto"/>
          <w:kern w:val="0"/>
          <w:szCs w:val="24"/>
          <w:highlight w:val="none"/>
        </w:rPr>
      </w:pPr>
      <w:r>
        <w:rPr>
          <w:rFonts w:hint="eastAsia" w:cs="宋体"/>
          <w:color w:val="auto"/>
          <w:kern w:val="0"/>
          <w:szCs w:val="24"/>
          <w:highlight w:val="none"/>
        </w:rPr>
        <w:t>6．加样过程具有比色验证功能，包括标本和标记的p24多克隆抗体加样确认、酶标试剂和纯HIV-1和HIV-2抗原加样确认、显色液加样确认。</w:t>
      </w:r>
    </w:p>
    <w:p w14:paraId="1A8761DD">
      <w:pPr>
        <w:rPr>
          <w:rFonts w:cs="宋体"/>
          <w:color w:val="auto"/>
          <w:kern w:val="0"/>
          <w:szCs w:val="24"/>
          <w:highlight w:val="none"/>
        </w:rPr>
      </w:pPr>
      <w:r>
        <w:rPr>
          <w:rFonts w:hint="eastAsia" w:cs="宋体"/>
          <w:color w:val="auto"/>
          <w:kern w:val="0"/>
          <w:szCs w:val="24"/>
          <w:highlight w:val="none"/>
        </w:rPr>
        <w:t>7．p24抗原分析灵敏度：通过检测法国AFFSAPS标准的稀释系列，分析灵敏度≤25pg/mL；检测Ag HIV SFTS 1998盘，最低检出限≤13.6pg/ml；对于BBI 801盘，分析灵敏度≤4.2pg/ml。</w:t>
      </w:r>
    </w:p>
    <w:p w14:paraId="529D3FB0">
      <w:pPr>
        <w:rPr>
          <w:rFonts w:cs="宋体"/>
          <w:color w:val="auto"/>
          <w:kern w:val="0"/>
          <w:szCs w:val="24"/>
          <w:highlight w:val="none"/>
        </w:rPr>
      </w:pPr>
      <w:r>
        <w:rPr>
          <w:rFonts w:hint="eastAsia" w:cs="宋体"/>
          <w:color w:val="auto"/>
          <w:kern w:val="0"/>
          <w:szCs w:val="24"/>
          <w:highlight w:val="none"/>
        </w:rPr>
        <w:t>8.灵敏度和特异性：参加全国艾滋病病毒抗体诊断试剂临床质量评估，连续6年评估的灵敏度≥98%，特异性≥97%。</w:t>
      </w:r>
    </w:p>
    <w:p w14:paraId="37F8930E">
      <w:pPr>
        <w:rPr>
          <w:rFonts w:cs="宋体"/>
          <w:color w:val="auto"/>
          <w:kern w:val="0"/>
          <w:szCs w:val="24"/>
          <w:highlight w:val="none"/>
        </w:rPr>
      </w:pPr>
      <w:r>
        <w:rPr>
          <w:rFonts w:hint="eastAsia" w:cs="宋体"/>
          <w:color w:val="auto"/>
          <w:kern w:val="0"/>
          <w:szCs w:val="24"/>
          <w:highlight w:val="none"/>
        </w:rPr>
        <w:t>9．精密度：批内精密度的CV值≤8.5%。</w:t>
      </w:r>
    </w:p>
    <w:p w14:paraId="0ECB3415">
      <w:pPr>
        <w:rPr>
          <w:rFonts w:cs="宋体"/>
          <w:color w:val="auto"/>
          <w:kern w:val="0"/>
          <w:szCs w:val="24"/>
          <w:highlight w:val="none"/>
        </w:rPr>
      </w:pPr>
      <w:r>
        <w:rPr>
          <w:rFonts w:hint="eastAsia" w:cs="宋体"/>
          <w:color w:val="auto"/>
          <w:kern w:val="0"/>
          <w:szCs w:val="24"/>
          <w:highlight w:val="none"/>
        </w:rPr>
        <w:t>10．每年参加国家卫健委临检中心室间质评</w:t>
      </w:r>
      <w:bookmarkStart w:id="511" w:name="OLE_LINK2"/>
    </w:p>
    <w:p w14:paraId="5A2F31AB">
      <w:pPr>
        <w:rPr>
          <w:rFonts w:cs="宋体"/>
          <w:color w:val="auto"/>
          <w:kern w:val="0"/>
          <w:szCs w:val="24"/>
          <w:highlight w:val="none"/>
        </w:rPr>
      </w:pPr>
      <w:r>
        <w:rPr>
          <w:rFonts w:hint="eastAsia" w:cs="宋体"/>
          <w:color w:val="auto"/>
          <w:kern w:val="0"/>
          <w:szCs w:val="24"/>
          <w:highlight w:val="none"/>
        </w:rPr>
        <w:t>11.取得国家药品监督管理局批准文号及生物制品批签发证明</w:t>
      </w:r>
    </w:p>
    <w:bookmarkEnd w:id="511"/>
    <w:p w14:paraId="0EDACF12">
      <w:pPr>
        <w:rPr>
          <w:rFonts w:cs="宋体"/>
          <w:color w:val="auto"/>
          <w:kern w:val="0"/>
          <w:szCs w:val="24"/>
          <w:highlight w:val="none"/>
        </w:rPr>
      </w:pPr>
      <w:r>
        <w:rPr>
          <w:rFonts w:hint="eastAsia" w:cs="宋体"/>
          <w:color w:val="auto"/>
          <w:kern w:val="0"/>
          <w:szCs w:val="24"/>
          <w:highlight w:val="none"/>
        </w:rPr>
        <w:t>12. 酶联免疫检测试剂盒产品内相关组分包括显色剂和终止液；</w:t>
      </w:r>
    </w:p>
    <w:p w14:paraId="5640EA1D">
      <w:pPr>
        <w:rPr>
          <w:rFonts w:cs="宋体"/>
          <w:color w:val="auto"/>
          <w:kern w:val="0"/>
          <w:szCs w:val="24"/>
          <w:highlight w:val="none"/>
        </w:rPr>
      </w:pPr>
      <w:r>
        <w:rPr>
          <w:rFonts w:hint="eastAsia" w:cs="宋体"/>
          <w:color w:val="auto"/>
          <w:kern w:val="0"/>
          <w:szCs w:val="24"/>
          <w:highlight w:val="none"/>
        </w:rPr>
        <w:t>13.到货至少在有效期前6个月以上。</w:t>
      </w:r>
    </w:p>
    <w:p w14:paraId="65A38473">
      <w:pPr>
        <w:spacing w:line="360" w:lineRule="auto"/>
        <w:jc w:val="left"/>
        <w:rPr>
          <w:rFonts w:hint="eastAsia" w:ascii="宋体" w:hAnsi="宋体" w:eastAsia="宋体" w:cs="宋体"/>
          <w:b/>
          <w:bCs/>
          <w:color w:val="auto"/>
          <w:kern w:val="0"/>
          <w:sz w:val="24"/>
          <w:szCs w:val="24"/>
          <w:highlight w:val="none"/>
        </w:rPr>
      </w:pPr>
      <w:r>
        <w:rPr>
          <w:rFonts w:hint="eastAsia" w:cs="宋体"/>
          <w:color w:val="auto"/>
          <w:kern w:val="0"/>
          <w:szCs w:val="24"/>
          <w:highlight w:val="none"/>
        </w:rPr>
        <w:t>14.产品运输过程满足国家药监总局冷链运输相关证明</w:t>
      </w:r>
    </w:p>
    <w:p w14:paraId="3BA6E057">
      <w:pPr>
        <w:ind w:firstLine="1928" w:firstLineChars="800"/>
        <w:rPr>
          <w:rFonts w:hint="eastAsia" w:ascii="宋体" w:hAnsi="宋体" w:eastAsia="宋体" w:cs="宋体"/>
          <w:b/>
          <w:bCs/>
          <w:color w:val="auto"/>
          <w:kern w:val="0"/>
          <w:sz w:val="24"/>
          <w:szCs w:val="24"/>
          <w:highlight w:val="none"/>
        </w:rPr>
      </w:pPr>
    </w:p>
    <w:p w14:paraId="346201CE">
      <w:pPr>
        <w:ind w:firstLine="1928" w:firstLineChars="800"/>
        <w:rPr>
          <w:rFonts w:cs="宋体"/>
          <w:b/>
          <w:bCs/>
          <w:color w:val="auto"/>
          <w:szCs w:val="24"/>
          <w:highlight w:val="none"/>
        </w:rPr>
      </w:pPr>
      <w:r>
        <w:rPr>
          <w:rFonts w:hint="eastAsia" w:cs="宋体"/>
          <w:b/>
          <w:bCs/>
          <w:color w:val="auto"/>
          <w:kern w:val="0"/>
          <w:szCs w:val="24"/>
          <w:highlight w:val="none"/>
        </w:rPr>
        <w:t>梅毒螺旋体抗体诊断试剂盒</w:t>
      </w:r>
      <w:r>
        <w:rPr>
          <w:rFonts w:hint="eastAsia" w:cs="宋体"/>
          <w:b/>
          <w:bCs/>
          <w:color w:val="auto"/>
          <w:szCs w:val="24"/>
          <w:highlight w:val="none"/>
        </w:rPr>
        <w:t>（</w:t>
      </w:r>
      <w:r>
        <w:rPr>
          <w:rFonts w:hint="eastAsia" w:cs="宋体"/>
          <w:b/>
          <w:bCs/>
          <w:color w:val="auto"/>
          <w:kern w:val="0"/>
          <w:szCs w:val="24"/>
          <w:highlight w:val="none"/>
        </w:rPr>
        <w:t>酶联免疫法</w:t>
      </w:r>
      <w:r>
        <w:rPr>
          <w:rFonts w:hint="eastAsia" w:cs="宋体"/>
          <w:b/>
          <w:bCs/>
          <w:color w:val="auto"/>
          <w:szCs w:val="24"/>
          <w:highlight w:val="none"/>
        </w:rPr>
        <w:t>)</w:t>
      </w:r>
    </w:p>
    <w:p w14:paraId="55AD5833">
      <w:pPr>
        <w:rPr>
          <w:rFonts w:cs="宋体"/>
          <w:color w:val="auto"/>
          <w:kern w:val="0"/>
          <w:szCs w:val="24"/>
          <w:highlight w:val="none"/>
        </w:rPr>
      </w:pPr>
      <w:r>
        <w:rPr>
          <w:rFonts w:hint="eastAsia" w:cs="宋体"/>
          <w:color w:val="auto"/>
          <w:kern w:val="0"/>
          <w:szCs w:val="24"/>
          <w:highlight w:val="none"/>
        </w:rPr>
        <w:t>1.方法学：双抗原夹心酶联免疫法（ELISA）、检测人血清、血浆样本中的梅毒螺旋体抗体；CV≤15%；</w:t>
      </w:r>
    </w:p>
    <w:p w14:paraId="2DDB97E5">
      <w:pPr>
        <w:rPr>
          <w:rFonts w:cs="宋体"/>
          <w:color w:val="auto"/>
          <w:kern w:val="0"/>
          <w:szCs w:val="24"/>
          <w:highlight w:val="none"/>
        </w:rPr>
      </w:pPr>
      <w:r>
        <w:rPr>
          <w:rFonts w:hint="eastAsia" w:cs="宋体"/>
          <w:color w:val="auto"/>
          <w:kern w:val="0"/>
          <w:szCs w:val="24"/>
          <w:highlight w:val="none"/>
        </w:rPr>
        <w:t>2.规格：96T/盒  8孔板条</w:t>
      </w:r>
    </w:p>
    <w:p w14:paraId="24E8994D">
      <w:pPr>
        <w:rPr>
          <w:rFonts w:cs="宋体"/>
          <w:color w:val="auto"/>
          <w:kern w:val="0"/>
          <w:szCs w:val="24"/>
          <w:highlight w:val="none"/>
        </w:rPr>
      </w:pPr>
      <w:r>
        <w:rPr>
          <w:rFonts w:hint="eastAsia" w:cs="宋体"/>
          <w:color w:val="auto"/>
          <w:kern w:val="0"/>
          <w:szCs w:val="24"/>
          <w:highlight w:val="none"/>
        </w:rPr>
        <w:t>3.适用机型: 全自动酶免系统</w:t>
      </w:r>
    </w:p>
    <w:p w14:paraId="5BD12A8C">
      <w:pPr>
        <w:rPr>
          <w:rFonts w:cs="宋体"/>
          <w:color w:val="auto"/>
          <w:kern w:val="0"/>
          <w:szCs w:val="24"/>
          <w:highlight w:val="none"/>
        </w:rPr>
      </w:pPr>
      <w:r>
        <w:rPr>
          <w:rFonts w:hint="eastAsia" w:cs="宋体"/>
          <w:color w:val="auto"/>
          <w:kern w:val="0"/>
          <w:szCs w:val="24"/>
          <w:highlight w:val="none"/>
        </w:rPr>
        <w:t xml:space="preserve">4.储存条件：2~8℃   </w:t>
      </w:r>
    </w:p>
    <w:p w14:paraId="3F49A6FE">
      <w:pPr>
        <w:rPr>
          <w:rFonts w:cs="宋体"/>
          <w:color w:val="auto"/>
          <w:szCs w:val="24"/>
          <w:highlight w:val="none"/>
        </w:rPr>
      </w:pPr>
      <w:r>
        <w:rPr>
          <w:rFonts w:cs="宋体"/>
          <w:color w:val="auto"/>
          <w:kern w:val="0"/>
          <w:szCs w:val="24"/>
          <w:highlight w:val="none"/>
        </w:rPr>
        <w:t>5.</w:t>
      </w:r>
      <w:r>
        <w:rPr>
          <w:rFonts w:hint="eastAsia" w:cs="宋体"/>
          <w:color w:val="auto"/>
          <w:kern w:val="0"/>
          <w:szCs w:val="24"/>
          <w:highlight w:val="none"/>
        </w:rPr>
        <w:t>有效期: 注册证上产品有效期≥12个月</w:t>
      </w:r>
    </w:p>
    <w:p w14:paraId="770B0D1D">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.取得国家药品监督管理局批准文号及生物制品批签发证明</w:t>
      </w:r>
    </w:p>
    <w:p w14:paraId="7D93E4E5">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.试剂性能：厂家诊断试剂在国家卫健委临检中心室间质评中成绩合格</w:t>
      </w:r>
    </w:p>
    <w:p w14:paraId="2A2A7CDA">
      <w:pPr>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.产品运输过程满足国家药监总局冷链运输相关证明。</w:t>
      </w:r>
    </w:p>
    <w:p w14:paraId="0EF02DB1">
      <w:pPr>
        <w:rPr>
          <w:rFonts w:cs="宋体"/>
          <w:color w:val="auto"/>
          <w:kern w:val="0"/>
          <w:szCs w:val="24"/>
          <w:highlight w:val="none"/>
        </w:rPr>
      </w:pPr>
      <w:r>
        <w:rPr>
          <w:rFonts w:cs="宋体"/>
          <w:color w:val="auto"/>
          <w:kern w:val="0"/>
          <w:szCs w:val="24"/>
          <w:highlight w:val="none"/>
        </w:rPr>
        <w:t>9</w:t>
      </w:r>
      <w:r>
        <w:rPr>
          <w:rFonts w:hint="eastAsia" w:cs="宋体"/>
          <w:color w:val="auto"/>
          <w:kern w:val="0"/>
          <w:szCs w:val="24"/>
          <w:highlight w:val="none"/>
        </w:rPr>
        <w:t>.提供2022-2024年国家卫健委临检中心室间质评合格证书；</w:t>
      </w:r>
    </w:p>
    <w:p w14:paraId="75C1B0B5">
      <w:pPr>
        <w:rPr>
          <w:rFonts w:hint="eastAsia" w:ascii="宋体" w:hAnsi="宋体" w:eastAsia="宋体" w:cs="宋体"/>
          <w:color w:val="auto"/>
          <w:kern w:val="0"/>
          <w:sz w:val="24"/>
          <w:szCs w:val="24"/>
          <w:highlight w:val="none"/>
        </w:rPr>
      </w:pPr>
      <w:r>
        <w:rPr>
          <w:rFonts w:cs="宋体"/>
          <w:color w:val="auto"/>
          <w:kern w:val="0"/>
          <w:szCs w:val="24"/>
          <w:highlight w:val="none"/>
        </w:rPr>
        <w:t>10</w:t>
      </w:r>
      <w:r>
        <w:rPr>
          <w:rFonts w:hint="eastAsia" w:cs="宋体"/>
          <w:color w:val="auto"/>
          <w:kern w:val="0"/>
          <w:szCs w:val="24"/>
          <w:highlight w:val="none"/>
        </w:rPr>
        <w:t>.到货至少在有效期前9个月以上。</w:t>
      </w:r>
    </w:p>
    <w:p w14:paraId="2E8A76EC">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14:paraId="28F8F0BE">
      <w:pP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w:t>
      </w:r>
      <w:r>
        <w:rPr>
          <w:rFonts w:hint="eastAsia"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val="en-US" w:eastAsia="zh-CN"/>
        </w:rPr>
        <w:t>：</w:t>
      </w:r>
    </w:p>
    <w:p w14:paraId="5E01B982">
      <w:pPr>
        <w:widowControl/>
        <w:ind w:firstLine="241" w:firstLineChars="100"/>
        <w:jc w:val="center"/>
        <w:rPr>
          <w:rFonts w:cs="宋体"/>
          <w:b/>
          <w:bCs/>
          <w:color w:val="auto"/>
          <w:szCs w:val="24"/>
          <w:highlight w:val="none"/>
        </w:rPr>
      </w:pPr>
      <w:r>
        <w:rPr>
          <w:rFonts w:hint="eastAsia" w:cs="宋体"/>
          <w:b/>
          <w:bCs/>
          <w:color w:val="auto"/>
          <w:szCs w:val="24"/>
          <w:highlight w:val="none"/>
        </w:rPr>
        <w:t>乙型肝炎病毒表面抗原/梅毒螺旋体抗体联合检测试剂（胶体金法）</w:t>
      </w:r>
    </w:p>
    <w:p w14:paraId="37A4E638">
      <w:pPr>
        <w:rPr>
          <w:rFonts w:cs="宋体"/>
          <w:color w:val="auto"/>
          <w:spacing w:val="-1"/>
          <w:position w:val="1"/>
          <w:szCs w:val="24"/>
          <w:highlight w:val="none"/>
        </w:rPr>
      </w:pPr>
      <w:r>
        <w:rPr>
          <w:rFonts w:hint="eastAsia" w:cs="宋体"/>
          <w:color w:val="auto"/>
          <w:kern w:val="0"/>
          <w:szCs w:val="24"/>
          <w:highlight w:val="none"/>
        </w:rPr>
        <w:t>1、用于定性检测人血清、血浆或全血样本中乙型肝炎病毒表面抗原(HBsAg)</w:t>
      </w:r>
      <w:r>
        <w:rPr>
          <w:rFonts w:hint="eastAsia" w:cs="宋体"/>
          <w:color w:val="auto"/>
          <w:spacing w:val="-1"/>
          <w:position w:val="1"/>
          <w:szCs w:val="24"/>
          <w:highlight w:val="none"/>
        </w:rPr>
        <w:t>、</w:t>
      </w:r>
    </w:p>
    <w:p w14:paraId="5131CE40">
      <w:pPr>
        <w:rPr>
          <w:rFonts w:cs="宋体"/>
          <w:i/>
          <w:color w:val="auto"/>
          <w:kern w:val="0"/>
          <w:szCs w:val="24"/>
          <w:highlight w:val="none"/>
        </w:rPr>
      </w:pPr>
      <w:r>
        <w:rPr>
          <w:rFonts w:hint="eastAsia" w:cs="宋体"/>
          <w:color w:val="auto"/>
          <w:spacing w:val="-1"/>
          <w:position w:val="1"/>
          <w:szCs w:val="24"/>
          <w:highlight w:val="none"/>
        </w:rPr>
        <w:t>梅毒螺旋体抗体</w:t>
      </w:r>
      <w:r>
        <w:rPr>
          <w:rFonts w:hint="eastAsia" w:cs="宋体"/>
          <w:color w:val="auto"/>
          <w:kern w:val="0"/>
          <w:szCs w:val="24"/>
          <w:highlight w:val="none"/>
        </w:rPr>
        <w:t>；</w:t>
      </w:r>
      <w:r>
        <w:rPr>
          <w:rFonts w:hint="eastAsia" w:cs="宋体"/>
          <w:i/>
          <w:color w:val="auto"/>
          <w:kern w:val="0"/>
          <w:szCs w:val="24"/>
          <w:highlight w:val="none"/>
        </w:rPr>
        <w:t xml:space="preserve"> </w:t>
      </w:r>
    </w:p>
    <w:p w14:paraId="1D506CFE">
      <w:pPr>
        <w:rPr>
          <w:rFonts w:cs="宋体"/>
          <w:color w:val="auto"/>
          <w:kern w:val="0"/>
          <w:szCs w:val="24"/>
          <w:highlight w:val="none"/>
        </w:rPr>
      </w:pPr>
      <w:r>
        <w:rPr>
          <w:rFonts w:hint="eastAsia" w:cs="宋体"/>
          <w:color w:val="auto"/>
          <w:kern w:val="0"/>
          <w:szCs w:val="24"/>
          <w:highlight w:val="none"/>
        </w:rPr>
        <w:t>2、产品规格：100人份/盒，</w:t>
      </w:r>
    </w:p>
    <w:p w14:paraId="742BE802">
      <w:pPr>
        <w:rPr>
          <w:rFonts w:cs="宋体"/>
          <w:color w:val="auto"/>
          <w:kern w:val="0"/>
          <w:szCs w:val="24"/>
          <w:highlight w:val="none"/>
        </w:rPr>
      </w:pPr>
      <w:r>
        <w:rPr>
          <w:rFonts w:hint="eastAsia" w:cs="宋体"/>
          <w:color w:val="auto"/>
          <w:kern w:val="0"/>
          <w:szCs w:val="24"/>
          <w:highlight w:val="none"/>
        </w:rPr>
        <w:t>3、方法学: 胶体金免疫层析法</w:t>
      </w:r>
    </w:p>
    <w:p w14:paraId="0DCDCAD9">
      <w:pPr>
        <w:rPr>
          <w:rFonts w:cs="宋体"/>
          <w:color w:val="auto"/>
          <w:kern w:val="0"/>
          <w:szCs w:val="24"/>
          <w:highlight w:val="none"/>
        </w:rPr>
      </w:pPr>
      <w:r>
        <w:rPr>
          <w:rFonts w:hint="eastAsia" w:cs="宋体"/>
          <w:color w:val="auto"/>
          <w:kern w:val="0"/>
          <w:szCs w:val="24"/>
          <w:highlight w:val="none"/>
        </w:rPr>
        <w:t>4、检验原理:夹心法</w:t>
      </w:r>
    </w:p>
    <w:p w14:paraId="0D95E68B">
      <w:pPr>
        <w:rPr>
          <w:rFonts w:cs="宋体"/>
          <w:color w:val="auto"/>
          <w:kern w:val="0"/>
          <w:szCs w:val="24"/>
          <w:highlight w:val="none"/>
        </w:rPr>
      </w:pPr>
      <w:r>
        <w:rPr>
          <w:rFonts w:hint="eastAsia" w:cs="宋体"/>
          <w:color w:val="auto"/>
          <w:kern w:val="0"/>
          <w:szCs w:val="24"/>
          <w:highlight w:val="none"/>
        </w:rPr>
        <w:t>5、储存条件：4-30℃，密封干燥处储存</w:t>
      </w:r>
    </w:p>
    <w:p w14:paraId="6745C9BA">
      <w:pPr>
        <w:rPr>
          <w:rFonts w:cs="宋体"/>
          <w:color w:val="auto"/>
          <w:kern w:val="0"/>
          <w:szCs w:val="24"/>
          <w:highlight w:val="none"/>
        </w:rPr>
      </w:pPr>
      <w:r>
        <w:rPr>
          <w:rFonts w:hint="eastAsia" w:cs="宋体"/>
          <w:color w:val="auto"/>
          <w:kern w:val="0"/>
          <w:szCs w:val="24"/>
          <w:highlight w:val="none"/>
        </w:rPr>
        <w:t>6、有效期：≥18个月，要求到货后效期≥1年。</w:t>
      </w:r>
    </w:p>
    <w:p w14:paraId="11F8B2B8">
      <w:pPr>
        <w:rPr>
          <w:rFonts w:cs="宋体"/>
          <w:color w:val="auto"/>
          <w:kern w:val="0"/>
          <w:szCs w:val="24"/>
          <w:highlight w:val="none"/>
        </w:rPr>
      </w:pPr>
      <w:r>
        <w:rPr>
          <w:rFonts w:hint="eastAsia" w:cs="宋体"/>
          <w:color w:val="auto"/>
          <w:kern w:val="0"/>
          <w:szCs w:val="24"/>
          <w:highlight w:val="none"/>
        </w:rPr>
        <w:t>7、标本加样量：≤60ul</w:t>
      </w:r>
    </w:p>
    <w:p w14:paraId="5D61BFC8">
      <w:pPr>
        <w:rPr>
          <w:rFonts w:cs="宋体"/>
          <w:color w:val="auto"/>
          <w:kern w:val="0"/>
          <w:szCs w:val="24"/>
          <w:highlight w:val="none"/>
        </w:rPr>
      </w:pPr>
      <w:r>
        <w:rPr>
          <w:rFonts w:hint="eastAsia" w:cs="宋体"/>
          <w:color w:val="auto"/>
          <w:kern w:val="0"/>
          <w:szCs w:val="24"/>
          <w:highlight w:val="none"/>
        </w:rPr>
        <w:t>8、结果观察：加样后≤1</w:t>
      </w:r>
      <w:r>
        <w:rPr>
          <w:rFonts w:cs="宋体"/>
          <w:color w:val="auto"/>
          <w:kern w:val="0"/>
          <w:szCs w:val="24"/>
          <w:highlight w:val="none"/>
        </w:rPr>
        <w:t>5</w:t>
      </w:r>
      <w:r>
        <w:rPr>
          <w:rFonts w:hint="eastAsia" w:cs="宋体"/>
          <w:color w:val="auto"/>
          <w:kern w:val="0"/>
          <w:szCs w:val="24"/>
          <w:highlight w:val="none"/>
        </w:rPr>
        <w:t>分钟出结果</w:t>
      </w:r>
    </w:p>
    <w:p w14:paraId="21420AA6">
      <w:pPr>
        <w:rPr>
          <w:rFonts w:cs="宋体"/>
          <w:color w:val="auto"/>
          <w:kern w:val="0"/>
          <w:szCs w:val="24"/>
          <w:highlight w:val="none"/>
        </w:rPr>
      </w:pPr>
      <w:r>
        <w:rPr>
          <w:rFonts w:hint="eastAsia" w:cs="宋体"/>
          <w:color w:val="auto"/>
          <w:kern w:val="0"/>
          <w:szCs w:val="24"/>
          <w:highlight w:val="none"/>
        </w:rPr>
        <w:t>9、样本要求：如果血清或血浆样本收集后7天内检测，样本须放在2~8℃保存，如果大于7天须冷冻保存。</w:t>
      </w:r>
    </w:p>
    <w:p w14:paraId="322C0D57">
      <w:pPr>
        <w:rPr>
          <w:rFonts w:cs="宋体"/>
          <w:color w:val="auto"/>
          <w:kern w:val="0"/>
          <w:szCs w:val="24"/>
          <w:highlight w:val="none"/>
        </w:rPr>
      </w:pPr>
      <w:r>
        <w:rPr>
          <w:rFonts w:hint="eastAsia" w:cs="宋体"/>
          <w:color w:val="auto"/>
          <w:kern w:val="0"/>
          <w:szCs w:val="24"/>
          <w:highlight w:val="none"/>
        </w:rPr>
        <w:t>10、配件组成：试剂盒自带毛细管，辅助液</w:t>
      </w:r>
    </w:p>
    <w:p w14:paraId="1848C32F">
      <w:pPr>
        <w:rPr>
          <w:rFonts w:cs="宋体"/>
          <w:color w:val="auto"/>
          <w:kern w:val="0"/>
          <w:szCs w:val="24"/>
          <w:highlight w:val="none"/>
        </w:rPr>
      </w:pPr>
      <w:r>
        <w:rPr>
          <w:rFonts w:hint="eastAsia" w:cs="宋体"/>
          <w:color w:val="auto"/>
          <w:kern w:val="0"/>
          <w:szCs w:val="24"/>
          <w:highlight w:val="none"/>
        </w:rPr>
        <w:t>11、阳性符合率：用国家参考品或经国家参考品标注的企业参考品进行检定：3份阳性参考品不得出现假阴</w:t>
      </w:r>
    </w:p>
    <w:p w14:paraId="2F62A90A">
      <w:pPr>
        <w:rPr>
          <w:rFonts w:cs="宋体"/>
          <w:color w:val="auto"/>
          <w:kern w:val="0"/>
          <w:szCs w:val="24"/>
          <w:highlight w:val="none"/>
        </w:rPr>
      </w:pPr>
      <w:r>
        <w:rPr>
          <w:rFonts w:hint="eastAsia" w:cs="宋体"/>
          <w:color w:val="auto"/>
          <w:kern w:val="0"/>
          <w:szCs w:val="24"/>
          <w:highlight w:val="none"/>
        </w:rPr>
        <w:t>12、阴性符合率：用国家参考品或经国家参考品标注的企业参考品进行检定：14份阴性参考品不得出现假阳</w:t>
      </w:r>
    </w:p>
    <w:p w14:paraId="50A90506">
      <w:pPr>
        <w:rPr>
          <w:rFonts w:cs="宋体"/>
          <w:color w:val="auto"/>
          <w:kern w:val="0"/>
          <w:szCs w:val="24"/>
          <w:highlight w:val="none"/>
        </w:rPr>
      </w:pPr>
      <w:r>
        <w:rPr>
          <w:rFonts w:hint="eastAsia" w:cs="宋体"/>
          <w:color w:val="auto"/>
          <w:kern w:val="0"/>
          <w:szCs w:val="24"/>
          <w:highlight w:val="none"/>
        </w:rPr>
        <w:t>13、灵敏度：符合国家检定要求</w:t>
      </w:r>
    </w:p>
    <w:p w14:paraId="6CBFE291">
      <w:pPr>
        <w:rPr>
          <w:rFonts w:cs="宋体"/>
          <w:color w:val="auto"/>
          <w:kern w:val="0"/>
          <w:szCs w:val="24"/>
          <w:highlight w:val="none"/>
        </w:rPr>
      </w:pPr>
      <w:r>
        <w:rPr>
          <w:rFonts w:hint="eastAsia" w:cs="宋体"/>
          <w:color w:val="auto"/>
          <w:kern w:val="0"/>
          <w:szCs w:val="24"/>
          <w:highlight w:val="none"/>
        </w:rPr>
        <w:t>14、精密度：用国家参考品或经国家参考品标注的企业参考品进行检定：平行测定10次，结果均为阳性，显色均一</w:t>
      </w:r>
    </w:p>
    <w:p w14:paraId="66779A20">
      <w:pPr>
        <w:rPr>
          <w:rFonts w:cs="宋体"/>
          <w:color w:val="auto"/>
          <w:kern w:val="0"/>
          <w:szCs w:val="24"/>
          <w:highlight w:val="none"/>
        </w:rPr>
      </w:pPr>
      <w:r>
        <w:rPr>
          <w:rFonts w:hint="eastAsia" w:cs="宋体"/>
          <w:color w:val="auto"/>
          <w:kern w:val="0"/>
          <w:szCs w:val="24"/>
          <w:highlight w:val="none"/>
        </w:rPr>
        <w:t>15、稳定性：37℃20天，阴、阳性符合率、灵敏度、精密性均应符合要求</w:t>
      </w:r>
    </w:p>
    <w:p w14:paraId="69E78710">
      <w:pPr>
        <w:rPr>
          <w:rFonts w:cs="宋体"/>
          <w:color w:val="auto"/>
          <w:kern w:val="0"/>
          <w:szCs w:val="24"/>
          <w:highlight w:val="none"/>
        </w:rPr>
      </w:pPr>
      <w:r>
        <w:rPr>
          <w:rFonts w:hint="eastAsia" w:cs="宋体"/>
          <w:color w:val="auto"/>
          <w:kern w:val="0"/>
          <w:szCs w:val="24"/>
          <w:highlight w:val="none"/>
        </w:rPr>
        <w:t>16、抗干扰：</w:t>
      </w:r>
    </w:p>
    <w:p w14:paraId="1D4EFDB3">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1、本试剂盒与甲型肝炎病毒(HAV)、丙型肝炎病毒 HCV)、人类免疫缺陷病毒(HIV)、梅毒螺旋体(TP)感染者血清、类风湿因子(RF)  血清均不产生交叉反应。</w:t>
      </w:r>
    </w:p>
    <w:p w14:paraId="0A07DFEE">
      <w:pPr>
        <w:rPr>
          <w:rFonts w:hint="eastAsia" w:ascii="宋体" w:hAnsi="宋体" w:eastAsia="宋体" w:cs="宋体"/>
          <w:color w:val="auto"/>
          <w:kern w:val="0"/>
          <w:sz w:val="24"/>
          <w:szCs w:val="24"/>
          <w:highlight w:val="none"/>
          <w:lang w:eastAsia="zh-CN"/>
        </w:rPr>
      </w:pPr>
      <w:r>
        <w:rPr>
          <w:rFonts w:hint="eastAsia" w:cs="宋体"/>
          <w:color w:val="auto"/>
          <w:kern w:val="0"/>
          <w:szCs w:val="24"/>
          <w:highlight w:val="none"/>
        </w:rPr>
        <w:t>1</w:t>
      </w:r>
      <w:r>
        <w:rPr>
          <w:rFonts w:cs="宋体"/>
          <w:color w:val="auto"/>
          <w:kern w:val="0"/>
          <w:szCs w:val="24"/>
          <w:highlight w:val="none"/>
        </w:rPr>
        <w:t>6.</w:t>
      </w:r>
      <w:r>
        <w:rPr>
          <w:rFonts w:hint="eastAsia" w:cs="宋体"/>
          <w:color w:val="auto"/>
          <w:kern w:val="0"/>
          <w:szCs w:val="24"/>
          <w:highlight w:val="none"/>
        </w:rPr>
        <w:t>2、以下物质浓度范围内不会产干扰：血红蛋白≤5.0g/L；胆红素≤342.0umol/L；甘油三酯≤28.2mmol/L；胆固醇≤20.7mmol/L。</w:t>
      </w:r>
    </w:p>
    <w:p w14:paraId="07E72B05">
      <w:pPr>
        <w:rPr>
          <w:rFonts w:hint="eastAsia" w:ascii="宋体" w:hAnsi="宋体" w:eastAsia="宋体" w:cs="宋体"/>
          <w:color w:val="auto"/>
          <w:kern w:val="0"/>
          <w:sz w:val="24"/>
          <w:szCs w:val="24"/>
          <w:highlight w:val="none"/>
          <w:lang w:eastAsia="zh-CN"/>
        </w:rPr>
      </w:pPr>
    </w:p>
    <w:p w14:paraId="3309659B">
      <w:pPr>
        <w:jc w:val="center"/>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乙型肝炎病毒表面抗原检测试剂盒（胶体金法）</w:t>
      </w:r>
    </w:p>
    <w:p w14:paraId="6D82ED7E">
      <w:pPr>
        <w:rPr>
          <w:rFonts w:hint="eastAsia" w:ascii="宋体" w:hAnsi="宋体" w:eastAsia="宋体" w:cs="宋体"/>
          <w:i/>
          <w:color w:val="auto"/>
          <w:kern w:val="0"/>
          <w:sz w:val="24"/>
          <w:szCs w:val="24"/>
          <w:highlight w:val="none"/>
        </w:rPr>
      </w:pPr>
      <w:r>
        <w:rPr>
          <w:rFonts w:hint="eastAsia" w:ascii="宋体" w:hAnsi="宋体" w:eastAsia="宋体" w:cs="宋体"/>
          <w:color w:val="auto"/>
          <w:kern w:val="0"/>
          <w:sz w:val="24"/>
          <w:szCs w:val="24"/>
          <w:highlight w:val="none"/>
        </w:rPr>
        <w:t>1、用于定性检测人血清、血浆或全血样本中乙型肝炎病毒表面抗原(HBsAg)；</w:t>
      </w:r>
      <w:r>
        <w:rPr>
          <w:rFonts w:hint="eastAsia" w:ascii="宋体" w:hAnsi="宋体" w:eastAsia="宋体" w:cs="宋体"/>
          <w:i/>
          <w:color w:val="auto"/>
          <w:kern w:val="0"/>
          <w:sz w:val="24"/>
          <w:szCs w:val="24"/>
          <w:highlight w:val="none"/>
        </w:rPr>
        <w:t xml:space="preserve"> </w:t>
      </w:r>
    </w:p>
    <w:p w14:paraId="3196A311">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2、产品规格：100人份/盒，</w:t>
      </w:r>
    </w:p>
    <w:p w14:paraId="33A72748">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3、方法学: 胶体金免疫层析法</w:t>
      </w:r>
    </w:p>
    <w:p w14:paraId="4089B5EB">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4、检验原理:夹心法</w:t>
      </w:r>
    </w:p>
    <w:p w14:paraId="7FEC6DB5">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5、储存条件：4-30℃，密封干燥处储存</w:t>
      </w:r>
    </w:p>
    <w:p w14:paraId="5CF6C6EE">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6、有效期：</w:t>
      </w:r>
      <w:r>
        <w:rPr>
          <w:rFonts w:hint="eastAsia" w:cs="宋体"/>
          <w:color w:val="auto"/>
          <w:kern w:val="0"/>
          <w:szCs w:val="24"/>
          <w:highlight w:val="none"/>
        </w:rPr>
        <w:t>≥</w:t>
      </w:r>
      <w:r>
        <w:rPr>
          <w:rFonts w:hint="eastAsia" w:ascii="宋体" w:hAnsi="宋体" w:eastAsia="宋体" w:cs="宋体"/>
          <w:color w:val="auto"/>
          <w:kern w:val="0"/>
          <w:sz w:val="24"/>
          <w:szCs w:val="24"/>
          <w:highlight w:val="none"/>
        </w:rPr>
        <w:t>18个月，要求到货后效期≥1年。</w:t>
      </w:r>
    </w:p>
    <w:p w14:paraId="0337226E">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7、标本加样量：</w:t>
      </w:r>
      <w:r>
        <w:rPr>
          <w:rFonts w:hint="eastAsia" w:cs="宋体"/>
          <w:color w:val="auto"/>
          <w:kern w:val="0"/>
          <w:szCs w:val="24"/>
          <w:highlight w:val="none"/>
        </w:rPr>
        <w:t>≤</w:t>
      </w:r>
      <w:r>
        <w:rPr>
          <w:rFonts w:hint="eastAsia" w:ascii="宋体" w:hAnsi="宋体" w:eastAsia="宋体" w:cs="宋体"/>
          <w:color w:val="auto"/>
          <w:kern w:val="0"/>
          <w:sz w:val="24"/>
          <w:szCs w:val="24"/>
          <w:highlight w:val="none"/>
        </w:rPr>
        <w:t>60ul</w:t>
      </w:r>
    </w:p>
    <w:p w14:paraId="0255C530">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8、结果观察：加样后</w:t>
      </w:r>
      <w:r>
        <w:rPr>
          <w:rFonts w:hint="eastAsia" w:cs="宋体"/>
          <w:color w:val="auto"/>
          <w:kern w:val="0"/>
          <w:szCs w:val="24"/>
          <w:highlight w:val="none"/>
        </w:rPr>
        <w:t>≤</w:t>
      </w:r>
      <w:r>
        <w:rPr>
          <w:rFonts w:hint="eastAsia" w:ascii="宋体" w:hAnsi="宋体" w:eastAsia="宋体" w:cs="宋体"/>
          <w:color w:val="auto"/>
          <w:kern w:val="0"/>
          <w:sz w:val="24"/>
          <w:szCs w:val="24"/>
          <w:highlight w:val="none"/>
        </w:rPr>
        <w:t>10分钟出结果</w:t>
      </w:r>
    </w:p>
    <w:p w14:paraId="2C2489A2">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9、样本要求：如果血清或血浆样本收集后7天内检测，样本须放在2~8℃保存，如果大于7天须冷冻保存。</w:t>
      </w:r>
    </w:p>
    <w:p w14:paraId="125EECFD">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10、配件组成：试剂盒自带毛细管，辅助液</w:t>
      </w:r>
    </w:p>
    <w:p w14:paraId="620F5567">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11、阳性符合率：用国家参考品或经国家参考品标注的企业参考品进行检定：3份阳性参考品不得出现假阴</w:t>
      </w:r>
    </w:p>
    <w:p w14:paraId="15F8AEA5">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12、阴性符合率：用国家参考品或经国家参考品标注的企业参考品进行检定：14份阴性参考品不得出现假阳</w:t>
      </w:r>
    </w:p>
    <w:p w14:paraId="35B5B780">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13、灵敏度：符合国家检定要求</w:t>
      </w:r>
    </w:p>
    <w:p w14:paraId="2A235BD3">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14、精密度：用国家参考品或经国家参考品标注的企业参考品进行检定：平行测定10次，结果均为阳性，显色均一</w:t>
      </w:r>
    </w:p>
    <w:p w14:paraId="5A4B2020">
      <w:pP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15、稳定性：37℃20天，阴、阳性符合率、灵敏度、精密性均应符合要求</w:t>
      </w:r>
    </w:p>
    <w:p w14:paraId="612F0026">
      <w:pP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16、抗干扰：1）本试剂盒与甲型肝炎病毒(HAV)、丙型肝炎病毒 HCV)、人类免疫缺陷病毒(HIV)、梅毒螺旋体(TP)感染者血清、类风湿因子(RF)</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血清均不产生交叉反应。2)、以下物质浓度范围内不会产干扰：血红蛋白≤5.0g/L；胆红素≤342.0umol/L；甘油三酯≤28.2mmol/L；胆固醇≤20.7mmol/L</w:t>
      </w:r>
    </w:p>
    <w:p w14:paraId="6356F865">
      <w:pPr>
        <w:rPr>
          <w:rFonts w:hint="eastAsia" w:ascii="宋体" w:hAnsi="宋体" w:eastAsia="宋体" w:cs="宋体"/>
          <w:color w:val="auto"/>
          <w:kern w:val="0"/>
          <w:sz w:val="24"/>
          <w:szCs w:val="24"/>
          <w:highlight w:val="none"/>
          <w:lang w:eastAsia="zh-CN"/>
        </w:rPr>
      </w:pPr>
    </w:p>
    <w:p w14:paraId="70082616">
      <w:pPr>
        <w:rPr>
          <w:rFonts w:hint="eastAsia" w:ascii="宋体" w:hAnsi="宋体" w:eastAsia="宋体" w:cs="宋体"/>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标项</w:t>
      </w:r>
      <w:r>
        <w:rPr>
          <w:rFonts w:hint="eastAsia"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lang w:val="en-US" w:eastAsia="zh-CN"/>
        </w:rPr>
        <w:t>：</w:t>
      </w:r>
    </w:p>
    <w:p w14:paraId="0D9DAE7E">
      <w:pPr>
        <w:jc w:val="center"/>
        <w:rPr>
          <w:rFonts w:cs="宋体"/>
          <w:b/>
          <w:color w:val="auto"/>
          <w:szCs w:val="24"/>
          <w:highlight w:val="none"/>
        </w:rPr>
      </w:pPr>
      <w:r>
        <w:rPr>
          <w:rFonts w:hint="eastAsia" w:cs="宋体"/>
          <w:b/>
          <w:color w:val="auto"/>
          <w:szCs w:val="24"/>
          <w:highlight w:val="none"/>
        </w:rPr>
        <w:t>1、氯化钠注射液1000ml</w:t>
      </w:r>
    </w:p>
    <w:p w14:paraId="21F0123E">
      <w:pPr>
        <w:snapToGrid w:val="0"/>
        <w:spacing w:line="400" w:lineRule="exact"/>
        <w:rPr>
          <w:rFonts w:cs="宋体"/>
          <w:b/>
          <w:bCs/>
          <w:color w:val="auto"/>
          <w:szCs w:val="24"/>
          <w:highlight w:val="none"/>
        </w:rPr>
      </w:pPr>
      <w:r>
        <w:rPr>
          <w:rFonts w:hint="eastAsia" w:cs="宋体"/>
          <w:color w:val="auto"/>
          <w:szCs w:val="24"/>
          <w:highlight w:val="none"/>
        </w:rPr>
        <w:t>血液成分单采血小板时与机器配套使用。</w:t>
      </w:r>
    </w:p>
    <w:p w14:paraId="23DF5239">
      <w:pPr>
        <w:rPr>
          <w:rFonts w:cs="宋体"/>
          <w:color w:val="auto"/>
          <w:szCs w:val="24"/>
          <w:highlight w:val="none"/>
        </w:rPr>
      </w:pPr>
      <w:r>
        <w:rPr>
          <w:rFonts w:hint="eastAsia" w:cs="宋体"/>
          <w:color w:val="auto"/>
          <w:szCs w:val="24"/>
          <w:highlight w:val="none"/>
        </w:rPr>
        <w:t xml:space="preserve">功能需求技术指标：  </w:t>
      </w:r>
    </w:p>
    <w:p w14:paraId="38013975">
      <w:pPr>
        <w:widowControl/>
        <w:rPr>
          <w:rFonts w:cs="宋体"/>
          <w:color w:val="auto"/>
          <w:kern w:val="0"/>
          <w:szCs w:val="24"/>
          <w:highlight w:val="none"/>
        </w:rPr>
      </w:pPr>
      <w:r>
        <w:rPr>
          <w:rFonts w:hint="eastAsia" w:cs="宋体"/>
          <w:color w:val="auto"/>
          <w:kern w:val="0"/>
          <w:szCs w:val="24"/>
          <w:highlight w:val="none"/>
        </w:rPr>
        <w:t>1、一次性使用塑料血袋，1000ml/袋。</w:t>
      </w:r>
    </w:p>
    <w:p w14:paraId="76564E44">
      <w:pPr>
        <w:widowControl/>
        <w:rPr>
          <w:rFonts w:cs="宋体"/>
          <w:color w:val="auto"/>
          <w:kern w:val="0"/>
          <w:szCs w:val="24"/>
          <w:highlight w:val="none"/>
        </w:rPr>
      </w:pPr>
      <w:r>
        <w:rPr>
          <w:rFonts w:hint="eastAsia" w:cs="宋体"/>
          <w:color w:val="auto"/>
          <w:kern w:val="0"/>
          <w:szCs w:val="24"/>
          <w:highlight w:val="none"/>
        </w:rPr>
        <w:t>2、产品为无色的澄明液体，为一次性使用。</w:t>
      </w:r>
    </w:p>
    <w:p w14:paraId="6A98245D">
      <w:pPr>
        <w:widowControl/>
        <w:rPr>
          <w:rFonts w:cs="宋体"/>
          <w:color w:val="auto"/>
          <w:kern w:val="0"/>
          <w:szCs w:val="24"/>
          <w:highlight w:val="none"/>
        </w:rPr>
      </w:pPr>
      <w:r>
        <w:rPr>
          <w:rFonts w:hint="eastAsia" w:cs="宋体"/>
          <w:color w:val="auto"/>
          <w:kern w:val="0"/>
          <w:szCs w:val="24"/>
          <w:highlight w:val="none"/>
        </w:rPr>
        <w:t>3、</w:t>
      </w:r>
      <w:r>
        <w:rPr>
          <w:rFonts w:hint="eastAsia" w:cs="宋体"/>
          <w:color w:val="auto"/>
          <w:szCs w:val="24"/>
          <w:highlight w:val="none"/>
        </w:rPr>
        <w:t>血液成分单采时与机器配套使用，</w:t>
      </w:r>
      <w:r>
        <w:rPr>
          <w:rFonts w:hint="eastAsia" w:cs="宋体"/>
          <w:color w:val="auto"/>
          <w:kern w:val="0"/>
          <w:szCs w:val="24"/>
          <w:highlight w:val="none"/>
        </w:rPr>
        <w:t>可直接静脉输注或血液成分混合后输注。</w:t>
      </w:r>
    </w:p>
    <w:p w14:paraId="4B656FF4">
      <w:pPr>
        <w:widowControl/>
        <w:rPr>
          <w:rFonts w:cs="宋体"/>
          <w:color w:val="auto"/>
          <w:kern w:val="0"/>
          <w:szCs w:val="24"/>
          <w:highlight w:val="none"/>
        </w:rPr>
      </w:pPr>
      <w:r>
        <w:rPr>
          <w:rFonts w:hint="eastAsia" w:cs="宋体"/>
          <w:color w:val="auto"/>
          <w:kern w:val="0"/>
          <w:szCs w:val="24"/>
          <w:highlight w:val="none"/>
        </w:rPr>
        <w:t>4、插口内径应能满足各类机采耗材氯化钠注射液穿刺针的使用。</w:t>
      </w:r>
    </w:p>
    <w:p w14:paraId="328FE5AF">
      <w:pPr>
        <w:widowControl/>
        <w:ind w:left="360" w:hanging="360" w:hangingChars="150"/>
        <w:rPr>
          <w:rFonts w:cs="宋体"/>
          <w:color w:val="auto"/>
          <w:kern w:val="0"/>
          <w:szCs w:val="24"/>
          <w:highlight w:val="none"/>
        </w:rPr>
      </w:pPr>
      <w:r>
        <w:rPr>
          <w:rFonts w:hint="eastAsia" w:cs="宋体"/>
          <w:color w:val="auto"/>
          <w:kern w:val="0"/>
          <w:szCs w:val="24"/>
          <w:highlight w:val="none"/>
        </w:rPr>
        <w:t>5、规格 1000ml/袋。</w:t>
      </w:r>
    </w:p>
    <w:p w14:paraId="3B74E03C">
      <w:pPr>
        <w:widowControl/>
        <w:ind w:left="360" w:hanging="360" w:hangingChars="150"/>
        <w:rPr>
          <w:rFonts w:cs="宋体"/>
          <w:color w:val="auto"/>
          <w:kern w:val="0"/>
          <w:szCs w:val="24"/>
          <w:highlight w:val="none"/>
        </w:rPr>
      </w:pPr>
      <w:r>
        <w:rPr>
          <w:rFonts w:hint="eastAsia" w:cs="宋体"/>
          <w:color w:val="auto"/>
          <w:kern w:val="0"/>
          <w:szCs w:val="24"/>
          <w:highlight w:val="none"/>
        </w:rPr>
        <w:t>6、有效期:24个月。到货后效期≥1年。</w:t>
      </w:r>
    </w:p>
    <w:p w14:paraId="4C5CED10">
      <w:pPr>
        <w:widowControl/>
        <w:ind w:left="480" w:hanging="360" w:hangingChars="150"/>
        <w:jc w:val="left"/>
        <w:rPr>
          <w:rFonts w:hint="eastAsia" w:ascii="宋体" w:hAnsi="宋体" w:eastAsia="宋体" w:cs="宋体"/>
          <w:color w:val="auto"/>
          <w:kern w:val="0"/>
          <w:sz w:val="24"/>
          <w:szCs w:val="24"/>
          <w:highlight w:val="none"/>
        </w:rPr>
      </w:pPr>
      <w:r>
        <w:rPr>
          <w:rFonts w:hint="eastAsia" w:cs="宋体"/>
          <w:color w:val="auto"/>
          <w:kern w:val="0"/>
          <w:szCs w:val="24"/>
          <w:highlight w:val="none"/>
        </w:rPr>
        <w:t>7、具备国家要求的批准文号、执行标准。</w:t>
      </w:r>
    </w:p>
    <w:p w14:paraId="74A27E52">
      <w:pPr>
        <w:jc w:val="center"/>
        <w:rPr>
          <w:rFonts w:hint="eastAsia" w:ascii="宋体" w:hAnsi="宋体" w:eastAsia="宋体" w:cs="宋体"/>
          <w:b/>
          <w:color w:val="auto"/>
          <w:sz w:val="24"/>
          <w:szCs w:val="24"/>
          <w:highlight w:val="none"/>
        </w:rPr>
      </w:pPr>
    </w:p>
    <w:p w14:paraId="1B4095C4">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2、复方甘油溶液技术指标</w:t>
      </w:r>
    </w:p>
    <w:p w14:paraId="3B3CA1C2">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1个袋体：1*200ml复方甘油溶液用塑料软袋</w:t>
      </w:r>
      <w:r>
        <w:rPr>
          <w:rFonts w:hint="eastAsia" w:cs="宋体"/>
          <w:color w:val="auto"/>
          <w:kern w:val="0"/>
          <w:szCs w:val="24"/>
          <w:highlight w:val="none"/>
        </w:rPr>
        <w:t>，</w:t>
      </w:r>
      <w:r>
        <w:rPr>
          <w:rFonts w:cs="宋体"/>
          <w:color w:val="auto"/>
          <w:kern w:val="0"/>
          <w:szCs w:val="24"/>
          <w:highlight w:val="none"/>
        </w:rPr>
        <w:t>内装150ml复方甘油溶液</w:t>
      </w:r>
    </w:p>
    <w:p w14:paraId="078B8D98">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袋体材料：输血输液用软聚氯乙烯（TOTM增塑）；</w:t>
      </w:r>
    </w:p>
    <w:p w14:paraId="622A6BFE">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、袋体成型方式：压延成型</w:t>
      </w:r>
    </w:p>
    <w:p w14:paraId="65BC2F2C">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、袋体外观：半透明，无杂质</w:t>
      </w:r>
    </w:p>
    <w:p w14:paraId="0877A7D4">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、血袋膜厚度：单层</w:t>
      </w:r>
      <w:r>
        <w:rPr>
          <w:rFonts w:cs="宋体"/>
          <w:color w:val="auto"/>
          <w:kern w:val="0"/>
          <w:szCs w:val="24"/>
          <w:highlight w:val="none"/>
        </w:rPr>
        <w:t>0.38～ 0.44 mm</w:t>
      </w:r>
    </w:p>
    <w:p w14:paraId="48E2D774">
      <w:pPr>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w:t>
      </w:r>
      <w:r>
        <w:rPr>
          <w:rFonts w:cs="宋体"/>
          <w:color w:val="auto"/>
          <w:kern w:val="0"/>
          <w:szCs w:val="24"/>
          <w:highlight w:val="none"/>
        </w:rPr>
        <w:t>适应症</w:t>
      </w:r>
      <w:r>
        <w:rPr>
          <w:rFonts w:hint="eastAsia" w:cs="宋体"/>
          <w:color w:val="auto"/>
          <w:kern w:val="0"/>
          <w:szCs w:val="24"/>
          <w:highlight w:val="none"/>
        </w:rPr>
        <w:t>：</w:t>
      </w:r>
      <w:r>
        <w:rPr>
          <w:rFonts w:cs="宋体"/>
          <w:color w:val="auto"/>
          <w:kern w:val="0"/>
          <w:szCs w:val="24"/>
          <w:highlight w:val="none"/>
        </w:rPr>
        <w:t>RH阴性血红细胞低温贮存保护剂</w:t>
      </w:r>
    </w:p>
    <w:p w14:paraId="21BD2D69">
      <w:pPr>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w:t>
      </w:r>
      <w:r>
        <w:rPr>
          <w:rFonts w:cs="宋体"/>
          <w:color w:val="auto"/>
          <w:kern w:val="0"/>
          <w:szCs w:val="24"/>
          <w:highlight w:val="none"/>
        </w:rPr>
        <w:t>导管材料：PVC（TOTM增塑）</w:t>
      </w:r>
    </w:p>
    <w:p w14:paraId="68358361">
      <w:pPr>
        <w:rPr>
          <w:rFonts w:cs="宋体"/>
          <w:color w:val="auto"/>
          <w:kern w:val="0"/>
          <w:szCs w:val="24"/>
          <w:highlight w:val="none"/>
        </w:rPr>
      </w:pPr>
      <w:r>
        <w:rPr>
          <w:rFonts w:hint="eastAsia" w:cs="宋体"/>
          <w:color w:val="auto"/>
          <w:kern w:val="0"/>
          <w:szCs w:val="24"/>
          <w:highlight w:val="none"/>
        </w:rPr>
        <w:t>8、材质：透明、柔软、不打折</w:t>
      </w:r>
    </w:p>
    <w:p w14:paraId="795DE58A">
      <w:pPr>
        <w:rPr>
          <w:rFonts w:cs="宋体"/>
          <w:color w:val="auto"/>
          <w:kern w:val="0"/>
          <w:szCs w:val="24"/>
          <w:highlight w:val="none"/>
        </w:rPr>
      </w:pPr>
      <w:r>
        <w:rPr>
          <w:rFonts w:hint="eastAsia" w:cs="宋体"/>
          <w:color w:val="auto"/>
          <w:kern w:val="0"/>
          <w:szCs w:val="24"/>
          <w:highlight w:val="none"/>
        </w:rPr>
        <w:t>9、管长：导管长</w:t>
      </w:r>
      <w:r>
        <w:rPr>
          <w:rFonts w:cs="宋体"/>
          <w:color w:val="auto"/>
          <w:kern w:val="0"/>
          <w:szCs w:val="24"/>
          <w:highlight w:val="none"/>
        </w:rPr>
        <w:t>17cm，符合GB14232.1要求</w:t>
      </w:r>
    </w:p>
    <w:p w14:paraId="5EBF8953">
      <w:pPr>
        <w:rPr>
          <w:rFonts w:cs="宋体"/>
          <w:color w:val="auto"/>
          <w:kern w:val="0"/>
          <w:szCs w:val="24"/>
          <w:highlight w:val="none"/>
        </w:rPr>
      </w:pPr>
      <w:r>
        <w:rPr>
          <w:rFonts w:cs="宋体"/>
          <w:color w:val="auto"/>
          <w:kern w:val="0"/>
          <w:szCs w:val="24"/>
          <w:highlight w:val="none"/>
        </w:rPr>
        <w:t>10</w:t>
      </w:r>
      <w:r>
        <w:rPr>
          <w:rFonts w:hint="eastAsia" w:cs="宋体"/>
          <w:color w:val="auto"/>
          <w:kern w:val="0"/>
          <w:szCs w:val="24"/>
          <w:highlight w:val="none"/>
        </w:rPr>
        <w:t>、管径：</w:t>
      </w:r>
      <w:r>
        <w:rPr>
          <w:rFonts w:cs="宋体"/>
          <w:color w:val="auto"/>
          <w:kern w:val="0"/>
          <w:szCs w:val="24"/>
          <w:highlight w:val="none"/>
        </w:rPr>
        <w:t xml:space="preserve">3.2*4.6mm </w:t>
      </w:r>
    </w:p>
    <w:p w14:paraId="2599632E">
      <w:pPr>
        <w:rPr>
          <w:rFonts w:cs="宋体"/>
          <w:color w:val="auto"/>
          <w:kern w:val="0"/>
          <w:szCs w:val="24"/>
          <w:highlight w:val="none"/>
        </w:rPr>
      </w:pPr>
      <w:r>
        <w:rPr>
          <w:rFonts w:hint="eastAsia" w:cs="宋体"/>
          <w:color w:val="auto"/>
          <w:kern w:val="0"/>
          <w:szCs w:val="24"/>
          <w:highlight w:val="none"/>
        </w:rPr>
        <w:t>1</w:t>
      </w: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管壁0.65~0.75mm</w:t>
      </w:r>
    </w:p>
    <w:p w14:paraId="55A1A6CA">
      <w:pPr>
        <w:rPr>
          <w:rFonts w:cs="宋体"/>
          <w:color w:val="auto"/>
          <w:kern w:val="0"/>
          <w:szCs w:val="24"/>
          <w:highlight w:val="none"/>
        </w:rPr>
      </w:pPr>
      <w:r>
        <w:rPr>
          <w:rFonts w:cs="宋体"/>
          <w:color w:val="auto"/>
          <w:kern w:val="0"/>
          <w:szCs w:val="24"/>
          <w:highlight w:val="none"/>
        </w:rPr>
        <w:t>12</w:t>
      </w:r>
      <w:r>
        <w:rPr>
          <w:rFonts w:hint="eastAsia" w:cs="宋体"/>
          <w:color w:val="auto"/>
          <w:kern w:val="0"/>
          <w:szCs w:val="24"/>
          <w:highlight w:val="none"/>
        </w:rPr>
        <w:t>、拉力：承受</w:t>
      </w:r>
      <w:r>
        <w:rPr>
          <w:rFonts w:cs="宋体"/>
          <w:color w:val="auto"/>
          <w:kern w:val="0"/>
          <w:szCs w:val="24"/>
          <w:highlight w:val="none"/>
        </w:rPr>
        <w:t>20N拉力，</w:t>
      </w:r>
      <w:r>
        <w:rPr>
          <w:rFonts w:hint="eastAsia" w:cs="宋体"/>
          <w:color w:val="auto"/>
          <w:kern w:val="0"/>
          <w:szCs w:val="24"/>
          <w:highlight w:val="none"/>
        </w:rPr>
        <w:t>≥</w:t>
      </w:r>
      <w:r>
        <w:rPr>
          <w:rFonts w:cs="宋体"/>
          <w:color w:val="auto"/>
          <w:kern w:val="0"/>
          <w:szCs w:val="24"/>
          <w:highlight w:val="none"/>
        </w:rPr>
        <w:t>15s不产生泄漏</w:t>
      </w:r>
    </w:p>
    <w:p w14:paraId="19DA24DF">
      <w:pPr>
        <w:rPr>
          <w:rFonts w:hint="eastAsia" w:eastAsia="宋体" w:cs="宋体"/>
          <w:color w:val="auto"/>
          <w:kern w:val="0"/>
          <w:szCs w:val="24"/>
          <w:highlight w:val="none"/>
          <w:lang w:eastAsia="zh-CN"/>
        </w:rPr>
      </w:pPr>
      <w:r>
        <w:rPr>
          <w:rFonts w:cs="宋体"/>
          <w:color w:val="auto"/>
          <w:kern w:val="0"/>
          <w:szCs w:val="24"/>
          <w:highlight w:val="none"/>
        </w:rPr>
        <w:t>13</w:t>
      </w:r>
      <w:r>
        <w:rPr>
          <w:rFonts w:hint="eastAsia" w:cs="宋体"/>
          <w:color w:val="auto"/>
          <w:kern w:val="0"/>
          <w:szCs w:val="24"/>
          <w:highlight w:val="none"/>
        </w:rPr>
        <w:t>、</w:t>
      </w:r>
      <w:r>
        <w:rPr>
          <w:rFonts w:cs="宋体"/>
          <w:color w:val="auto"/>
          <w:kern w:val="0"/>
          <w:szCs w:val="24"/>
          <w:highlight w:val="none"/>
        </w:rPr>
        <w:t>标签</w:t>
      </w:r>
      <w:r>
        <w:rPr>
          <w:rFonts w:hint="eastAsia" w:cs="宋体"/>
          <w:color w:val="auto"/>
          <w:kern w:val="0"/>
          <w:szCs w:val="24"/>
          <w:highlight w:val="none"/>
        </w:rPr>
        <w:t>为</w:t>
      </w:r>
      <w:r>
        <w:rPr>
          <w:rFonts w:cs="宋体"/>
          <w:color w:val="auto"/>
          <w:kern w:val="0"/>
          <w:szCs w:val="24"/>
          <w:highlight w:val="none"/>
        </w:rPr>
        <w:t>PP进口材料标签，不易被水浸泡破损，不易腐坏</w:t>
      </w:r>
    </w:p>
    <w:p w14:paraId="261B5FB9">
      <w:pPr>
        <w:rPr>
          <w:rFonts w:cs="宋体"/>
          <w:color w:val="auto"/>
          <w:kern w:val="0"/>
          <w:szCs w:val="24"/>
          <w:highlight w:val="none"/>
        </w:rPr>
      </w:pPr>
      <w:r>
        <w:rPr>
          <w:rFonts w:cs="宋体"/>
          <w:color w:val="auto"/>
          <w:kern w:val="0"/>
          <w:szCs w:val="24"/>
          <w:highlight w:val="none"/>
        </w:rPr>
        <w:t>14</w:t>
      </w:r>
      <w:r>
        <w:rPr>
          <w:rFonts w:hint="eastAsia" w:cs="宋体"/>
          <w:color w:val="auto"/>
          <w:kern w:val="0"/>
          <w:szCs w:val="24"/>
          <w:highlight w:val="none"/>
        </w:rPr>
        <w:t>、</w:t>
      </w:r>
      <w:r>
        <w:rPr>
          <w:rFonts w:cs="宋体"/>
          <w:color w:val="auto"/>
          <w:kern w:val="0"/>
          <w:szCs w:val="24"/>
          <w:highlight w:val="none"/>
        </w:rPr>
        <w:t>灭菌方式</w:t>
      </w:r>
      <w:r>
        <w:rPr>
          <w:rFonts w:hint="eastAsia" w:cs="宋体"/>
          <w:color w:val="auto"/>
          <w:kern w:val="0"/>
          <w:szCs w:val="24"/>
          <w:highlight w:val="none"/>
        </w:rPr>
        <w:t>：</w:t>
      </w:r>
      <w:r>
        <w:rPr>
          <w:rFonts w:cs="宋体"/>
          <w:color w:val="auto"/>
          <w:kern w:val="0"/>
          <w:szCs w:val="24"/>
          <w:highlight w:val="none"/>
        </w:rPr>
        <w:t>高温蒸汽</w:t>
      </w:r>
    </w:p>
    <w:p w14:paraId="2C2A4CC9">
      <w:pPr>
        <w:rPr>
          <w:rFonts w:cs="宋体"/>
          <w:color w:val="auto"/>
          <w:kern w:val="0"/>
          <w:szCs w:val="24"/>
          <w:highlight w:val="none"/>
        </w:rPr>
      </w:pPr>
      <w:r>
        <w:rPr>
          <w:rFonts w:cs="宋体"/>
          <w:color w:val="auto"/>
          <w:kern w:val="0"/>
          <w:szCs w:val="24"/>
          <w:highlight w:val="none"/>
        </w:rPr>
        <w:t>15</w:t>
      </w:r>
      <w:r>
        <w:rPr>
          <w:rFonts w:hint="eastAsia" w:cs="宋体"/>
          <w:color w:val="auto"/>
          <w:kern w:val="0"/>
          <w:szCs w:val="24"/>
          <w:highlight w:val="none"/>
        </w:rPr>
        <w:t>、</w:t>
      </w:r>
      <w:r>
        <w:rPr>
          <w:rFonts w:cs="宋体"/>
          <w:color w:val="auto"/>
          <w:kern w:val="0"/>
          <w:szCs w:val="24"/>
          <w:highlight w:val="none"/>
        </w:rPr>
        <w:t>有效期</w:t>
      </w:r>
      <w:r>
        <w:rPr>
          <w:rFonts w:cs="宋体"/>
          <w:color w:val="auto"/>
          <w:kern w:val="0"/>
          <w:szCs w:val="24"/>
          <w:highlight w:val="none"/>
        </w:rPr>
        <w:tab/>
      </w:r>
      <w:r>
        <w:rPr>
          <w:rFonts w:hint="eastAsia" w:cs="宋体"/>
          <w:color w:val="auto"/>
          <w:kern w:val="0"/>
          <w:szCs w:val="24"/>
          <w:highlight w:val="none"/>
        </w:rPr>
        <w:t>≥</w:t>
      </w:r>
      <w:r>
        <w:rPr>
          <w:rFonts w:cs="宋体"/>
          <w:color w:val="auto"/>
          <w:kern w:val="0"/>
          <w:szCs w:val="24"/>
          <w:highlight w:val="none"/>
        </w:rPr>
        <w:t>12个月</w:t>
      </w:r>
    </w:p>
    <w:p w14:paraId="6939A79A">
      <w:pPr>
        <w:rPr>
          <w:rFonts w:cs="宋体"/>
          <w:color w:val="auto"/>
          <w:kern w:val="0"/>
          <w:szCs w:val="24"/>
          <w:highlight w:val="none"/>
        </w:rPr>
      </w:pPr>
      <w:r>
        <w:rPr>
          <w:rFonts w:cs="宋体"/>
          <w:color w:val="auto"/>
          <w:kern w:val="0"/>
          <w:szCs w:val="24"/>
          <w:highlight w:val="none"/>
        </w:rPr>
        <w:t>16</w:t>
      </w:r>
      <w:r>
        <w:rPr>
          <w:rFonts w:hint="eastAsia" w:cs="宋体"/>
          <w:color w:val="auto"/>
          <w:kern w:val="0"/>
          <w:szCs w:val="24"/>
          <w:highlight w:val="none"/>
        </w:rPr>
        <w:t>、</w:t>
      </w:r>
      <w:r>
        <w:rPr>
          <w:rFonts w:cs="宋体"/>
          <w:color w:val="auto"/>
          <w:kern w:val="0"/>
          <w:szCs w:val="24"/>
          <w:highlight w:val="none"/>
        </w:rPr>
        <w:t>储存条件</w:t>
      </w:r>
      <w:r>
        <w:rPr>
          <w:rFonts w:hint="eastAsia" w:cs="宋体"/>
          <w:color w:val="auto"/>
          <w:kern w:val="0"/>
          <w:szCs w:val="24"/>
          <w:highlight w:val="none"/>
        </w:rPr>
        <w:t>：</w:t>
      </w:r>
      <w:r>
        <w:rPr>
          <w:rFonts w:cs="宋体"/>
          <w:color w:val="auto"/>
          <w:kern w:val="0"/>
          <w:szCs w:val="24"/>
          <w:highlight w:val="none"/>
        </w:rPr>
        <w:t>密封，在凉暗处保存</w:t>
      </w:r>
    </w:p>
    <w:p w14:paraId="11F3F2FF">
      <w:pPr>
        <w:rPr>
          <w:rFonts w:hint="eastAsia" w:cs="宋体"/>
          <w:color w:val="auto"/>
          <w:kern w:val="0"/>
          <w:szCs w:val="24"/>
          <w:highlight w:val="none"/>
        </w:rPr>
      </w:pPr>
    </w:p>
    <w:p w14:paraId="0DC4EFAB">
      <w:pPr>
        <w:spacing w:before="156" w:beforeLines="50" w:after="156" w:afterLines="50" w:line="240" w:lineRule="atLeast"/>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w:t>
      </w:r>
      <w:r>
        <w:rPr>
          <w:rFonts w:hint="eastAsia"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w:t>
      </w:r>
    </w:p>
    <w:tbl>
      <w:tblPr>
        <w:tblStyle w:val="34"/>
        <w:tblW w:w="0" w:type="auto"/>
        <w:tblInd w:w="-48" w:type="dxa"/>
        <w:tblLayout w:type="fixed"/>
        <w:tblCellMar>
          <w:top w:w="15" w:type="dxa"/>
          <w:left w:w="15" w:type="dxa"/>
          <w:bottom w:w="15" w:type="dxa"/>
          <w:right w:w="15" w:type="dxa"/>
        </w:tblCellMar>
      </w:tblPr>
      <w:tblGrid>
        <w:gridCol w:w="783"/>
        <w:gridCol w:w="2883"/>
        <w:gridCol w:w="1450"/>
        <w:gridCol w:w="1834"/>
        <w:gridCol w:w="1316"/>
      </w:tblGrid>
      <w:tr w14:paraId="27D68C97">
        <w:tblPrEx>
          <w:tblCellMar>
            <w:top w:w="15" w:type="dxa"/>
            <w:left w:w="15" w:type="dxa"/>
            <w:bottom w:w="15" w:type="dxa"/>
            <w:right w:w="15" w:type="dxa"/>
          </w:tblCellMar>
        </w:tblPrEx>
        <w:trPr>
          <w:trHeight w:val="78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67DCF460">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编号</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11F2D698">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产品名称</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7743C5AA">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材质</w:t>
            </w:r>
          </w:p>
        </w:tc>
        <w:tc>
          <w:tcPr>
            <w:tcW w:w="1834" w:type="dxa"/>
            <w:tcBorders>
              <w:top w:val="single" w:color="000000" w:sz="4" w:space="0"/>
              <w:left w:val="single" w:color="000000" w:sz="4" w:space="0"/>
              <w:bottom w:val="single" w:color="000000" w:sz="4" w:space="0"/>
              <w:right w:val="single" w:color="000000" w:sz="4" w:space="0"/>
            </w:tcBorders>
            <w:noWrap w:val="0"/>
            <w:vAlign w:val="center"/>
          </w:tcPr>
          <w:p w14:paraId="4DF1144B">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 xml:space="preserve"> 规格</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B6C94AE">
            <w:pPr>
              <w:widowControl/>
              <w:spacing w:line="240" w:lineRule="atLeast"/>
              <w:jc w:val="center"/>
              <w:textAlignment w:val="center"/>
              <w:rPr>
                <w:rFonts w:hint="eastAsia" w:ascii="宋体" w:hAnsi="宋体" w:cs="宋体"/>
                <w:b/>
                <w:color w:val="auto"/>
                <w:sz w:val="22"/>
                <w:highlight w:val="none"/>
              </w:rPr>
            </w:pPr>
            <w:r>
              <w:rPr>
                <w:rFonts w:hint="eastAsia" w:ascii="宋体" w:hAnsi="宋体" w:cs="宋体"/>
                <w:b/>
                <w:color w:val="auto"/>
                <w:kern w:val="0"/>
                <w:sz w:val="22"/>
                <w:highlight w:val="none"/>
                <w:lang w:bidi="ar"/>
              </w:rPr>
              <w:t>报价单位</w:t>
            </w:r>
          </w:p>
        </w:tc>
      </w:tr>
      <w:tr w14:paraId="29342482">
        <w:tblPrEx>
          <w:tblCellMar>
            <w:top w:w="15" w:type="dxa"/>
            <w:left w:w="15" w:type="dxa"/>
            <w:bottom w:w="15" w:type="dxa"/>
            <w:right w:w="15" w:type="dxa"/>
          </w:tblCellMar>
        </w:tblPrEx>
        <w:trPr>
          <w:trHeight w:val="60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72749BD4">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622CCDA0">
            <w:pPr>
              <w:widowControl/>
              <w:spacing w:line="240" w:lineRule="atLeast"/>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lang w:bidi="ar"/>
              </w:rPr>
              <w:t>体检码标签</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036CBBB2">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HC-81</w:t>
            </w:r>
          </w:p>
        </w:tc>
        <w:tc>
          <w:tcPr>
            <w:tcW w:w="1834" w:type="dxa"/>
            <w:tcBorders>
              <w:top w:val="single" w:color="000000" w:sz="4" w:space="0"/>
              <w:left w:val="single" w:color="000000" w:sz="4" w:space="0"/>
              <w:bottom w:val="single" w:color="000000" w:sz="4" w:space="0"/>
              <w:right w:val="single" w:color="000000" w:sz="4" w:space="0"/>
            </w:tcBorders>
            <w:noWrap w:val="0"/>
            <w:vAlign w:val="center"/>
          </w:tcPr>
          <w:p w14:paraId="58B3135B">
            <w:pPr>
              <w:widowControl/>
              <w:spacing w:line="240" w:lineRule="atLeast"/>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12.2*8.4</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74EE947">
            <w:pPr>
              <w:widowControl/>
              <w:spacing w:line="240" w:lineRule="atLeast"/>
              <w:jc w:val="center"/>
              <w:textAlignment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张</w:t>
            </w:r>
          </w:p>
        </w:tc>
      </w:tr>
      <w:tr w14:paraId="69EAA446">
        <w:tblPrEx>
          <w:tblCellMar>
            <w:top w:w="15" w:type="dxa"/>
            <w:left w:w="15" w:type="dxa"/>
            <w:bottom w:w="15" w:type="dxa"/>
            <w:right w:w="15" w:type="dxa"/>
          </w:tblCellMar>
        </w:tblPrEx>
        <w:trPr>
          <w:trHeight w:val="59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74932E4">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557D5A62">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常温防水血标签</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6B37355F">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HC-81</w:t>
            </w:r>
          </w:p>
        </w:tc>
        <w:tc>
          <w:tcPr>
            <w:tcW w:w="1834" w:type="dxa"/>
            <w:tcBorders>
              <w:top w:val="single" w:color="000000" w:sz="4" w:space="0"/>
              <w:left w:val="single" w:color="000000" w:sz="4" w:space="0"/>
              <w:bottom w:val="single" w:color="000000" w:sz="4" w:space="0"/>
              <w:right w:val="single" w:color="000000" w:sz="4" w:space="0"/>
            </w:tcBorders>
            <w:noWrap w:val="0"/>
            <w:vAlign w:val="center"/>
          </w:tcPr>
          <w:p w14:paraId="6D0CBDB1">
            <w:pPr>
              <w:widowControl/>
              <w:spacing w:line="240" w:lineRule="atLeast"/>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13*8</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CECF9E2">
            <w:pPr>
              <w:widowControl/>
              <w:spacing w:line="240" w:lineRule="atLeast"/>
              <w:jc w:val="center"/>
              <w:textAlignment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张</w:t>
            </w:r>
          </w:p>
        </w:tc>
      </w:tr>
      <w:tr w14:paraId="12067504">
        <w:tblPrEx>
          <w:tblCellMar>
            <w:top w:w="15" w:type="dxa"/>
            <w:left w:w="15" w:type="dxa"/>
            <w:bottom w:w="15" w:type="dxa"/>
            <w:right w:w="15" w:type="dxa"/>
          </w:tblCellMar>
        </w:tblPrEx>
        <w:trPr>
          <w:trHeight w:val="660"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0FABEBD6">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2883" w:type="dxa"/>
            <w:tcBorders>
              <w:top w:val="single" w:color="000000" w:sz="4" w:space="0"/>
              <w:left w:val="single" w:color="000000" w:sz="4" w:space="0"/>
              <w:bottom w:val="single" w:color="000000" w:sz="4" w:space="0"/>
              <w:right w:val="single" w:color="000000" w:sz="4" w:space="0"/>
            </w:tcBorders>
            <w:noWrap w:val="0"/>
            <w:vAlign w:val="center"/>
          </w:tcPr>
          <w:p w14:paraId="0C826B42">
            <w:pPr>
              <w:widowControl/>
              <w:spacing w:line="240" w:lineRule="atLeast"/>
              <w:jc w:val="center"/>
              <w:textAlignment w:val="center"/>
              <w:rPr>
                <w:rFonts w:ascii="宋体" w:hAnsi="宋体" w:cs="宋体"/>
                <w:color w:val="auto"/>
                <w:sz w:val="18"/>
                <w:szCs w:val="18"/>
                <w:highlight w:val="none"/>
              </w:rPr>
            </w:pPr>
            <w:r>
              <w:rPr>
                <w:rFonts w:hint="eastAsia" w:ascii="宋体" w:hAnsi="宋体" w:cs="宋体"/>
                <w:color w:val="auto"/>
                <w:sz w:val="20"/>
                <w:szCs w:val="20"/>
                <w:highlight w:val="none"/>
              </w:rPr>
              <w:t>血袋关联码标签(空白小标签)</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49F70EFB">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HC-88</w:t>
            </w:r>
          </w:p>
        </w:tc>
        <w:tc>
          <w:tcPr>
            <w:tcW w:w="1834" w:type="dxa"/>
            <w:tcBorders>
              <w:top w:val="single" w:color="000000" w:sz="4" w:space="0"/>
              <w:left w:val="single" w:color="000000" w:sz="4" w:space="0"/>
              <w:bottom w:val="single" w:color="000000" w:sz="4" w:space="0"/>
              <w:right w:val="single" w:color="000000" w:sz="4" w:space="0"/>
            </w:tcBorders>
            <w:noWrap w:val="0"/>
            <w:vAlign w:val="center"/>
          </w:tcPr>
          <w:p w14:paraId="3931DCFE">
            <w:pPr>
              <w:widowControl/>
              <w:spacing w:line="240" w:lineRule="atLeast"/>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5*2</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D0CF2AE">
            <w:pPr>
              <w:widowControl/>
              <w:spacing w:line="240" w:lineRule="atLeast"/>
              <w:jc w:val="center"/>
              <w:textAlignment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张</w:t>
            </w:r>
          </w:p>
        </w:tc>
      </w:tr>
    </w:tbl>
    <w:p w14:paraId="069C2BDC">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w:t>
      </w:r>
    </w:p>
    <w:p w14:paraId="19559628">
      <w:pPr>
        <w:spacing w:before="156" w:beforeLines="50" w:after="156" w:afterLines="50" w:line="240" w:lineRule="atLeast"/>
        <w:rPr>
          <w:rFonts w:cs="宋体"/>
          <w:color w:val="auto"/>
          <w:szCs w:val="24"/>
          <w:highlight w:val="none"/>
        </w:rPr>
      </w:pPr>
      <w:r>
        <w:rPr>
          <w:rFonts w:hint="eastAsia" w:cs="宋体"/>
          <w:color w:val="auto"/>
          <w:szCs w:val="24"/>
          <w:highlight w:val="none"/>
        </w:rPr>
        <w:t>一、产品用途：适用于大多数血袋厂家生产的血袋胶黏剂的初粘性和最终粘性</w:t>
      </w:r>
      <w:r>
        <w:rPr>
          <w:rFonts w:hint="eastAsia" w:cs="宋体"/>
          <w:color w:val="auto"/>
          <w:szCs w:val="24"/>
          <w:highlight w:val="none"/>
          <w:lang w:val="en-US" w:eastAsia="zh-CN"/>
        </w:rPr>
        <w:t>优，水浴不易脱落</w:t>
      </w:r>
      <w:r>
        <w:rPr>
          <w:rFonts w:hint="eastAsia" w:cs="宋体"/>
          <w:color w:val="auto"/>
          <w:szCs w:val="24"/>
          <w:highlight w:val="none"/>
          <w:lang w:eastAsia="zh-CN"/>
        </w:rPr>
        <w:t>，</w:t>
      </w:r>
      <w:r>
        <w:rPr>
          <w:rFonts w:hint="eastAsia" w:cs="宋体"/>
          <w:color w:val="auto"/>
          <w:szCs w:val="24"/>
          <w:highlight w:val="none"/>
          <w:lang w:val="en-US" w:eastAsia="zh-CN"/>
        </w:rPr>
        <w:t>防冷冻掉落，</w:t>
      </w:r>
      <w:r>
        <w:rPr>
          <w:rFonts w:hint="eastAsia" w:cs="宋体"/>
          <w:color w:val="auto"/>
          <w:szCs w:val="24"/>
          <w:highlight w:val="none"/>
        </w:rPr>
        <w:t>适用于对血液标签要求耐水浴、耐摩擦的血液产品加工过程。</w:t>
      </w:r>
    </w:p>
    <w:p w14:paraId="68C97E3F">
      <w:pPr>
        <w:spacing w:before="156" w:beforeLines="50" w:after="156" w:afterLines="50" w:line="240" w:lineRule="atLeast"/>
        <w:rPr>
          <w:rFonts w:cs="宋体"/>
          <w:color w:val="auto"/>
          <w:szCs w:val="24"/>
          <w:highlight w:val="none"/>
        </w:rPr>
      </w:pPr>
      <w:r>
        <w:rPr>
          <w:rFonts w:hint="eastAsia" w:cs="宋体"/>
          <w:color w:val="auto"/>
          <w:szCs w:val="24"/>
          <w:highlight w:val="none"/>
        </w:rPr>
        <w:t>二、技术参数：</w:t>
      </w:r>
    </w:p>
    <w:p w14:paraId="583638CC">
      <w:pPr>
        <w:spacing w:before="156" w:beforeLines="50" w:after="156" w:afterLines="50" w:line="240" w:lineRule="atLeast"/>
        <w:rPr>
          <w:rFonts w:cs="宋体"/>
          <w:color w:val="auto"/>
          <w:szCs w:val="24"/>
          <w:highlight w:val="none"/>
        </w:rPr>
      </w:pPr>
      <w:r>
        <w:rPr>
          <w:rFonts w:hint="eastAsia" w:cs="宋体"/>
          <w:color w:val="auto"/>
          <w:szCs w:val="24"/>
          <w:highlight w:val="none"/>
        </w:rPr>
        <w:t>1、面纸：基本克重：60g／㎡±10%g／㎡</w:t>
      </w:r>
    </w:p>
    <w:p w14:paraId="59C4C79F">
      <w:pPr>
        <w:tabs>
          <w:tab w:val="left" w:pos="210"/>
        </w:tabs>
        <w:spacing w:before="156" w:beforeLines="50" w:after="156" w:afterLines="50" w:line="240" w:lineRule="atLeast"/>
        <w:rPr>
          <w:rFonts w:cs="宋体"/>
          <w:color w:val="auto"/>
          <w:szCs w:val="24"/>
          <w:highlight w:val="none"/>
        </w:rPr>
      </w:pPr>
      <w:r>
        <w:rPr>
          <w:rFonts w:cs="宋体"/>
          <w:color w:val="auto"/>
          <w:szCs w:val="24"/>
          <w:highlight w:val="none"/>
        </w:rPr>
        <w:t>2</w:t>
      </w:r>
      <w:r>
        <w:rPr>
          <w:rFonts w:hint="eastAsia" w:cs="宋体"/>
          <w:color w:val="auto"/>
          <w:szCs w:val="24"/>
          <w:highlight w:val="none"/>
        </w:rPr>
        <w:t>、厚度：0.054±0.003mm</w:t>
      </w:r>
    </w:p>
    <w:p w14:paraId="521AC011">
      <w:pPr>
        <w:tabs>
          <w:tab w:val="left" w:pos="210"/>
        </w:tabs>
        <w:spacing w:before="156" w:beforeLines="50" w:after="156" w:afterLines="50" w:line="240" w:lineRule="atLeast"/>
        <w:rPr>
          <w:rFonts w:cs="宋体"/>
          <w:color w:val="auto"/>
          <w:szCs w:val="24"/>
          <w:highlight w:val="none"/>
        </w:rPr>
      </w:pPr>
      <w:r>
        <w:rPr>
          <w:rFonts w:hint="eastAsia" w:cs="宋体"/>
          <w:color w:val="auto"/>
          <w:szCs w:val="24"/>
          <w:highlight w:val="none"/>
        </w:rPr>
        <w:t>3、底纸：白色格拉辛底纸</w:t>
      </w:r>
    </w:p>
    <w:p w14:paraId="2AD0C7EE">
      <w:pPr>
        <w:spacing w:before="156" w:beforeLines="50" w:after="156" w:afterLines="50" w:line="240" w:lineRule="atLeast"/>
        <w:rPr>
          <w:rFonts w:cs="宋体"/>
          <w:color w:val="auto"/>
          <w:szCs w:val="24"/>
          <w:highlight w:val="none"/>
        </w:rPr>
      </w:pPr>
      <w:r>
        <w:rPr>
          <w:rFonts w:cs="宋体"/>
          <w:color w:val="auto"/>
          <w:szCs w:val="24"/>
          <w:highlight w:val="none"/>
        </w:rPr>
        <w:t>4</w:t>
      </w:r>
      <w:r>
        <w:rPr>
          <w:rFonts w:hint="eastAsia" w:cs="宋体"/>
          <w:color w:val="auto"/>
          <w:szCs w:val="24"/>
          <w:highlight w:val="none"/>
        </w:rPr>
        <w:t>、基本克重：72g／㎡±10%g／㎡</w:t>
      </w:r>
    </w:p>
    <w:p w14:paraId="7EFFFD84">
      <w:pPr>
        <w:spacing w:before="156" w:beforeLines="50" w:after="156" w:afterLines="50" w:line="240" w:lineRule="atLeast"/>
        <w:rPr>
          <w:rFonts w:cs="宋体"/>
          <w:color w:val="auto"/>
          <w:szCs w:val="24"/>
          <w:highlight w:val="none"/>
        </w:rPr>
      </w:pPr>
      <w:r>
        <w:rPr>
          <w:rFonts w:cs="宋体"/>
          <w:color w:val="auto"/>
          <w:szCs w:val="24"/>
          <w:highlight w:val="none"/>
        </w:rPr>
        <w:t>5</w:t>
      </w:r>
      <w:r>
        <w:rPr>
          <w:rFonts w:hint="eastAsia" w:cs="宋体"/>
          <w:color w:val="auto"/>
          <w:szCs w:val="24"/>
          <w:highlight w:val="none"/>
        </w:rPr>
        <w:t>、厚度：0.065±0.003mm</w:t>
      </w:r>
    </w:p>
    <w:p w14:paraId="3E67BC80">
      <w:pPr>
        <w:spacing w:before="156" w:beforeLines="50" w:after="156" w:afterLines="50" w:line="240" w:lineRule="atLeast"/>
        <w:rPr>
          <w:rFonts w:cs="宋体"/>
          <w:color w:val="auto"/>
          <w:szCs w:val="24"/>
          <w:highlight w:val="none"/>
        </w:rPr>
      </w:pPr>
      <w:r>
        <w:rPr>
          <w:rFonts w:hint="eastAsia" w:cs="宋体"/>
          <w:color w:val="auto"/>
          <w:szCs w:val="24"/>
          <w:highlight w:val="none"/>
        </w:rPr>
        <w:t>6、胶 黏 剂：永久性胶黏剂</w:t>
      </w:r>
    </w:p>
    <w:p w14:paraId="5D4649A7">
      <w:pPr>
        <w:spacing w:before="156" w:beforeLines="50" w:after="156" w:afterLines="50" w:line="240" w:lineRule="atLeast"/>
        <w:rPr>
          <w:rFonts w:cs="宋体"/>
          <w:color w:val="auto"/>
          <w:szCs w:val="24"/>
          <w:highlight w:val="none"/>
        </w:rPr>
      </w:pPr>
      <w:r>
        <w:rPr>
          <w:rFonts w:cs="宋体"/>
          <w:color w:val="auto"/>
          <w:szCs w:val="24"/>
          <w:highlight w:val="none"/>
        </w:rPr>
        <w:t>7</w:t>
      </w:r>
      <w:r>
        <w:rPr>
          <w:rFonts w:hint="eastAsia" w:cs="宋体"/>
          <w:color w:val="auto"/>
          <w:szCs w:val="24"/>
          <w:highlight w:val="none"/>
        </w:rPr>
        <w:t>、最低贴标温度：10℃</w:t>
      </w:r>
    </w:p>
    <w:p w14:paraId="1259F523">
      <w:pPr>
        <w:spacing w:before="156" w:beforeLines="50" w:after="156" w:afterLines="50" w:line="240" w:lineRule="atLeast"/>
        <w:rPr>
          <w:rFonts w:cs="宋体"/>
          <w:color w:val="auto"/>
          <w:szCs w:val="24"/>
          <w:highlight w:val="none"/>
        </w:rPr>
      </w:pPr>
      <w:r>
        <w:rPr>
          <w:rFonts w:hint="eastAsia" w:cs="宋体"/>
          <w:color w:val="auto"/>
          <w:szCs w:val="24"/>
          <w:highlight w:val="none"/>
        </w:rPr>
        <w:t>8、使用温度范围：-20℃～＋50℃</w:t>
      </w:r>
    </w:p>
    <w:p w14:paraId="5C4C0E57">
      <w:pPr>
        <w:spacing w:before="156" w:beforeLines="50" w:after="156" w:afterLines="50" w:line="240" w:lineRule="atLeast"/>
        <w:rPr>
          <w:rFonts w:hint="eastAsia" w:ascii="宋体" w:hAnsi="宋体" w:eastAsia="宋体" w:cs="宋体"/>
          <w:color w:val="auto"/>
          <w:sz w:val="24"/>
          <w:szCs w:val="24"/>
          <w:highlight w:val="none"/>
        </w:rPr>
      </w:pPr>
      <w:r>
        <w:rPr>
          <w:rFonts w:cs="宋体"/>
          <w:color w:val="auto"/>
          <w:szCs w:val="24"/>
          <w:highlight w:val="none"/>
        </w:rPr>
        <w:t>9</w:t>
      </w:r>
      <w:r>
        <w:rPr>
          <w:rFonts w:hint="eastAsia" w:cs="宋体"/>
          <w:color w:val="auto"/>
          <w:szCs w:val="24"/>
          <w:highlight w:val="none"/>
        </w:rPr>
        <w:t>、储存环境：在温度20±2℃（低温或高温条件下会使产品的粘贴力和持久力降低）、相对湿度50±5%的情况下，可储存≥1年。</w:t>
      </w:r>
    </w:p>
    <w:p w14:paraId="35A988B9">
      <w:pPr>
        <w:spacing w:before="156" w:beforeLines="50" w:after="156" w:afterLines="50" w:line="240" w:lineRule="atLeast"/>
        <w:rPr>
          <w:rFonts w:hint="eastAsia" w:ascii="宋体" w:hAnsi="宋体" w:eastAsia="宋体" w:cs="宋体"/>
          <w:b/>
          <w:color w:val="auto"/>
          <w:sz w:val="24"/>
          <w:szCs w:val="24"/>
          <w:highlight w:val="none"/>
        </w:rPr>
      </w:pPr>
    </w:p>
    <w:p w14:paraId="7FC4DE25">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w:t>
      </w:r>
    </w:p>
    <w:p w14:paraId="204D5B61">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一、技术参数：</w:t>
      </w:r>
    </w:p>
    <w:p w14:paraId="1A377AE8">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1、面纸：克重：70±10%g/㎡</w:t>
      </w:r>
    </w:p>
    <w:p w14:paraId="4773CE55">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2、厚度：0.080mm±</w:t>
      </w:r>
      <w:r>
        <w:rPr>
          <w:rFonts w:hint="eastAsia" w:cs="宋体"/>
          <w:color w:val="auto"/>
          <w:szCs w:val="24"/>
          <w:highlight w:val="none"/>
        </w:rPr>
        <w:t>0.00</w:t>
      </w:r>
      <w:r>
        <w:rPr>
          <w:rFonts w:cs="宋体"/>
          <w:color w:val="auto"/>
          <w:szCs w:val="24"/>
          <w:highlight w:val="none"/>
        </w:rPr>
        <w:t>1</w:t>
      </w:r>
      <w:r>
        <w:rPr>
          <w:rFonts w:hint="eastAsia" w:cs="宋体"/>
          <w:color w:val="auto"/>
          <w:szCs w:val="24"/>
          <w:highlight w:val="none"/>
        </w:rPr>
        <w:t>mm</w:t>
      </w:r>
    </w:p>
    <w:p w14:paraId="46602ECB">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3、底纸：克重：65g/㎡ HC-88  </w:t>
      </w:r>
    </w:p>
    <w:p w14:paraId="4CE75026">
      <w:pPr>
        <w:spacing w:before="156" w:beforeLines="50" w:after="156" w:afterLines="50" w:line="240" w:lineRule="atLeast"/>
        <w:rPr>
          <w:rFonts w:hint="eastAsia" w:cs="宋体"/>
          <w:color w:val="auto"/>
          <w:kern w:val="0"/>
          <w:szCs w:val="24"/>
          <w:highlight w:val="none"/>
        </w:rPr>
      </w:pPr>
      <w:r>
        <w:rPr>
          <w:rFonts w:hint="eastAsia" w:cs="宋体"/>
          <w:color w:val="auto"/>
          <w:kern w:val="0"/>
          <w:szCs w:val="24"/>
          <w:highlight w:val="none"/>
        </w:rPr>
        <w:t>4、厚度：0.056mm±</w:t>
      </w:r>
      <w:r>
        <w:rPr>
          <w:rFonts w:hint="eastAsia" w:cs="宋体"/>
          <w:color w:val="auto"/>
          <w:szCs w:val="24"/>
          <w:highlight w:val="none"/>
        </w:rPr>
        <w:t>0.00</w:t>
      </w:r>
      <w:r>
        <w:rPr>
          <w:rFonts w:cs="宋体"/>
          <w:color w:val="auto"/>
          <w:szCs w:val="24"/>
          <w:highlight w:val="none"/>
        </w:rPr>
        <w:t>1</w:t>
      </w:r>
      <w:r>
        <w:rPr>
          <w:rFonts w:hint="eastAsia" w:cs="宋体"/>
          <w:color w:val="auto"/>
          <w:szCs w:val="24"/>
          <w:highlight w:val="none"/>
        </w:rPr>
        <w:t>mm</w:t>
      </w:r>
    </w:p>
    <w:p w14:paraId="54CD1861">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5、底纸：格拉辛底纸</w:t>
      </w:r>
    </w:p>
    <w:p w14:paraId="456E1DED">
      <w:pPr>
        <w:spacing w:before="156" w:beforeLines="50" w:after="156" w:afterLines="50" w:line="240" w:lineRule="atLeast"/>
        <w:rPr>
          <w:rFonts w:hint="eastAsia" w:cs="宋体"/>
          <w:color w:val="auto"/>
          <w:kern w:val="0"/>
          <w:szCs w:val="24"/>
          <w:highlight w:val="none"/>
        </w:rPr>
      </w:pPr>
      <w:r>
        <w:rPr>
          <w:rFonts w:hint="eastAsia" w:cs="宋体"/>
          <w:color w:val="auto"/>
          <w:kern w:val="0"/>
          <w:szCs w:val="24"/>
          <w:highlight w:val="none"/>
        </w:rPr>
        <w:t>6、最低贴标温度：5℃使用温度范围：-80℃～+80℃</w:t>
      </w:r>
    </w:p>
    <w:p w14:paraId="16FDC0DF">
      <w:pPr>
        <w:spacing w:before="156" w:beforeLines="50" w:after="156" w:afterLines="50" w:line="240" w:lineRule="atLeast"/>
        <w:rPr>
          <w:rFonts w:cs="宋体"/>
          <w:color w:val="auto"/>
          <w:kern w:val="0"/>
          <w:szCs w:val="24"/>
          <w:highlight w:val="none"/>
        </w:rPr>
      </w:pPr>
      <w:r>
        <w:rPr>
          <w:rFonts w:hint="eastAsia" w:cs="宋体"/>
          <w:color w:val="auto"/>
          <w:kern w:val="0"/>
          <w:szCs w:val="24"/>
          <w:highlight w:val="none"/>
        </w:rPr>
        <w:t>6</w:t>
      </w:r>
      <w:r>
        <w:rPr>
          <w:rFonts w:cs="宋体"/>
          <w:color w:val="auto"/>
          <w:kern w:val="0"/>
          <w:szCs w:val="24"/>
          <w:highlight w:val="none"/>
        </w:rPr>
        <w:t>.1</w:t>
      </w:r>
      <w:r>
        <w:rPr>
          <w:rFonts w:hint="eastAsia" w:cs="宋体"/>
          <w:color w:val="auto"/>
          <w:kern w:val="0"/>
          <w:szCs w:val="24"/>
          <w:highlight w:val="none"/>
        </w:rPr>
        <w:t>、标签经冷藏、冷冻、滤白、离心、病毒灭活、水浴后，标签粘贴牢固。</w:t>
      </w:r>
    </w:p>
    <w:p w14:paraId="3A76BFF7">
      <w:pPr>
        <w:spacing w:before="156" w:beforeLines="50" w:after="156" w:afterLines="50" w:line="240" w:lineRule="atLeast"/>
        <w:rPr>
          <w:rFonts w:hint="eastAsia" w:cs="宋体"/>
          <w:color w:val="auto"/>
          <w:kern w:val="0"/>
          <w:szCs w:val="24"/>
          <w:highlight w:val="none"/>
        </w:rPr>
      </w:pPr>
      <w:r>
        <w:rPr>
          <w:rFonts w:hint="eastAsia" w:cs="宋体"/>
          <w:color w:val="auto"/>
          <w:kern w:val="0"/>
          <w:szCs w:val="24"/>
          <w:highlight w:val="none"/>
        </w:rPr>
        <w:t>6</w:t>
      </w:r>
      <w:r>
        <w:rPr>
          <w:rFonts w:cs="宋体"/>
          <w:color w:val="auto"/>
          <w:kern w:val="0"/>
          <w:szCs w:val="24"/>
          <w:highlight w:val="none"/>
        </w:rPr>
        <w:t>.2</w:t>
      </w:r>
      <w:r>
        <w:rPr>
          <w:rFonts w:hint="eastAsia" w:cs="宋体"/>
          <w:color w:val="auto"/>
          <w:kern w:val="0"/>
          <w:szCs w:val="24"/>
          <w:highlight w:val="none"/>
        </w:rPr>
        <w:t>、标签可转移、二次粘贴在病毒灭活血袋上。</w:t>
      </w:r>
    </w:p>
    <w:p w14:paraId="53EDB6D3">
      <w:pPr>
        <w:spacing w:before="156" w:beforeLines="50" w:after="156" w:afterLines="50" w:line="240" w:lineRule="atLeast"/>
        <w:rPr>
          <w:rFonts w:hint="eastAsia" w:ascii="宋体" w:hAnsi="宋体" w:eastAsia="宋体" w:cs="宋体"/>
          <w:color w:val="auto"/>
          <w:kern w:val="0"/>
          <w:sz w:val="24"/>
          <w:szCs w:val="24"/>
          <w:highlight w:val="none"/>
        </w:rPr>
      </w:pPr>
      <w:r>
        <w:rPr>
          <w:rFonts w:hint="eastAsia" w:cs="宋体"/>
          <w:color w:val="auto"/>
          <w:kern w:val="0"/>
          <w:szCs w:val="24"/>
          <w:highlight w:val="none"/>
        </w:rPr>
        <w:t>6</w:t>
      </w:r>
      <w:r>
        <w:rPr>
          <w:rFonts w:cs="宋体"/>
          <w:color w:val="auto"/>
          <w:kern w:val="0"/>
          <w:szCs w:val="24"/>
          <w:highlight w:val="none"/>
        </w:rPr>
        <w:t>.3</w:t>
      </w:r>
      <w:r>
        <w:rPr>
          <w:rFonts w:hint="eastAsia" w:cs="宋体"/>
          <w:color w:val="auto"/>
          <w:kern w:val="0"/>
          <w:szCs w:val="24"/>
          <w:highlight w:val="none"/>
        </w:rPr>
        <w:t>、粘贴在导管上的条码，经离心、-80℃冷冻后在常温条件下自然融化2小时，条码与导管之间不会出现分离与脱落。</w:t>
      </w:r>
    </w:p>
    <w:p w14:paraId="0AEEC05E">
      <w:pPr>
        <w:widowControl/>
        <w:spacing w:before="156" w:beforeLines="50" w:after="156" w:afterLines="50" w:line="240" w:lineRule="atLeast"/>
        <w:jc w:val="left"/>
        <w:rPr>
          <w:rFonts w:hint="eastAsia" w:ascii="宋体" w:hAnsi="宋体" w:eastAsia="宋体" w:cs="宋体"/>
          <w:color w:val="auto"/>
          <w:kern w:val="0"/>
          <w:sz w:val="24"/>
          <w:szCs w:val="24"/>
          <w:highlight w:val="none"/>
        </w:rPr>
      </w:pPr>
    </w:p>
    <w:p w14:paraId="62D7D835">
      <w:pPr>
        <w:spacing w:before="156" w:beforeLines="50" w:after="156" w:afterLines="50" w:line="240" w:lineRule="atLeast"/>
        <w:jc w:val="center"/>
        <w:rPr>
          <w:rFonts w:cs="宋体"/>
          <w:color w:val="auto"/>
          <w:kern w:val="0"/>
          <w:szCs w:val="24"/>
          <w:highlight w:val="none"/>
        </w:rPr>
      </w:pPr>
      <w:r>
        <w:rPr>
          <w:rFonts w:hint="eastAsia" w:cs="宋体"/>
          <w:b/>
          <w:color w:val="auto"/>
          <w:szCs w:val="24"/>
          <w:highlight w:val="none"/>
        </w:rPr>
        <w:t>血液标签材料</w:t>
      </w:r>
    </w:p>
    <w:p w14:paraId="36E0CD66">
      <w:pPr>
        <w:spacing w:before="156" w:beforeLines="50" w:after="156" w:afterLines="50" w:line="240" w:lineRule="atLeast"/>
        <w:rPr>
          <w:rFonts w:cs="宋体"/>
          <w:color w:val="auto"/>
          <w:szCs w:val="24"/>
          <w:highlight w:val="none"/>
        </w:rPr>
      </w:pPr>
      <w:r>
        <w:rPr>
          <w:rFonts w:hint="eastAsia" w:cs="宋体"/>
          <w:color w:val="auto"/>
          <w:szCs w:val="24"/>
          <w:highlight w:val="none"/>
        </w:rPr>
        <w:t>一、技术参数：</w:t>
      </w:r>
    </w:p>
    <w:p w14:paraId="71F12A1B">
      <w:pPr>
        <w:spacing w:before="156" w:beforeLines="50" w:after="156" w:afterLines="50" w:line="240" w:lineRule="atLeast"/>
        <w:rPr>
          <w:rFonts w:cs="宋体"/>
          <w:color w:val="auto"/>
          <w:szCs w:val="24"/>
          <w:highlight w:val="none"/>
        </w:rPr>
      </w:pPr>
      <w:r>
        <w:rPr>
          <w:rFonts w:hint="eastAsia" w:cs="宋体"/>
          <w:color w:val="auto"/>
          <w:szCs w:val="24"/>
          <w:highlight w:val="none"/>
        </w:rPr>
        <w:t>1、面纸：基本克重 65±10% g/m²</w:t>
      </w:r>
    </w:p>
    <w:p w14:paraId="27BED67C">
      <w:pPr>
        <w:spacing w:before="156" w:beforeLines="50" w:after="156" w:afterLines="50" w:line="240" w:lineRule="atLeast"/>
        <w:rPr>
          <w:rFonts w:cs="宋体"/>
          <w:color w:val="auto"/>
          <w:szCs w:val="24"/>
          <w:highlight w:val="none"/>
        </w:rPr>
      </w:pPr>
      <w:r>
        <w:rPr>
          <w:rFonts w:cs="宋体"/>
          <w:color w:val="auto"/>
          <w:szCs w:val="24"/>
          <w:highlight w:val="none"/>
        </w:rPr>
        <w:t>2</w:t>
      </w:r>
      <w:r>
        <w:rPr>
          <w:rFonts w:hint="eastAsia" w:cs="宋体"/>
          <w:color w:val="auto"/>
          <w:szCs w:val="24"/>
          <w:highlight w:val="none"/>
        </w:rPr>
        <w:t>、厚度：75±10% µm</w:t>
      </w:r>
    </w:p>
    <w:p w14:paraId="571D0691">
      <w:pPr>
        <w:spacing w:before="156" w:beforeLines="50" w:after="156" w:afterLines="50" w:line="240" w:lineRule="atLeast"/>
        <w:rPr>
          <w:rFonts w:cs="宋体"/>
          <w:color w:val="auto"/>
          <w:szCs w:val="24"/>
          <w:highlight w:val="none"/>
        </w:rPr>
      </w:pPr>
      <w:r>
        <w:rPr>
          <w:rFonts w:hint="eastAsia" w:cs="宋体"/>
          <w:color w:val="auto"/>
          <w:szCs w:val="24"/>
          <w:highlight w:val="none"/>
        </w:rPr>
        <w:t>3、底纸：白色格拉辛底纸</w:t>
      </w:r>
    </w:p>
    <w:p w14:paraId="45DE18C0">
      <w:pPr>
        <w:spacing w:before="156" w:beforeLines="50" w:after="156" w:afterLines="50" w:line="240" w:lineRule="atLeast"/>
        <w:rPr>
          <w:rFonts w:cs="宋体"/>
          <w:color w:val="auto"/>
          <w:szCs w:val="24"/>
          <w:highlight w:val="none"/>
        </w:rPr>
      </w:pPr>
      <w:r>
        <w:rPr>
          <w:rFonts w:cs="宋体"/>
          <w:color w:val="auto"/>
          <w:szCs w:val="24"/>
          <w:highlight w:val="none"/>
        </w:rPr>
        <w:t>4</w:t>
      </w:r>
      <w:r>
        <w:rPr>
          <w:rFonts w:hint="eastAsia" w:cs="宋体"/>
          <w:color w:val="auto"/>
          <w:szCs w:val="24"/>
          <w:highlight w:val="none"/>
        </w:rPr>
        <w:t>、基本克重：80±10% g/m²</w:t>
      </w:r>
    </w:p>
    <w:p w14:paraId="5C6310F0">
      <w:pPr>
        <w:spacing w:before="156" w:beforeLines="50" w:after="156" w:afterLines="50" w:line="240" w:lineRule="atLeast"/>
        <w:rPr>
          <w:rFonts w:cs="宋体"/>
          <w:color w:val="auto"/>
          <w:szCs w:val="24"/>
          <w:highlight w:val="none"/>
        </w:rPr>
      </w:pPr>
      <w:r>
        <w:rPr>
          <w:rFonts w:cs="宋体"/>
          <w:color w:val="auto"/>
          <w:szCs w:val="24"/>
          <w:highlight w:val="none"/>
        </w:rPr>
        <w:t>5</w:t>
      </w:r>
      <w:r>
        <w:rPr>
          <w:rFonts w:hint="eastAsia" w:cs="宋体"/>
          <w:color w:val="auto"/>
          <w:szCs w:val="24"/>
          <w:highlight w:val="none"/>
        </w:rPr>
        <w:t>、厚度：65±10% μm</w:t>
      </w:r>
    </w:p>
    <w:p w14:paraId="1B8E3DE1">
      <w:pPr>
        <w:spacing w:before="156" w:beforeLines="50" w:after="156" w:afterLines="50" w:line="240" w:lineRule="atLeast"/>
        <w:rPr>
          <w:rFonts w:cs="宋体"/>
          <w:color w:val="auto"/>
          <w:szCs w:val="24"/>
          <w:highlight w:val="none"/>
        </w:rPr>
      </w:pPr>
      <w:r>
        <w:rPr>
          <w:rFonts w:hint="eastAsia" w:cs="宋体"/>
          <w:color w:val="auto"/>
          <w:szCs w:val="24"/>
          <w:highlight w:val="none"/>
        </w:rPr>
        <w:t>6、胶黏剂：永久性胶黏剂</w:t>
      </w:r>
    </w:p>
    <w:p w14:paraId="0977C743">
      <w:pPr>
        <w:spacing w:before="156" w:beforeLines="50" w:after="156" w:afterLines="50" w:line="240" w:lineRule="atLeast"/>
        <w:rPr>
          <w:rFonts w:hint="eastAsia" w:ascii="宋体" w:hAnsi="宋体" w:eastAsia="宋体" w:cs="宋体"/>
          <w:color w:val="auto"/>
          <w:sz w:val="24"/>
          <w:szCs w:val="24"/>
          <w:highlight w:val="none"/>
        </w:rPr>
      </w:pPr>
      <w:r>
        <w:rPr>
          <w:rFonts w:cs="宋体"/>
          <w:color w:val="auto"/>
          <w:szCs w:val="24"/>
          <w:highlight w:val="none"/>
        </w:rPr>
        <w:t>7</w:t>
      </w:r>
      <w:r>
        <w:rPr>
          <w:rFonts w:hint="eastAsia" w:cs="宋体"/>
          <w:color w:val="auto"/>
          <w:szCs w:val="24"/>
          <w:highlight w:val="none"/>
        </w:rPr>
        <w:t>、存储环境：在温度23±2C、相对湿度50±5%的情况下，可储存≥1年。</w:t>
      </w:r>
    </w:p>
    <w:p w14:paraId="5258D515">
      <w:pPr>
        <w:autoSpaceDE w:val="0"/>
        <w:autoSpaceDN w:val="0"/>
        <w:spacing w:before="156" w:beforeLines="50" w:after="156" w:afterLines="50" w:line="240" w:lineRule="atLeast"/>
        <w:jc w:val="left"/>
        <w:rPr>
          <w:rFonts w:hint="eastAsia" w:ascii="宋体" w:hAnsi="宋体" w:eastAsia="宋体" w:cs="宋体"/>
          <w:b/>
          <w:color w:val="auto"/>
          <w:sz w:val="24"/>
          <w:szCs w:val="24"/>
          <w:highlight w:val="none"/>
        </w:rPr>
      </w:pPr>
    </w:p>
    <w:p w14:paraId="3AA6B4A2">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w:t>
      </w:r>
    </w:p>
    <w:p w14:paraId="4706F6FD">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一、技术参数：</w:t>
      </w:r>
    </w:p>
    <w:p w14:paraId="3B06A855">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1、不用碳带的空白血标签</w:t>
      </w:r>
    </w:p>
    <w:p w14:paraId="5480A478">
      <w:pPr>
        <w:autoSpaceDE w:val="0"/>
        <w:autoSpaceDN w:val="0"/>
        <w:spacing w:before="156" w:beforeLines="50" w:after="156" w:afterLines="50" w:line="240" w:lineRule="atLeast"/>
        <w:rPr>
          <w:rFonts w:cs="宋体"/>
          <w:color w:val="auto"/>
          <w:szCs w:val="24"/>
          <w:highlight w:val="none"/>
        </w:rPr>
      </w:pPr>
      <w:r>
        <w:rPr>
          <w:rFonts w:cs="宋体"/>
          <w:color w:val="auto"/>
          <w:szCs w:val="24"/>
          <w:highlight w:val="none"/>
        </w:rPr>
        <w:t>2</w:t>
      </w:r>
      <w:r>
        <w:rPr>
          <w:rFonts w:hint="eastAsia" w:cs="宋体"/>
          <w:color w:val="auto"/>
          <w:szCs w:val="24"/>
          <w:highlight w:val="none"/>
        </w:rPr>
        <w:t>、规格：13cm*8cm</w:t>
      </w:r>
    </w:p>
    <w:p w14:paraId="4A876C30">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3、面纸：热合成纸</w:t>
      </w:r>
    </w:p>
    <w:p w14:paraId="5B1F990C">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4、面纸特性：面纸由聚丙烯、感热发色剂、接着剂、颜料、填料等组成，可用热敏打印模式直接打印内容。</w:t>
      </w:r>
    </w:p>
    <w:p w14:paraId="048F1162">
      <w:pPr>
        <w:spacing w:before="156" w:beforeLines="50" w:after="156" w:afterLines="50" w:line="240" w:lineRule="atLeast"/>
        <w:rPr>
          <w:rFonts w:hint="eastAsia" w:cs="宋体"/>
          <w:color w:val="auto"/>
          <w:szCs w:val="24"/>
          <w:highlight w:val="none"/>
        </w:rPr>
      </w:pPr>
      <w:r>
        <w:rPr>
          <w:rFonts w:cs="宋体"/>
          <w:color w:val="auto"/>
          <w:szCs w:val="24"/>
          <w:highlight w:val="none"/>
        </w:rPr>
        <w:t>5</w:t>
      </w:r>
      <w:r>
        <w:rPr>
          <w:rFonts w:hint="eastAsia" w:cs="宋体"/>
          <w:color w:val="auto"/>
          <w:szCs w:val="24"/>
          <w:highlight w:val="none"/>
        </w:rPr>
        <w:t>、基本克重：81 g/m²±10%g／㎡</w:t>
      </w:r>
    </w:p>
    <w:p w14:paraId="39AE9C32">
      <w:pPr>
        <w:spacing w:before="156" w:beforeLines="50" w:after="156" w:afterLines="50" w:line="240" w:lineRule="atLeast"/>
        <w:rPr>
          <w:rFonts w:hint="eastAsia" w:cs="宋体"/>
          <w:color w:val="auto"/>
          <w:szCs w:val="24"/>
          <w:highlight w:val="none"/>
        </w:rPr>
      </w:pPr>
      <w:r>
        <w:rPr>
          <w:rFonts w:hint="eastAsia" w:cs="宋体"/>
          <w:color w:val="auto"/>
          <w:szCs w:val="24"/>
          <w:highlight w:val="none"/>
        </w:rPr>
        <w:t>6、厚度：95 μm±10% µm</w:t>
      </w:r>
    </w:p>
    <w:p w14:paraId="262A6978">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7、黏合剂：丙烯酸乳液（冷）</w:t>
      </w:r>
    </w:p>
    <w:p w14:paraId="55795B4D">
      <w:pPr>
        <w:autoSpaceDE w:val="0"/>
        <w:autoSpaceDN w:val="0"/>
        <w:spacing w:before="156" w:beforeLines="50" w:after="156" w:afterLines="50" w:line="240" w:lineRule="atLeast"/>
        <w:rPr>
          <w:rFonts w:cs="宋体"/>
          <w:color w:val="auto"/>
          <w:szCs w:val="24"/>
          <w:highlight w:val="none"/>
        </w:rPr>
      </w:pPr>
      <w:r>
        <w:rPr>
          <w:rFonts w:cs="宋体"/>
          <w:color w:val="auto"/>
          <w:szCs w:val="24"/>
          <w:highlight w:val="none"/>
        </w:rPr>
        <w:t>8</w:t>
      </w:r>
      <w:r>
        <w:rPr>
          <w:rFonts w:hint="eastAsia" w:cs="宋体"/>
          <w:color w:val="auto"/>
          <w:szCs w:val="24"/>
          <w:highlight w:val="none"/>
        </w:rPr>
        <w:t>、底纸： 白色格拉辛底纸</w:t>
      </w:r>
    </w:p>
    <w:p w14:paraId="4FDFFBE7">
      <w:pPr>
        <w:spacing w:before="156" w:beforeLines="50" w:after="156" w:afterLines="50" w:line="240" w:lineRule="atLeast"/>
        <w:rPr>
          <w:rFonts w:cs="宋体"/>
          <w:color w:val="auto"/>
          <w:szCs w:val="24"/>
          <w:highlight w:val="none"/>
        </w:rPr>
      </w:pPr>
      <w:r>
        <w:rPr>
          <w:rFonts w:hint="eastAsia" w:cs="宋体"/>
          <w:color w:val="auto"/>
          <w:szCs w:val="24"/>
          <w:highlight w:val="none"/>
        </w:rPr>
        <w:t>9、基本克重： 64 g/m²±</w:t>
      </w:r>
      <w:r>
        <w:rPr>
          <w:rFonts w:cs="宋体"/>
          <w:color w:val="auto"/>
          <w:szCs w:val="24"/>
          <w:highlight w:val="none"/>
        </w:rPr>
        <w:t>5</w:t>
      </w:r>
      <w:r>
        <w:rPr>
          <w:rFonts w:hint="eastAsia" w:cs="宋体"/>
          <w:color w:val="auto"/>
          <w:szCs w:val="24"/>
          <w:highlight w:val="none"/>
        </w:rPr>
        <w:t>%g／㎡</w:t>
      </w:r>
    </w:p>
    <w:p w14:paraId="1535C27D">
      <w:pPr>
        <w:spacing w:before="156" w:beforeLines="50" w:after="156" w:afterLines="50" w:line="240" w:lineRule="atLeast"/>
        <w:rPr>
          <w:rFonts w:hint="eastAsia" w:cs="宋体"/>
          <w:color w:val="auto"/>
          <w:szCs w:val="24"/>
          <w:highlight w:val="none"/>
        </w:rPr>
      </w:pPr>
      <w:r>
        <w:rPr>
          <w:rFonts w:hint="eastAsia" w:cs="宋体"/>
          <w:color w:val="auto"/>
          <w:szCs w:val="24"/>
          <w:highlight w:val="none"/>
        </w:rPr>
        <w:t>1</w:t>
      </w:r>
      <w:r>
        <w:rPr>
          <w:rFonts w:cs="宋体"/>
          <w:color w:val="auto"/>
          <w:szCs w:val="24"/>
          <w:highlight w:val="none"/>
        </w:rPr>
        <w:t>0</w:t>
      </w:r>
      <w:r>
        <w:rPr>
          <w:rFonts w:hint="eastAsia" w:cs="宋体"/>
          <w:color w:val="auto"/>
          <w:szCs w:val="24"/>
          <w:highlight w:val="none"/>
        </w:rPr>
        <w:t>、厚度： 61 μm±10% µm</w:t>
      </w:r>
    </w:p>
    <w:p w14:paraId="5194D326">
      <w:pPr>
        <w:autoSpaceDE w:val="0"/>
        <w:autoSpaceDN w:val="0"/>
        <w:spacing w:before="156" w:beforeLines="50" w:after="156" w:afterLines="50" w:line="240" w:lineRule="atLeast"/>
        <w:rPr>
          <w:rFonts w:cs="宋体"/>
          <w:color w:val="auto"/>
          <w:szCs w:val="24"/>
          <w:highlight w:val="none"/>
          <w:lang w:val="zh-CN"/>
        </w:rPr>
      </w:pPr>
      <w:r>
        <w:rPr>
          <w:rFonts w:hint="eastAsia" w:cs="宋体"/>
          <w:color w:val="auto"/>
          <w:szCs w:val="24"/>
          <w:highlight w:val="none"/>
        </w:rPr>
        <w:t>1</w:t>
      </w:r>
      <w:r>
        <w:rPr>
          <w:rFonts w:cs="宋体"/>
          <w:color w:val="auto"/>
          <w:szCs w:val="24"/>
          <w:highlight w:val="none"/>
        </w:rPr>
        <w:t>1</w:t>
      </w:r>
      <w:r>
        <w:rPr>
          <w:rFonts w:hint="eastAsia" w:cs="宋体"/>
          <w:color w:val="auto"/>
          <w:szCs w:val="24"/>
          <w:highlight w:val="none"/>
        </w:rPr>
        <w:t>、最低贴标温度：5</w:t>
      </w:r>
      <w:r>
        <w:rPr>
          <w:rFonts w:hint="eastAsia" w:cs="宋体"/>
          <w:color w:val="auto"/>
          <w:szCs w:val="24"/>
          <w:highlight w:val="none"/>
          <w:lang w:val="zh-CN"/>
        </w:rPr>
        <w:t>℃</w:t>
      </w:r>
    </w:p>
    <w:p w14:paraId="7D6846DD">
      <w:pPr>
        <w:autoSpaceDE w:val="0"/>
        <w:autoSpaceDN w:val="0"/>
        <w:spacing w:before="156" w:beforeLines="50" w:after="156" w:afterLines="50" w:line="240" w:lineRule="atLeast"/>
        <w:rPr>
          <w:rFonts w:cs="宋体"/>
          <w:color w:val="auto"/>
          <w:szCs w:val="24"/>
          <w:highlight w:val="none"/>
          <w:lang w:val="zh-CN"/>
        </w:rPr>
      </w:pPr>
      <w:r>
        <w:rPr>
          <w:rFonts w:hint="eastAsia" w:cs="宋体"/>
          <w:color w:val="auto"/>
          <w:szCs w:val="24"/>
          <w:highlight w:val="none"/>
          <w:lang w:val="zh-CN"/>
        </w:rPr>
        <w:t>1</w:t>
      </w:r>
      <w:r>
        <w:rPr>
          <w:rFonts w:cs="宋体"/>
          <w:color w:val="auto"/>
          <w:szCs w:val="24"/>
          <w:highlight w:val="none"/>
          <w:lang w:val="zh-CN"/>
        </w:rPr>
        <w:t>2</w:t>
      </w:r>
      <w:r>
        <w:rPr>
          <w:rFonts w:hint="eastAsia" w:cs="宋体"/>
          <w:color w:val="auto"/>
          <w:szCs w:val="24"/>
          <w:highlight w:val="none"/>
          <w:lang w:val="zh-CN"/>
        </w:rPr>
        <w:t>、使用温度范围：-50℃～+</w:t>
      </w:r>
      <w:r>
        <w:rPr>
          <w:rFonts w:hint="eastAsia" w:cs="宋体"/>
          <w:color w:val="auto"/>
          <w:szCs w:val="24"/>
          <w:highlight w:val="none"/>
        </w:rPr>
        <w:t>5</w:t>
      </w:r>
      <w:r>
        <w:rPr>
          <w:rFonts w:hint="eastAsia" w:cs="宋体"/>
          <w:color w:val="auto"/>
          <w:szCs w:val="24"/>
          <w:highlight w:val="none"/>
          <w:lang w:val="zh-CN"/>
        </w:rPr>
        <w:t>0℃</w:t>
      </w:r>
    </w:p>
    <w:p w14:paraId="142DA027">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1</w:t>
      </w:r>
      <w:r>
        <w:rPr>
          <w:rFonts w:cs="宋体"/>
          <w:color w:val="auto"/>
          <w:szCs w:val="24"/>
          <w:highlight w:val="none"/>
        </w:rPr>
        <w:t>3</w:t>
      </w:r>
      <w:r>
        <w:rPr>
          <w:rFonts w:hint="eastAsia" w:cs="宋体"/>
          <w:color w:val="auto"/>
          <w:szCs w:val="24"/>
          <w:highlight w:val="none"/>
        </w:rPr>
        <w:t>、储存环境：温度22±2℃，相对湿度50±5%。避免高温储存。</w:t>
      </w:r>
    </w:p>
    <w:p w14:paraId="34C033E9">
      <w:pPr>
        <w:autoSpaceDE w:val="0"/>
        <w:autoSpaceDN w:val="0"/>
        <w:spacing w:before="156" w:beforeLines="50" w:after="156" w:afterLines="50" w:line="240" w:lineRule="atLeast"/>
        <w:rPr>
          <w:rFonts w:cs="宋体"/>
          <w:color w:val="auto"/>
          <w:szCs w:val="24"/>
          <w:highlight w:val="none"/>
          <w:lang w:val="zh-CN"/>
        </w:rPr>
      </w:pPr>
      <w:r>
        <w:rPr>
          <w:rFonts w:cs="宋体"/>
          <w:color w:val="auto"/>
          <w:szCs w:val="24"/>
          <w:highlight w:val="none"/>
          <w:lang w:val="zh-CN"/>
        </w:rPr>
        <w:t>13.1</w:t>
      </w:r>
      <w:r>
        <w:rPr>
          <w:rFonts w:hint="eastAsia" w:cs="宋体"/>
          <w:color w:val="auto"/>
          <w:szCs w:val="24"/>
          <w:highlight w:val="none"/>
          <w:lang w:val="zh-CN"/>
        </w:rPr>
        <w:t>、标签经冷藏、冷冻、滤白、离心、病毒灭活、水浴后，标签粘贴牢固。</w:t>
      </w:r>
    </w:p>
    <w:p w14:paraId="1D67090D">
      <w:pPr>
        <w:autoSpaceDE w:val="0"/>
        <w:autoSpaceDN w:val="0"/>
        <w:spacing w:before="156" w:beforeLines="50" w:after="156" w:afterLines="50" w:line="240" w:lineRule="atLeast"/>
        <w:rPr>
          <w:rFonts w:cs="宋体"/>
          <w:color w:val="auto"/>
          <w:szCs w:val="24"/>
          <w:highlight w:val="none"/>
          <w:lang w:val="zh-CN"/>
        </w:rPr>
      </w:pPr>
      <w:r>
        <w:rPr>
          <w:rFonts w:cs="宋体"/>
          <w:color w:val="auto"/>
          <w:szCs w:val="24"/>
          <w:highlight w:val="none"/>
          <w:lang w:val="zh-CN"/>
        </w:rPr>
        <w:t>13.2</w:t>
      </w:r>
      <w:r>
        <w:rPr>
          <w:rFonts w:hint="eastAsia" w:cs="宋体"/>
          <w:color w:val="auto"/>
          <w:szCs w:val="24"/>
          <w:highlight w:val="none"/>
          <w:lang w:val="zh-CN"/>
        </w:rPr>
        <w:t>、粘贴在导管上的条码，经离心、-80℃冷冻后在常温条件下自然融化2小时，条码与导管之间不能出现分离。</w:t>
      </w:r>
    </w:p>
    <w:p w14:paraId="63571EC9">
      <w:pPr>
        <w:autoSpaceDE w:val="0"/>
        <w:autoSpaceDN w:val="0"/>
        <w:spacing w:before="156" w:beforeLines="50" w:after="156" w:afterLines="50" w:line="240" w:lineRule="atLeast"/>
        <w:jc w:val="left"/>
        <w:rPr>
          <w:rFonts w:hint="eastAsia" w:ascii="宋体" w:hAnsi="宋体" w:eastAsia="宋体" w:cs="宋体"/>
          <w:color w:val="auto"/>
          <w:sz w:val="24"/>
          <w:szCs w:val="24"/>
          <w:highlight w:val="none"/>
        </w:rPr>
      </w:pPr>
      <w:r>
        <w:rPr>
          <w:rFonts w:cs="宋体"/>
          <w:color w:val="auto"/>
          <w:szCs w:val="24"/>
          <w:highlight w:val="none"/>
        </w:rPr>
        <w:t>13.3</w:t>
      </w:r>
      <w:r>
        <w:rPr>
          <w:rFonts w:hint="eastAsia" w:cs="宋体"/>
          <w:color w:val="auto"/>
          <w:szCs w:val="24"/>
          <w:highlight w:val="none"/>
        </w:rPr>
        <w:t>、标签不用碳带可直接打印内容，且打印信息正常保存环境下至少十年信息不脱落。</w:t>
      </w:r>
    </w:p>
    <w:p w14:paraId="3014E9C3">
      <w:pPr>
        <w:spacing w:before="156" w:beforeLines="50" w:after="156" w:afterLines="50" w:line="240" w:lineRule="atLeast"/>
        <w:jc w:val="center"/>
        <w:rPr>
          <w:rFonts w:hint="eastAsia" w:ascii="宋体" w:hAnsi="宋体" w:eastAsia="宋体" w:cs="宋体"/>
          <w:b/>
          <w:color w:val="auto"/>
          <w:sz w:val="24"/>
          <w:szCs w:val="24"/>
          <w:highlight w:val="none"/>
        </w:rPr>
      </w:pPr>
    </w:p>
    <w:p w14:paraId="411E7423">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w:t>
      </w:r>
    </w:p>
    <w:p w14:paraId="23C8955E">
      <w:pPr>
        <w:autoSpaceDE w:val="0"/>
        <w:autoSpaceDN w:val="0"/>
        <w:spacing w:before="156" w:beforeLines="50" w:after="156" w:afterLines="50" w:line="240" w:lineRule="atLeast"/>
        <w:rPr>
          <w:rFonts w:cs="宋体"/>
          <w:color w:val="auto"/>
          <w:szCs w:val="24"/>
          <w:highlight w:val="none"/>
        </w:rPr>
      </w:pPr>
      <w:r>
        <w:rPr>
          <w:rFonts w:hint="eastAsia" w:cs="宋体"/>
          <w:color w:val="auto"/>
          <w:szCs w:val="24"/>
          <w:highlight w:val="none"/>
        </w:rPr>
        <w:t>技术参数：</w:t>
      </w:r>
    </w:p>
    <w:p w14:paraId="0B835650">
      <w:pPr>
        <w:autoSpaceDE w:val="0"/>
        <w:autoSpaceDN w:val="0"/>
        <w:spacing w:line="460" w:lineRule="exact"/>
        <w:rPr>
          <w:rFonts w:cs="宋体"/>
          <w:color w:val="auto"/>
          <w:szCs w:val="24"/>
          <w:highlight w:val="none"/>
        </w:rPr>
      </w:pPr>
      <w:r>
        <w:rPr>
          <w:rFonts w:hint="eastAsia" w:cs="宋体"/>
          <w:color w:val="auto"/>
          <w:szCs w:val="24"/>
          <w:highlight w:val="none"/>
        </w:rPr>
        <w:t>1、规格：</w:t>
      </w:r>
      <w:r>
        <w:rPr>
          <w:rFonts w:hint="eastAsia" w:cs="宋体"/>
          <w:color w:val="auto"/>
          <w:szCs w:val="24"/>
          <w:highlight w:val="none"/>
        </w:rPr>
        <w:tab/>
      </w:r>
      <w:r>
        <w:rPr>
          <w:rFonts w:hint="eastAsia" w:cs="宋体"/>
          <w:color w:val="auto"/>
          <w:szCs w:val="24"/>
          <w:highlight w:val="none"/>
        </w:rPr>
        <w:t>15.9*8.4cm</w:t>
      </w:r>
    </w:p>
    <w:p w14:paraId="4779126F">
      <w:pPr>
        <w:autoSpaceDE w:val="0"/>
        <w:autoSpaceDN w:val="0"/>
        <w:spacing w:line="460" w:lineRule="exact"/>
        <w:rPr>
          <w:rFonts w:cs="宋体"/>
          <w:color w:val="auto"/>
          <w:szCs w:val="24"/>
          <w:highlight w:val="none"/>
        </w:rPr>
      </w:pPr>
      <w:r>
        <w:rPr>
          <w:rFonts w:hint="eastAsia" w:cs="宋体"/>
          <w:color w:val="auto"/>
          <w:szCs w:val="24"/>
          <w:highlight w:val="none"/>
        </w:rPr>
        <w:t>2、面纸：</w:t>
      </w:r>
      <w:r>
        <w:rPr>
          <w:rFonts w:hint="eastAsia" w:cs="宋体"/>
          <w:color w:val="auto"/>
          <w:szCs w:val="24"/>
          <w:highlight w:val="none"/>
        </w:rPr>
        <w:tab/>
      </w:r>
      <w:r>
        <w:rPr>
          <w:rFonts w:hint="eastAsia" w:cs="宋体"/>
          <w:color w:val="auto"/>
          <w:szCs w:val="24"/>
          <w:highlight w:val="none"/>
        </w:rPr>
        <w:t>克重：69±10%  g/㎡</w:t>
      </w:r>
      <w:r>
        <w:rPr>
          <w:rFonts w:hint="eastAsia" w:cs="宋体"/>
          <w:color w:val="auto"/>
          <w:szCs w:val="24"/>
          <w:highlight w:val="none"/>
        </w:rPr>
        <w:tab/>
      </w:r>
    </w:p>
    <w:p w14:paraId="1F17F060">
      <w:pPr>
        <w:autoSpaceDE w:val="0"/>
        <w:autoSpaceDN w:val="0"/>
        <w:spacing w:line="460" w:lineRule="exact"/>
        <w:rPr>
          <w:rFonts w:cs="宋体"/>
          <w:color w:val="auto"/>
          <w:szCs w:val="24"/>
          <w:highlight w:val="none"/>
        </w:rPr>
      </w:pPr>
      <w:r>
        <w:rPr>
          <w:rFonts w:hint="eastAsia" w:cs="宋体"/>
          <w:color w:val="auto"/>
          <w:szCs w:val="24"/>
          <w:highlight w:val="none"/>
        </w:rPr>
        <w:t>2</w:t>
      </w:r>
      <w:r>
        <w:rPr>
          <w:rFonts w:cs="宋体"/>
          <w:color w:val="auto"/>
          <w:szCs w:val="24"/>
          <w:highlight w:val="none"/>
        </w:rPr>
        <w:t>.1</w:t>
      </w:r>
      <w:r>
        <w:rPr>
          <w:rFonts w:hint="eastAsia" w:cs="宋体"/>
          <w:color w:val="auto"/>
          <w:szCs w:val="24"/>
          <w:highlight w:val="none"/>
        </w:rPr>
        <w:t>、厚度：0.058mm</w:t>
      </w:r>
    </w:p>
    <w:p w14:paraId="277FD0AF">
      <w:pPr>
        <w:autoSpaceDE w:val="0"/>
        <w:autoSpaceDN w:val="0"/>
        <w:spacing w:line="460" w:lineRule="exact"/>
        <w:rPr>
          <w:rFonts w:cs="宋体"/>
          <w:color w:val="auto"/>
          <w:szCs w:val="24"/>
          <w:highlight w:val="none"/>
        </w:rPr>
      </w:pPr>
      <w:r>
        <w:rPr>
          <w:rFonts w:cs="宋体"/>
          <w:color w:val="auto"/>
          <w:szCs w:val="24"/>
          <w:highlight w:val="none"/>
        </w:rPr>
        <w:t>3</w:t>
      </w:r>
      <w:r>
        <w:rPr>
          <w:rFonts w:hint="eastAsia" w:cs="宋体"/>
          <w:color w:val="auto"/>
          <w:szCs w:val="24"/>
          <w:highlight w:val="none"/>
        </w:rPr>
        <w:t>、底纸：</w:t>
      </w:r>
      <w:r>
        <w:rPr>
          <w:rFonts w:hint="eastAsia" w:cs="宋体"/>
          <w:color w:val="auto"/>
          <w:szCs w:val="24"/>
          <w:highlight w:val="none"/>
        </w:rPr>
        <w:tab/>
      </w:r>
      <w:r>
        <w:rPr>
          <w:rFonts w:hint="eastAsia" w:cs="宋体"/>
          <w:color w:val="auto"/>
          <w:szCs w:val="24"/>
          <w:highlight w:val="none"/>
        </w:rPr>
        <w:t>克重：61g /㎡</w:t>
      </w:r>
      <w:r>
        <w:rPr>
          <w:rFonts w:hint="eastAsia" w:cs="宋体"/>
          <w:color w:val="auto"/>
          <w:szCs w:val="24"/>
          <w:highlight w:val="none"/>
        </w:rPr>
        <w:tab/>
      </w:r>
    </w:p>
    <w:p w14:paraId="5171A87F">
      <w:pPr>
        <w:autoSpaceDE w:val="0"/>
        <w:autoSpaceDN w:val="0"/>
        <w:spacing w:line="46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.1</w:t>
      </w:r>
      <w:r>
        <w:rPr>
          <w:rFonts w:hint="eastAsia" w:cs="宋体"/>
          <w:color w:val="auto"/>
          <w:szCs w:val="24"/>
          <w:highlight w:val="none"/>
        </w:rPr>
        <w:t>、厚度：0.055mm</w:t>
      </w:r>
    </w:p>
    <w:p w14:paraId="20D21E30">
      <w:pPr>
        <w:autoSpaceDE w:val="0"/>
        <w:autoSpaceDN w:val="0"/>
        <w:spacing w:line="460" w:lineRule="exact"/>
        <w:rPr>
          <w:rFonts w:cs="宋体"/>
          <w:color w:val="auto"/>
          <w:szCs w:val="24"/>
          <w:highlight w:val="none"/>
        </w:rPr>
      </w:pPr>
      <w:r>
        <w:rPr>
          <w:rFonts w:hint="eastAsia" w:cs="宋体"/>
          <w:color w:val="auto"/>
          <w:szCs w:val="24"/>
          <w:highlight w:val="none"/>
        </w:rPr>
        <w:t>4、底纸：白色格拉辛底纸</w:t>
      </w:r>
    </w:p>
    <w:p w14:paraId="63469619">
      <w:pPr>
        <w:autoSpaceDE w:val="0"/>
        <w:autoSpaceDN w:val="0"/>
        <w:spacing w:line="460" w:lineRule="exact"/>
        <w:rPr>
          <w:rFonts w:cs="宋体"/>
          <w:color w:val="auto"/>
          <w:szCs w:val="24"/>
          <w:highlight w:val="none"/>
        </w:rPr>
      </w:pPr>
      <w:r>
        <w:rPr>
          <w:rFonts w:cs="宋体"/>
          <w:color w:val="auto"/>
          <w:szCs w:val="24"/>
          <w:highlight w:val="none"/>
        </w:rPr>
        <w:t>5</w:t>
      </w:r>
      <w:r>
        <w:rPr>
          <w:rFonts w:hint="eastAsia" w:cs="宋体"/>
          <w:color w:val="auto"/>
          <w:szCs w:val="24"/>
          <w:highlight w:val="none"/>
        </w:rPr>
        <w:t>、最低贴标温度：10℃</w:t>
      </w:r>
    </w:p>
    <w:p w14:paraId="4477C1B8">
      <w:pPr>
        <w:autoSpaceDE w:val="0"/>
        <w:autoSpaceDN w:val="0"/>
        <w:spacing w:line="460" w:lineRule="exact"/>
        <w:jc w:val="left"/>
        <w:rPr>
          <w:rFonts w:hint="eastAsia" w:ascii="宋体" w:hAnsi="宋体" w:eastAsia="宋体" w:cs="宋体"/>
          <w:color w:val="auto"/>
          <w:sz w:val="24"/>
          <w:szCs w:val="24"/>
          <w:highlight w:val="none"/>
        </w:rPr>
      </w:pPr>
      <w:r>
        <w:rPr>
          <w:rFonts w:hint="eastAsia" w:cs="宋体"/>
          <w:color w:val="auto"/>
          <w:szCs w:val="24"/>
          <w:highlight w:val="none"/>
        </w:rPr>
        <w:t>6、使用温度范围：-50℃～+90℃</w:t>
      </w:r>
    </w:p>
    <w:p w14:paraId="4ED75F76">
      <w:pPr>
        <w:spacing w:before="156" w:beforeLines="50" w:after="156" w:afterLines="50" w:line="240" w:lineRule="atLeast"/>
        <w:jc w:val="center"/>
        <w:rPr>
          <w:rFonts w:hint="eastAsia" w:ascii="宋体" w:hAnsi="宋体" w:eastAsia="宋体" w:cs="宋体"/>
          <w:b/>
          <w:color w:val="auto"/>
          <w:sz w:val="24"/>
          <w:szCs w:val="24"/>
          <w:highlight w:val="none"/>
        </w:rPr>
      </w:pPr>
    </w:p>
    <w:p w14:paraId="045E9C17">
      <w:pPr>
        <w:spacing w:before="156" w:beforeLines="50" w:after="156" w:afterLines="50" w:line="240" w:lineRule="atLeast"/>
        <w:jc w:val="center"/>
        <w:rPr>
          <w:rFonts w:cs="宋体"/>
          <w:b/>
          <w:color w:val="auto"/>
          <w:szCs w:val="24"/>
          <w:highlight w:val="none"/>
        </w:rPr>
      </w:pPr>
      <w:r>
        <w:rPr>
          <w:rFonts w:hint="eastAsia" w:cs="宋体"/>
          <w:b/>
          <w:color w:val="auto"/>
          <w:szCs w:val="24"/>
          <w:highlight w:val="none"/>
        </w:rPr>
        <w:t>血液标签材料（低温防水）</w:t>
      </w:r>
    </w:p>
    <w:p w14:paraId="7C823E2E">
      <w:pPr>
        <w:autoSpaceDE w:val="0"/>
        <w:autoSpaceDN w:val="0"/>
        <w:spacing w:before="156" w:beforeLines="50" w:after="156" w:afterLines="50" w:line="240" w:lineRule="atLeast"/>
        <w:rPr>
          <w:rFonts w:hint="eastAsia" w:eastAsia="宋体" w:cs="宋体"/>
          <w:b/>
          <w:color w:val="auto"/>
          <w:szCs w:val="24"/>
          <w:highlight w:val="none"/>
          <w:lang w:eastAsia="zh-CN"/>
        </w:rPr>
      </w:pPr>
      <w:r>
        <w:rPr>
          <w:rFonts w:hint="eastAsia" w:cs="宋体"/>
          <w:color w:val="auto"/>
          <w:szCs w:val="24"/>
          <w:highlight w:val="none"/>
        </w:rPr>
        <w:t>技术参数</w:t>
      </w:r>
      <w:r>
        <w:rPr>
          <w:rFonts w:hint="eastAsia" w:cs="宋体"/>
          <w:color w:val="auto"/>
          <w:szCs w:val="24"/>
          <w:highlight w:val="none"/>
          <w:lang w:eastAsia="zh-CN"/>
        </w:rPr>
        <w:t>：</w:t>
      </w:r>
    </w:p>
    <w:p w14:paraId="4FAB2707">
      <w:pPr>
        <w:autoSpaceDE w:val="0"/>
        <w:autoSpaceDN w:val="0"/>
        <w:spacing w:line="460" w:lineRule="exact"/>
        <w:rPr>
          <w:rFonts w:cs="宋体"/>
          <w:color w:val="auto"/>
          <w:szCs w:val="24"/>
          <w:highlight w:val="none"/>
        </w:rPr>
      </w:pPr>
      <w:r>
        <w:rPr>
          <w:rFonts w:hint="eastAsia" w:cs="宋体"/>
          <w:color w:val="auto"/>
          <w:szCs w:val="24"/>
          <w:highlight w:val="none"/>
        </w:rPr>
        <w:t>1、规格：</w:t>
      </w:r>
      <w:r>
        <w:rPr>
          <w:rFonts w:hint="eastAsia" w:cs="宋体"/>
          <w:color w:val="auto"/>
          <w:szCs w:val="24"/>
          <w:highlight w:val="none"/>
        </w:rPr>
        <w:tab/>
      </w:r>
      <w:r>
        <w:rPr>
          <w:rFonts w:hint="eastAsia" w:cs="宋体"/>
          <w:color w:val="auto"/>
          <w:szCs w:val="24"/>
          <w:highlight w:val="none"/>
        </w:rPr>
        <w:t>13*8cm</w:t>
      </w:r>
    </w:p>
    <w:p w14:paraId="48EA9A59">
      <w:pPr>
        <w:autoSpaceDE w:val="0"/>
        <w:autoSpaceDN w:val="0"/>
        <w:spacing w:line="460" w:lineRule="exact"/>
        <w:rPr>
          <w:rFonts w:cs="宋体"/>
          <w:color w:val="auto"/>
          <w:szCs w:val="24"/>
          <w:highlight w:val="none"/>
        </w:rPr>
      </w:pPr>
      <w:r>
        <w:rPr>
          <w:rFonts w:hint="eastAsia" w:cs="宋体"/>
          <w:color w:val="auto"/>
          <w:szCs w:val="24"/>
          <w:highlight w:val="none"/>
        </w:rPr>
        <w:t>2、面纸：</w:t>
      </w:r>
      <w:r>
        <w:rPr>
          <w:rFonts w:hint="eastAsia" w:cs="宋体"/>
          <w:color w:val="auto"/>
          <w:szCs w:val="24"/>
          <w:highlight w:val="none"/>
        </w:rPr>
        <w:tab/>
      </w:r>
      <w:r>
        <w:rPr>
          <w:rFonts w:hint="eastAsia" w:cs="宋体"/>
          <w:color w:val="auto"/>
          <w:szCs w:val="24"/>
          <w:highlight w:val="none"/>
        </w:rPr>
        <w:t>克重：70±10%  g/㎡</w:t>
      </w:r>
      <w:r>
        <w:rPr>
          <w:rFonts w:hint="eastAsia" w:cs="宋体"/>
          <w:color w:val="auto"/>
          <w:szCs w:val="24"/>
          <w:highlight w:val="none"/>
        </w:rPr>
        <w:tab/>
      </w:r>
    </w:p>
    <w:p w14:paraId="3D9897B0">
      <w:pPr>
        <w:autoSpaceDE w:val="0"/>
        <w:autoSpaceDN w:val="0"/>
        <w:spacing w:line="460" w:lineRule="exact"/>
        <w:rPr>
          <w:rFonts w:cs="宋体"/>
          <w:color w:val="auto"/>
          <w:szCs w:val="24"/>
          <w:highlight w:val="none"/>
        </w:rPr>
      </w:pPr>
      <w:r>
        <w:rPr>
          <w:rFonts w:hint="eastAsia" w:cs="宋体"/>
          <w:color w:val="auto"/>
          <w:szCs w:val="24"/>
          <w:highlight w:val="none"/>
        </w:rPr>
        <w:t>2</w:t>
      </w:r>
      <w:r>
        <w:rPr>
          <w:rFonts w:cs="宋体"/>
          <w:color w:val="auto"/>
          <w:szCs w:val="24"/>
          <w:highlight w:val="none"/>
        </w:rPr>
        <w:t>.1</w:t>
      </w:r>
      <w:r>
        <w:rPr>
          <w:rFonts w:hint="eastAsia" w:cs="宋体"/>
          <w:color w:val="auto"/>
          <w:szCs w:val="24"/>
          <w:highlight w:val="none"/>
        </w:rPr>
        <w:t>、厚度：0.080mm</w:t>
      </w:r>
    </w:p>
    <w:p w14:paraId="35DE4568">
      <w:pPr>
        <w:autoSpaceDE w:val="0"/>
        <w:autoSpaceDN w:val="0"/>
        <w:spacing w:line="460" w:lineRule="exact"/>
        <w:rPr>
          <w:rFonts w:cs="宋体"/>
          <w:color w:val="auto"/>
          <w:szCs w:val="24"/>
          <w:highlight w:val="none"/>
        </w:rPr>
      </w:pPr>
      <w:r>
        <w:rPr>
          <w:rFonts w:hint="eastAsia" w:cs="宋体"/>
          <w:color w:val="auto"/>
          <w:szCs w:val="24"/>
          <w:highlight w:val="none"/>
        </w:rPr>
        <w:t>3、底纸：克重：65g /㎡</w:t>
      </w:r>
      <w:r>
        <w:rPr>
          <w:rFonts w:hint="eastAsia" w:cs="宋体"/>
          <w:color w:val="auto"/>
          <w:szCs w:val="24"/>
          <w:highlight w:val="none"/>
        </w:rPr>
        <w:tab/>
      </w:r>
    </w:p>
    <w:p w14:paraId="5CC5227E">
      <w:pPr>
        <w:autoSpaceDE w:val="0"/>
        <w:autoSpaceDN w:val="0"/>
        <w:spacing w:line="46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.1</w:t>
      </w:r>
      <w:r>
        <w:rPr>
          <w:rFonts w:hint="eastAsia" w:cs="宋体"/>
          <w:color w:val="auto"/>
          <w:szCs w:val="24"/>
          <w:highlight w:val="none"/>
        </w:rPr>
        <w:t>、厚度：0.056mm</w:t>
      </w:r>
    </w:p>
    <w:p w14:paraId="0CFB2543">
      <w:pPr>
        <w:autoSpaceDE w:val="0"/>
        <w:autoSpaceDN w:val="0"/>
        <w:spacing w:line="460" w:lineRule="exact"/>
        <w:rPr>
          <w:rFonts w:cs="宋体"/>
          <w:color w:val="auto"/>
          <w:szCs w:val="24"/>
          <w:highlight w:val="none"/>
        </w:rPr>
      </w:pPr>
      <w:r>
        <w:rPr>
          <w:rFonts w:hint="eastAsia" w:cs="宋体"/>
          <w:color w:val="auto"/>
          <w:szCs w:val="24"/>
          <w:highlight w:val="none"/>
        </w:rPr>
        <w:t>4、底纸：兰色格拉辛底纸</w:t>
      </w:r>
    </w:p>
    <w:p w14:paraId="3D78F90A">
      <w:pPr>
        <w:autoSpaceDE w:val="0"/>
        <w:autoSpaceDN w:val="0"/>
        <w:spacing w:line="460" w:lineRule="exact"/>
        <w:rPr>
          <w:rFonts w:cs="宋体"/>
          <w:color w:val="auto"/>
          <w:szCs w:val="24"/>
          <w:highlight w:val="none"/>
        </w:rPr>
      </w:pPr>
      <w:r>
        <w:rPr>
          <w:rFonts w:cs="宋体"/>
          <w:color w:val="auto"/>
          <w:szCs w:val="24"/>
          <w:highlight w:val="none"/>
        </w:rPr>
        <w:t>5</w:t>
      </w:r>
      <w:r>
        <w:rPr>
          <w:rFonts w:hint="eastAsia" w:cs="宋体"/>
          <w:color w:val="auto"/>
          <w:szCs w:val="24"/>
          <w:highlight w:val="none"/>
        </w:rPr>
        <w:t>、最低贴标温度：5℃</w:t>
      </w:r>
    </w:p>
    <w:p w14:paraId="68B9BAEC">
      <w:pPr>
        <w:autoSpaceDE w:val="0"/>
        <w:autoSpaceDN w:val="0"/>
        <w:spacing w:line="460" w:lineRule="exact"/>
        <w:rPr>
          <w:rFonts w:hint="eastAsia" w:cs="宋体"/>
          <w:color w:val="auto"/>
          <w:szCs w:val="24"/>
          <w:highlight w:val="none"/>
        </w:rPr>
      </w:pPr>
      <w:r>
        <w:rPr>
          <w:rFonts w:hint="eastAsia" w:cs="宋体"/>
          <w:color w:val="auto"/>
          <w:szCs w:val="24"/>
          <w:highlight w:val="none"/>
        </w:rPr>
        <w:t>6、使用温度范围：-80℃</w:t>
      </w:r>
    </w:p>
    <w:p w14:paraId="50EC3066">
      <w:pPr>
        <w:numPr>
          <w:ilvl w:val="0"/>
          <w:numId w:val="0"/>
        </w:numPr>
        <w:spacing w:line="360" w:lineRule="auto"/>
        <w:rPr>
          <w:rFonts w:hint="eastAsia" w:cs="宋体"/>
          <w:color w:val="auto"/>
          <w:sz w:val="24"/>
          <w:szCs w:val="24"/>
          <w:highlight w:val="none"/>
          <w:lang w:val="en-US" w:eastAsia="zh-CN"/>
        </w:rPr>
      </w:pPr>
      <w:r>
        <w:rPr>
          <w:rFonts w:hint="eastAsia" w:cs="宋体"/>
          <w:color w:val="auto"/>
          <w:szCs w:val="24"/>
          <w:highlight w:val="none"/>
        </w:rPr>
        <w:t>7、低温成品标签保证血浆、冰冻红细胞等产品冰冻后贴签的要求，并且保证在贴签后继续冷冻与经水浴解冻后不会出现标签脱落，字迹模糊等情况的发生。</w:t>
      </w:r>
    </w:p>
    <w:p w14:paraId="48D2C499">
      <w:pPr>
        <w:numPr>
          <w:ilvl w:val="0"/>
          <w:numId w:val="0"/>
        </w:numPr>
        <w:spacing w:line="360" w:lineRule="auto"/>
        <w:rPr>
          <w:rFonts w:hint="eastAsia" w:cs="宋体"/>
          <w:b/>
          <w:bCs/>
          <w:color w:val="auto"/>
          <w:sz w:val="24"/>
          <w:szCs w:val="24"/>
          <w:highlight w:val="none"/>
          <w:lang w:val="en-US" w:eastAsia="zh-CN"/>
        </w:rPr>
      </w:pPr>
    </w:p>
    <w:p w14:paraId="61D86545">
      <w:pPr>
        <w:numPr>
          <w:ilvl w:val="0"/>
          <w:numId w:val="0"/>
        </w:numPr>
        <w:spacing w:line="360" w:lineRule="auto"/>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t>标项六：</w:t>
      </w:r>
    </w:p>
    <w:p w14:paraId="0B7A4F88">
      <w:pPr>
        <w:jc w:val="center"/>
        <w:rPr>
          <w:b/>
          <w:color w:val="auto"/>
          <w:sz w:val="30"/>
          <w:szCs w:val="30"/>
          <w:highlight w:val="none"/>
        </w:rPr>
      </w:pPr>
      <w:r>
        <w:rPr>
          <w:rFonts w:hint="eastAsia" w:cs="宋体"/>
          <w:b/>
          <w:color w:val="auto"/>
          <w:szCs w:val="24"/>
          <w:highlight w:val="none"/>
        </w:rPr>
        <w:t>核酸试管</w:t>
      </w:r>
    </w:p>
    <w:p w14:paraId="6A964470">
      <w:pPr>
        <w:numPr>
          <w:ilvl w:val="0"/>
          <w:numId w:val="3"/>
        </w:numPr>
        <w:tabs>
          <w:tab w:val="left" w:pos="540"/>
        </w:tabs>
        <w:rPr>
          <w:rFonts w:cs="宋体"/>
          <w:color w:val="auto"/>
          <w:szCs w:val="24"/>
          <w:highlight w:val="none"/>
        </w:rPr>
      </w:pPr>
      <w:r>
        <w:rPr>
          <w:rFonts w:hint="eastAsia" w:cs="宋体"/>
          <w:color w:val="auto"/>
          <w:szCs w:val="24"/>
          <w:highlight w:val="none"/>
        </w:rPr>
        <w:t>全封闭安全头盖，防止污染，有效防止开启时血液喷溅。</w:t>
      </w:r>
    </w:p>
    <w:p w14:paraId="1D362674">
      <w:pPr>
        <w:numPr>
          <w:ilvl w:val="0"/>
          <w:numId w:val="3"/>
        </w:numPr>
        <w:tabs>
          <w:tab w:val="left" w:pos="540"/>
        </w:tabs>
        <w:rPr>
          <w:rFonts w:cs="宋体"/>
          <w:color w:val="auto"/>
          <w:szCs w:val="24"/>
          <w:highlight w:val="none"/>
        </w:rPr>
      </w:pPr>
      <w:r>
        <w:rPr>
          <w:rFonts w:hint="eastAsia" w:cs="宋体"/>
          <w:color w:val="auto"/>
          <w:szCs w:val="24"/>
          <w:highlight w:val="none"/>
        </w:rPr>
        <w:t>PET材质。</w:t>
      </w:r>
    </w:p>
    <w:p w14:paraId="7F2583BF">
      <w:pPr>
        <w:numPr>
          <w:ilvl w:val="0"/>
          <w:numId w:val="3"/>
        </w:numPr>
        <w:tabs>
          <w:tab w:val="left" w:pos="540"/>
        </w:tabs>
        <w:rPr>
          <w:rFonts w:cs="宋体"/>
          <w:color w:val="auto"/>
          <w:szCs w:val="24"/>
          <w:highlight w:val="none"/>
        </w:rPr>
      </w:pPr>
      <w:r>
        <w:rPr>
          <w:rFonts w:hint="eastAsia" w:cs="宋体"/>
          <w:color w:val="auto"/>
          <w:szCs w:val="24"/>
          <w:highlight w:val="none"/>
        </w:rPr>
        <w:t>采用二钾盐作为抗凝剂，对血细胞形态保持更好。</w:t>
      </w:r>
    </w:p>
    <w:p w14:paraId="6A069665">
      <w:pPr>
        <w:numPr>
          <w:ilvl w:val="0"/>
          <w:numId w:val="3"/>
        </w:numPr>
        <w:tabs>
          <w:tab w:val="left" w:pos="540"/>
        </w:tabs>
        <w:rPr>
          <w:rFonts w:cs="宋体"/>
          <w:color w:val="auto"/>
          <w:szCs w:val="24"/>
          <w:highlight w:val="none"/>
        </w:rPr>
      </w:pPr>
      <w:r>
        <w:rPr>
          <w:rFonts w:hint="eastAsia" w:cs="宋体"/>
          <w:color w:val="auto"/>
          <w:szCs w:val="24"/>
          <w:highlight w:val="none"/>
        </w:rPr>
        <w:t>抗凝剂采用冻干喷雾技术，和血液快速混匀。</w:t>
      </w:r>
    </w:p>
    <w:p w14:paraId="0666A73A">
      <w:pPr>
        <w:numPr>
          <w:ilvl w:val="0"/>
          <w:numId w:val="3"/>
        </w:numPr>
        <w:tabs>
          <w:tab w:val="left" w:pos="540"/>
        </w:tabs>
        <w:rPr>
          <w:rFonts w:cs="宋体"/>
          <w:color w:val="auto"/>
          <w:szCs w:val="24"/>
          <w:highlight w:val="none"/>
        </w:rPr>
      </w:pPr>
      <w:r>
        <w:rPr>
          <w:rFonts w:hint="eastAsia" w:cs="宋体"/>
          <w:color w:val="auto"/>
          <w:szCs w:val="24"/>
          <w:highlight w:val="none"/>
        </w:rPr>
        <w:t>冻干喷雾呈固态避免对血液的稀释作用，防止检测结果偏差。</w:t>
      </w:r>
    </w:p>
    <w:p w14:paraId="7A9CB5C9">
      <w:pPr>
        <w:numPr>
          <w:ilvl w:val="0"/>
          <w:numId w:val="3"/>
        </w:numPr>
        <w:tabs>
          <w:tab w:val="left" w:pos="540"/>
        </w:tabs>
        <w:rPr>
          <w:rFonts w:cs="宋体"/>
          <w:color w:val="auto"/>
          <w:szCs w:val="24"/>
          <w:highlight w:val="none"/>
        </w:rPr>
      </w:pPr>
      <w:r>
        <w:rPr>
          <w:rFonts w:hint="eastAsia" w:cs="宋体"/>
          <w:color w:val="auto"/>
          <w:szCs w:val="24"/>
          <w:highlight w:val="none"/>
        </w:rPr>
        <w:t>分离胶具有更好的血浆质量，保证检测结果准确。</w:t>
      </w:r>
    </w:p>
    <w:p w14:paraId="259D66C0">
      <w:pPr>
        <w:numPr>
          <w:ilvl w:val="0"/>
          <w:numId w:val="3"/>
        </w:numPr>
        <w:tabs>
          <w:tab w:val="left" w:pos="540"/>
        </w:tabs>
        <w:rPr>
          <w:rFonts w:cs="宋体"/>
          <w:color w:val="auto"/>
          <w:szCs w:val="24"/>
          <w:highlight w:val="none"/>
        </w:rPr>
      </w:pPr>
      <w:r>
        <w:rPr>
          <w:rFonts w:hint="eastAsia" w:cs="宋体"/>
          <w:color w:val="auto"/>
          <w:szCs w:val="24"/>
          <w:highlight w:val="none"/>
        </w:rPr>
        <w:t>分离胶设计。</w:t>
      </w:r>
    </w:p>
    <w:p w14:paraId="4253EB6E">
      <w:pPr>
        <w:numPr>
          <w:ilvl w:val="0"/>
          <w:numId w:val="3"/>
        </w:numPr>
        <w:tabs>
          <w:tab w:val="left" w:pos="540"/>
        </w:tabs>
        <w:rPr>
          <w:rFonts w:cs="宋体"/>
          <w:color w:val="auto"/>
          <w:szCs w:val="24"/>
          <w:highlight w:val="none"/>
        </w:rPr>
      </w:pPr>
      <w:r>
        <w:rPr>
          <w:rFonts w:hint="eastAsia" w:cs="宋体"/>
          <w:color w:val="auto"/>
          <w:szCs w:val="24"/>
          <w:highlight w:val="none"/>
        </w:rPr>
        <w:t>适合所有机器。</w:t>
      </w:r>
    </w:p>
    <w:p w14:paraId="5B5F2795">
      <w:pPr>
        <w:tabs>
          <w:tab w:val="left" w:pos="540"/>
        </w:tabs>
        <w:rPr>
          <w:rFonts w:cs="宋体"/>
          <w:color w:val="auto"/>
          <w:szCs w:val="24"/>
          <w:highlight w:val="none"/>
        </w:rPr>
      </w:pPr>
      <w:r>
        <w:rPr>
          <w:rFonts w:cs="宋体"/>
          <w:color w:val="auto"/>
          <w:szCs w:val="24"/>
          <w:highlight w:val="none"/>
        </w:rPr>
        <w:t>9</w:t>
      </w:r>
      <w:r>
        <w:rPr>
          <w:rFonts w:hint="eastAsia" w:cs="宋体"/>
          <w:color w:val="auto"/>
          <w:szCs w:val="24"/>
          <w:highlight w:val="none"/>
        </w:rPr>
        <w:t>、丁基橡胶方便开盖复盖。</w:t>
      </w:r>
    </w:p>
    <w:p w14:paraId="050BB3FD">
      <w:pPr>
        <w:tabs>
          <w:tab w:val="left" w:pos="540"/>
        </w:tabs>
        <w:rPr>
          <w:rFonts w:cs="宋体"/>
          <w:color w:val="auto"/>
          <w:szCs w:val="24"/>
          <w:highlight w:val="none"/>
        </w:rPr>
      </w:pPr>
      <w:r>
        <w:rPr>
          <w:rFonts w:cs="宋体"/>
          <w:color w:val="auto"/>
          <w:szCs w:val="24"/>
          <w:highlight w:val="none"/>
        </w:rPr>
        <w:t>10</w:t>
      </w:r>
      <w:r>
        <w:rPr>
          <w:rFonts w:hint="eastAsia" w:cs="宋体"/>
          <w:color w:val="auto"/>
          <w:szCs w:val="24"/>
          <w:highlight w:val="none"/>
        </w:rPr>
        <w:t>、钴60整体灭菌。</w:t>
      </w:r>
    </w:p>
    <w:p w14:paraId="16FDDEC6">
      <w:pPr>
        <w:tabs>
          <w:tab w:val="left" w:pos="540"/>
        </w:tabs>
        <w:rPr>
          <w:rFonts w:cs="宋体"/>
          <w:color w:val="auto"/>
          <w:szCs w:val="24"/>
          <w:highlight w:val="none"/>
        </w:rPr>
      </w:pPr>
      <w:r>
        <w:rPr>
          <w:rFonts w:hint="eastAsia" w:cs="宋体"/>
          <w:color w:val="auto"/>
          <w:szCs w:val="24"/>
          <w:highlight w:val="none"/>
        </w:rPr>
        <w:t>1</w:t>
      </w:r>
      <w:r>
        <w:rPr>
          <w:rFonts w:cs="宋体"/>
          <w:color w:val="auto"/>
          <w:szCs w:val="24"/>
          <w:highlight w:val="none"/>
        </w:rPr>
        <w:t>1</w:t>
      </w:r>
      <w:r>
        <w:rPr>
          <w:rFonts w:hint="eastAsia" w:cs="宋体"/>
          <w:color w:val="auto"/>
          <w:szCs w:val="24"/>
          <w:highlight w:val="none"/>
        </w:rPr>
        <w:t>、5ml的规格。</w:t>
      </w:r>
    </w:p>
    <w:p w14:paraId="6D026D5A">
      <w:pPr>
        <w:numPr>
          <w:ilvl w:val="0"/>
          <w:numId w:val="0"/>
        </w:numPr>
        <w:spacing w:line="360" w:lineRule="auto"/>
        <w:rPr>
          <w:rFonts w:hint="eastAsia" w:ascii="宋体" w:hAnsi="宋体" w:eastAsia="宋体" w:cs="宋体"/>
          <w:color w:val="auto"/>
          <w:sz w:val="24"/>
          <w:szCs w:val="24"/>
          <w:highlight w:val="none"/>
        </w:rPr>
      </w:pPr>
      <w:r>
        <w:rPr>
          <w:rFonts w:hint="eastAsia" w:cs="宋体"/>
          <w:color w:val="auto"/>
          <w:szCs w:val="24"/>
          <w:highlight w:val="none"/>
        </w:rPr>
        <w:t>1</w:t>
      </w:r>
      <w:r>
        <w:rPr>
          <w:rFonts w:cs="宋体"/>
          <w:color w:val="auto"/>
          <w:szCs w:val="24"/>
          <w:highlight w:val="none"/>
        </w:rPr>
        <w:t>2</w:t>
      </w:r>
      <w:r>
        <w:rPr>
          <w:rFonts w:hint="eastAsia" w:cs="宋体"/>
          <w:color w:val="auto"/>
          <w:szCs w:val="24"/>
          <w:highlight w:val="none"/>
        </w:rPr>
        <w:t>、分离胶支持长时间-70°C保存，达到更长的标本贮藏。</w:t>
      </w:r>
    </w:p>
    <w:p w14:paraId="7F377085">
      <w:pPr>
        <w:numPr>
          <w:ilvl w:val="0"/>
          <w:numId w:val="0"/>
        </w:numPr>
        <w:spacing w:line="360" w:lineRule="auto"/>
        <w:rPr>
          <w:rFonts w:hint="eastAsia" w:cs="宋体"/>
          <w:color w:val="auto"/>
          <w:sz w:val="24"/>
          <w:szCs w:val="24"/>
          <w:highlight w:val="none"/>
          <w:lang w:val="en-US" w:eastAsia="zh-CN"/>
        </w:rPr>
      </w:pPr>
    </w:p>
    <w:p w14:paraId="435B9F78">
      <w:pPr>
        <w:numPr>
          <w:ilvl w:val="0"/>
          <w:numId w:val="0"/>
        </w:numPr>
        <w:spacing w:line="360" w:lineRule="auto"/>
        <w:rPr>
          <w:rFonts w:hint="eastAsia" w:cs="宋体"/>
          <w:color w:val="auto"/>
          <w:sz w:val="24"/>
          <w:szCs w:val="24"/>
          <w:highlight w:val="none"/>
          <w:lang w:val="en-US" w:eastAsia="zh-CN"/>
        </w:rPr>
      </w:pPr>
      <w:r>
        <w:rPr>
          <w:rFonts w:hint="eastAsia" w:cs="宋体"/>
          <w:b/>
          <w:bCs/>
          <w:color w:val="auto"/>
          <w:sz w:val="24"/>
          <w:szCs w:val="24"/>
          <w:highlight w:val="none"/>
          <w:lang w:val="en-US" w:eastAsia="zh-CN"/>
        </w:rPr>
        <w:t>标项七：</w:t>
      </w:r>
    </w:p>
    <w:p w14:paraId="606A4576">
      <w:pPr>
        <w:spacing w:line="440" w:lineRule="exact"/>
        <w:jc w:val="center"/>
        <w:rPr>
          <w:rFonts w:hint="eastAsia" w:cs="宋体"/>
          <w:color w:val="auto"/>
          <w:kern w:val="0"/>
          <w:szCs w:val="24"/>
          <w:highlight w:val="none"/>
        </w:rPr>
      </w:pPr>
      <w:r>
        <w:rPr>
          <w:rFonts w:hint="eastAsia" w:cs="宋体"/>
          <w:b/>
          <w:bCs/>
          <w:color w:val="auto"/>
          <w:szCs w:val="24"/>
          <w:highlight w:val="none"/>
        </w:rPr>
        <w:t>一次性血液成分分离管路参数（2）</w:t>
      </w:r>
    </w:p>
    <w:p w14:paraId="2177B39C">
      <w:pPr>
        <w:rPr>
          <w:rFonts w:cs="宋体"/>
          <w:color w:val="auto"/>
          <w:szCs w:val="24"/>
          <w:highlight w:val="none"/>
        </w:rPr>
      </w:pPr>
      <w:r>
        <w:rPr>
          <w:rFonts w:cs="宋体"/>
          <w:color w:val="auto"/>
          <w:szCs w:val="24"/>
          <w:highlight w:val="none"/>
        </w:rPr>
        <w:t>1</w:t>
      </w:r>
      <w:r>
        <w:rPr>
          <w:rFonts w:hint="eastAsia" w:cs="宋体"/>
          <w:color w:val="auto"/>
          <w:szCs w:val="24"/>
          <w:highlight w:val="none"/>
        </w:rPr>
        <w:t>.Mcs+血细胞分离机配套管路。</w:t>
      </w:r>
    </w:p>
    <w:p w14:paraId="7ABA64C0">
      <w:pPr>
        <w:widowControl/>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.独立包装，一次性使用。</w:t>
      </w:r>
    </w:p>
    <w:p w14:paraId="27489ACC">
      <w:pPr>
        <w:widowControl/>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.能达到灭菌级，无菌。</w:t>
      </w:r>
    </w:p>
    <w:p w14:paraId="1960D753">
      <w:pPr>
        <w:widowControl/>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.外包装能够防水、防压。</w:t>
      </w:r>
    </w:p>
    <w:p w14:paraId="11C577F4">
      <w:pPr>
        <w:widowControl/>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.针帽无脱落、针头无扭曲、无锈斑。</w:t>
      </w:r>
    </w:p>
    <w:p w14:paraId="6191FBD1">
      <w:pPr>
        <w:widowControl/>
        <w:rPr>
          <w:rFonts w:cs="宋体"/>
          <w:color w:val="auto"/>
          <w:kern w:val="0"/>
          <w:szCs w:val="24"/>
          <w:highlight w:val="none"/>
        </w:rPr>
      </w:pPr>
      <w:r>
        <w:rPr>
          <w:rFonts w:cs="宋体"/>
          <w:color w:val="auto"/>
          <w:kern w:val="0"/>
          <w:szCs w:val="24"/>
          <w:highlight w:val="none"/>
        </w:rPr>
        <w:t>6</w:t>
      </w:r>
      <w:r>
        <w:rPr>
          <w:rFonts w:hint="eastAsia" w:cs="宋体"/>
          <w:color w:val="auto"/>
          <w:kern w:val="0"/>
          <w:szCs w:val="24"/>
          <w:highlight w:val="none"/>
        </w:rPr>
        <w:t>.管路连接完好、无破损</w:t>
      </w:r>
    </w:p>
    <w:p w14:paraId="3F039432">
      <w:pPr>
        <w:widowControl/>
        <w:rPr>
          <w:rFonts w:cs="宋体"/>
          <w:color w:val="auto"/>
          <w:kern w:val="0"/>
          <w:szCs w:val="24"/>
          <w:highlight w:val="none"/>
        </w:rPr>
      </w:pPr>
      <w:r>
        <w:rPr>
          <w:rFonts w:cs="宋体"/>
          <w:color w:val="auto"/>
          <w:kern w:val="0"/>
          <w:szCs w:val="24"/>
          <w:highlight w:val="none"/>
        </w:rPr>
        <w:t>7</w:t>
      </w:r>
      <w:r>
        <w:rPr>
          <w:rFonts w:hint="eastAsia" w:cs="宋体"/>
          <w:color w:val="auto"/>
          <w:kern w:val="0"/>
          <w:szCs w:val="24"/>
          <w:highlight w:val="none"/>
        </w:rPr>
        <w:t>.不去白单袋、去白双袋。</w:t>
      </w:r>
    </w:p>
    <w:p w14:paraId="21C1A17E">
      <w:pPr>
        <w:widowControl/>
        <w:rPr>
          <w:rFonts w:cs="宋体"/>
          <w:color w:val="auto"/>
          <w:kern w:val="0"/>
          <w:szCs w:val="24"/>
          <w:highlight w:val="none"/>
        </w:rPr>
      </w:pPr>
      <w:r>
        <w:rPr>
          <w:rFonts w:cs="宋体"/>
          <w:color w:val="auto"/>
          <w:kern w:val="0"/>
          <w:szCs w:val="24"/>
          <w:highlight w:val="none"/>
        </w:rPr>
        <w:t>8</w:t>
      </w:r>
      <w:r>
        <w:rPr>
          <w:rFonts w:hint="eastAsia" w:cs="宋体"/>
          <w:color w:val="auto"/>
          <w:kern w:val="0"/>
          <w:szCs w:val="24"/>
          <w:highlight w:val="none"/>
        </w:rPr>
        <w:t>.贮存条件-20℃~40℃，避光、干燥储存</w:t>
      </w:r>
    </w:p>
    <w:p w14:paraId="100ADD06">
      <w:pPr>
        <w:numPr>
          <w:ilvl w:val="0"/>
          <w:numId w:val="0"/>
        </w:numPr>
        <w:spacing w:line="360" w:lineRule="auto"/>
        <w:rPr>
          <w:rFonts w:hint="eastAsia" w:ascii="宋体" w:hAnsi="宋体" w:eastAsia="宋体" w:cs="宋体"/>
          <w:color w:val="auto"/>
          <w:sz w:val="24"/>
          <w:szCs w:val="24"/>
          <w:highlight w:val="none"/>
          <w:lang w:val="en-US" w:eastAsia="zh-CN"/>
        </w:rPr>
      </w:pPr>
      <w:r>
        <w:rPr>
          <w:rFonts w:cs="宋体"/>
          <w:color w:val="auto"/>
          <w:kern w:val="0"/>
          <w:szCs w:val="24"/>
          <w:highlight w:val="none"/>
        </w:rPr>
        <w:t>9</w:t>
      </w:r>
      <w:r>
        <w:rPr>
          <w:rFonts w:hint="eastAsia" w:cs="宋体"/>
          <w:color w:val="auto"/>
          <w:kern w:val="0"/>
          <w:szCs w:val="24"/>
          <w:highlight w:val="none"/>
        </w:rPr>
        <w:t>.到货有效期≥2年，到货效期≥12个月。</w:t>
      </w:r>
    </w:p>
    <w:p w14:paraId="27AF927B">
      <w:pPr>
        <w:numPr>
          <w:ilvl w:val="0"/>
          <w:numId w:val="0"/>
        </w:numPr>
        <w:spacing w:line="360" w:lineRule="auto"/>
        <w:rPr>
          <w:rFonts w:hint="eastAsia" w:ascii="宋体" w:hAnsi="宋体" w:eastAsia="宋体" w:cs="宋体"/>
          <w:color w:val="auto"/>
          <w:sz w:val="24"/>
          <w:szCs w:val="24"/>
          <w:highlight w:val="none"/>
        </w:rPr>
      </w:pPr>
    </w:p>
    <w:p w14:paraId="39A111D8">
      <w:pPr>
        <w:numPr>
          <w:ilvl w:val="0"/>
          <w:numId w:val="0"/>
        </w:numPr>
        <w:spacing w:line="360" w:lineRule="auto"/>
        <w:rPr>
          <w:rFonts w:hint="eastAsia" w:cs="宋体"/>
          <w:color w:val="auto"/>
          <w:sz w:val="24"/>
          <w:szCs w:val="24"/>
          <w:highlight w:val="none"/>
          <w:lang w:val="en-US" w:eastAsia="zh-CN"/>
        </w:rPr>
      </w:pPr>
      <w:r>
        <w:rPr>
          <w:rFonts w:hint="eastAsia" w:cs="宋体"/>
          <w:b/>
          <w:bCs/>
          <w:color w:val="auto"/>
          <w:sz w:val="24"/>
          <w:szCs w:val="24"/>
          <w:highlight w:val="none"/>
          <w:lang w:val="en-US" w:eastAsia="zh-CN"/>
        </w:rPr>
        <w:t>标项八：</w:t>
      </w:r>
    </w:p>
    <w:p w14:paraId="0DC53A59">
      <w:pPr>
        <w:spacing w:line="440" w:lineRule="exact"/>
        <w:jc w:val="center"/>
        <w:rPr>
          <w:rFonts w:cs="宋体"/>
          <w:b/>
          <w:bCs/>
          <w:color w:val="auto"/>
          <w:szCs w:val="24"/>
          <w:highlight w:val="none"/>
        </w:rPr>
      </w:pPr>
      <w:r>
        <w:rPr>
          <w:rFonts w:hint="eastAsia" w:cs="宋体"/>
          <w:b/>
          <w:bCs/>
          <w:color w:val="auto"/>
          <w:szCs w:val="24"/>
          <w:highlight w:val="none"/>
        </w:rPr>
        <w:t>一次性血液成分分离管路参数（1）</w:t>
      </w:r>
    </w:p>
    <w:p w14:paraId="0923697E">
      <w:pPr>
        <w:widowControl/>
        <w:numPr>
          <w:ilvl w:val="0"/>
          <w:numId w:val="4"/>
        </w:numPr>
        <w:spacing w:line="380" w:lineRule="exact"/>
        <w:rPr>
          <w:rFonts w:cs="宋体"/>
          <w:color w:val="auto"/>
          <w:szCs w:val="24"/>
          <w:highlight w:val="none"/>
        </w:rPr>
      </w:pPr>
      <w:r>
        <w:rPr>
          <w:rFonts w:hint="eastAsia" w:cs="宋体"/>
          <w:color w:val="auto"/>
          <w:szCs w:val="24"/>
          <w:highlight w:val="none"/>
        </w:rPr>
        <w:t>采用单段式连续分离方式采集血液成分，用于检测合格的献血者进行血小板</w:t>
      </w:r>
      <w:r>
        <w:rPr>
          <w:rFonts w:hint="eastAsia" w:cs="宋体"/>
          <w:b/>
          <w:bCs/>
          <w:color w:val="auto"/>
          <w:szCs w:val="24"/>
          <w:highlight w:val="none"/>
        </w:rPr>
        <w:t>单份、双份</w:t>
      </w:r>
      <w:r>
        <w:rPr>
          <w:rFonts w:hint="eastAsia" w:cs="宋体"/>
          <w:color w:val="auto"/>
          <w:szCs w:val="24"/>
          <w:highlight w:val="none"/>
        </w:rPr>
        <w:t>的采集。</w:t>
      </w:r>
    </w:p>
    <w:p w14:paraId="0C70E7A9">
      <w:pPr>
        <w:widowControl/>
        <w:numPr>
          <w:ilvl w:val="0"/>
          <w:numId w:val="4"/>
        </w:numPr>
        <w:spacing w:line="380" w:lineRule="exact"/>
        <w:rPr>
          <w:rFonts w:cs="宋体"/>
          <w:color w:val="auto"/>
          <w:szCs w:val="24"/>
          <w:highlight w:val="none"/>
        </w:rPr>
      </w:pPr>
      <w:r>
        <w:rPr>
          <w:rFonts w:hint="eastAsia" w:cs="宋体"/>
          <w:color w:val="auto"/>
          <w:szCs w:val="24"/>
          <w:highlight w:val="none"/>
        </w:rPr>
        <w:t>采集成品为去除白细胞的血液成分，白细胞计数低于1.0</w:t>
      </w:r>
      <w:r>
        <w:rPr>
          <w:rFonts w:hint="eastAsia" w:cs="宋体"/>
          <w:color w:val="auto"/>
          <w:szCs w:val="24"/>
          <w:highlight w:val="none"/>
        </w:rPr>
        <w:sym w:font="Symbol" w:char="F0B4"/>
      </w:r>
      <w:r>
        <w:rPr>
          <w:rFonts w:hint="eastAsia" w:cs="宋体"/>
          <w:color w:val="auto"/>
          <w:szCs w:val="24"/>
          <w:highlight w:val="none"/>
        </w:rPr>
        <w:t>10</w:t>
      </w:r>
      <w:r>
        <w:rPr>
          <w:rFonts w:hint="eastAsia" w:cs="宋体"/>
          <w:color w:val="auto"/>
          <w:szCs w:val="24"/>
          <w:highlight w:val="none"/>
          <w:vertAlign w:val="superscript"/>
        </w:rPr>
        <w:t>6</w:t>
      </w:r>
      <w:r>
        <w:rPr>
          <w:rFonts w:hint="eastAsia" w:cs="宋体"/>
          <w:color w:val="auto"/>
          <w:szCs w:val="24"/>
          <w:highlight w:val="none"/>
        </w:rPr>
        <w:t>个</w:t>
      </w:r>
      <w:r>
        <w:rPr>
          <w:rFonts w:hint="eastAsia" w:cs="宋体"/>
          <w:color w:val="auto"/>
          <w:szCs w:val="24"/>
          <w:highlight w:val="none"/>
          <w:lang w:eastAsia="zh-CN"/>
        </w:rPr>
        <w:t>。</w:t>
      </w:r>
    </w:p>
    <w:p w14:paraId="6E2609BD">
      <w:pPr>
        <w:widowControl/>
        <w:spacing w:line="38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w:t>
      </w:r>
      <w:r>
        <w:rPr>
          <w:rFonts w:hint="eastAsia" w:cs="宋体"/>
          <w:color w:val="auto"/>
          <w:szCs w:val="24"/>
          <w:highlight w:val="none"/>
        </w:rPr>
        <w:t>采集设置参数：</w:t>
      </w:r>
    </w:p>
    <w:p w14:paraId="38A25875">
      <w:pPr>
        <w:widowControl/>
        <w:spacing w:line="38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.1.</w:t>
      </w:r>
      <w:r>
        <w:rPr>
          <w:rFonts w:hint="eastAsia" w:cs="宋体"/>
          <w:color w:val="auto"/>
          <w:szCs w:val="24"/>
          <w:highlight w:val="none"/>
        </w:rPr>
        <w:t>去白血浆采集</w:t>
      </w:r>
    </w:p>
    <w:p w14:paraId="4CBF4B2A">
      <w:pPr>
        <w:widowControl/>
        <w:spacing w:line="38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.2.</w:t>
      </w:r>
      <w:r>
        <w:rPr>
          <w:rFonts w:hint="eastAsia" w:cs="宋体"/>
          <w:color w:val="auto"/>
          <w:szCs w:val="24"/>
          <w:highlight w:val="none"/>
        </w:rPr>
        <w:t>去白血小板采集：可采集标准血小板成分，也可自行设置血小板浓度和体积，采集高浓度血小板</w:t>
      </w:r>
    </w:p>
    <w:p w14:paraId="2CC43196">
      <w:pPr>
        <w:widowControl/>
        <w:spacing w:line="380" w:lineRule="exact"/>
        <w:rPr>
          <w:rFonts w:cs="宋体"/>
          <w:color w:val="auto"/>
          <w:szCs w:val="24"/>
          <w:highlight w:val="none"/>
        </w:rPr>
      </w:pPr>
      <w:r>
        <w:rPr>
          <w:rFonts w:hint="eastAsia" w:cs="宋体"/>
          <w:color w:val="auto"/>
          <w:szCs w:val="24"/>
          <w:highlight w:val="none"/>
        </w:rPr>
        <w:t>3</w:t>
      </w:r>
      <w:r>
        <w:rPr>
          <w:rFonts w:cs="宋体"/>
          <w:color w:val="auto"/>
          <w:szCs w:val="24"/>
          <w:highlight w:val="none"/>
        </w:rPr>
        <w:t>.3.</w:t>
      </w:r>
      <w:r>
        <w:rPr>
          <w:rFonts w:hint="eastAsia" w:cs="宋体"/>
          <w:color w:val="auto"/>
          <w:szCs w:val="24"/>
          <w:highlight w:val="none"/>
        </w:rPr>
        <w:t>可以同时从一名条件合格的献血者身上采集不同组合的血浆、血小板</w:t>
      </w:r>
    </w:p>
    <w:p w14:paraId="722C16DF">
      <w:pPr>
        <w:spacing w:line="360" w:lineRule="exact"/>
        <w:rPr>
          <w:rFonts w:cs="宋体"/>
          <w:color w:val="auto"/>
          <w:szCs w:val="24"/>
          <w:highlight w:val="none"/>
        </w:rPr>
      </w:pPr>
      <w:r>
        <w:rPr>
          <w:rFonts w:hint="eastAsia" w:cs="宋体"/>
          <w:color w:val="auto"/>
          <w:szCs w:val="24"/>
          <w:highlight w:val="none"/>
        </w:rPr>
        <w:t>4</w:t>
      </w:r>
      <w:r>
        <w:rPr>
          <w:rFonts w:cs="宋体"/>
          <w:color w:val="auto"/>
          <w:szCs w:val="24"/>
          <w:highlight w:val="none"/>
        </w:rPr>
        <w:t>.</w:t>
      </w:r>
      <w:r>
        <w:rPr>
          <w:rFonts w:hint="eastAsia" w:cs="宋体"/>
          <w:color w:val="auto"/>
          <w:szCs w:val="24"/>
          <w:highlight w:val="none"/>
        </w:rPr>
        <w:t>结构组成：包含血小板袋1个或2个、血浆袋1个、</w:t>
      </w:r>
      <w:bookmarkStart w:id="512" w:name="_Hlk526755129"/>
      <w:r>
        <w:rPr>
          <w:rFonts w:hint="eastAsia" w:cs="宋体"/>
          <w:color w:val="auto"/>
          <w:szCs w:val="24"/>
          <w:highlight w:val="none"/>
        </w:rPr>
        <w:t>排气袋1个、</w:t>
      </w:r>
      <w:bookmarkEnd w:id="512"/>
      <w:r>
        <w:rPr>
          <w:rFonts w:hint="eastAsia" w:cs="宋体"/>
          <w:color w:val="auto"/>
          <w:szCs w:val="24"/>
          <w:highlight w:val="none"/>
        </w:rPr>
        <w:t>LRS腔室、集成式卡匣、离心腰带等</w:t>
      </w:r>
    </w:p>
    <w:p w14:paraId="493DA7CE">
      <w:pPr>
        <w:spacing w:line="360" w:lineRule="exact"/>
        <w:rPr>
          <w:rFonts w:cs="宋体"/>
          <w:color w:val="auto"/>
          <w:szCs w:val="24"/>
          <w:highlight w:val="none"/>
        </w:rPr>
      </w:pPr>
      <w:r>
        <w:rPr>
          <w:rFonts w:hint="eastAsia" w:cs="宋体"/>
          <w:color w:val="auto"/>
          <w:szCs w:val="24"/>
          <w:highlight w:val="none"/>
        </w:rPr>
        <w:t>5</w:t>
      </w:r>
      <w:r>
        <w:rPr>
          <w:rFonts w:cs="宋体"/>
          <w:color w:val="auto"/>
          <w:szCs w:val="24"/>
          <w:highlight w:val="none"/>
        </w:rPr>
        <w:t>.</w:t>
      </w:r>
      <w:r>
        <w:rPr>
          <w:rFonts w:hint="eastAsia" w:cs="宋体"/>
          <w:color w:val="auto"/>
          <w:szCs w:val="24"/>
          <w:highlight w:val="none"/>
        </w:rPr>
        <w:t>外挂式设计。血小板不需二次处理，可直接保存≥5天。</w:t>
      </w:r>
    </w:p>
    <w:p w14:paraId="42AEBDFE">
      <w:pPr>
        <w:spacing w:line="360" w:lineRule="exact"/>
        <w:rPr>
          <w:rFonts w:cs="宋体"/>
          <w:color w:val="auto"/>
          <w:szCs w:val="24"/>
          <w:highlight w:val="none"/>
        </w:rPr>
      </w:pPr>
      <w:r>
        <w:rPr>
          <w:rFonts w:hint="eastAsia" w:cs="宋体"/>
          <w:color w:val="auto"/>
          <w:szCs w:val="24"/>
          <w:highlight w:val="none"/>
        </w:rPr>
        <w:t>6</w:t>
      </w:r>
      <w:r>
        <w:rPr>
          <w:rFonts w:cs="宋体"/>
          <w:color w:val="auto"/>
          <w:szCs w:val="24"/>
          <w:highlight w:val="none"/>
        </w:rPr>
        <w:t>.</w:t>
      </w:r>
      <w:r>
        <w:rPr>
          <w:rFonts w:hint="eastAsia" w:cs="宋体"/>
          <w:color w:val="auto"/>
          <w:szCs w:val="24"/>
          <w:highlight w:val="none"/>
        </w:rPr>
        <w:t>单针采集，无需盐水预充，可直接采集血液。</w:t>
      </w:r>
    </w:p>
    <w:p w14:paraId="6459830B">
      <w:pPr>
        <w:spacing w:line="360" w:lineRule="exact"/>
        <w:rPr>
          <w:rFonts w:cs="宋体"/>
          <w:color w:val="auto"/>
          <w:szCs w:val="24"/>
          <w:highlight w:val="none"/>
        </w:rPr>
      </w:pPr>
      <w:r>
        <w:rPr>
          <w:rFonts w:hint="eastAsia" w:cs="宋体"/>
          <w:color w:val="auto"/>
          <w:szCs w:val="24"/>
          <w:highlight w:val="none"/>
        </w:rPr>
        <w:t>7</w:t>
      </w:r>
      <w:r>
        <w:rPr>
          <w:rFonts w:cs="宋体"/>
          <w:color w:val="auto"/>
          <w:szCs w:val="24"/>
          <w:highlight w:val="none"/>
        </w:rPr>
        <w:t>.</w:t>
      </w:r>
      <w:r>
        <w:rPr>
          <w:rFonts w:hint="eastAsia" w:cs="宋体"/>
          <w:color w:val="auto"/>
          <w:szCs w:val="24"/>
          <w:highlight w:val="none"/>
        </w:rPr>
        <w:t>卡匣集成设计。</w:t>
      </w:r>
    </w:p>
    <w:p w14:paraId="58575F2D">
      <w:pPr>
        <w:spacing w:line="360" w:lineRule="exact"/>
        <w:rPr>
          <w:rFonts w:cs="宋体"/>
          <w:color w:val="auto"/>
          <w:szCs w:val="24"/>
          <w:highlight w:val="none"/>
        </w:rPr>
      </w:pPr>
      <w:r>
        <w:rPr>
          <w:rFonts w:hint="eastAsia" w:cs="宋体"/>
          <w:color w:val="auto"/>
          <w:szCs w:val="24"/>
          <w:highlight w:val="none"/>
        </w:rPr>
        <w:t>8</w:t>
      </w:r>
      <w:r>
        <w:rPr>
          <w:rFonts w:cs="宋体"/>
          <w:color w:val="auto"/>
          <w:szCs w:val="24"/>
          <w:highlight w:val="none"/>
        </w:rPr>
        <w:t>.</w:t>
      </w:r>
      <w:r>
        <w:rPr>
          <w:rFonts w:hint="eastAsia" w:cs="宋体"/>
          <w:color w:val="auto"/>
          <w:szCs w:val="24"/>
          <w:highlight w:val="none"/>
        </w:rPr>
        <w:t>设有抗凝、血浆、血小板、采血、回血五个泵，分别精准控制各部分的流速。</w:t>
      </w:r>
    </w:p>
    <w:p w14:paraId="58795A11">
      <w:pPr>
        <w:numPr>
          <w:ilvl w:val="0"/>
          <w:numId w:val="0"/>
        </w:numPr>
        <w:spacing w:line="360" w:lineRule="auto"/>
        <w:rPr>
          <w:rFonts w:hint="eastAsia" w:cs="宋体"/>
          <w:color w:val="auto"/>
          <w:sz w:val="24"/>
          <w:szCs w:val="24"/>
          <w:highlight w:val="none"/>
          <w:lang w:val="en-US" w:eastAsia="zh-CN"/>
        </w:rPr>
      </w:pPr>
      <w:r>
        <w:rPr>
          <w:rFonts w:hint="eastAsia" w:cs="宋体"/>
          <w:color w:val="auto"/>
          <w:szCs w:val="24"/>
          <w:highlight w:val="none"/>
        </w:rPr>
        <w:t>9有效期：≥2年，到货效期≥12个月。</w:t>
      </w:r>
    </w:p>
    <w:p w14:paraId="19BB96D7">
      <w:pPr>
        <w:numPr>
          <w:ilvl w:val="0"/>
          <w:numId w:val="0"/>
        </w:numPr>
        <w:spacing w:line="360" w:lineRule="auto"/>
        <w:rPr>
          <w:rFonts w:hint="eastAsia" w:cs="宋体"/>
          <w:color w:val="auto"/>
          <w:sz w:val="24"/>
          <w:szCs w:val="24"/>
          <w:highlight w:val="none"/>
          <w:lang w:val="en-US" w:eastAsia="zh-CN"/>
        </w:rPr>
      </w:pPr>
    </w:p>
    <w:p w14:paraId="72CEA8B4">
      <w:pPr>
        <w:numPr>
          <w:ilvl w:val="0"/>
          <w:numId w:val="0"/>
        </w:numPr>
        <w:spacing w:line="360" w:lineRule="auto"/>
        <w:rPr>
          <w:rFonts w:hint="eastAsia" w:cs="宋体"/>
          <w:color w:val="auto"/>
          <w:sz w:val="24"/>
          <w:szCs w:val="24"/>
          <w:highlight w:val="none"/>
          <w:lang w:val="en-US" w:eastAsia="zh-CN"/>
        </w:rPr>
      </w:pPr>
      <w:r>
        <w:rPr>
          <w:rFonts w:hint="eastAsia" w:cs="宋体"/>
          <w:b/>
          <w:bCs/>
          <w:color w:val="auto"/>
          <w:sz w:val="24"/>
          <w:szCs w:val="24"/>
          <w:highlight w:val="none"/>
          <w:lang w:val="en-US" w:eastAsia="zh-CN"/>
        </w:rPr>
        <w:t>标项九：</w:t>
      </w:r>
    </w:p>
    <w:p w14:paraId="22471729">
      <w:pPr>
        <w:pStyle w:val="10"/>
        <w:ind w:firstLine="0" w:firstLineChars="0"/>
        <w:jc w:val="center"/>
        <w:rPr>
          <w:rFonts w:ascii="宋体" w:hAnsi="宋体" w:cs="宋体"/>
          <w:bCs/>
          <w:color w:val="auto"/>
          <w:sz w:val="28"/>
          <w:szCs w:val="28"/>
          <w:highlight w:val="none"/>
        </w:rPr>
      </w:pPr>
      <w:r>
        <w:rPr>
          <w:rFonts w:hint="eastAsia" w:ascii="宋体" w:hAnsi="宋体" w:cs="宋体"/>
          <w:bCs/>
          <w:color w:val="auto"/>
          <w:sz w:val="28"/>
          <w:szCs w:val="28"/>
          <w:highlight w:val="none"/>
        </w:rPr>
        <w:t>计数器</w:t>
      </w:r>
    </w:p>
    <w:p w14:paraId="29685A44">
      <w:pPr>
        <w:rPr>
          <w:rFonts w:cs="宋体"/>
          <w:color w:val="auto"/>
          <w:kern w:val="0"/>
          <w:szCs w:val="24"/>
          <w:highlight w:val="none"/>
        </w:rPr>
      </w:pPr>
      <w:r>
        <w:rPr>
          <w:rFonts w:cs="宋体"/>
          <w:color w:val="auto"/>
          <w:kern w:val="0"/>
          <w:szCs w:val="24"/>
          <w:highlight w:val="none"/>
        </w:rPr>
        <w:t>1</w:t>
      </w:r>
      <w:r>
        <w:rPr>
          <w:rFonts w:hint="eastAsia" w:cs="宋体"/>
          <w:color w:val="auto"/>
          <w:kern w:val="0"/>
          <w:szCs w:val="24"/>
          <w:highlight w:val="none"/>
        </w:rPr>
        <w:t>、</w:t>
      </w:r>
      <w:r>
        <w:rPr>
          <w:rFonts w:cs="宋体"/>
          <w:color w:val="auto"/>
          <w:kern w:val="0"/>
          <w:szCs w:val="24"/>
          <w:highlight w:val="none"/>
        </w:rPr>
        <w:t>基本功能</w:t>
      </w:r>
      <w:r>
        <w:rPr>
          <w:rFonts w:hint="eastAsia" w:cs="宋体"/>
          <w:color w:val="auto"/>
          <w:kern w:val="0"/>
          <w:szCs w:val="24"/>
          <w:highlight w:val="none"/>
        </w:rPr>
        <w:t>：</w:t>
      </w:r>
      <w:r>
        <w:rPr>
          <w:rFonts w:cs="宋体"/>
          <w:color w:val="auto"/>
          <w:kern w:val="0"/>
          <w:szCs w:val="24"/>
          <w:highlight w:val="none"/>
        </w:rPr>
        <w:t>能将两个封闭的PVC管路进行无菌连接，适用于现有无菌接管机。</w:t>
      </w:r>
    </w:p>
    <w:p w14:paraId="17780835">
      <w:pPr>
        <w:rPr>
          <w:rFonts w:cs="宋体"/>
          <w:color w:val="auto"/>
          <w:kern w:val="0"/>
          <w:szCs w:val="24"/>
          <w:highlight w:val="none"/>
        </w:rPr>
      </w:pPr>
      <w:r>
        <w:rPr>
          <w:rFonts w:cs="宋体"/>
          <w:color w:val="auto"/>
          <w:kern w:val="0"/>
          <w:szCs w:val="24"/>
          <w:highlight w:val="none"/>
        </w:rPr>
        <w:t>2</w:t>
      </w:r>
      <w:r>
        <w:rPr>
          <w:rFonts w:hint="eastAsia" w:cs="宋体"/>
          <w:color w:val="auto"/>
          <w:kern w:val="0"/>
          <w:szCs w:val="24"/>
          <w:highlight w:val="none"/>
        </w:rPr>
        <w:t>、</w:t>
      </w:r>
      <w:r>
        <w:rPr>
          <w:rFonts w:cs="宋体"/>
          <w:color w:val="auto"/>
          <w:kern w:val="0"/>
          <w:szCs w:val="24"/>
          <w:highlight w:val="none"/>
        </w:rPr>
        <w:t>无菌接驳原理</w:t>
      </w:r>
      <w:r>
        <w:rPr>
          <w:rFonts w:hint="eastAsia" w:cs="宋体"/>
          <w:color w:val="auto"/>
          <w:kern w:val="0"/>
          <w:szCs w:val="24"/>
          <w:highlight w:val="none"/>
        </w:rPr>
        <w:t>：</w:t>
      </w:r>
      <w:r>
        <w:rPr>
          <w:rFonts w:cs="宋体"/>
          <w:color w:val="auto"/>
          <w:kern w:val="0"/>
          <w:szCs w:val="24"/>
          <w:highlight w:val="none"/>
        </w:rPr>
        <w:t>在接驳全过程中外界不能与PVC管路直接接触，真正保证无菌连接。</w:t>
      </w:r>
    </w:p>
    <w:p w14:paraId="52B9BD31">
      <w:pPr>
        <w:rPr>
          <w:rFonts w:cs="宋体"/>
          <w:color w:val="auto"/>
          <w:kern w:val="0"/>
          <w:szCs w:val="24"/>
          <w:highlight w:val="none"/>
        </w:rPr>
      </w:pPr>
      <w:r>
        <w:rPr>
          <w:rFonts w:cs="宋体"/>
          <w:color w:val="auto"/>
          <w:kern w:val="0"/>
          <w:szCs w:val="24"/>
          <w:highlight w:val="none"/>
        </w:rPr>
        <w:t>3</w:t>
      </w:r>
      <w:r>
        <w:rPr>
          <w:rFonts w:hint="eastAsia" w:cs="宋体"/>
          <w:color w:val="auto"/>
          <w:kern w:val="0"/>
          <w:szCs w:val="24"/>
          <w:highlight w:val="none"/>
        </w:rPr>
        <w:t>、</w:t>
      </w:r>
      <w:r>
        <w:rPr>
          <w:rFonts w:cs="宋体"/>
          <w:color w:val="auto"/>
          <w:kern w:val="0"/>
          <w:szCs w:val="24"/>
          <w:highlight w:val="none"/>
        </w:rPr>
        <w:t>废物处理</w:t>
      </w:r>
      <w:r>
        <w:rPr>
          <w:rFonts w:hint="eastAsia" w:cs="宋体"/>
          <w:color w:val="auto"/>
          <w:kern w:val="0"/>
          <w:szCs w:val="24"/>
          <w:highlight w:val="none"/>
        </w:rPr>
        <w:t>：</w:t>
      </w:r>
      <w:r>
        <w:rPr>
          <w:rFonts w:cs="宋体"/>
          <w:color w:val="auto"/>
          <w:kern w:val="0"/>
          <w:szCs w:val="24"/>
          <w:highlight w:val="none"/>
        </w:rPr>
        <w:t>不使用刀片，无废弃物需要处理。</w:t>
      </w:r>
    </w:p>
    <w:p w14:paraId="07BE6512">
      <w:pPr>
        <w:rPr>
          <w:rFonts w:cs="宋体"/>
          <w:color w:val="auto"/>
          <w:kern w:val="0"/>
          <w:szCs w:val="24"/>
          <w:highlight w:val="none"/>
        </w:rPr>
      </w:pPr>
      <w:r>
        <w:rPr>
          <w:rFonts w:cs="宋体"/>
          <w:color w:val="auto"/>
          <w:kern w:val="0"/>
          <w:szCs w:val="24"/>
          <w:highlight w:val="none"/>
        </w:rPr>
        <w:t>4</w:t>
      </w:r>
      <w:r>
        <w:rPr>
          <w:rFonts w:hint="eastAsia" w:cs="宋体"/>
          <w:color w:val="auto"/>
          <w:kern w:val="0"/>
          <w:szCs w:val="24"/>
          <w:highlight w:val="none"/>
        </w:rPr>
        <w:t>、</w:t>
      </w:r>
      <w:r>
        <w:rPr>
          <w:rFonts w:cs="宋体"/>
          <w:color w:val="auto"/>
          <w:kern w:val="0"/>
          <w:szCs w:val="24"/>
          <w:highlight w:val="none"/>
        </w:rPr>
        <w:t>连接速度</w:t>
      </w:r>
      <w:r>
        <w:rPr>
          <w:rFonts w:hint="eastAsia" w:cs="宋体"/>
          <w:color w:val="auto"/>
          <w:kern w:val="0"/>
          <w:szCs w:val="24"/>
          <w:highlight w:val="none"/>
        </w:rPr>
        <w:t>：</w:t>
      </w:r>
      <w:r>
        <w:rPr>
          <w:rFonts w:cs="宋体"/>
          <w:color w:val="auto"/>
          <w:kern w:val="0"/>
          <w:szCs w:val="24"/>
          <w:highlight w:val="none"/>
        </w:rPr>
        <w:t>每次连接过程</w:t>
      </w:r>
      <w:r>
        <w:rPr>
          <w:rFonts w:hint="eastAsia" w:cs="宋体"/>
          <w:color w:val="auto"/>
          <w:kern w:val="0"/>
          <w:szCs w:val="24"/>
          <w:highlight w:val="none"/>
        </w:rPr>
        <w:t>≤</w:t>
      </w:r>
      <w:r>
        <w:rPr>
          <w:rFonts w:cs="宋体"/>
          <w:color w:val="auto"/>
          <w:kern w:val="0"/>
          <w:szCs w:val="24"/>
          <w:highlight w:val="none"/>
        </w:rPr>
        <w:t>30秒。</w:t>
      </w:r>
    </w:p>
    <w:p w14:paraId="2D6F22CF">
      <w:pPr>
        <w:rPr>
          <w:rFonts w:cs="宋体"/>
          <w:color w:val="auto"/>
          <w:kern w:val="0"/>
          <w:szCs w:val="24"/>
          <w:highlight w:val="none"/>
        </w:rPr>
      </w:pPr>
      <w:r>
        <w:rPr>
          <w:rFonts w:cs="宋体"/>
          <w:color w:val="auto"/>
          <w:kern w:val="0"/>
          <w:szCs w:val="24"/>
          <w:highlight w:val="none"/>
        </w:rPr>
        <w:t>5</w:t>
      </w:r>
      <w:r>
        <w:rPr>
          <w:rFonts w:hint="eastAsia" w:cs="宋体"/>
          <w:color w:val="auto"/>
          <w:kern w:val="0"/>
          <w:szCs w:val="24"/>
          <w:highlight w:val="none"/>
        </w:rPr>
        <w:t>、</w:t>
      </w:r>
      <w:r>
        <w:rPr>
          <w:rFonts w:cs="宋体"/>
          <w:color w:val="auto"/>
          <w:kern w:val="0"/>
          <w:szCs w:val="24"/>
          <w:highlight w:val="none"/>
        </w:rPr>
        <w:t>规格</w:t>
      </w:r>
      <w:r>
        <w:rPr>
          <w:rFonts w:hint="eastAsia" w:cs="宋体"/>
          <w:color w:val="auto"/>
          <w:kern w:val="0"/>
          <w:szCs w:val="24"/>
          <w:highlight w:val="none"/>
        </w:rPr>
        <w:t>：</w:t>
      </w:r>
      <w:r>
        <w:rPr>
          <w:rFonts w:cs="宋体"/>
          <w:color w:val="auto"/>
          <w:kern w:val="0"/>
          <w:szCs w:val="24"/>
          <w:highlight w:val="none"/>
        </w:rPr>
        <w:t>500次、2500次</w:t>
      </w:r>
    </w:p>
    <w:p w14:paraId="17772008">
      <w:pPr>
        <w:rPr>
          <w:rFonts w:hint="eastAsia" w:ascii="宋体" w:hAnsi="宋体" w:eastAsia="宋体" w:cs="宋体"/>
          <w:b/>
          <w:bCs/>
          <w:color w:val="auto"/>
          <w:kern w:val="44"/>
          <w:sz w:val="36"/>
          <w:szCs w:val="36"/>
          <w:highlight w:val="none"/>
          <w:lang w:val="en-US" w:eastAsia="zh-CN" w:bidi="ar-SA"/>
        </w:rPr>
      </w:pPr>
    </w:p>
    <w:p w14:paraId="52D32573">
      <w:pPr>
        <w:jc w:val="center"/>
        <w:rPr>
          <w:rFonts w:cs="宋体"/>
          <w:b/>
          <w:bCs/>
          <w:color w:val="auto"/>
          <w:szCs w:val="24"/>
          <w:highlight w:val="none"/>
        </w:rPr>
      </w:pPr>
      <w:r>
        <w:rPr>
          <w:rFonts w:hint="eastAsia" w:cs="宋体"/>
          <w:b/>
          <w:bCs/>
          <w:color w:val="auto"/>
          <w:szCs w:val="24"/>
          <w:highlight w:val="none"/>
        </w:rPr>
        <w:t>一次性血液成分分离管路参数（3）</w:t>
      </w:r>
    </w:p>
    <w:p w14:paraId="3F5CF3CC">
      <w:pPr>
        <w:numPr>
          <w:ilvl w:val="0"/>
          <w:numId w:val="5"/>
        </w:numPr>
        <w:rPr>
          <w:rFonts w:cs="宋体"/>
          <w:color w:val="auto"/>
          <w:szCs w:val="24"/>
          <w:highlight w:val="none"/>
        </w:rPr>
      </w:pPr>
      <w:r>
        <w:rPr>
          <w:rFonts w:hint="eastAsia" w:cs="宋体"/>
          <w:color w:val="auto"/>
          <w:szCs w:val="24"/>
          <w:highlight w:val="none"/>
        </w:rPr>
        <w:t>基本参数：</w:t>
      </w:r>
    </w:p>
    <w:p w14:paraId="471B13C5">
      <w:pPr>
        <w:jc w:val="both"/>
        <w:rPr>
          <w:rFonts w:cs="宋体"/>
          <w:color w:val="auto"/>
          <w:szCs w:val="24"/>
          <w:highlight w:val="none"/>
        </w:rPr>
      </w:pPr>
      <w:r>
        <w:rPr>
          <w:rFonts w:cs="宋体"/>
          <w:color w:val="auto"/>
          <w:szCs w:val="24"/>
          <w:highlight w:val="none"/>
        </w:rPr>
        <w:t>2</w:t>
      </w:r>
      <w:r>
        <w:rPr>
          <w:rFonts w:hint="eastAsia" w:cs="宋体"/>
          <w:color w:val="auto"/>
          <w:szCs w:val="24"/>
          <w:highlight w:val="none"/>
        </w:rPr>
        <w:t>密封防压包装；</w:t>
      </w:r>
    </w:p>
    <w:p w14:paraId="2EFDE269">
      <w:pPr>
        <w:jc w:val="both"/>
        <w:rPr>
          <w:rFonts w:cs="宋体"/>
          <w:color w:val="auto"/>
          <w:szCs w:val="24"/>
          <w:highlight w:val="none"/>
        </w:rPr>
      </w:pPr>
      <w:r>
        <w:rPr>
          <w:rFonts w:cs="宋体"/>
          <w:color w:val="auto"/>
          <w:szCs w:val="24"/>
          <w:highlight w:val="none"/>
        </w:rPr>
        <w:t>2</w:t>
      </w:r>
      <w:r>
        <w:rPr>
          <w:rFonts w:hint="eastAsia" w:cs="宋体"/>
          <w:color w:val="auto"/>
          <w:szCs w:val="24"/>
          <w:highlight w:val="none"/>
        </w:rPr>
        <w:t>.</w:t>
      </w:r>
      <w:r>
        <w:rPr>
          <w:rFonts w:cs="宋体"/>
          <w:color w:val="auto"/>
          <w:szCs w:val="24"/>
          <w:highlight w:val="none"/>
        </w:rPr>
        <w:t>1</w:t>
      </w:r>
      <w:r>
        <w:rPr>
          <w:rFonts w:hint="eastAsia" w:cs="宋体"/>
          <w:color w:val="auto"/>
          <w:szCs w:val="24"/>
          <w:highlight w:val="none"/>
        </w:rPr>
        <w:t>每个循环外周血量，单针耗材≤2</w:t>
      </w:r>
      <w:r>
        <w:rPr>
          <w:rFonts w:cs="宋体"/>
          <w:color w:val="auto"/>
          <w:szCs w:val="24"/>
          <w:highlight w:val="none"/>
        </w:rPr>
        <w:t>10</w:t>
      </w:r>
      <w:r>
        <w:rPr>
          <w:rFonts w:hint="eastAsia" w:cs="宋体"/>
          <w:color w:val="auto"/>
          <w:szCs w:val="24"/>
          <w:highlight w:val="none"/>
        </w:rPr>
        <w:t>ml，双针耗材≤205ml；</w:t>
      </w:r>
    </w:p>
    <w:p w14:paraId="4A0206BB">
      <w:pPr>
        <w:jc w:val="both"/>
        <w:rPr>
          <w:rFonts w:cs="宋体"/>
          <w:color w:val="auto"/>
          <w:szCs w:val="24"/>
          <w:highlight w:val="none"/>
        </w:rPr>
      </w:pPr>
      <w:r>
        <w:rPr>
          <w:rFonts w:cs="宋体"/>
          <w:color w:val="auto"/>
          <w:szCs w:val="24"/>
          <w:highlight w:val="none"/>
        </w:rPr>
        <w:t>2</w:t>
      </w:r>
      <w:r>
        <w:rPr>
          <w:rFonts w:hint="eastAsia" w:cs="宋体"/>
          <w:color w:val="auto"/>
          <w:szCs w:val="24"/>
          <w:highlight w:val="none"/>
        </w:rPr>
        <w:t>.</w:t>
      </w:r>
      <w:r>
        <w:rPr>
          <w:rFonts w:cs="宋体"/>
          <w:color w:val="auto"/>
          <w:szCs w:val="24"/>
          <w:highlight w:val="none"/>
        </w:rPr>
        <w:t>2</w:t>
      </w:r>
      <w:r>
        <w:rPr>
          <w:rFonts w:hint="eastAsia" w:cs="宋体"/>
          <w:color w:val="auto"/>
          <w:szCs w:val="24"/>
          <w:highlight w:val="none"/>
        </w:rPr>
        <w:t>采集单份或双份血小板时，具备采集过程中可进行盐水初始化及盐水补偿的功能；</w:t>
      </w:r>
    </w:p>
    <w:p w14:paraId="5E64970B">
      <w:pPr>
        <w:jc w:val="both"/>
        <w:rPr>
          <w:rFonts w:cs="宋体"/>
          <w:color w:val="auto"/>
          <w:szCs w:val="24"/>
          <w:highlight w:val="none"/>
        </w:rPr>
      </w:pPr>
      <w:r>
        <w:rPr>
          <w:rFonts w:cs="宋体"/>
          <w:color w:val="auto"/>
          <w:szCs w:val="24"/>
          <w:highlight w:val="none"/>
        </w:rPr>
        <w:t>2</w:t>
      </w:r>
      <w:r>
        <w:rPr>
          <w:rFonts w:hint="eastAsia" w:cs="宋体"/>
          <w:color w:val="auto"/>
          <w:szCs w:val="24"/>
          <w:highlight w:val="none"/>
        </w:rPr>
        <w:t>.</w:t>
      </w:r>
      <w:r>
        <w:rPr>
          <w:rFonts w:cs="宋体"/>
          <w:color w:val="auto"/>
          <w:szCs w:val="24"/>
          <w:highlight w:val="none"/>
        </w:rPr>
        <w:t>3</w:t>
      </w:r>
      <w:r>
        <w:rPr>
          <w:rFonts w:hint="eastAsia" w:cs="宋体"/>
          <w:color w:val="auto"/>
          <w:szCs w:val="24"/>
          <w:highlight w:val="none"/>
        </w:rPr>
        <w:t>管路灭菌方式:辐照灭菌。非环氧乙烷。</w:t>
      </w:r>
    </w:p>
    <w:p w14:paraId="5E469950">
      <w:pPr>
        <w:tabs>
          <w:tab w:val="left" w:pos="312"/>
        </w:tabs>
        <w:jc w:val="both"/>
        <w:rPr>
          <w:rFonts w:cs="宋体"/>
          <w:color w:val="auto"/>
          <w:szCs w:val="24"/>
          <w:highlight w:val="none"/>
        </w:rPr>
      </w:pPr>
      <w:r>
        <w:rPr>
          <w:rFonts w:hint="eastAsia" w:cs="宋体"/>
          <w:color w:val="auto"/>
          <w:szCs w:val="24"/>
          <w:highlight w:val="none"/>
        </w:rPr>
        <w:t>3</w:t>
      </w:r>
      <w:r>
        <w:rPr>
          <w:rFonts w:cs="宋体"/>
          <w:color w:val="auto"/>
          <w:szCs w:val="24"/>
          <w:highlight w:val="none"/>
        </w:rPr>
        <w:t>.</w:t>
      </w:r>
      <w:r>
        <w:rPr>
          <w:rFonts w:hint="eastAsia" w:cs="宋体"/>
          <w:color w:val="auto"/>
          <w:szCs w:val="24"/>
          <w:highlight w:val="none"/>
        </w:rPr>
        <w:t>耗材要求：</w:t>
      </w:r>
    </w:p>
    <w:p w14:paraId="36A31A7A">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.1耗材具备国际通用的条形码，可阅读识别；</w:t>
      </w:r>
    </w:p>
    <w:p w14:paraId="65D2D1EE">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.2同一款耗材可实现采集单份或双份血小板；</w:t>
      </w:r>
    </w:p>
    <w:p w14:paraId="2372C292">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.3管路上的血小板保存袋在20-24摄氏度、不间断震荡条件下，可保存血小板5天。</w:t>
      </w:r>
    </w:p>
    <w:p w14:paraId="5662EC65">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.417G穿刺针，针头部件可更换(非无菌接管机接驳)；</w:t>
      </w:r>
    </w:p>
    <w:p w14:paraId="70008FC8">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.5管路具有独立的全血留样袋,取样器；全血留样袋不需要颠倒即可顺利用真空管取样；</w:t>
      </w:r>
    </w:p>
    <w:p w14:paraId="260C740C">
      <w:pPr>
        <w:jc w:val="both"/>
        <w:rPr>
          <w:rFonts w:cs="宋体"/>
          <w:color w:val="auto"/>
          <w:szCs w:val="24"/>
          <w:highlight w:val="none"/>
        </w:rPr>
      </w:pPr>
      <w:r>
        <w:rPr>
          <w:rFonts w:cs="宋体"/>
          <w:color w:val="auto"/>
          <w:szCs w:val="24"/>
          <w:highlight w:val="none"/>
        </w:rPr>
        <w:t>3</w:t>
      </w:r>
      <w:r>
        <w:rPr>
          <w:rFonts w:hint="eastAsia" w:cs="宋体"/>
          <w:color w:val="auto"/>
          <w:szCs w:val="24"/>
          <w:highlight w:val="none"/>
        </w:rPr>
        <w:t>.6管路上有细菌过滤器和血小板留样袋。</w:t>
      </w:r>
    </w:p>
    <w:p w14:paraId="1DCF3A26">
      <w:pPr>
        <w:tabs>
          <w:tab w:val="left" w:pos="312"/>
        </w:tabs>
        <w:jc w:val="both"/>
        <w:rPr>
          <w:rFonts w:cs="宋体"/>
          <w:color w:val="auto"/>
          <w:szCs w:val="24"/>
          <w:highlight w:val="none"/>
        </w:rPr>
      </w:pPr>
      <w:r>
        <w:rPr>
          <w:rFonts w:hint="eastAsia" w:cs="宋体"/>
          <w:color w:val="auto"/>
          <w:szCs w:val="24"/>
          <w:highlight w:val="none"/>
        </w:rPr>
        <w:t>4血小板终产品质量：</w:t>
      </w:r>
    </w:p>
    <w:p w14:paraId="664031B8">
      <w:pPr>
        <w:tabs>
          <w:tab w:val="left" w:pos="312"/>
        </w:tabs>
        <w:jc w:val="both"/>
        <w:rPr>
          <w:rFonts w:cs="宋体"/>
          <w:color w:val="auto"/>
          <w:szCs w:val="24"/>
          <w:highlight w:val="none"/>
        </w:rPr>
      </w:pPr>
      <w:r>
        <w:rPr>
          <w:rFonts w:cs="宋体"/>
          <w:color w:val="auto"/>
          <w:szCs w:val="24"/>
          <w:highlight w:val="none"/>
        </w:rPr>
        <w:t>4.1</w:t>
      </w:r>
      <w:r>
        <w:rPr>
          <w:rFonts w:hint="eastAsia" w:cs="宋体"/>
          <w:color w:val="auto"/>
          <w:szCs w:val="24"/>
          <w:highlight w:val="none"/>
        </w:rPr>
        <w:t>采集保存末期的血小板产品质量参数：</w:t>
      </w:r>
    </w:p>
    <w:p w14:paraId="718BFECE">
      <w:pPr>
        <w:tabs>
          <w:tab w:val="left" w:pos="312"/>
        </w:tabs>
        <w:jc w:val="both"/>
        <w:rPr>
          <w:rFonts w:cs="宋体"/>
          <w:color w:val="auto"/>
          <w:szCs w:val="24"/>
          <w:highlight w:val="none"/>
        </w:rPr>
      </w:pPr>
      <w:r>
        <w:rPr>
          <w:rFonts w:cs="宋体"/>
          <w:color w:val="auto"/>
          <w:szCs w:val="24"/>
          <w:highlight w:val="none"/>
        </w:rPr>
        <w:t>4.2</w:t>
      </w:r>
      <w:r>
        <w:rPr>
          <w:rFonts w:hint="eastAsia" w:cs="宋体"/>
          <w:color w:val="auto"/>
          <w:szCs w:val="24"/>
          <w:highlight w:val="none"/>
        </w:rPr>
        <w:t>血小板含量：单份血小板：≥2.5×10</w:t>
      </w:r>
      <w:r>
        <w:rPr>
          <w:rFonts w:hint="eastAsia" w:cs="宋体"/>
          <w:color w:val="auto"/>
          <w:szCs w:val="24"/>
          <w:highlight w:val="none"/>
          <w:vertAlign w:val="superscript"/>
        </w:rPr>
        <w:t>11</w:t>
      </w:r>
      <w:r>
        <w:rPr>
          <w:rFonts w:hint="eastAsia" w:cs="宋体"/>
          <w:color w:val="auto"/>
          <w:szCs w:val="24"/>
          <w:highlight w:val="none"/>
        </w:rPr>
        <w:t>个/袋；双份血小板：≥5×10</w:t>
      </w:r>
      <w:r>
        <w:rPr>
          <w:rFonts w:hint="eastAsia" w:cs="宋体"/>
          <w:color w:val="auto"/>
          <w:szCs w:val="24"/>
          <w:highlight w:val="none"/>
          <w:vertAlign w:val="superscript"/>
        </w:rPr>
        <w:t>11</w:t>
      </w:r>
      <w:r>
        <w:rPr>
          <w:rFonts w:hint="eastAsia" w:cs="宋体"/>
          <w:color w:val="auto"/>
          <w:szCs w:val="24"/>
          <w:highlight w:val="none"/>
        </w:rPr>
        <w:t>个/袋；红细胞≤8×10</w:t>
      </w:r>
      <w:r>
        <w:rPr>
          <w:rFonts w:hint="eastAsia" w:cs="宋体"/>
          <w:color w:val="auto"/>
          <w:szCs w:val="24"/>
          <w:highlight w:val="none"/>
          <w:vertAlign w:val="superscript"/>
        </w:rPr>
        <w:t>9</w:t>
      </w:r>
      <w:r>
        <w:rPr>
          <w:rFonts w:hint="eastAsia" w:cs="宋体"/>
          <w:color w:val="auto"/>
          <w:szCs w:val="24"/>
          <w:highlight w:val="none"/>
        </w:rPr>
        <w:t>/袋；</w:t>
      </w:r>
    </w:p>
    <w:p w14:paraId="31BCE7AB">
      <w:pPr>
        <w:tabs>
          <w:tab w:val="left" w:pos="312"/>
        </w:tabs>
        <w:jc w:val="both"/>
        <w:rPr>
          <w:rFonts w:cs="宋体"/>
          <w:color w:val="auto"/>
          <w:szCs w:val="24"/>
          <w:highlight w:val="none"/>
        </w:rPr>
      </w:pPr>
      <w:r>
        <w:rPr>
          <w:rFonts w:cs="宋体"/>
          <w:color w:val="auto"/>
          <w:szCs w:val="24"/>
          <w:highlight w:val="none"/>
        </w:rPr>
        <w:t>4.3</w:t>
      </w:r>
      <w:r>
        <w:rPr>
          <w:rFonts w:hint="eastAsia" w:cs="宋体"/>
          <w:color w:val="auto"/>
          <w:szCs w:val="24"/>
          <w:highlight w:val="none"/>
        </w:rPr>
        <w:t>所采集的血小板产品白细胞含量≤1×10</w:t>
      </w:r>
      <w:r>
        <w:rPr>
          <w:rFonts w:hint="eastAsia" w:cs="宋体"/>
          <w:color w:val="auto"/>
          <w:szCs w:val="24"/>
          <w:highlight w:val="none"/>
          <w:vertAlign w:val="superscript"/>
        </w:rPr>
        <w:t>6</w:t>
      </w:r>
      <w:r>
        <w:rPr>
          <w:rFonts w:hint="eastAsia" w:cs="宋体"/>
          <w:color w:val="auto"/>
          <w:szCs w:val="24"/>
          <w:highlight w:val="none"/>
        </w:rPr>
        <w:t>（90%置信水平）；</w:t>
      </w:r>
    </w:p>
    <w:p w14:paraId="79520245">
      <w:pPr>
        <w:tabs>
          <w:tab w:val="left" w:pos="312"/>
        </w:tabs>
        <w:jc w:val="both"/>
        <w:rPr>
          <w:rFonts w:cs="宋体"/>
          <w:color w:val="auto"/>
          <w:szCs w:val="24"/>
          <w:highlight w:val="none"/>
        </w:rPr>
      </w:pPr>
      <w:r>
        <w:rPr>
          <w:rFonts w:cs="宋体"/>
          <w:color w:val="auto"/>
          <w:szCs w:val="24"/>
          <w:highlight w:val="none"/>
        </w:rPr>
        <w:t>4.4</w:t>
      </w:r>
      <w:r>
        <w:rPr>
          <w:rFonts w:hint="eastAsia" w:cs="宋体"/>
          <w:color w:val="auto"/>
          <w:szCs w:val="24"/>
          <w:highlight w:val="none"/>
        </w:rPr>
        <w:t>直接获得的终产品为浓缩血小板。</w:t>
      </w:r>
    </w:p>
    <w:p w14:paraId="0368DAEA">
      <w:pPr>
        <w:rPr>
          <w:rFonts w:hint="eastAsia" w:ascii="宋体" w:hAnsi="宋体" w:eastAsia="宋体" w:cs="宋体"/>
          <w:color w:val="auto"/>
          <w:sz w:val="24"/>
          <w:szCs w:val="24"/>
          <w:highlight w:val="none"/>
          <w:lang w:val="en-US" w:eastAsia="zh-CN"/>
        </w:rPr>
      </w:pPr>
      <w:r>
        <w:rPr>
          <w:rFonts w:hint="eastAsia" w:cs="宋体"/>
          <w:color w:val="auto"/>
          <w:szCs w:val="24"/>
          <w:highlight w:val="none"/>
        </w:rPr>
        <w:t>5有效期：≥24个月，到货有效期≥12个月。</w:t>
      </w:r>
    </w:p>
    <w:p w14:paraId="6BEBEA59">
      <w:pPr>
        <w:rPr>
          <w:rFonts w:hint="eastAsia" w:ascii="宋体" w:hAnsi="宋体" w:eastAsia="宋体" w:cs="宋体"/>
          <w:color w:val="auto"/>
          <w:sz w:val="24"/>
          <w:szCs w:val="24"/>
          <w:highlight w:val="none"/>
          <w:lang w:val="en-US" w:eastAsia="zh-CN"/>
        </w:rPr>
      </w:pPr>
    </w:p>
    <w:p w14:paraId="59AF5945">
      <w:pPr>
        <w:rPr>
          <w:rFonts w:hint="eastAsia" w:ascii="宋体" w:hAnsi="宋体" w:eastAsia="宋体" w:cs="宋体"/>
          <w:color w:val="auto"/>
          <w:sz w:val="24"/>
          <w:szCs w:val="24"/>
          <w:highlight w:val="none"/>
          <w:lang w:val="en-US" w:eastAsia="zh-CN"/>
        </w:rPr>
      </w:pPr>
      <w:r>
        <w:rPr>
          <w:rFonts w:hint="eastAsia" w:cs="宋体"/>
          <w:b/>
          <w:bCs/>
          <w:color w:val="auto"/>
          <w:sz w:val="24"/>
          <w:szCs w:val="24"/>
          <w:highlight w:val="none"/>
          <w:lang w:val="en-US" w:eastAsia="zh-CN"/>
        </w:rPr>
        <w:t>标项十：</w:t>
      </w:r>
    </w:p>
    <w:p w14:paraId="32A3861D">
      <w:pPr>
        <w:jc w:val="center"/>
        <w:rPr>
          <w:rFonts w:cs="宋体"/>
          <w:b/>
          <w:bCs/>
          <w:color w:val="auto"/>
          <w:szCs w:val="24"/>
          <w:highlight w:val="none"/>
        </w:rPr>
      </w:pPr>
      <w:r>
        <w:rPr>
          <w:rFonts w:hint="eastAsia" w:cs="宋体"/>
          <w:b/>
          <w:bCs/>
          <w:color w:val="auto"/>
          <w:szCs w:val="24"/>
          <w:highlight w:val="none"/>
        </w:rPr>
        <w:t>1、U型血型板</w:t>
      </w:r>
    </w:p>
    <w:p w14:paraId="60D9AD9D">
      <w:pPr>
        <w:rPr>
          <w:rFonts w:cs="宋体"/>
          <w:color w:val="auto"/>
          <w:szCs w:val="24"/>
          <w:highlight w:val="none"/>
        </w:rPr>
      </w:pPr>
      <w:r>
        <w:rPr>
          <w:rFonts w:hint="eastAsia" w:cs="宋体"/>
          <w:color w:val="auto"/>
          <w:szCs w:val="24"/>
          <w:highlight w:val="none"/>
        </w:rPr>
        <w:t>1、适用于现有全自动血型分析仪；</w:t>
      </w:r>
    </w:p>
    <w:p w14:paraId="6C70C899">
      <w:pPr>
        <w:rPr>
          <w:rFonts w:cs="宋体"/>
          <w:color w:val="auto"/>
          <w:szCs w:val="24"/>
          <w:highlight w:val="none"/>
        </w:rPr>
      </w:pPr>
      <w:r>
        <w:rPr>
          <w:rFonts w:hint="eastAsia" w:cs="宋体"/>
          <w:color w:val="auto"/>
          <w:szCs w:val="24"/>
          <w:highlight w:val="none"/>
        </w:rPr>
        <w:t>2、板类型：一次性使用的标准96孔板，板条不可拆卸，8孔/条，共12条，每孔容积300ul；</w:t>
      </w:r>
    </w:p>
    <w:p w14:paraId="77624901">
      <w:pPr>
        <w:rPr>
          <w:rFonts w:cs="宋体"/>
          <w:color w:val="auto"/>
          <w:szCs w:val="24"/>
          <w:highlight w:val="none"/>
        </w:rPr>
      </w:pPr>
      <w:r>
        <w:rPr>
          <w:rFonts w:hint="eastAsia" w:cs="宋体"/>
          <w:color w:val="auto"/>
          <w:szCs w:val="24"/>
          <w:highlight w:val="none"/>
        </w:rPr>
        <w:t>3、U型血型微板上的每个孔U型设计；</w:t>
      </w:r>
    </w:p>
    <w:p w14:paraId="08D4E0B3">
      <w:pPr>
        <w:rPr>
          <w:rFonts w:cs="宋体"/>
          <w:color w:val="auto"/>
          <w:szCs w:val="24"/>
          <w:highlight w:val="none"/>
        </w:rPr>
      </w:pPr>
      <w:r>
        <w:rPr>
          <w:rFonts w:hint="eastAsia" w:cs="宋体"/>
          <w:color w:val="auto"/>
          <w:szCs w:val="24"/>
          <w:highlight w:val="none"/>
        </w:rPr>
        <w:t>4、U型血型微板底部内表面采用雾面技术；</w:t>
      </w:r>
    </w:p>
    <w:p w14:paraId="758BC7E0">
      <w:pPr>
        <w:rPr>
          <w:rFonts w:hint="eastAsia" w:eastAsia="宋体" w:cs="宋体"/>
          <w:color w:val="auto"/>
          <w:szCs w:val="24"/>
          <w:highlight w:val="none"/>
          <w:lang w:eastAsia="zh-CN"/>
        </w:rPr>
      </w:pPr>
      <w:r>
        <w:rPr>
          <w:rFonts w:hint="eastAsia" w:cs="宋体"/>
          <w:color w:val="auto"/>
          <w:szCs w:val="24"/>
          <w:highlight w:val="none"/>
        </w:rPr>
        <w:t>5、U型血型微板的底部孔间做了不透光处理，消除孔间干扰</w:t>
      </w:r>
      <w:r>
        <w:rPr>
          <w:rFonts w:hint="eastAsia" w:cs="宋体"/>
          <w:color w:val="auto"/>
          <w:szCs w:val="24"/>
          <w:highlight w:val="none"/>
          <w:lang w:eastAsia="zh-CN"/>
        </w:rPr>
        <w:t>；</w:t>
      </w:r>
    </w:p>
    <w:p w14:paraId="3D2518CF">
      <w:pPr>
        <w:rPr>
          <w:rFonts w:hint="eastAsia" w:eastAsia="宋体" w:cs="宋体"/>
          <w:color w:val="auto"/>
          <w:szCs w:val="24"/>
          <w:highlight w:val="none"/>
          <w:lang w:eastAsia="zh-CN"/>
        </w:rPr>
      </w:pPr>
      <w:r>
        <w:rPr>
          <w:rFonts w:hint="eastAsia" w:cs="宋体"/>
          <w:color w:val="auto"/>
          <w:szCs w:val="24"/>
          <w:highlight w:val="none"/>
        </w:rPr>
        <w:t>6、U型血型微板板条采用可拆卸式设计</w:t>
      </w:r>
      <w:r>
        <w:rPr>
          <w:rFonts w:hint="eastAsia" w:cs="宋体"/>
          <w:color w:val="auto"/>
          <w:szCs w:val="24"/>
          <w:highlight w:val="none"/>
          <w:lang w:eastAsia="zh-CN"/>
        </w:rPr>
        <w:t>；</w:t>
      </w:r>
    </w:p>
    <w:p w14:paraId="1080EDA7">
      <w:pPr>
        <w:rPr>
          <w:rFonts w:cs="宋体"/>
          <w:color w:val="auto"/>
          <w:szCs w:val="24"/>
          <w:highlight w:val="none"/>
        </w:rPr>
      </w:pPr>
      <w:r>
        <w:rPr>
          <w:rFonts w:hint="eastAsia" w:cs="宋体"/>
          <w:color w:val="auto"/>
          <w:szCs w:val="24"/>
          <w:highlight w:val="none"/>
        </w:rPr>
        <w:t>7、效期≥1</w:t>
      </w:r>
      <w:r>
        <w:rPr>
          <w:rFonts w:cs="宋体"/>
          <w:color w:val="auto"/>
          <w:szCs w:val="24"/>
          <w:highlight w:val="none"/>
        </w:rPr>
        <w:t>0</w:t>
      </w:r>
      <w:r>
        <w:rPr>
          <w:rFonts w:hint="eastAsia" w:cs="宋体"/>
          <w:color w:val="auto"/>
          <w:szCs w:val="24"/>
          <w:highlight w:val="none"/>
        </w:rPr>
        <w:t>年；</w:t>
      </w:r>
    </w:p>
    <w:p w14:paraId="4F3520B1">
      <w:pPr>
        <w:spacing w:line="360" w:lineRule="auto"/>
        <w:rPr>
          <w:rFonts w:hint="eastAsia" w:ascii="宋体" w:hAnsi="宋体" w:eastAsia="宋体" w:cs="宋体"/>
          <w:color w:val="auto"/>
          <w:sz w:val="24"/>
          <w:szCs w:val="24"/>
          <w:highlight w:val="none"/>
        </w:rPr>
      </w:pPr>
      <w:r>
        <w:rPr>
          <w:rFonts w:hint="eastAsia" w:cs="宋体"/>
          <w:color w:val="auto"/>
          <w:szCs w:val="24"/>
          <w:highlight w:val="none"/>
        </w:rPr>
        <w:t>8、到货至少在有效期前5年以上。</w:t>
      </w:r>
    </w:p>
    <w:p w14:paraId="3D0B5427">
      <w:pPr>
        <w:spacing w:line="360" w:lineRule="auto"/>
        <w:jc w:val="center"/>
        <w:rPr>
          <w:rFonts w:hint="eastAsia" w:ascii="宋体" w:hAnsi="宋体" w:eastAsia="宋体" w:cs="宋体"/>
          <w:b/>
          <w:bCs/>
          <w:color w:val="auto"/>
          <w:sz w:val="24"/>
          <w:szCs w:val="24"/>
          <w:highlight w:val="none"/>
        </w:rPr>
      </w:pPr>
    </w:p>
    <w:p w14:paraId="7BE4EE53">
      <w:pPr>
        <w:jc w:val="center"/>
        <w:rPr>
          <w:rFonts w:cs="宋体"/>
          <w:b/>
          <w:color w:val="auto"/>
          <w:szCs w:val="24"/>
          <w:highlight w:val="none"/>
        </w:rPr>
      </w:pPr>
      <w:r>
        <w:rPr>
          <w:rFonts w:hint="eastAsia" w:cs="宋体"/>
          <w:b/>
          <w:bCs/>
          <w:color w:val="auto"/>
          <w:szCs w:val="24"/>
          <w:highlight w:val="none"/>
        </w:rPr>
        <w:t>2、GPS套管针</w:t>
      </w:r>
    </w:p>
    <w:p w14:paraId="106312AA">
      <w:pPr>
        <w:pStyle w:val="8"/>
        <w:numPr>
          <w:ilvl w:val="0"/>
          <w:numId w:val="6"/>
        </w:numPr>
        <w:spacing w:before="0" w:beforeAutospacing="0" w:after="0" w:afterAutospacing="0"/>
        <w:rPr>
          <w:color w:val="auto"/>
          <w:highlight w:val="none"/>
        </w:rPr>
      </w:pPr>
      <w:r>
        <w:rPr>
          <w:rFonts w:hint="eastAsia"/>
          <w:color w:val="auto"/>
          <w:highlight w:val="none"/>
        </w:rPr>
        <w:t>用途：适用于现有全自动酶免仪，耗材。</w:t>
      </w:r>
    </w:p>
    <w:p w14:paraId="0C0E3811">
      <w:pPr>
        <w:widowControl/>
        <w:numPr>
          <w:ilvl w:val="0"/>
          <w:numId w:val="6"/>
        </w:numPr>
        <w:rPr>
          <w:rFonts w:cs="宋体"/>
          <w:color w:val="auto"/>
          <w:kern w:val="0"/>
          <w:szCs w:val="24"/>
          <w:highlight w:val="none"/>
        </w:rPr>
      </w:pPr>
      <w:r>
        <w:rPr>
          <w:rFonts w:hint="eastAsia" w:cs="宋体"/>
          <w:color w:val="auto"/>
          <w:kern w:val="0"/>
          <w:szCs w:val="24"/>
          <w:highlight w:val="none"/>
        </w:rPr>
        <w:t>产品规格为1000ul，透明的一次性吸头。</w:t>
      </w:r>
    </w:p>
    <w:p w14:paraId="01AD99D2">
      <w:pPr>
        <w:widowControl/>
        <w:numPr>
          <w:ilvl w:val="0"/>
          <w:numId w:val="6"/>
        </w:numPr>
        <w:rPr>
          <w:rFonts w:cs="宋体"/>
          <w:color w:val="auto"/>
          <w:kern w:val="0"/>
          <w:szCs w:val="24"/>
          <w:highlight w:val="none"/>
        </w:rPr>
      </w:pPr>
      <w:r>
        <w:rPr>
          <w:rFonts w:hint="eastAsia" w:cs="宋体"/>
          <w:color w:val="auto"/>
          <w:kern w:val="0"/>
          <w:szCs w:val="24"/>
          <w:highlight w:val="none"/>
        </w:rPr>
        <w:t>采用960支/条组合的独立密封包装；吸头盒装时，可一次性装载96支到针盒。</w:t>
      </w:r>
    </w:p>
    <w:p w14:paraId="64C4DFA1">
      <w:pPr>
        <w:widowControl/>
        <w:numPr>
          <w:ilvl w:val="0"/>
          <w:numId w:val="6"/>
        </w:numPr>
        <w:rPr>
          <w:rFonts w:cs="宋体"/>
          <w:color w:val="auto"/>
          <w:kern w:val="0"/>
          <w:szCs w:val="24"/>
          <w:highlight w:val="none"/>
        </w:rPr>
      </w:pPr>
      <w:r>
        <w:rPr>
          <w:rFonts w:hint="eastAsia" w:cs="宋体"/>
          <w:color w:val="auto"/>
          <w:kern w:val="0"/>
          <w:szCs w:val="24"/>
          <w:highlight w:val="none"/>
        </w:rPr>
        <w:t>与全自动酶免仪的加样系统整合后加样精度能够达到：加样量</w:t>
      </w:r>
      <w:r>
        <w:rPr>
          <w:rFonts w:cs="宋体"/>
          <w:color w:val="auto"/>
          <w:kern w:val="0"/>
          <w:szCs w:val="24"/>
          <w:highlight w:val="none"/>
        </w:rPr>
        <w:t>/</w:t>
      </w:r>
      <w:r>
        <w:rPr>
          <w:rFonts w:hint="eastAsia" w:cs="宋体"/>
          <w:color w:val="auto"/>
          <w:kern w:val="0"/>
          <w:szCs w:val="24"/>
          <w:highlight w:val="none"/>
        </w:rPr>
        <w:t>精密度（CV%）/准确度（%）</w:t>
      </w:r>
    </w:p>
    <w:p w14:paraId="2E5A25B3">
      <w:pPr>
        <w:widowControl/>
        <w:rPr>
          <w:rFonts w:cs="宋体"/>
          <w:color w:val="auto"/>
          <w:kern w:val="0"/>
          <w:szCs w:val="24"/>
          <w:highlight w:val="none"/>
        </w:rPr>
      </w:pPr>
      <w:r>
        <w:rPr>
          <w:rFonts w:cs="宋体"/>
          <w:color w:val="auto"/>
          <w:kern w:val="0"/>
          <w:szCs w:val="24"/>
          <w:highlight w:val="none"/>
        </w:rPr>
        <w:t xml:space="preserve">4.1. </w:t>
      </w:r>
      <w:r>
        <w:rPr>
          <w:rFonts w:hint="eastAsia" w:cs="宋体"/>
          <w:color w:val="auto"/>
          <w:kern w:val="0"/>
          <w:szCs w:val="24"/>
          <w:highlight w:val="none"/>
        </w:rPr>
        <w:t>100μl</w:t>
      </w:r>
      <w:r>
        <w:rPr>
          <w:rFonts w:cs="宋体"/>
          <w:color w:val="auto"/>
          <w:kern w:val="0"/>
          <w:szCs w:val="24"/>
          <w:highlight w:val="none"/>
        </w:rPr>
        <w:t>/</w:t>
      </w:r>
      <w:r>
        <w:rPr>
          <w:rFonts w:hint="eastAsia" w:cs="宋体"/>
          <w:color w:val="auto"/>
          <w:kern w:val="0"/>
          <w:szCs w:val="24"/>
          <w:highlight w:val="none"/>
        </w:rPr>
        <w:t>≤1.0%</w:t>
      </w:r>
      <w:r>
        <w:rPr>
          <w:rFonts w:cs="宋体"/>
          <w:color w:val="auto"/>
          <w:kern w:val="0"/>
          <w:szCs w:val="24"/>
          <w:highlight w:val="none"/>
        </w:rPr>
        <w:t>/</w:t>
      </w:r>
      <w:r>
        <w:rPr>
          <w:rFonts w:hint="eastAsia" w:cs="宋体"/>
          <w:color w:val="auto"/>
          <w:kern w:val="0"/>
          <w:szCs w:val="24"/>
          <w:highlight w:val="none"/>
        </w:rPr>
        <w:t>≤±2.5%</w:t>
      </w:r>
    </w:p>
    <w:p w14:paraId="42EF4A27">
      <w:pPr>
        <w:widowControl/>
        <w:rPr>
          <w:rFonts w:cs="宋体"/>
          <w:color w:val="auto"/>
          <w:kern w:val="0"/>
          <w:szCs w:val="24"/>
          <w:highlight w:val="none"/>
        </w:rPr>
      </w:pPr>
      <w:r>
        <w:rPr>
          <w:rFonts w:cs="宋体"/>
          <w:color w:val="auto"/>
          <w:kern w:val="0"/>
          <w:szCs w:val="24"/>
          <w:highlight w:val="none"/>
        </w:rPr>
        <w:t xml:space="preserve">4.2. </w:t>
      </w:r>
      <w:r>
        <w:rPr>
          <w:rFonts w:hint="eastAsia" w:cs="宋体"/>
          <w:color w:val="auto"/>
          <w:kern w:val="0"/>
          <w:szCs w:val="24"/>
          <w:highlight w:val="none"/>
        </w:rPr>
        <w:t>1000μl</w:t>
      </w:r>
      <w:r>
        <w:rPr>
          <w:rFonts w:cs="宋体"/>
          <w:color w:val="auto"/>
          <w:kern w:val="0"/>
          <w:szCs w:val="24"/>
          <w:highlight w:val="none"/>
        </w:rPr>
        <w:t>/</w:t>
      </w:r>
      <w:r>
        <w:rPr>
          <w:rFonts w:hint="eastAsia" w:cs="宋体"/>
          <w:color w:val="auto"/>
          <w:kern w:val="0"/>
          <w:szCs w:val="24"/>
          <w:highlight w:val="none"/>
        </w:rPr>
        <w:t>≤0.8%</w:t>
      </w:r>
      <w:r>
        <w:rPr>
          <w:rFonts w:cs="宋体"/>
          <w:color w:val="auto"/>
          <w:kern w:val="0"/>
          <w:szCs w:val="24"/>
          <w:highlight w:val="none"/>
        </w:rPr>
        <w:t>/</w:t>
      </w:r>
      <w:r>
        <w:rPr>
          <w:rFonts w:hint="eastAsia" w:cs="宋体"/>
          <w:color w:val="auto"/>
          <w:kern w:val="0"/>
          <w:szCs w:val="24"/>
          <w:highlight w:val="none"/>
        </w:rPr>
        <w:t>≤±0.5%</w:t>
      </w:r>
    </w:p>
    <w:p w14:paraId="55A56C39">
      <w:pPr>
        <w:widowControl/>
        <w:numPr>
          <w:ilvl w:val="0"/>
          <w:numId w:val="6"/>
        </w:numPr>
        <w:rPr>
          <w:rFonts w:cs="宋体"/>
          <w:color w:val="auto"/>
          <w:kern w:val="0"/>
          <w:szCs w:val="24"/>
          <w:highlight w:val="none"/>
        </w:rPr>
      </w:pPr>
      <w:r>
        <w:rPr>
          <w:rFonts w:hint="eastAsia" w:cs="宋体"/>
          <w:color w:val="auto"/>
          <w:kern w:val="0"/>
          <w:szCs w:val="24"/>
          <w:highlight w:val="none"/>
        </w:rPr>
        <w:t>支持液面、凝块检测功能，与现有系统配套，系统能够通过吸头检测液面不足、凝块等问题。</w:t>
      </w:r>
    </w:p>
    <w:p w14:paraId="4C1EEB81">
      <w:pPr>
        <w:widowControl/>
        <w:numPr>
          <w:ilvl w:val="0"/>
          <w:numId w:val="6"/>
        </w:numPr>
        <w:rPr>
          <w:rFonts w:cs="宋体"/>
          <w:color w:val="auto"/>
          <w:kern w:val="0"/>
          <w:szCs w:val="24"/>
          <w:highlight w:val="none"/>
        </w:rPr>
      </w:pPr>
      <w:r>
        <w:rPr>
          <w:rFonts w:hint="eastAsia" w:cs="宋体"/>
          <w:color w:val="auto"/>
          <w:kern w:val="0"/>
          <w:szCs w:val="24"/>
          <w:highlight w:val="none"/>
        </w:rPr>
        <w:t>尺寸：长度为86.0mm，孔径Φ0.76mm，壁厚0.18mm，装载适配部分具备很好的弹性，保证吸头装载后有很好的气密性。</w:t>
      </w:r>
    </w:p>
    <w:p w14:paraId="1ECCCCD2">
      <w:pPr>
        <w:widowControl/>
        <w:numPr>
          <w:ilvl w:val="0"/>
          <w:numId w:val="6"/>
        </w:numPr>
        <w:rPr>
          <w:rFonts w:cs="宋体"/>
          <w:color w:val="auto"/>
          <w:kern w:val="0"/>
          <w:szCs w:val="24"/>
          <w:highlight w:val="none"/>
        </w:rPr>
      </w:pPr>
      <w:r>
        <w:rPr>
          <w:rFonts w:hint="eastAsia" w:cs="宋体"/>
          <w:color w:val="auto"/>
          <w:kern w:val="0"/>
          <w:szCs w:val="24"/>
          <w:highlight w:val="none"/>
        </w:rPr>
        <w:t xml:space="preserve">可在室温下长期储存（至少能保证≥24个月的储存期）。 </w:t>
      </w:r>
    </w:p>
    <w:p w14:paraId="64FC6BDF">
      <w:pPr>
        <w:numPr>
          <w:ilvl w:val="0"/>
          <w:numId w:val="6"/>
        </w:numPr>
        <w:rPr>
          <w:rFonts w:cs="宋体"/>
          <w:color w:val="auto"/>
          <w:kern w:val="0"/>
          <w:szCs w:val="24"/>
          <w:highlight w:val="none"/>
        </w:rPr>
      </w:pPr>
      <w:r>
        <w:rPr>
          <w:rFonts w:hint="eastAsia" w:cs="宋体"/>
          <w:color w:val="auto"/>
          <w:kern w:val="0"/>
          <w:szCs w:val="24"/>
          <w:highlight w:val="none"/>
        </w:rPr>
        <w:t>效期≥3年。</w:t>
      </w:r>
    </w:p>
    <w:p w14:paraId="2A8A1360">
      <w:pPr>
        <w:numPr>
          <w:ilvl w:val="0"/>
          <w:numId w:val="6"/>
        </w:numPr>
        <w:rPr>
          <w:rFonts w:hint="eastAsia" w:ascii="宋体" w:hAnsi="宋体" w:eastAsia="宋体" w:cs="宋体"/>
          <w:color w:val="auto"/>
          <w:kern w:val="0"/>
          <w:sz w:val="24"/>
          <w:szCs w:val="24"/>
          <w:highlight w:val="none"/>
        </w:rPr>
      </w:pPr>
      <w:r>
        <w:rPr>
          <w:rFonts w:hint="eastAsia" w:cs="宋体"/>
          <w:color w:val="auto"/>
          <w:kern w:val="0"/>
          <w:szCs w:val="24"/>
          <w:highlight w:val="none"/>
        </w:rPr>
        <w:t>到货至少在有效期前≥2年以上。</w:t>
      </w:r>
    </w:p>
    <w:p w14:paraId="597350C3">
      <w:pPr>
        <w:widowControl/>
        <w:spacing w:line="360" w:lineRule="auto"/>
        <w:jc w:val="left"/>
        <w:rPr>
          <w:rFonts w:hint="eastAsia" w:ascii="宋体" w:hAnsi="宋体" w:eastAsia="宋体" w:cs="宋体"/>
          <w:color w:val="auto"/>
          <w:kern w:val="0"/>
          <w:sz w:val="24"/>
          <w:szCs w:val="24"/>
          <w:highlight w:val="none"/>
        </w:rPr>
      </w:pPr>
    </w:p>
    <w:p w14:paraId="38837692">
      <w:pPr>
        <w:pStyle w:val="43"/>
        <w:widowControl/>
        <w:numPr>
          <w:ilvl w:val="0"/>
          <w:numId w:val="0"/>
        </w:numPr>
        <w:jc w:val="center"/>
        <w:rPr>
          <w:rFonts w:cs="宋体"/>
          <w:color w:val="auto"/>
          <w:kern w:val="0"/>
          <w:szCs w:val="24"/>
          <w:highlight w:val="none"/>
        </w:rPr>
      </w:pPr>
      <w:r>
        <w:rPr>
          <w:rFonts w:hint="eastAsia" w:cs="宋体"/>
          <w:b/>
          <w:bCs/>
          <w:color w:val="auto"/>
          <w:szCs w:val="24"/>
          <w:highlight w:val="none"/>
        </w:rPr>
        <w:t>3、桑托斯加样尖</w:t>
      </w:r>
    </w:p>
    <w:p w14:paraId="6B885A43">
      <w:pPr>
        <w:pStyle w:val="8"/>
        <w:spacing w:before="0" w:beforeAutospacing="0" w:after="0" w:afterAutospacing="0"/>
        <w:rPr>
          <w:color w:val="auto"/>
          <w:highlight w:val="none"/>
        </w:rPr>
      </w:pPr>
      <w:r>
        <w:rPr>
          <w:rFonts w:hint="eastAsia"/>
          <w:color w:val="auto"/>
          <w:highlight w:val="none"/>
        </w:rPr>
        <w:t>1.用途：适用于现有全自动加样系统，耗材。</w:t>
      </w:r>
    </w:p>
    <w:p w14:paraId="6BE01E6C">
      <w:pPr>
        <w:widowControl/>
        <w:rPr>
          <w:rFonts w:cs="宋体"/>
          <w:color w:val="auto"/>
          <w:kern w:val="0"/>
          <w:szCs w:val="24"/>
          <w:highlight w:val="none"/>
        </w:rPr>
      </w:pPr>
      <w:r>
        <w:rPr>
          <w:rFonts w:hint="eastAsia" w:cs="宋体"/>
          <w:color w:val="auto"/>
          <w:kern w:val="0"/>
          <w:szCs w:val="24"/>
          <w:highlight w:val="none"/>
        </w:rPr>
        <w:t>2.产品规格为1100ul，一次性黑色吸头，内含石墨，支持电容感应式探测。</w:t>
      </w:r>
    </w:p>
    <w:p w14:paraId="173321C9">
      <w:pPr>
        <w:widowControl/>
        <w:rPr>
          <w:rFonts w:cs="宋体"/>
          <w:color w:val="auto"/>
          <w:kern w:val="0"/>
          <w:szCs w:val="24"/>
          <w:highlight w:val="none"/>
        </w:rPr>
      </w:pPr>
      <w:r>
        <w:rPr>
          <w:rFonts w:hint="eastAsia" w:cs="宋体"/>
          <w:color w:val="auto"/>
          <w:kern w:val="0"/>
          <w:szCs w:val="24"/>
          <w:highlight w:val="none"/>
        </w:rPr>
        <w:t>3.采用96支/盒组合的独立密封包装；吸头装载时，可一次性装载96支吸头到针盒。</w:t>
      </w:r>
    </w:p>
    <w:p w14:paraId="59E801EA">
      <w:pPr>
        <w:widowControl/>
        <w:rPr>
          <w:rFonts w:cs="宋体"/>
          <w:color w:val="auto"/>
          <w:kern w:val="0"/>
          <w:szCs w:val="24"/>
          <w:highlight w:val="none"/>
        </w:rPr>
      </w:pPr>
      <w:r>
        <w:rPr>
          <w:rFonts w:hint="eastAsia" w:cs="宋体"/>
          <w:color w:val="auto"/>
          <w:kern w:val="0"/>
          <w:szCs w:val="24"/>
          <w:highlight w:val="none"/>
        </w:rPr>
        <w:t>4.与全自动加样系统整合后加样精度能够达到：加样量</w:t>
      </w:r>
      <w:r>
        <w:rPr>
          <w:rFonts w:cs="宋体"/>
          <w:color w:val="auto"/>
          <w:kern w:val="0"/>
          <w:szCs w:val="24"/>
          <w:highlight w:val="none"/>
        </w:rPr>
        <w:t>/</w:t>
      </w:r>
      <w:r>
        <w:rPr>
          <w:rFonts w:hint="eastAsia" w:cs="宋体"/>
          <w:color w:val="auto"/>
          <w:kern w:val="0"/>
          <w:szCs w:val="24"/>
          <w:highlight w:val="none"/>
        </w:rPr>
        <w:t>精密度（CV%）</w:t>
      </w:r>
      <w:r>
        <w:rPr>
          <w:rFonts w:cs="宋体"/>
          <w:color w:val="auto"/>
          <w:kern w:val="0"/>
          <w:szCs w:val="24"/>
          <w:highlight w:val="none"/>
        </w:rPr>
        <w:t>/</w:t>
      </w:r>
      <w:r>
        <w:rPr>
          <w:rFonts w:hint="eastAsia" w:cs="宋体"/>
          <w:color w:val="auto"/>
          <w:kern w:val="0"/>
          <w:szCs w:val="24"/>
          <w:highlight w:val="none"/>
        </w:rPr>
        <w:t>准确度（%）</w:t>
      </w:r>
    </w:p>
    <w:p w14:paraId="7A033983">
      <w:pPr>
        <w:widowControl/>
        <w:rPr>
          <w:rFonts w:cs="宋体"/>
          <w:color w:val="auto"/>
          <w:kern w:val="0"/>
          <w:szCs w:val="24"/>
          <w:highlight w:val="none"/>
        </w:rPr>
      </w:pPr>
      <w:r>
        <w:rPr>
          <w:rFonts w:cs="宋体"/>
          <w:color w:val="auto"/>
          <w:kern w:val="0"/>
          <w:szCs w:val="24"/>
          <w:highlight w:val="none"/>
        </w:rPr>
        <w:t xml:space="preserve">4.1. </w:t>
      </w:r>
      <w:r>
        <w:rPr>
          <w:rFonts w:hint="eastAsia" w:cs="宋体"/>
          <w:color w:val="auto"/>
          <w:kern w:val="0"/>
          <w:szCs w:val="24"/>
          <w:highlight w:val="none"/>
        </w:rPr>
        <w:t>100μl</w:t>
      </w:r>
      <w:r>
        <w:rPr>
          <w:rFonts w:cs="宋体"/>
          <w:color w:val="auto"/>
          <w:kern w:val="0"/>
          <w:szCs w:val="24"/>
          <w:highlight w:val="none"/>
        </w:rPr>
        <w:t>/</w:t>
      </w:r>
      <w:r>
        <w:rPr>
          <w:rFonts w:hint="eastAsia" w:cs="宋体"/>
          <w:color w:val="auto"/>
          <w:kern w:val="0"/>
          <w:szCs w:val="24"/>
          <w:highlight w:val="none"/>
        </w:rPr>
        <w:t>≤0.75%</w:t>
      </w:r>
      <w:r>
        <w:rPr>
          <w:rFonts w:cs="宋体"/>
          <w:color w:val="auto"/>
          <w:kern w:val="0"/>
          <w:szCs w:val="24"/>
          <w:highlight w:val="none"/>
        </w:rPr>
        <w:t>/</w:t>
      </w:r>
      <w:r>
        <w:rPr>
          <w:rFonts w:hint="eastAsia" w:cs="宋体"/>
          <w:color w:val="auto"/>
          <w:kern w:val="0"/>
          <w:szCs w:val="24"/>
          <w:highlight w:val="none"/>
        </w:rPr>
        <w:t>≤±2.5%</w:t>
      </w:r>
    </w:p>
    <w:p w14:paraId="2322C004">
      <w:pPr>
        <w:widowControl/>
        <w:rPr>
          <w:rFonts w:cs="宋体"/>
          <w:color w:val="auto"/>
          <w:kern w:val="0"/>
          <w:szCs w:val="24"/>
          <w:highlight w:val="none"/>
        </w:rPr>
      </w:pPr>
      <w:r>
        <w:rPr>
          <w:rFonts w:cs="宋体"/>
          <w:color w:val="auto"/>
          <w:kern w:val="0"/>
          <w:szCs w:val="24"/>
          <w:highlight w:val="none"/>
        </w:rPr>
        <w:t xml:space="preserve">4.2. </w:t>
      </w:r>
      <w:r>
        <w:rPr>
          <w:rFonts w:hint="eastAsia" w:cs="宋体"/>
          <w:color w:val="auto"/>
          <w:kern w:val="0"/>
          <w:szCs w:val="24"/>
          <w:highlight w:val="none"/>
        </w:rPr>
        <w:t>1000μl</w:t>
      </w:r>
      <w:r>
        <w:rPr>
          <w:rFonts w:cs="宋体"/>
          <w:color w:val="auto"/>
          <w:kern w:val="0"/>
          <w:szCs w:val="24"/>
          <w:highlight w:val="none"/>
        </w:rPr>
        <w:t>/</w:t>
      </w:r>
      <w:r>
        <w:rPr>
          <w:rFonts w:hint="eastAsia" w:cs="宋体"/>
          <w:color w:val="auto"/>
          <w:kern w:val="0"/>
          <w:szCs w:val="24"/>
          <w:highlight w:val="none"/>
        </w:rPr>
        <w:t>≤0.5%</w:t>
      </w:r>
      <w:r>
        <w:rPr>
          <w:rFonts w:cs="宋体"/>
          <w:color w:val="auto"/>
          <w:kern w:val="0"/>
          <w:szCs w:val="24"/>
          <w:highlight w:val="none"/>
        </w:rPr>
        <w:t>/</w:t>
      </w:r>
      <w:r>
        <w:rPr>
          <w:rFonts w:hint="eastAsia" w:cs="宋体"/>
          <w:color w:val="auto"/>
          <w:kern w:val="0"/>
          <w:szCs w:val="24"/>
          <w:highlight w:val="none"/>
        </w:rPr>
        <w:t>≤±1.0%</w:t>
      </w:r>
    </w:p>
    <w:p w14:paraId="4F5128C9">
      <w:pPr>
        <w:widowControl/>
        <w:rPr>
          <w:rFonts w:cs="宋体"/>
          <w:color w:val="auto"/>
          <w:kern w:val="0"/>
          <w:szCs w:val="24"/>
          <w:highlight w:val="none"/>
        </w:rPr>
      </w:pPr>
      <w:r>
        <w:rPr>
          <w:rFonts w:hint="eastAsia" w:cs="宋体"/>
          <w:color w:val="auto"/>
          <w:kern w:val="0"/>
          <w:szCs w:val="24"/>
          <w:highlight w:val="none"/>
        </w:rPr>
        <w:t>5.支持液面探测、凝块探测功能，与现有系统配套，系统能够通过吸头探测液面不足、凝块等问题。</w:t>
      </w:r>
    </w:p>
    <w:p w14:paraId="16C54561">
      <w:pPr>
        <w:widowControl/>
        <w:rPr>
          <w:rFonts w:cs="宋体"/>
          <w:color w:val="auto"/>
          <w:kern w:val="0"/>
          <w:szCs w:val="24"/>
          <w:highlight w:val="none"/>
        </w:rPr>
      </w:pPr>
      <w:r>
        <w:rPr>
          <w:rFonts w:hint="eastAsia" w:cs="宋体"/>
          <w:color w:val="auto"/>
          <w:kern w:val="0"/>
          <w:szCs w:val="24"/>
          <w:highlight w:val="none"/>
        </w:rPr>
        <w:t>6.尺寸：长度为91mm，孔径Φ0.8mm，壁厚0.5mm，装载适配部分具备很好的弹性，保证吸头装载后有很好的气密性。</w:t>
      </w:r>
    </w:p>
    <w:p w14:paraId="20375CB4">
      <w:pPr>
        <w:widowControl/>
        <w:rPr>
          <w:rFonts w:cs="宋体"/>
          <w:color w:val="auto"/>
          <w:kern w:val="0"/>
          <w:szCs w:val="24"/>
          <w:highlight w:val="none"/>
        </w:rPr>
      </w:pPr>
      <w:r>
        <w:rPr>
          <w:rFonts w:hint="eastAsia" w:cs="宋体"/>
          <w:color w:val="auto"/>
          <w:kern w:val="0"/>
          <w:szCs w:val="24"/>
          <w:highlight w:val="none"/>
        </w:rPr>
        <w:t xml:space="preserve">7.可在室温下长期储存（至少能保证≥24个月的储存期）。 </w:t>
      </w:r>
    </w:p>
    <w:p w14:paraId="5A96A8CF">
      <w:pPr>
        <w:rPr>
          <w:rFonts w:hint="eastAsia" w:ascii="宋体" w:hAnsi="宋体" w:eastAsia="宋体" w:cs="宋体"/>
          <w:color w:val="auto"/>
          <w:kern w:val="0"/>
          <w:sz w:val="24"/>
          <w:szCs w:val="24"/>
          <w:highlight w:val="none"/>
        </w:rPr>
      </w:pPr>
      <w:r>
        <w:rPr>
          <w:rFonts w:hint="eastAsia" w:cs="宋体"/>
          <w:color w:val="auto"/>
          <w:kern w:val="0"/>
          <w:szCs w:val="24"/>
          <w:highlight w:val="none"/>
        </w:rPr>
        <w:t>8.到货至少在有效期前1年以上。</w:t>
      </w:r>
    </w:p>
    <w:p w14:paraId="2D24EB26">
      <w:pPr>
        <w:pStyle w:val="32"/>
        <w:ind w:left="0" w:leftChars="0" w:firstLine="0" w:firstLineChars="0"/>
        <w:rPr>
          <w:rFonts w:hint="eastAsia" w:ascii="宋体" w:hAnsi="宋体" w:eastAsia="宋体" w:cs="宋体"/>
          <w:color w:val="auto"/>
          <w:sz w:val="24"/>
          <w:szCs w:val="24"/>
          <w:highlight w:val="none"/>
        </w:rPr>
      </w:pPr>
    </w:p>
    <w:p w14:paraId="4798D152">
      <w:pPr>
        <w:pStyle w:val="32"/>
        <w:ind w:left="0" w:leftChars="0" w:firstLine="0" w:firstLineChars="0"/>
        <w:rPr>
          <w:rFonts w:hint="eastAsia" w:ascii="宋体" w:hAnsi="宋体" w:eastAsia="宋体" w:cs="宋体"/>
          <w:color w:val="auto"/>
          <w:sz w:val="24"/>
          <w:szCs w:val="24"/>
          <w:highlight w:val="none"/>
          <w:lang w:val="en-US" w:eastAsia="zh-CN"/>
        </w:rPr>
      </w:pPr>
    </w:p>
    <w:p w14:paraId="16450F6E">
      <w:pPr>
        <w:pStyle w:val="32"/>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标项十</w:t>
      </w:r>
      <w:r>
        <w:rPr>
          <w:rFonts w:hint="eastAsia"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w:t>
      </w:r>
    </w:p>
    <w:p w14:paraId="1F86B7B4">
      <w:pPr>
        <w:jc w:val="center"/>
        <w:rPr>
          <w:rFonts w:cs="宋体"/>
          <w:b/>
          <w:color w:val="auto"/>
          <w:szCs w:val="24"/>
          <w:highlight w:val="none"/>
        </w:rPr>
      </w:pPr>
      <w:r>
        <w:rPr>
          <w:rFonts w:hint="eastAsia" w:cs="宋体"/>
          <w:color w:val="auto"/>
          <w:szCs w:val="24"/>
          <w:highlight w:val="none"/>
        </w:rPr>
        <w:t>人类白细胞抗原</w:t>
      </w:r>
      <w:r>
        <w:rPr>
          <w:rFonts w:hint="eastAsia" w:cs="宋体"/>
          <w:b/>
          <w:color w:val="auto"/>
          <w:szCs w:val="24"/>
          <w:highlight w:val="none"/>
        </w:rPr>
        <w:t>NGS分型剂盒</w:t>
      </w:r>
    </w:p>
    <w:p w14:paraId="5E516951">
      <w:pPr>
        <w:rPr>
          <w:rFonts w:cs="宋体"/>
          <w:color w:val="auto"/>
          <w:szCs w:val="24"/>
          <w:highlight w:val="none"/>
        </w:rPr>
      </w:pPr>
      <w:r>
        <w:rPr>
          <w:rFonts w:hint="eastAsia" w:cs="宋体"/>
          <w:color w:val="auto"/>
          <w:szCs w:val="24"/>
          <w:highlight w:val="none"/>
        </w:rPr>
        <w:t>1. 适用于NGS测序平台，对 HLA 基因进行分型。</w:t>
      </w:r>
    </w:p>
    <w:p w14:paraId="6D69B82A">
      <w:pPr>
        <w:rPr>
          <w:rFonts w:cs="宋体"/>
          <w:color w:val="auto"/>
          <w:szCs w:val="24"/>
          <w:highlight w:val="none"/>
        </w:rPr>
      </w:pPr>
      <w:r>
        <w:rPr>
          <w:rFonts w:hint="eastAsia" w:cs="宋体"/>
          <w:color w:val="auto"/>
          <w:szCs w:val="24"/>
          <w:highlight w:val="none"/>
        </w:rPr>
        <w:t>2. 可以对人类白细胞抗原（Human Leukocyte Antigen ，HLA）编码基因 HLA 基因复合体的 HLA-A 、HLA-B 、HLA-C 、HLA-DRB1 和 HLA-DQB1 基因位点进行高分辨率基因分型。</w:t>
      </w:r>
    </w:p>
    <w:p w14:paraId="0F818462">
      <w:pPr>
        <w:rPr>
          <w:rFonts w:cs="宋体"/>
          <w:color w:val="auto"/>
          <w:szCs w:val="24"/>
          <w:highlight w:val="none"/>
        </w:rPr>
      </w:pPr>
      <w:r>
        <w:rPr>
          <w:rFonts w:hint="eastAsia" w:cs="宋体"/>
          <w:color w:val="auto"/>
          <w:szCs w:val="24"/>
          <w:highlight w:val="none"/>
        </w:rPr>
        <w:t>3. 一个反应体系可检测基因复合体的 HLA-A 、HLA-B 、HLA-C 、HLA-DRB1 和 HLA-DQB1 多个基因位点等位基因。分型数据为6位数字的高分辨结果HLA A B C 位点扩增1-7外显子，HLA DRB DQB位点 扩增2-5外显子</w:t>
      </w:r>
    </w:p>
    <w:p w14:paraId="6BCF9142">
      <w:pPr>
        <w:pStyle w:val="32"/>
        <w:ind w:firstLine="0" w:firstLineChars="0"/>
        <w:rPr>
          <w:rFonts w:eastAsia="宋体" w:cs="宋体"/>
          <w:color w:val="auto"/>
          <w:sz w:val="24"/>
          <w:szCs w:val="24"/>
          <w:highlight w:val="none"/>
        </w:rPr>
      </w:pPr>
      <w:r>
        <w:rPr>
          <w:rFonts w:hint="eastAsia" w:eastAsia="宋体" w:cs="宋体"/>
          <w:color w:val="auto"/>
          <w:sz w:val="24"/>
          <w:szCs w:val="24"/>
          <w:highlight w:val="none"/>
        </w:rPr>
        <w:t>4.所有反应均采用同一扩增程序的实验条件下进行。</w:t>
      </w:r>
    </w:p>
    <w:p w14:paraId="47E943C3">
      <w:pPr>
        <w:pStyle w:val="32"/>
        <w:ind w:firstLine="0" w:firstLineChars="0"/>
        <w:rPr>
          <w:rFonts w:eastAsia="宋体" w:cs="宋体"/>
          <w:color w:val="auto"/>
          <w:sz w:val="24"/>
          <w:szCs w:val="24"/>
          <w:highlight w:val="none"/>
        </w:rPr>
      </w:pPr>
      <w:r>
        <w:rPr>
          <w:rFonts w:hint="eastAsia" w:eastAsia="宋体" w:cs="宋体"/>
          <w:color w:val="auto"/>
          <w:sz w:val="24"/>
          <w:szCs w:val="24"/>
          <w:highlight w:val="none"/>
        </w:rPr>
        <w:t>5.不同位点的引物根据管盖的颜色进行区分，A 位点(绿色) ，B 位点(红色) ，C 位点(黄色) ，DRB1 位点(蓝色)和 DQB1 位点(白色)。</w:t>
      </w:r>
    </w:p>
    <w:p w14:paraId="40C488EB">
      <w:pPr>
        <w:rPr>
          <w:rFonts w:cs="宋体"/>
          <w:color w:val="auto"/>
          <w:szCs w:val="24"/>
          <w:highlight w:val="none"/>
        </w:rPr>
      </w:pPr>
      <w:r>
        <w:rPr>
          <w:rFonts w:hint="eastAsia" w:cs="宋体"/>
          <w:color w:val="auto"/>
          <w:szCs w:val="24"/>
          <w:highlight w:val="none"/>
        </w:rPr>
        <w:t>6.测序结果在计算机软件辅助下完成 HLA 等位基因分型。</w:t>
      </w:r>
    </w:p>
    <w:p w14:paraId="0F07D559">
      <w:pPr>
        <w:rPr>
          <w:rFonts w:cs="宋体"/>
          <w:color w:val="auto"/>
          <w:szCs w:val="24"/>
          <w:highlight w:val="none"/>
        </w:rPr>
      </w:pPr>
      <w:r>
        <w:rPr>
          <w:rFonts w:hint="eastAsia" w:cs="宋体"/>
          <w:color w:val="auto"/>
          <w:szCs w:val="24"/>
          <w:highlight w:val="none"/>
        </w:rPr>
        <w:t>7.可保存多种报告格式。免费提供后期持续更新升级服务，需提供以上软件的合法授权书。</w:t>
      </w:r>
    </w:p>
    <w:p w14:paraId="39BAC981">
      <w:pPr>
        <w:spacing w:line="400" w:lineRule="exact"/>
        <w:rPr>
          <w:rFonts w:hint="eastAsia" w:ascii="宋体" w:hAnsi="宋体" w:eastAsia="宋体" w:cs="宋体"/>
          <w:color w:val="auto"/>
          <w:sz w:val="24"/>
          <w:szCs w:val="24"/>
          <w:highlight w:val="none"/>
        </w:rPr>
      </w:pPr>
      <w:r>
        <w:rPr>
          <w:rFonts w:hint="eastAsia" w:cs="宋体"/>
          <w:color w:val="auto"/>
          <w:szCs w:val="24"/>
          <w:highlight w:val="none"/>
          <w:lang w:val="en-US" w:eastAsia="zh-CN"/>
        </w:rPr>
        <w:t>8</w:t>
      </w:r>
      <w:r>
        <w:rPr>
          <w:rFonts w:hint="eastAsia" w:cs="宋体"/>
          <w:color w:val="auto"/>
          <w:szCs w:val="24"/>
          <w:highlight w:val="none"/>
        </w:rPr>
        <w:t>. 包含DNA提取试剂和检测使用的其他试剂等，能出具建库报告。</w:t>
      </w:r>
    </w:p>
    <w:p w14:paraId="492633A5">
      <w:pPr>
        <w:jc w:val="both"/>
        <w:rPr>
          <w:rFonts w:hint="eastAsia" w:ascii="宋体" w:hAnsi="宋体" w:eastAsia="宋体" w:cs="宋体"/>
          <w:b/>
          <w:color w:val="auto"/>
          <w:sz w:val="24"/>
          <w:szCs w:val="24"/>
          <w:highlight w:val="none"/>
        </w:rPr>
      </w:pPr>
    </w:p>
    <w:p w14:paraId="61729C1A">
      <w:pPr>
        <w:jc w:val="center"/>
        <w:rPr>
          <w:rFonts w:cs="宋体"/>
          <w:b/>
          <w:color w:val="auto"/>
          <w:szCs w:val="24"/>
          <w:highlight w:val="none"/>
        </w:rPr>
      </w:pPr>
      <w:r>
        <w:rPr>
          <w:rFonts w:hint="eastAsia" w:cs="宋体"/>
          <w:color w:val="auto"/>
          <w:szCs w:val="24"/>
          <w:highlight w:val="none"/>
          <w:lang w:val="en-US" w:eastAsia="zh-CN"/>
        </w:rPr>
        <w:t>血小板同种抗原</w:t>
      </w:r>
      <w:r>
        <w:rPr>
          <w:rFonts w:hint="eastAsia" w:cs="宋体"/>
          <w:b/>
          <w:color w:val="auto"/>
          <w:szCs w:val="24"/>
          <w:highlight w:val="none"/>
        </w:rPr>
        <w:t>NGS分型试剂盒</w:t>
      </w:r>
    </w:p>
    <w:p w14:paraId="282A2C8C">
      <w:pPr>
        <w:rPr>
          <w:rFonts w:cs="宋体"/>
          <w:color w:val="auto"/>
          <w:szCs w:val="24"/>
          <w:highlight w:val="none"/>
        </w:rPr>
      </w:pPr>
      <w:r>
        <w:rPr>
          <w:rFonts w:hint="eastAsia" w:cs="宋体"/>
          <w:color w:val="auto"/>
          <w:szCs w:val="24"/>
          <w:highlight w:val="none"/>
        </w:rPr>
        <w:t>1. 适用于NGS 测序平台，对 HPA 基因进行分型。</w:t>
      </w:r>
    </w:p>
    <w:p w14:paraId="725CE27B">
      <w:pPr>
        <w:rPr>
          <w:rFonts w:cs="宋体"/>
          <w:color w:val="auto"/>
          <w:szCs w:val="24"/>
          <w:highlight w:val="none"/>
        </w:rPr>
      </w:pPr>
      <w:r>
        <w:rPr>
          <w:rFonts w:hint="eastAsia" w:cs="宋体"/>
          <w:color w:val="auto"/>
          <w:szCs w:val="24"/>
          <w:highlight w:val="none"/>
        </w:rPr>
        <w:t>2. 可以用于对人类血小板同种抗原（Human Plateletallo Antigen, HPA）1-21位点的精准分型。</w:t>
      </w:r>
    </w:p>
    <w:p w14:paraId="1928E045">
      <w:pPr>
        <w:rPr>
          <w:rFonts w:cs="宋体"/>
          <w:color w:val="auto"/>
          <w:szCs w:val="24"/>
          <w:highlight w:val="none"/>
        </w:rPr>
      </w:pPr>
      <w:r>
        <w:rPr>
          <w:rFonts w:hint="eastAsia" w:cs="宋体"/>
          <w:color w:val="auto"/>
          <w:szCs w:val="24"/>
          <w:highlight w:val="none"/>
        </w:rPr>
        <w:t>3. 一次反应、一个反应体系可同时检测HPA 1-21位点的等位基因。</w:t>
      </w:r>
    </w:p>
    <w:p w14:paraId="25D17488">
      <w:pPr>
        <w:rPr>
          <w:rFonts w:cs="宋体"/>
          <w:color w:val="auto"/>
          <w:szCs w:val="24"/>
          <w:highlight w:val="none"/>
        </w:rPr>
      </w:pPr>
      <w:r>
        <w:rPr>
          <w:rFonts w:hint="eastAsia" w:cs="宋体"/>
          <w:color w:val="auto"/>
          <w:szCs w:val="24"/>
          <w:highlight w:val="none"/>
        </w:rPr>
        <w:t>4.试剂盒配置标签混合物，可一次检测多个样本。</w:t>
      </w:r>
    </w:p>
    <w:p w14:paraId="551A2E8E">
      <w:pPr>
        <w:rPr>
          <w:rFonts w:cs="宋体"/>
          <w:color w:val="auto"/>
          <w:szCs w:val="24"/>
          <w:highlight w:val="none"/>
        </w:rPr>
      </w:pPr>
      <w:r>
        <w:rPr>
          <w:rFonts w:hint="eastAsia" w:cs="宋体"/>
          <w:color w:val="auto"/>
          <w:szCs w:val="24"/>
          <w:highlight w:val="none"/>
        </w:rPr>
        <w:t>5. 试剂盒中不同位点的引物根据管盖的颜色进行区分，红色管盖为重点位点</w:t>
      </w:r>
    </w:p>
    <w:p w14:paraId="724C7D5B">
      <w:pPr>
        <w:rPr>
          <w:rFonts w:cs="宋体"/>
          <w:color w:val="auto"/>
          <w:szCs w:val="24"/>
          <w:highlight w:val="none"/>
        </w:rPr>
      </w:pPr>
      <w:r>
        <w:rPr>
          <w:rFonts w:hint="eastAsia" w:cs="宋体"/>
          <w:color w:val="auto"/>
          <w:szCs w:val="24"/>
          <w:highlight w:val="none"/>
        </w:rPr>
        <w:t>1-6、9、10、15 和 21 位点混合，蓝色管盖为其他位点的混合，可以质控每个位点的反应。</w:t>
      </w:r>
    </w:p>
    <w:p w14:paraId="4572222E">
      <w:pPr>
        <w:rPr>
          <w:rFonts w:cs="宋体"/>
          <w:color w:val="auto"/>
          <w:szCs w:val="24"/>
          <w:highlight w:val="none"/>
        </w:rPr>
      </w:pPr>
      <w:r>
        <w:rPr>
          <w:rFonts w:hint="eastAsia" w:cs="宋体"/>
          <w:color w:val="auto"/>
          <w:szCs w:val="24"/>
          <w:highlight w:val="none"/>
        </w:rPr>
        <w:t>6. 测序结果在计算机软件辅助下完成 HPA 等位基因分型。</w:t>
      </w:r>
    </w:p>
    <w:p w14:paraId="1629CE3A">
      <w:pPr>
        <w:ind w:left="240" w:hanging="240" w:hangingChars="100"/>
        <w:rPr>
          <w:rFonts w:cs="宋体"/>
          <w:color w:val="auto"/>
          <w:szCs w:val="24"/>
          <w:highlight w:val="none"/>
        </w:rPr>
      </w:pPr>
      <w:r>
        <w:rPr>
          <w:rFonts w:hint="eastAsia" w:cs="宋体"/>
          <w:color w:val="auto"/>
          <w:szCs w:val="24"/>
          <w:highlight w:val="none"/>
        </w:rPr>
        <w:t>7. 可保存多种报告格式。免费提供持续更新升级服务。</w:t>
      </w:r>
    </w:p>
    <w:p w14:paraId="76815993">
      <w:pPr>
        <w:rPr>
          <w:rFonts w:hint="eastAsia" w:ascii="宋体" w:hAnsi="宋体" w:eastAsia="宋体" w:cs="宋体"/>
          <w:color w:val="auto"/>
          <w:sz w:val="24"/>
          <w:szCs w:val="24"/>
          <w:highlight w:val="none"/>
          <w:lang w:val="en-US" w:eastAsia="zh-CN"/>
        </w:rPr>
      </w:pPr>
      <w:r>
        <w:rPr>
          <w:rFonts w:hint="eastAsia" w:cs="宋体"/>
          <w:color w:val="auto"/>
          <w:szCs w:val="24"/>
          <w:highlight w:val="none"/>
        </w:rPr>
        <w:t>8.包含DNA提取试剂和检测使用的其他试剂等，能出具建库报告。</w:t>
      </w:r>
    </w:p>
    <w:p w14:paraId="55DE632E">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w:t>
      </w:r>
      <w:r>
        <w:rPr>
          <w:rFonts w:hint="eastAsia" w:cs="宋体"/>
          <w:b/>
          <w:bCs/>
          <w:color w:val="auto"/>
          <w:sz w:val="24"/>
          <w:szCs w:val="24"/>
          <w:highlight w:val="none"/>
          <w:lang w:val="en-US" w:eastAsia="zh-CN"/>
        </w:rPr>
        <w:t>十二</w:t>
      </w:r>
      <w:r>
        <w:rPr>
          <w:rFonts w:hint="eastAsia" w:ascii="宋体" w:hAnsi="宋体" w:eastAsia="宋体" w:cs="宋体"/>
          <w:b/>
          <w:bCs/>
          <w:color w:val="auto"/>
          <w:sz w:val="24"/>
          <w:szCs w:val="24"/>
          <w:highlight w:val="none"/>
          <w:lang w:val="en-US" w:eastAsia="zh-CN"/>
        </w:rPr>
        <w:t>：</w:t>
      </w:r>
    </w:p>
    <w:p w14:paraId="40379151">
      <w:pPr>
        <w:jc w:val="center"/>
        <w:rPr>
          <w:rFonts w:cs="宋体"/>
          <w:b/>
          <w:bCs/>
          <w:color w:val="auto"/>
          <w:szCs w:val="24"/>
          <w:highlight w:val="none"/>
        </w:rPr>
      </w:pPr>
      <w:r>
        <w:rPr>
          <w:rFonts w:hint="eastAsia" w:cs="宋体"/>
          <w:b/>
          <w:bCs/>
          <w:color w:val="auto"/>
          <w:szCs w:val="24"/>
          <w:highlight w:val="none"/>
        </w:rPr>
        <w:t>核酸试剂（新发再发）参数</w:t>
      </w:r>
    </w:p>
    <w:p w14:paraId="0FF2CBDD">
      <w:pPr>
        <w:jc w:val="center"/>
        <w:rPr>
          <w:rFonts w:cs="宋体"/>
          <w:b/>
          <w:bCs/>
          <w:color w:val="auto"/>
          <w:szCs w:val="24"/>
          <w:highlight w:val="none"/>
        </w:rPr>
      </w:pPr>
      <w:r>
        <w:rPr>
          <w:rFonts w:hint="eastAsia" w:cs="宋体"/>
          <w:b/>
          <w:bCs/>
          <w:color w:val="auto"/>
          <w:szCs w:val="24"/>
          <w:highlight w:val="none"/>
        </w:rPr>
        <w:t>（血液巴贝虫、嗜吞噬细胞无形体、疏螺旋体核酸检测试剂技术参数）</w:t>
      </w:r>
    </w:p>
    <w:p w14:paraId="6F3EE335">
      <w:pPr>
        <w:jc w:val="both"/>
        <w:rPr>
          <w:rFonts w:cs="宋体"/>
          <w:color w:val="auto"/>
          <w:szCs w:val="24"/>
          <w:highlight w:val="none"/>
        </w:rPr>
      </w:pPr>
      <w:r>
        <w:rPr>
          <w:rFonts w:hint="eastAsia" w:cs="宋体"/>
          <w:color w:val="auto"/>
          <w:szCs w:val="24"/>
          <w:highlight w:val="none"/>
        </w:rPr>
        <w:t>一、技术部分</w:t>
      </w:r>
    </w:p>
    <w:p w14:paraId="33918B4C">
      <w:pPr>
        <w:jc w:val="both"/>
        <w:rPr>
          <w:rFonts w:cs="宋体"/>
          <w:color w:val="auto"/>
          <w:szCs w:val="24"/>
          <w:highlight w:val="none"/>
        </w:rPr>
      </w:pPr>
      <w:r>
        <w:rPr>
          <w:rFonts w:hint="eastAsia" w:cs="宋体"/>
          <w:color w:val="auto"/>
          <w:szCs w:val="24"/>
          <w:highlight w:val="none"/>
        </w:rPr>
        <w:t>1、适用于血液中心临床供血标本巴贝虫、嗜吞噬细胞无形体、疏螺旋体的核酸筛查检测。并完全匹配血液中心现有实验室环境条件及核酸检测系统。</w:t>
      </w:r>
    </w:p>
    <w:p w14:paraId="18FD15E3">
      <w:pPr>
        <w:jc w:val="both"/>
        <w:rPr>
          <w:rFonts w:cs="宋体"/>
          <w:color w:val="auto"/>
          <w:szCs w:val="24"/>
          <w:highlight w:val="none"/>
        </w:rPr>
      </w:pPr>
      <w:r>
        <w:rPr>
          <w:rFonts w:hint="eastAsia" w:cs="宋体"/>
          <w:color w:val="auto"/>
          <w:szCs w:val="24"/>
          <w:highlight w:val="none"/>
        </w:rPr>
        <w:t>2、检测技术原理：采用实时荧光聚合酶链反应（PCR)技术。</w:t>
      </w:r>
    </w:p>
    <w:p w14:paraId="6D5329AB">
      <w:pPr>
        <w:jc w:val="both"/>
        <w:rPr>
          <w:rFonts w:cs="宋体"/>
          <w:color w:val="auto"/>
          <w:szCs w:val="24"/>
          <w:highlight w:val="none"/>
        </w:rPr>
      </w:pPr>
      <w:r>
        <w:rPr>
          <w:rFonts w:hint="eastAsia" w:cs="宋体"/>
          <w:color w:val="auto"/>
          <w:szCs w:val="24"/>
          <w:highlight w:val="none"/>
        </w:rPr>
        <w:t>3、核酸提取方式：底部吸磁完成核酸纯化。</w:t>
      </w:r>
    </w:p>
    <w:p w14:paraId="734809EF">
      <w:pPr>
        <w:jc w:val="both"/>
        <w:rPr>
          <w:rFonts w:cs="宋体"/>
          <w:color w:val="auto"/>
          <w:szCs w:val="24"/>
          <w:highlight w:val="none"/>
        </w:rPr>
      </w:pPr>
      <w:r>
        <w:rPr>
          <w:rFonts w:hint="eastAsia" w:cs="宋体"/>
          <w:color w:val="auto"/>
          <w:szCs w:val="24"/>
          <w:highlight w:val="none"/>
        </w:rPr>
        <w:t>4. 检测模式：巴贝虫、嗜吞噬细胞无形体、疏螺旋体三联检测，检测采用8样本汇集。</w:t>
      </w:r>
    </w:p>
    <w:p w14:paraId="66559A4B">
      <w:pPr>
        <w:jc w:val="both"/>
        <w:rPr>
          <w:rFonts w:cs="宋体"/>
          <w:color w:val="auto"/>
          <w:szCs w:val="24"/>
          <w:highlight w:val="none"/>
        </w:rPr>
      </w:pPr>
      <w:r>
        <w:rPr>
          <w:rFonts w:hint="eastAsia" w:cs="宋体"/>
          <w:color w:val="auto"/>
          <w:szCs w:val="24"/>
          <w:highlight w:val="none"/>
        </w:rPr>
        <w:t>5. 样本要求：全血样本、EDTA抗凝的血浆或血清，汇集样本使用量每人份≥180微升。</w:t>
      </w:r>
    </w:p>
    <w:p w14:paraId="08D16C5F">
      <w:pPr>
        <w:jc w:val="both"/>
        <w:rPr>
          <w:rFonts w:cs="宋体"/>
          <w:color w:val="auto"/>
          <w:szCs w:val="24"/>
          <w:highlight w:val="none"/>
        </w:rPr>
      </w:pPr>
      <w:r>
        <w:rPr>
          <w:rFonts w:hint="eastAsia" w:cs="宋体"/>
          <w:color w:val="auto"/>
          <w:szCs w:val="24"/>
          <w:highlight w:val="none"/>
        </w:rPr>
        <w:t>6、提供内参和外质控品;配套试剂带有阴、阳性对照和内对照，有效监控试验全程的有效性。</w:t>
      </w:r>
    </w:p>
    <w:p w14:paraId="08A721F0">
      <w:pPr>
        <w:jc w:val="both"/>
        <w:rPr>
          <w:rFonts w:cs="宋体"/>
          <w:color w:val="auto"/>
          <w:szCs w:val="24"/>
          <w:highlight w:val="none"/>
        </w:rPr>
      </w:pPr>
      <w:r>
        <w:rPr>
          <w:rFonts w:hint="eastAsia" w:cs="宋体"/>
          <w:color w:val="auto"/>
          <w:szCs w:val="24"/>
          <w:highlight w:val="none"/>
        </w:rPr>
        <w:t>7、扩增方式：采用单管检三项扩增检测技术，单管内完成巴贝虫、嗜吞噬细胞无形体、疏螺旋体三个项目检测。</w:t>
      </w:r>
    </w:p>
    <w:p w14:paraId="025C02CD">
      <w:pPr>
        <w:jc w:val="both"/>
        <w:rPr>
          <w:rFonts w:cs="宋体"/>
          <w:color w:val="auto"/>
          <w:szCs w:val="24"/>
          <w:highlight w:val="none"/>
        </w:rPr>
      </w:pPr>
      <w:r>
        <w:rPr>
          <w:rFonts w:hint="eastAsia" w:cs="宋体"/>
          <w:color w:val="auto"/>
          <w:szCs w:val="24"/>
          <w:highlight w:val="none"/>
        </w:rPr>
        <w:t>8. 检测灵敏度：单人份检测灵敏度(95%置信区间)：检测限≤100copies/mL；</w:t>
      </w:r>
    </w:p>
    <w:p w14:paraId="218F1131">
      <w:pPr>
        <w:rPr>
          <w:rFonts w:hint="eastAsia" w:ascii="宋体" w:hAnsi="宋体" w:eastAsia="宋体" w:cs="宋体"/>
          <w:color w:val="auto"/>
          <w:kern w:val="2"/>
          <w:sz w:val="24"/>
          <w:szCs w:val="24"/>
          <w:highlight w:val="none"/>
        </w:rPr>
      </w:pPr>
      <w:r>
        <w:rPr>
          <w:rFonts w:hint="eastAsia" w:cs="宋体"/>
          <w:color w:val="auto"/>
          <w:szCs w:val="24"/>
          <w:highlight w:val="none"/>
        </w:rPr>
        <w:t>9. 抗干扰能力：试剂低浓度样本抗干扰能力需达到血红素：30mg/dL及以上,胆红素30mg/dL及以上，胆固醇：1g/dL及以上，甘油三脂：1g/dL及以上。</w:t>
      </w:r>
    </w:p>
    <w:p w14:paraId="15803C90">
      <w:pPr>
        <w:rPr>
          <w:rFonts w:hint="eastAsia" w:ascii="宋体" w:hAnsi="宋体" w:eastAsia="宋体" w:cs="宋体"/>
          <w:color w:val="auto"/>
          <w:kern w:val="2"/>
          <w:sz w:val="24"/>
          <w:szCs w:val="24"/>
          <w:highlight w:val="none"/>
        </w:rPr>
      </w:pPr>
    </w:p>
    <w:p w14:paraId="6B88D930">
      <w:pPr>
        <w:rPr>
          <w:rFonts w:hint="eastAsia" w:ascii="宋体" w:hAnsi="宋体" w:eastAsia="宋体" w:cs="宋体"/>
          <w:b/>
          <w:bCs/>
          <w:color w:val="auto"/>
          <w:sz w:val="24"/>
          <w:szCs w:val="24"/>
          <w:highlight w:val="none"/>
          <w:lang w:val="en-US" w:eastAsia="zh-CN"/>
        </w:rPr>
      </w:pPr>
    </w:p>
    <w:p w14:paraId="504EAE65">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w:t>
      </w:r>
      <w:r>
        <w:rPr>
          <w:rFonts w:hint="eastAsia" w:cs="宋体"/>
          <w:b/>
          <w:bCs/>
          <w:color w:val="auto"/>
          <w:sz w:val="24"/>
          <w:szCs w:val="24"/>
          <w:highlight w:val="none"/>
          <w:lang w:val="en-US" w:eastAsia="zh-CN"/>
        </w:rPr>
        <w:t>十三</w:t>
      </w:r>
      <w:r>
        <w:rPr>
          <w:rFonts w:hint="eastAsia" w:ascii="宋体" w:hAnsi="宋体" w:eastAsia="宋体" w:cs="宋体"/>
          <w:b/>
          <w:bCs/>
          <w:color w:val="auto"/>
          <w:sz w:val="24"/>
          <w:szCs w:val="24"/>
          <w:highlight w:val="none"/>
          <w:lang w:val="en-US" w:eastAsia="zh-CN"/>
        </w:rPr>
        <w:t>：</w:t>
      </w:r>
    </w:p>
    <w:p w14:paraId="2767B1C7">
      <w:pPr>
        <w:jc w:val="center"/>
        <w:rPr>
          <w:rFonts w:cs="宋体"/>
          <w:color w:val="auto"/>
          <w:szCs w:val="24"/>
          <w:highlight w:val="none"/>
        </w:rPr>
      </w:pPr>
      <w:r>
        <w:rPr>
          <w:rFonts w:hint="eastAsia" w:cs="宋体"/>
          <w:b/>
          <w:bCs/>
          <w:color w:val="auto"/>
          <w:szCs w:val="24"/>
          <w:highlight w:val="none"/>
        </w:rPr>
        <w:t>乙型肝炎病毒/丙型肝炎病毒/人类免疫缺陷病毒（1型）核酸检测试剂盒（PCR-荧光法）8混</w:t>
      </w:r>
    </w:p>
    <w:p w14:paraId="54C3C105">
      <w:pPr>
        <w:numPr>
          <w:ilvl w:val="0"/>
          <w:numId w:val="7"/>
        </w:numPr>
        <w:spacing w:line="400" w:lineRule="exact"/>
        <w:rPr>
          <w:rFonts w:cs="宋体"/>
          <w:bCs/>
          <w:color w:val="auto"/>
          <w:szCs w:val="24"/>
          <w:highlight w:val="none"/>
        </w:rPr>
      </w:pPr>
      <w:r>
        <w:rPr>
          <w:rFonts w:hint="eastAsia" w:cs="宋体"/>
          <w:bCs/>
          <w:color w:val="auto"/>
          <w:szCs w:val="24"/>
          <w:highlight w:val="none"/>
        </w:rPr>
        <w:t>技术要求</w:t>
      </w:r>
    </w:p>
    <w:p w14:paraId="4BBC1A34">
      <w:pPr>
        <w:rPr>
          <w:rFonts w:cs="宋体"/>
          <w:bCs/>
          <w:color w:val="auto"/>
          <w:szCs w:val="24"/>
          <w:highlight w:val="none"/>
        </w:rPr>
      </w:pPr>
      <w:r>
        <w:rPr>
          <w:rFonts w:hint="eastAsia" w:cs="宋体"/>
          <w:bCs/>
          <w:color w:val="auto"/>
          <w:szCs w:val="24"/>
          <w:highlight w:val="none"/>
        </w:rPr>
        <w:t>试剂必须与现有核酸检测设备配套使用。</w:t>
      </w:r>
    </w:p>
    <w:p w14:paraId="1174B3B3">
      <w:pPr>
        <w:spacing w:line="400" w:lineRule="exact"/>
        <w:rPr>
          <w:rFonts w:cs="宋体"/>
          <w:bCs/>
          <w:color w:val="auto"/>
          <w:szCs w:val="24"/>
          <w:highlight w:val="none"/>
        </w:rPr>
      </w:pPr>
      <w:r>
        <w:rPr>
          <w:rFonts w:hint="eastAsia" w:cs="宋体"/>
          <w:bCs/>
          <w:color w:val="auto"/>
          <w:szCs w:val="24"/>
          <w:highlight w:val="none"/>
        </w:rPr>
        <w:t>血液病毒核酸筛查试剂</w:t>
      </w:r>
    </w:p>
    <w:p w14:paraId="0E182FA5">
      <w:pPr>
        <w:rPr>
          <w:rFonts w:cs="宋体"/>
          <w:bCs/>
          <w:color w:val="auto"/>
          <w:szCs w:val="24"/>
          <w:highlight w:val="none"/>
        </w:rPr>
      </w:pPr>
      <w:r>
        <w:rPr>
          <w:rFonts w:hint="eastAsia" w:cs="宋体"/>
          <w:bCs/>
          <w:color w:val="auto"/>
          <w:szCs w:val="24"/>
          <w:highlight w:val="none"/>
        </w:rPr>
        <w:t>1、检测项目：乙型肝炎病毒（HBV DNA）、丙型肝炎病毒（HCV RNA）、人类免疫缺陷病毒（HIV RNA）。</w:t>
      </w:r>
    </w:p>
    <w:p w14:paraId="44139205">
      <w:pPr>
        <w:rPr>
          <w:rFonts w:cs="宋体"/>
          <w:bCs/>
          <w:color w:val="auto"/>
          <w:szCs w:val="24"/>
          <w:highlight w:val="none"/>
        </w:rPr>
      </w:pPr>
      <w:r>
        <w:rPr>
          <w:rFonts w:hint="eastAsia" w:cs="宋体"/>
          <w:bCs/>
          <w:color w:val="auto"/>
          <w:szCs w:val="24"/>
          <w:highlight w:val="none"/>
        </w:rPr>
        <w:t>2、试剂检测原理：实时荧光聚合酶链反应。</w:t>
      </w:r>
    </w:p>
    <w:p w14:paraId="7606CD47">
      <w:pPr>
        <w:rPr>
          <w:rFonts w:cs="宋体"/>
          <w:bCs/>
          <w:color w:val="auto"/>
          <w:szCs w:val="24"/>
          <w:highlight w:val="none"/>
        </w:rPr>
      </w:pPr>
      <w:r>
        <w:rPr>
          <w:rFonts w:hint="eastAsia" w:cs="宋体"/>
          <w:bCs/>
          <w:color w:val="auto"/>
          <w:szCs w:val="24"/>
          <w:highlight w:val="none"/>
        </w:rPr>
        <w:t>3、适用检测样本种类：EDTA、ACD、CPD、CPDA抗凝血浆标本。</w:t>
      </w:r>
    </w:p>
    <w:p w14:paraId="2274E912">
      <w:pPr>
        <w:rPr>
          <w:rFonts w:cs="宋体"/>
          <w:bCs/>
          <w:color w:val="auto"/>
          <w:szCs w:val="24"/>
          <w:highlight w:val="none"/>
        </w:rPr>
      </w:pPr>
      <w:r>
        <w:rPr>
          <w:rFonts w:hint="eastAsia" w:cs="宋体"/>
          <w:bCs/>
          <w:color w:val="auto"/>
          <w:szCs w:val="24"/>
          <w:highlight w:val="none"/>
        </w:rPr>
        <w:t>4、检测灵敏度（检测下限）(95%置信区间)：单人份检测：HBV DNA≤10 IU/ml，HCV RNA≤ 25IU/ml，HIV RNA -1(M)≤50 IU/ml。</w:t>
      </w:r>
    </w:p>
    <w:p w14:paraId="15CD5289">
      <w:pPr>
        <w:rPr>
          <w:rFonts w:cs="宋体"/>
          <w:bCs/>
          <w:color w:val="auto"/>
          <w:szCs w:val="24"/>
          <w:highlight w:val="none"/>
        </w:rPr>
      </w:pPr>
      <w:r>
        <w:rPr>
          <w:rFonts w:hint="eastAsia" w:cs="宋体"/>
          <w:bCs/>
          <w:color w:val="auto"/>
          <w:szCs w:val="24"/>
          <w:highlight w:val="none"/>
        </w:rPr>
        <w:t>5、检测试剂特异性≥ 99.0%</w:t>
      </w:r>
    </w:p>
    <w:p w14:paraId="2F00EB14">
      <w:pPr>
        <w:rPr>
          <w:rFonts w:cs="宋体"/>
          <w:bCs/>
          <w:color w:val="auto"/>
          <w:szCs w:val="24"/>
          <w:highlight w:val="none"/>
        </w:rPr>
      </w:pPr>
      <w:r>
        <w:rPr>
          <w:rFonts w:hint="eastAsia" w:cs="宋体"/>
          <w:bCs/>
          <w:color w:val="auto"/>
          <w:szCs w:val="24"/>
          <w:highlight w:val="none"/>
        </w:rPr>
        <w:t>6、检测病毒基因亚型覆盖：HBV DNA A-H，HCV RNA 1-6, HIV RNA-1。</w:t>
      </w:r>
    </w:p>
    <w:p w14:paraId="1069CEBF">
      <w:pPr>
        <w:rPr>
          <w:rFonts w:cs="宋体"/>
          <w:bCs/>
          <w:color w:val="auto"/>
          <w:szCs w:val="24"/>
          <w:highlight w:val="none"/>
        </w:rPr>
      </w:pPr>
      <w:r>
        <w:rPr>
          <w:rFonts w:hint="eastAsia" w:cs="宋体"/>
          <w:bCs/>
          <w:color w:val="auto"/>
          <w:szCs w:val="24"/>
          <w:highlight w:val="none"/>
        </w:rPr>
        <w:t>7、检测系统能够在同一反应管内进行乙肝病毒DNA、丙肝病毒RNA，人免疫缺陷病毒RNA三项联合检测；</w:t>
      </w:r>
    </w:p>
    <w:p w14:paraId="6A015AD9">
      <w:pPr>
        <w:rPr>
          <w:rFonts w:cs="宋体"/>
          <w:bCs/>
          <w:color w:val="auto"/>
          <w:szCs w:val="24"/>
          <w:highlight w:val="none"/>
        </w:rPr>
      </w:pPr>
      <w:r>
        <w:rPr>
          <w:rFonts w:hint="eastAsia" w:cs="宋体"/>
          <w:bCs/>
          <w:color w:val="auto"/>
          <w:szCs w:val="24"/>
          <w:highlight w:val="none"/>
        </w:rPr>
        <w:t>8、检测试剂在初筛后即可知道阳性感染种类，无须另行分项鉴别；</w:t>
      </w:r>
    </w:p>
    <w:p w14:paraId="0B0E83B5">
      <w:pPr>
        <w:rPr>
          <w:rFonts w:cs="宋体"/>
          <w:bCs/>
          <w:color w:val="auto"/>
          <w:szCs w:val="24"/>
          <w:highlight w:val="none"/>
        </w:rPr>
      </w:pPr>
      <w:r>
        <w:rPr>
          <w:rFonts w:hint="eastAsia" w:cs="宋体"/>
          <w:bCs/>
          <w:color w:val="auto"/>
          <w:szCs w:val="24"/>
          <w:highlight w:val="none"/>
        </w:rPr>
        <w:t>9、核酸检测试剂盒包含DNA/RNA双内对照（Internal Control）系统，能够监控核酸提取、扩增和检测全过程。</w:t>
      </w:r>
    </w:p>
    <w:p w14:paraId="31099AFE">
      <w:pPr>
        <w:rPr>
          <w:rFonts w:cs="宋体"/>
          <w:bCs/>
          <w:color w:val="auto"/>
          <w:szCs w:val="24"/>
          <w:highlight w:val="none"/>
        </w:rPr>
      </w:pPr>
      <w:r>
        <w:rPr>
          <w:rFonts w:hint="eastAsia" w:cs="宋体"/>
          <w:bCs/>
          <w:color w:val="auto"/>
          <w:szCs w:val="24"/>
          <w:highlight w:val="none"/>
        </w:rPr>
        <w:t>10、检测模式为不高于8人份的混样检测。</w:t>
      </w:r>
    </w:p>
    <w:p w14:paraId="24C86821">
      <w:pPr>
        <w:pStyle w:val="90"/>
        <w:spacing w:line="360" w:lineRule="auto"/>
        <w:rPr>
          <w:bCs/>
          <w:color w:val="auto"/>
          <w:kern w:val="2"/>
          <w:highlight w:val="none"/>
        </w:rPr>
      </w:pPr>
      <w:r>
        <w:rPr>
          <w:rFonts w:hint="eastAsia"/>
          <w:bCs/>
          <w:color w:val="auto"/>
          <w:kern w:val="2"/>
          <w:highlight w:val="none"/>
        </w:rPr>
        <w:t>11、配套耗材：免费提供从样本进样至病毒核酸检测结果检出整个过程所需的配套耗材。</w:t>
      </w:r>
    </w:p>
    <w:p w14:paraId="32FFF28C">
      <w:pPr>
        <w:pStyle w:val="90"/>
        <w:spacing w:line="360" w:lineRule="auto"/>
        <w:rPr>
          <w:bCs/>
          <w:color w:val="auto"/>
          <w:kern w:val="2"/>
          <w:highlight w:val="none"/>
        </w:rPr>
      </w:pPr>
      <w:r>
        <w:rPr>
          <w:rFonts w:hint="eastAsia"/>
          <w:bCs/>
          <w:color w:val="auto"/>
          <w:kern w:val="2"/>
          <w:highlight w:val="none"/>
        </w:rPr>
        <w:t>12.配套符合要求的第三方核酸室内质控品。</w:t>
      </w:r>
    </w:p>
    <w:p w14:paraId="3D8502BB">
      <w:pPr>
        <w:pStyle w:val="90"/>
        <w:spacing w:line="360" w:lineRule="auto"/>
        <w:rPr>
          <w:bCs/>
          <w:color w:val="auto"/>
          <w:kern w:val="2"/>
          <w:highlight w:val="none"/>
        </w:rPr>
      </w:pPr>
      <w:r>
        <w:rPr>
          <w:rFonts w:hint="eastAsia"/>
          <w:bCs/>
          <w:color w:val="auto"/>
          <w:kern w:val="2"/>
          <w:highlight w:val="none"/>
        </w:rPr>
        <w:t>13.配套设备的维护校准，半年一次。</w:t>
      </w:r>
    </w:p>
    <w:p w14:paraId="45C6C7B0">
      <w:pPr>
        <w:rPr>
          <w:rFonts w:hint="eastAsia" w:ascii="宋体" w:hAnsi="宋体" w:eastAsia="宋体" w:cs="宋体"/>
          <w:b/>
          <w:bCs/>
          <w:color w:val="auto"/>
          <w:kern w:val="44"/>
          <w:sz w:val="36"/>
          <w:szCs w:val="36"/>
          <w:highlight w:val="none"/>
          <w:lang w:val="en-US" w:eastAsia="zh-CN" w:bidi="ar-SA"/>
        </w:rPr>
      </w:pPr>
    </w:p>
    <w:p w14:paraId="78E9DD93">
      <w:pPr>
        <w:rPr>
          <w:rFonts w:hint="eastAsia" w:ascii="宋体" w:hAnsi="宋体" w:eastAsia="宋体" w:cs="宋体"/>
          <w:color w:val="auto"/>
          <w:sz w:val="24"/>
          <w:szCs w:val="24"/>
          <w:highlight w:val="none"/>
          <w:lang w:val="en-US" w:eastAsia="zh-CN"/>
        </w:rPr>
      </w:pPr>
    </w:p>
    <w:p w14:paraId="646B5BD1">
      <w:pP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标项</w:t>
      </w:r>
      <w:r>
        <w:rPr>
          <w:rFonts w:hint="eastAsia" w:cs="宋体"/>
          <w:b/>
          <w:bCs/>
          <w:color w:val="auto"/>
          <w:sz w:val="24"/>
          <w:szCs w:val="24"/>
          <w:highlight w:val="none"/>
          <w:lang w:val="en-US" w:eastAsia="zh-CN"/>
        </w:rPr>
        <w:t>十四</w:t>
      </w:r>
      <w:r>
        <w:rPr>
          <w:rFonts w:hint="eastAsia" w:ascii="宋体" w:hAnsi="宋体" w:eastAsia="宋体" w:cs="宋体"/>
          <w:b/>
          <w:bCs/>
          <w:color w:val="auto"/>
          <w:sz w:val="24"/>
          <w:szCs w:val="24"/>
          <w:highlight w:val="none"/>
          <w:lang w:val="en-US" w:eastAsia="zh-CN"/>
        </w:rPr>
        <w:t>：</w:t>
      </w:r>
    </w:p>
    <w:p w14:paraId="5FA6A20D">
      <w:pPr>
        <w:jc w:val="center"/>
        <w:rPr>
          <w:rFonts w:cs="宋体"/>
          <w:b/>
          <w:bCs/>
          <w:color w:val="auto"/>
          <w:szCs w:val="24"/>
          <w:highlight w:val="none"/>
        </w:rPr>
      </w:pPr>
      <w:r>
        <w:rPr>
          <w:rFonts w:hint="eastAsia" w:cs="宋体"/>
          <w:b/>
          <w:bCs/>
          <w:color w:val="auto"/>
          <w:szCs w:val="24"/>
          <w:highlight w:val="none"/>
        </w:rPr>
        <w:t>乙型肝炎病毒 丙型肝炎病毒 人类免疫缺陷病毒（1+2型）核酸检测试剂盒（PCR-荧光法）6混</w:t>
      </w:r>
    </w:p>
    <w:p w14:paraId="50392AB0">
      <w:pPr>
        <w:rPr>
          <w:rFonts w:cs="宋体"/>
          <w:color w:val="auto"/>
          <w:szCs w:val="24"/>
          <w:highlight w:val="none"/>
        </w:rPr>
      </w:pPr>
      <w:r>
        <w:rPr>
          <w:rFonts w:hint="eastAsia" w:cs="宋体"/>
          <w:color w:val="auto"/>
          <w:szCs w:val="24"/>
          <w:highlight w:val="none"/>
        </w:rPr>
        <w:t>试剂必须与现有核酸检测设备配套使用,试剂不开放。</w:t>
      </w:r>
    </w:p>
    <w:p w14:paraId="0C9EE8B5">
      <w:pPr>
        <w:rPr>
          <w:rFonts w:cs="宋体"/>
          <w:color w:val="auto"/>
          <w:szCs w:val="24"/>
          <w:highlight w:val="none"/>
        </w:rPr>
      </w:pPr>
      <w:r>
        <w:rPr>
          <w:rFonts w:hint="eastAsia" w:cs="宋体"/>
          <w:color w:val="auto"/>
          <w:szCs w:val="24"/>
          <w:highlight w:val="none"/>
        </w:rPr>
        <w:t>1、核酸检测项目：乙肝病毒、丙肝病毒和艾滋病病毒(包括HIV-1和HIV-2) 单管联合混样检测；</w:t>
      </w:r>
    </w:p>
    <w:p w14:paraId="0028CADB">
      <w:pPr>
        <w:rPr>
          <w:rFonts w:cs="宋体"/>
          <w:color w:val="auto"/>
          <w:szCs w:val="24"/>
          <w:highlight w:val="none"/>
        </w:rPr>
      </w:pPr>
      <w:r>
        <w:rPr>
          <w:rFonts w:hint="eastAsia" w:cs="宋体"/>
          <w:color w:val="auto"/>
          <w:szCs w:val="24"/>
          <w:highlight w:val="none"/>
        </w:rPr>
        <w:t>2、检测原理基于实时荧光PCR方法；</w:t>
      </w:r>
    </w:p>
    <w:p w14:paraId="778E4F1D">
      <w:pPr>
        <w:rPr>
          <w:rFonts w:cs="宋体"/>
          <w:color w:val="auto"/>
          <w:szCs w:val="24"/>
          <w:highlight w:val="none"/>
        </w:rPr>
      </w:pPr>
      <w:r>
        <w:rPr>
          <w:rFonts w:hint="eastAsia" w:cs="宋体"/>
          <w:color w:val="auto"/>
          <w:szCs w:val="24"/>
          <w:highlight w:val="none"/>
        </w:rPr>
        <w:t>3、试剂含有内部对照，监控核酸提取、扩增的检测过程。</w:t>
      </w:r>
    </w:p>
    <w:p w14:paraId="01B58510">
      <w:pPr>
        <w:rPr>
          <w:rFonts w:cs="宋体"/>
          <w:color w:val="auto"/>
          <w:szCs w:val="24"/>
          <w:highlight w:val="none"/>
        </w:rPr>
      </w:pPr>
      <w:r>
        <w:rPr>
          <w:rFonts w:hint="eastAsia" w:cs="宋体"/>
          <w:color w:val="auto"/>
          <w:szCs w:val="24"/>
          <w:highlight w:val="none"/>
        </w:rPr>
        <w:t>4、检测灵敏度(≥95%可信度): HIV-1≥46.2 IU/ml；HIV-2≥56.2  copies/ml; HCV 6.8≥ IU/ml；HBV ≥2.3IU/ml；</w:t>
      </w:r>
    </w:p>
    <w:p w14:paraId="4506F93F">
      <w:pPr>
        <w:rPr>
          <w:rFonts w:cs="宋体"/>
          <w:color w:val="auto"/>
          <w:szCs w:val="24"/>
          <w:highlight w:val="none"/>
        </w:rPr>
      </w:pPr>
      <w:r>
        <w:rPr>
          <w:rFonts w:hint="eastAsia" w:cs="宋体"/>
          <w:color w:val="auto"/>
          <w:szCs w:val="24"/>
          <w:highlight w:val="none"/>
        </w:rPr>
        <w:t>5、临床特异性：99.98%，有效防止假阳性；</w:t>
      </w:r>
    </w:p>
    <w:p w14:paraId="78D62C53">
      <w:pPr>
        <w:rPr>
          <w:rFonts w:cs="宋体"/>
          <w:color w:val="auto"/>
          <w:szCs w:val="24"/>
          <w:highlight w:val="none"/>
        </w:rPr>
      </w:pPr>
      <w:r>
        <w:rPr>
          <w:rFonts w:hint="eastAsia" w:cs="宋体"/>
          <w:color w:val="auto"/>
          <w:szCs w:val="24"/>
          <w:highlight w:val="none"/>
        </w:rPr>
        <w:t>6、试剂可检测到的基因亚型要求覆盖:</w:t>
      </w:r>
      <w:r>
        <w:rPr>
          <w:rFonts w:hint="eastAsia" w:cs="宋体"/>
          <w:color w:val="auto"/>
          <w:szCs w:val="24"/>
          <w:highlight w:val="none"/>
        </w:rPr>
        <w:br w:type="textWrapping"/>
      </w:r>
      <w:r>
        <w:rPr>
          <w:rFonts w:hint="eastAsia" w:cs="宋体"/>
          <w:color w:val="auto"/>
          <w:szCs w:val="24"/>
          <w:highlight w:val="none"/>
        </w:rPr>
        <w:t xml:space="preserve">   HIV－1  M组A－G所有亚型、O组、N组；HIV-2 </w:t>
      </w:r>
      <w:r>
        <w:rPr>
          <w:rFonts w:hint="eastAsia" w:cs="宋体"/>
          <w:color w:val="auto"/>
          <w:szCs w:val="24"/>
          <w:highlight w:val="none"/>
        </w:rPr>
        <w:br w:type="textWrapping"/>
      </w:r>
      <w:r>
        <w:rPr>
          <w:rFonts w:hint="eastAsia" w:cs="宋体"/>
          <w:color w:val="auto"/>
          <w:szCs w:val="24"/>
          <w:highlight w:val="none"/>
        </w:rPr>
        <w:t xml:space="preserve">   HCV 1-6亚型；HBV A-H所有亚型；</w:t>
      </w:r>
    </w:p>
    <w:p w14:paraId="4A3096B8">
      <w:pPr>
        <w:rPr>
          <w:rFonts w:cs="宋体"/>
          <w:color w:val="auto"/>
          <w:szCs w:val="24"/>
          <w:highlight w:val="none"/>
        </w:rPr>
      </w:pPr>
      <w:r>
        <w:rPr>
          <w:rFonts w:hint="eastAsia" w:cs="宋体"/>
          <w:color w:val="auto"/>
          <w:szCs w:val="24"/>
          <w:highlight w:val="none"/>
        </w:rPr>
        <w:t>7、试剂均为即用型包装,无需配制；室温或2～8℃保存,无需零下冷冻保存；</w:t>
      </w:r>
    </w:p>
    <w:p w14:paraId="4B669575">
      <w:pPr>
        <w:rPr>
          <w:rFonts w:cs="宋体"/>
          <w:color w:val="auto"/>
          <w:szCs w:val="24"/>
          <w:highlight w:val="none"/>
        </w:rPr>
      </w:pPr>
      <w:r>
        <w:rPr>
          <w:rFonts w:cs="宋体"/>
          <w:color w:val="auto"/>
          <w:szCs w:val="24"/>
          <w:highlight w:val="none"/>
        </w:rPr>
        <w:t>8</w:t>
      </w:r>
      <w:r>
        <w:rPr>
          <w:rFonts w:hint="eastAsia" w:cs="宋体"/>
          <w:color w:val="auto"/>
          <w:szCs w:val="24"/>
          <w:highlight w:val="none"/>
        </w:rPr>
        <w:t>、产品运输过程满足国家药监总局冷链运输相关证明。</w:t>
      </w:r>
    </w:p>
    <w:p w14:paraId="3476449D">
      <w:pPr>
        <w:rPr>
          <w:rFonts w:cs="宋体"/>
          <w:color w:val="auto"/>
          <w:szCs w:val="24"/>
          <w:highlight w:val="none"/>
        </w:rPr>
      </w:pPr>
      <w:r>
        <w:rPr>
          <w:rFonts w:cs="宋体"/>
          <w:color w:val="auto"/>
          <w:szCs w:val="24"/>
          <w:highlight w:val="none"/>
        </w:rPr>
        <w:t>9</w:t>
      </w:r>
      <w:r>
        <w:rPr>
          <w:rFonts w:hint="eastAsia" w:cs="宋体"/>
          <w:color w:val="auto"/>
          <w:szCs w:val="24"/>
          <w:highlight w:val="none"/>
        </w:rPr>
        <w:t>、提供内参和第三方质控品；配套试剂带有阴、阳性对照和内对照，提供第三方室内质控品，有效监控试验全程的有效性。</w:t>
      </w:r>
    </w:p>
    <w:p w14:paraId="504A33B2">
      <w:pPr>
        <w:rPr>
          <w:rFonts w:cs="宋体"/>
          <w:color w:val="auto"/>
          <w:szCs w:val="24"/>
          <w:highlight w:val="none"/>
        </w:rPr>
      </w:pPr>
      <w:r>
        <w:rPr>
          <w:rFonts w:hint="eastAsia" w:cs="宋体"/>
          <w:color w:val="auto"/>
          <w:szCs w:val="24"/>
          <w:highlight w:val="none"/>
        </w:rPr>
        <w:t>11免费提供提供汇集、提取、扩增的所有耗材。</w:t>
      </w:r>
    </w:p>
    <w:p w14:paraId="3D95FC27">
      <w:pPr>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br w:type="page"/>
      </w:r>
    </w:p>
    <w:p w14:paraId="7C1892DF">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第四章 资格审查</w:t>
      </w:r>
      <w:bookmarkEnd w:id="509"/>
      <w:bookmarkEnd w:id="510"/>
    </w:p>
    <w:p w14:paraId="1A5A733A">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513" w:name="_Toc16612"/>
      <w:r>
        <w:rPr>
          <w:rFonts w:hint="eastAsia"/>
          <w:color w:val="auto"/>
          <w:sz w:val="28"/>
          <w:szCs w:val="28"/>
          <w:highlight w:val="none"/>
          <w:lang w:val="en-US" w:eastAsia="zh-CN"/>
        </w:rPr>
        <w:t>一、资格审查程序</w:t>
      </w:r>
      <w:bookmarkEnd w:id="513"/>
      <w:r>
        <w:rPr>
          <w:rFonts w:hint="eastAsia"/>
          <w:color w:val="auto"/>
          <w:sz w:val="28"/>
          <w:szCs w:val="28"/>
          <w:highlight w:val="none"/>
          <w:lang w:val="en-US" w:eastAsia="zh-CN"/>
        </w:rPr>
        <w:t xml:space="preserve"> </w:t>
      </w:r>
    </w:p>
    <w:p w14:paraId="1A9DA39C">
      <w:pPr>
        <w:pStyle w:val="41"/>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4136749B">
      <w:pPr>
        <w:pStyle w:val="41"/>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5792B018">
      <w:pPr>
        <w:pStyle w:val="41"/>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1D12BEFE">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514" w:name="_Toc2211"/>
      <w:r>
        <w:rPr>
          <w:rFonts w:hint="eastAsia"/>
          <w:color w:val="auto"/>
          <w:sz w:val="28"/>
          <w:szCs w:val="28"/>
          <w:highlight w:val="none"/>
          <w:lang w:val="en-US" w:eastAsia="zh-CN"/>
        </w:rPr>
        <w:t>二、资格审查要求</w:t>
      </w:r>
      <w:bookmarkEnd w:id="514"/>
      <w:r>
        <w:rPr>
          <w:rFonts w:hint="eastAsia"/>
          <w:color w:val="auto"/>
          <w:sz w:val="28"/>
          <w:szCs w:val="28"/>
          <w:highlight w:val="none"/>
          <w:lang w:val="en-US" w:eastAsia="zh-CN"/>
        </w:rPr>
        <w:t xml:space="preserve"> </w:t>
      </w:r>
    </w:p>
    <w:tbl>
      <w:tblPr>
        <w:tblStyle w:val="34"/>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20"/>
        <w:gridCol w:w="1860"/>
        <w:gridCol w:w="5161"/>
        <w:gridCol w:w="1496"/>
      </w:tblGrid>
      <w:tr w14:paraId="5ADF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8" w:hRule="atLeast"/>
          <w:jc w:val="center"/>
        </w:trPr>
        <w:tc>
          <w:tcPr>
            <w:tcW w:w="820" w:type="dxa"/>
            <w:shd w:val="clear" w:color="auto" w:fill="D8D8D8" w:themeFill="background1" w:themeFillShade="D9"/>
            <w:vAlign w:val="center"/>
          </w:tcPr>
          <w:p w14:paraId="47061CBB">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860" w:type="dxa"/>
            <w:shd w:val="clear" w:color="auto" w:fill="D8D8D8" w:themeFill="background1" w:themeFillShade="D9"/>
            <w:vAlign w:val="center"/>
          </w:tcPr>
          <w:p w14:paraId="21CC168C">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5161" w:type="dxa"/>
            <w:shd w:val="clear" w:color="auto" w:fill="D8D8D8" w:themeFill="background1" w:themeFillShade="D9"/>
            <w:vAlign w:val="center"/>
          </w:tcPr>
          <w:p w14:paraId="7354780A">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1496" w:type="dxa"/>
            <w:shd w:val="clear" w:color="auto" w:fill="D8D8D8" w:themeFill="background1" w:themeFillShade="D9"/>
            <w:vAlign w:val="center"/>
          </w:tcPr>
          <w:p w14:paraId="12BF1FCB">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7F41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820" w:type="dxa"/>
            <w:shd w:val="clear" w:color="auto" w:fill="FFFFFF" w:themeFill="background1"/>
            <w:vAlign w:val="center"/>
          </w:tcPr>
          <w:p w14:paraId="1E601D06">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1860" w:type="dxa"/>
            <w:shd w:val="clear" w:color="auto" w:fill="FFFFFF" w:themeFill="background1"/>
            <w:vAlign w:val="center"/>
          </w:tcPr>
          <w:p w14:paraId="2E7818A0">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满足《政府采购 </w:t>
            </w:r>
          </w:p>
          <w:p w14:paraId="6F1F1A95">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法》第二十二条 </w:t>
            </w:r>
          </w:p>
          <w:p w14:paraId="4E07F229">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规定</w:t>
            </w:r>
          </w:p>
        </w:tc>
        <w:tc>
          <w:tcPr>
            <w:tcW w:w="5161" w:type="dxa"/>
            <w:shd w:val="clear" w:color="auto" w:fill="FFFFFF" w:themeFill="background1"/>
            <w:vAlign w:val="center"/>
          </w:tcPr>
          <w:p w14:paraId="36C8F57B">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1496" w:type="dxa"/>
            <w:shd w:val="clear" w:color="auto" w:fill="FFFFFF" w:themeFill="background1"/>
            <w:vAlign w:val="center"/>
          </w:tcPr>
          <w:p w14:paraId="260CCAC4">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p>
        </w:tc>
      </w:tr>
      <w:tr w14:paraId="4CAC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97" w:hRule="atLeast"/>
          <w:jc w:val="center"/>
        </w:trPr>
        <w:tc>
          <w:tcPr>
            <w:tcW w:w="820" w:type="dxa"/>
            <w:shd w:val="clear" w:color="auto" w:fill="FFFFFF" w:themeFill="background1"/>
            <w:vAlign w:val="center"/>
          </w:tcPr>
          <w:p w14:paraId="2977CD77">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1860" w:type="dxa"/>
            <w:shd w:val="clear" w:color="auto" w:fill="FFFFFF" w:themeFill="background1"/>
            <w:vAlign w:val="center"/>
          </w:tcPr>
          <w:p w14:paraId="292683D2">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5161" w:type="dxa"/>
            <w:shd w:val="clear" w:color="auto" w:fill="FFFFFF" w:themeFill="background1"/>
            <w:vAlign w:val="center"/>
          </w:tcPr>
          <w:p w14:paraId="6E6379B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投标人为企业（包括合伙企业）的，应提供有效的“营业执照”； </w:t>
            </w:r>
          </w:p>
          <w:p w14:paraId="373BBC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投标人为事业单位的，应提供有效的“事业单位法人证书” ； </w:t>
            </w:r>
          </w:p>
          <w:p w14:paraId="77AF4D8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投标人是非企业机构的，应提供有效的“执业许可证”、“登记证书”等证明文件； </w:t>
            </w:r>
          </w:p>
          <w:p w14:paraId="20B9ED7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投标人是个体工商户的，应提供有效的“个体工商户营业执照”； </w:t>
            </w:r>
          </w:p>
          <w:p w14:paraId="5760A22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11"/>
                <w:kern w:val="0"/>
                <w:sz w:val="24"/>
                <w:szCs w:val="24"/>
                <w:highlight w:val="none"/>
                <w:lang w:val="en-US" w:eastAsia="zh-CN" w:bidi="ar"/>
              </w:rPr>
              <w:t>投标人是自然人的，应提供有效的自然人身份证明。</w:t>
            </w:r>
          </w:p>
        </w:tc>
        <w:tc>
          <w:tcPr>
            <w:tcW w:w="1496" w:type="dxa"/>
            <w:shd w:val="clear" w:color="auto" w:fill="FFFFFF" w:themeFill="background1"/>
            <w:vAlign w:val="center"/>
          </w:tcPr>
          <w:p w14:paraId="1A99E4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6397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820" w:type="dxa"/>
            <w:shd w:val="clear" w:color="auto" w:fill="FFFFFF" w:themeFill="background1"/>
            <w:vAlign w:val="center"/>
          </w:tcPr>
          <w:p w14:paraId="78BB0628">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w:t>
            </w:r>
          </w:p>
        </w:tc>
        <w:tc>
          <w:tcPr>
            <w:tcW w:w="1860" w:type="dxa"/>
            <w:shd w:val="clear" w:color="auto" w:fill="FFFFFF" w:themeFill="background1"/>
            <w:vAlign w:val="center"/>
          </w:tcPr>
          <w:p w14:paraId="67D98DE3">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投标人信用承诺函</w:t>
            </w:r>
          </w:p>
        </w:tc>
        <w:tc>
          <w:tcPr>
            <w:tcW w:w="5161" w:type="dxa"/>
            <w:shd w:val="clear" w:color="auto" w:fill="FFFFFF" w:themeFill="background1"/>
            <w:vAlign w:val="center"/>
          </w:tcPr>
          <w:p w14:paraId="15F06099">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提供了符合招标文件要求的《政府采购供应商信用承诺函》。</w:t>
            </w:r>
          </w:p>
        </w:tc>
        <w:tc>
          <w:tcPr>
            <w:tcW w:w="1496" w:type="dxa"/>
            <w:shd w:val="clear" w:color="auto" w:fill="FFFFFF" w:themeFill="background1"/>
            <w:vAlign w:val="center"/>
          </w:tcPr>
          <w:p w14:paraId="6EB90BB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12C9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820" w:type="dxa"/>
            <w:shd w:val="clear" w:color="auto" w:fill="FFFFFF" w:themeFill="background1"/>
            <w:vAlign w:val="center"/>
          </w:tcPr>
          <w:p w14:paraId="58DF9771">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1-3</w:t>
            </w:r>
          </w:p>
        </w:tc>
        <w:tc>
          <w:tcPr>
            <w:tcW w:w="1860" w:type="dxa"/>
            <w:shd w:val="clear" w:color="auto" w:fill="FFFFFF" w:themeFill="background1"/>
            <w:vAlign w:val="center"/>
          </w:tcPr>
          <w:p w14:paraId="14CCC366">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投标人信用记录</w:t>
            </w:r>
          </w:p>
        </w:tc>
        <w:tc>
          <w:tcPr>
            <w:tcW w:w="5161" w:type="dxa"/>
            <w:shd w:val="clear" w:color="auto" w:fill="FFFFFF" w:themeFill="background1"/>
            <w:vAlign w:val="center"/>
          </w:tcPr>
          <w:p w14:paraId="2A0E0627">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3E18AB55">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74EF4287">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34CA7513">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1D57D1C6">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1496" w:type="dxa"/>
            <w:shd w:val="clear" w:color="auto" w:fill="FFFFFF" w:themeFill="background1"/>
            <w:vAlign w:val="center"/>
          </w:tcPr>
          <w:p w14:paraId="1B836E3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5288542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p>
        </w:tc>
      </w:tr>
      <w:tr w14:paraId="63D3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45" w:hRule="atLeast"/>
          <w:jc w:val="center"/>
        </w:trPr>
        <w:tc>
          <w:tcPr>
            <w:tcW w:w="820" w:type="dxa"/>
            <w:shd w:val="clear" w:color="auto" w:fill="FFFFFF" w:themeFill="background1"/>
            <w:vAlign w:val="center"/>
          </w:tcPr>
          <w:p w14:paraId="32661E85">
            <w:pPr>
              <w:pStyle w:val="53"/>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2</w:t>
            </w:r>
          </w:p>
        </w:tc>
        <w:tc>
          <w:tcPr>
            <w:tcW w:w="1860" w:type="dxa"/>
            <w:shd w:val="clear" w:color="auto" w:fill="FFFFFF" w:themeFill="background1"/>
            <w:vAlign w:val="center"/>
          </w:tcPr>
          <w:p w14:paraId="09F23320">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本项目的特定资格要求</w:t>
            </w:r>
          </w:p>
        </w:tc>
        <w:tc>
          <w:tcPr>
            <w:tcW w:w="5161" w:type="dxa"/>
            <w:shd w:val="clear" w:color="auto" w:fill="FFFFFF" w:themeFill="background1"/>
            <w:vAlign w:val="center"/>
          </w:tcPr>
          <w:p w14:paraId="7617BE76">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sz w:val="24"/>
                <w:highlight w:val="none"/>
                <w:lang w:val="en-US" w:eastAsia="zh-CN"/>
              </w:rPr>
              <w:t>（1）</w:t>
            </w:r>
            <w:r>
              <w:rPr>
                <w:rFonts w:hint="eastAsia" w:ascii="宋体" w:hAnsi="宋体" w:cs="宋体"/>
                <w:color w:val="auto"/>
                <w:kern w:val="0"/>
                <w:sz w:val="24"/>
                <w:highlight w:val="none"/>
              </w:rPr>
              <w:t>投标产品属于医疗器械管理范围的：</w:t>
            </w:r>
            <w:r>
              <w:rPr>
                <w:rFonts w:hint="eastAsia" w:ascii="宋体" w:hAnsi="宋体" w:eastAsia="宋体" w:cs="宋体"/>
                <w:color w:val="auto"/>
                <w:kern w:val="0"/>
                <w:sz w:val="24"/>
                <w:highlight w:val="none"/>
              </w:rPr>
              <w:t>根据《医疗器械监督管理条例》（国务院令第650号）有关内容办理医疗器械产品注册与备案</w:t>
            </w:r>
            <w:r>
              <w:rPr>
                <w:rFonts w:hint="eastAsia" w:ascii="宋体" w:hAnsi="宋体" w:eastAsia="宋体" w:cs="宋体"/>
                <w:color w:val="auto"/>
                <w:kern w:val="0"/>
                <w:sz w:val="24"/>
                <w:highlight w:val="none"/>
                <w:lang w:eastAsia="zh-CN"/>
              </w:rPr>
              <w:t>。</w:t>
            </w:r>
            <w:r>
              <w:rPr>
                <w:rFonts w:hint="eastAsia" w:ascii="宋体" w:hAnsi="宋体" w:cs="宋体"/>
                <w:color w:val="auto"/>
                <w:kern w:val="0"/>
                <w:sz w:val="24"/>
                <w:highlight w:val="none"/>
              </w:rPr>
              <w:t>第二类医疗器械的，提供有效的行政主管部门颁发的医疗器械经营备案凭证（或医疗器械生产许可证或医疗器械经营许可证）；所投产品属于第三类医疗器械的，提供有效的行政主管部门颁发的医疗器械生产许可证（或医疗器械经营许可证）复印件加盖公章；未取得医疗器械注册证的产品不予认可</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（投标产品不属于医疗器械管理范围的，此项无需提供）</w:t>
            </w:r>
            <w:r>
              <w:rPr>
                <w:rFonts w:hint="eastAsia" w:ascii="宋体" w:hAnsi="宋体" w:cs="宋体"/>
                <w:color w:val="auto"/>
                <w:kern w:val="0"/>
                <w:sz w:val="24"/>
                <w:highlight w:val="none"/>
                <w:lang w:eastAsia="zh-CN"/>
              </w:rPr>
              <w:t>。</w:t>
            </w:r>
            <w:r>
              <w:rPr>
                <w:rFonts w:hint="eastAsia" w:cs="宋体"/>
                <w:color w:val="auto"/>
                <w:kern w:val="0"/>
                <w:sz w:val="24"/>
                <w:highlight w:val="none"/>
                <w:lang w:val="en-US" w:eastAsia="zh-CN"/>
              </w:rPr>
              <w:t>（2）</w:t>
            </w:r>
            <w:r>
              <w:rPr>
                <w:rFonts w:hint="eastAsia" w:cs="宋体"/>
                <w:color w:val="auto"/>
                <w:sz w:val="24"/>
                <w:highlight w:val="none"/>
                <w:lang w:val="en-US" w:eastAsia="zh-CN"/>
              </w:rPr>
              <w:t>所投产品为进口产品的需提供完整的进口产品授权书。</w:t>
            </w:r>
          </w:p>
        </w:tc>
        <w:tc>
          <w:tcPr>
            <w:tcW w:w="1496" w:type="dxa"/>
            <w:shd w:val="clear" w:color="auto" w:fill="FFFFFF" w:themeFill="background1"/>
            <w:vAlign w:val="center"/>
          </w:tcPr>
          <w:p w14:paraId="36E0A4D8">
            <w:pPr>
              <w:pStyle w:val="53"/>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bl>
    <w:p w14:paraId="73AA5B16">
      <w:pPr>
        <w:rPr>
          <w:rFonts w:hint="eastAsia" w:ascii="宋体" w:hAnsi="宋体" w:eastAsia="宋体" w:cs="宋体"/>
          <w:b/>
          <w:bCs/>
          <w:color w:val="auto"/>
          <w:kern w:val="44"/>
          <w:sz w:val="36"/>
          <w:szCs w:val="36"/>
          <w:highlight w:val="none"/>
          <w:lang w:val="en-US" w:eastAsia="zh-CN" w:bidi="ar-SA"/>
        </w:rPr>
      </w:pPr>
      <w:bookmarkStart w:id="515" w:name="_Toc155185903"/>
      <w:bookmarkStart w:id="516" w:name="_Toc22582"/>
      <w:r>
        <w:rPr>
          <w:rFonts w:hint="eastAsia" w:ascii="宋体" w:hAnsi="宋体" w:eastAsia="宋体" w:cs="宋体"/>
          <w:b/>
          <w:bCs/>
          <w:color w:val="auto"/>
          <w:kern w:val="44"/>
          <w:sz w:val="36"/>
          <w:szCs w:val="36"/>
          <w:highlight w:val="none"/>
          <w:lang w:val="en-US" w:eastAsia="zh-CN" w:bidi="ar-SA"/>
        </w:rPr>
        <w:br w:type="page"/>
      </w:r>
    </w:p>
    <w:p w14:paraId="4F81B35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第五章 评标方法</w:t>
      </w:r>
      <w:bookmarkEnd w:id="515"/>
      <w:r>
        <w:rPr>
          <w:rFonts w:hint="eastAsia" w:ascii="宋体" w:hAnsi="宋体" w:eastAsia="宋体" w:cs="宋体"/>
          <w:b/>
          <w:bCs/>
          <w:color w:val="auto"/>
          <w:kern w:val="44"/>
          <w:sz w:val="36"/>
          <w:szCs w:val="36"/>
          <w:highlight w:val="none"/>
          <w:lang w:val="en-US" w:eastAsia="zh-CN" w:bidi="ar-SA"/>
        </w:rPr>
        <w:t>及标准(综合评分法)</w:t>
      </w:r>
      <w:bookmarkEnd w:id="516"/>
    </w:p>
    <w:p w14:paraId="4812A7B9">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1F588B69">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17" w:name="_Toc2878"/>
      <w:bookmarkStart w:id="518" w:name="_Toc140132826"/>
      <w:bookmarkStart w:id="519" w:name="_Toc494561962"/>
      <w:bookmarkStart w:id="520" w:name="_Toc272247709"/>
      <w:bookmarkStart w:id="521" w:name="_Toc155185905"/>
      <w:bookmarkStart w:id="522" w:name="_Toc109899484"/>
      <w:bookmarkStart w:id="523" w:name="_Toc61280402"/>
      <w:bookmarkStart w:id="524" w:name="_Toc109900322"/>
      <w:bookmarkStart w:id="525" w:name="_Toc511894518"/>
      <w:bookmarkStart w:id="526" w:name="_Toc278891606"/>
      <w:bookmarkStart w:id="527" w:name="_Toc109899903"/>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517"/>
    </w:p>
    <w:p w14:paraId="65821E32">
      <w:pPr>
        <w:pStyle w:val="41"/>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0DC2C4D4">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28" w:name="_Toc2644"/>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528"/>
    </w:p>
    <w:p w14:paraId="23D7F847">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29" w:name="_Toc9847"/>
      <w:bookmarkStart w:id="530" w:name="_Toc3127"/>
      <w:r>
        <w:rPr>
          <w:rFonts w:hint="eastAsia" w:ascii="宋体" w:hAnsi="宋体" w:eastAsia="宋体" w:cs="宋体"/>
          <w:b/>
          <w:bCs/>
          <w:color w:val="auto"/>
          <w:kern w:val="2"/>
          <w:sz w:val="24"/>
          <w:szCs w:val="24"/>
          <w:highlight w:val="none"/>
          <w:lang w:val="zh-CN" w:eastAsia="zh-CN" w:bidi="ar-SA"/>
        </w:rPr>
        <w:t>（一）符合性审查</w:t>
      </w:r>
      <w:bookmarkEnd w:id="529"/>
      <w:bookmarkEnd w:id="530"/>
    </w:p>
    <w:p w14:paraId="1CD8179B">
      <w:pPr>
        <w:pStyle w:val="4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cs="宋体"/>
          <w:color w:val="auto"/>
          <w:sz w:val="24"/>
          <w:szCs w:val="24"/>
          <w:highlight w:val="none"/>
          <w:lang w:val="en-US" w:eastAsia="zh-CN"/>
        </w:rPr>
        <w:t>见</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5B732915">
      <w:pPr>
        <w:pStyle w:val="4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不足3家的应当终止采购活动，发布项目终止公告并说明原因，重新开展采购活动。</w:t>
      </w:r>
    </w:p>
    <w:p w14:paraId="3D3D331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31" w:name="_Toc155185907"/>
      <w:bookmarkStart w:id="532" w:name="_Toc102114946"/>
      <w:bookmarkStart w:id="533" w:name="_Toc102116048"/>
      <w:bookmarkStart w:id="534" w:name="_Toc102119879"/>
      <w:bookmarkStart w:id="535" w:name="_Toc102056244"/>
      <w:bookmarkStart w:id="536" w:name="_Toc102116178"/>
      <w:bookmarkStart w:id="537" w:name="_Toc102057744"/>
      <w:bookmarkStart w:id="538" w:name="_Toc14312"/>
      <w:bookmarkStart w:id="539" w:name="_Toc163492903"/>
      <w:bookmarkStart w:id="540" w:name="_Toc2919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531"/>
      <w:bookmarkEnd w:id="532"/>
      <w:bookmarkEnd w:id="533"/>
      <w:bookmarkEnd w:id="534"/>
      <w:bookmarkEnd w:id="535"/>
      <w:bookmarkEnd w:id="536"/>
      <w:bookmarkEnd w:id="537"/>
      <w:r>
        <w:rPr>
          <w:rFonts w:hint="eastAsia" w:ascii="宋体" w:hAnsi="宋体" w:eastAsia="宋体" w:cs="宋体"/>
          <w:b/>
          <w:bCs/>
          <w:color w:val="auto"/>
          <w:kern w:val="2"/>
          <w:sz w:val="24"/>
          <w:szCs w:val="24"/>
          <w:highlight w:val="none"/>
          <w:lang w:val="zh-CN" w:eastAsia="zh-CN" w:bidi="ar-SA"/>
        </w:rPr>
        <w:t>及修正</w:t>
      </w:r>
      <w:bookmarkEnd w:id="538"/>
      <w:bookmarkEnd w:id="539"/>
      <w:bookmarkEnd w:id="540"/>
    </w:p>
    <w:p w14:paraId="48B62A84">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693099F9">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22251E77">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6551D65E">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质量或者不能诚信履约的，</w:t>
      </w:r>
      <w:r>
        <w:rPr>
          <w:rFonts w:hint="eastAsia" w:ascii="宋体" w:hAnsi="宋体" w:eastAsia="宋体" w:cs="宋体"/>
          <w:color w:val="auto"/>
          <w:sz w:val="24"/>
          <w:szCs w:val="24"/>
          <w:highlight w:val="none"/>
          <w:lang w:val="en-US" w:eastAsia="zh-CN"/>
        </w:rPr>
        <w:t>应当</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该投标人</w:t>
      </w:r>
      <w:r>
        <w:rPr>
          <w:rFonts w:hint="eastAsia" w:ascii="宋体" w:hAnsi="宋体" w:eastAsia="宋体" w:cs="宋体"/>
          <w:color w:val="auto"/>
          <w:sz w:val="24"/>
          <w:szCs w:val="24"/>
          <w:highlight w:val="none"/>
        </w:rPr>
        <w:t>在合理的时间内提供说明，必要时提交相关证明材料；</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投标人不能证明其报价合理性的，评标委员</w:t>
      </w:r>
      <w:r>
        <w:rPr>
          <w:rFonts w:hint="eastAsia" w:ascii="宋体" w:hAnsi="宋体" w:eastAsia="宋体" w:cs="宋体"/>
          <w:color w:val="auto"/>
          <w:sz w:val="24"/>
          <w:szCs w:val="24"/>
          <w:highlight w:val="none"/>
          <w:lang w:val="en-US" w:eastAsia="zh-CN"/>
        </w:rPr>
        <w:t>会应当</w:t>
      </w:r>
      <w:r>
        <w:rPr>
          <w:rFonts w:hint="eastAsia" w:ascii="宋体" w:hAnsi="宋体" w:eastAsia="宋体" w:cs="宋体"/>
          <w:color w:val="auto"/>
          <w:sz w:val="24"/>
          <w:szCs w:val="24"/>
          <w:highlight w:val="none"/>
        </w:rPr>
        <w:t>将其作</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46BA3FC7">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493B8D3A">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626F3F72">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1BE826E1">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6C98D1D7">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322E6ECD">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3408C1DB">
      <w:pPr>
        <w:pStyle w:val="4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CEA954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1" w:name="_Toc826"/>
      <w:bookmarkStart w:id="542" w:name="_Toc2624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541"/>
      <w:bookmarkEnd w:id="542"/>
    </w:p>
    <w:p w14:paraId="365A639E">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4E97276E">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643A718A">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4F1F2182">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06DFC454">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4DC4635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3" w:name="_Toc14352"/>
      <w:bookmarkStart w:id="544" w:name="_Toc2242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543"/>
      <w:bookmarkEnd w:id="544"/>
    </w:p>
    <w:p w14:paraId="3A919710">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7B81DEA8">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1E49EE03">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58D7E39D">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7CE293AB">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176C3D0F">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386222B8">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357FE753">
      <w:pPr>
        <w:pStyle w:val="41"/>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投标人须知前附表”中的规定扣除，对小微企业中的监狱企业、残疾人福利性单位、采购产品纳入创新产品应用示范推荐目录内企业、采购产品获得节能产品或环境标志产品认证证书的企业报价按照本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须知前附表”中的规定扣除，用扣除后的价格计算评审基准价</w:t>
      </w:r>
      <w:r>
        <w:rPr>
          <w:rFonts w:hint="eastAsia" w:ascii="宋体" w:hAnsi="宋体" w:eastAsia="宋体" w:cs="宋体"/>
          <w:color w:val="auto"/>
          <w:sz w:val="24"/>
          <w:szCs w:val="24"/>
          <w:highlight w:val="none"/>
          <w:lang w:eastAsia="zh-CN"/>
        </w:rPr>
        <w:t>。</w:t>
      </w:r>
    </w:p>
    <w:p w14:paraId="52C3517F">
      <w:pPr>
        <w:pStyle w:val="41"/>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35E0FCD1">
      <w:pPr>
        <w:pStyle w:val="41"/>
        <w:numPr>
          <w:ilvl w:val="0"/>
          <w:numId w:val="0"/>
        </w:numPr>
        <w:shd w:val="clear" w:color="auto" w:fill="FFFFFF" w:themeFill="background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324ACD3C">
      <w:pPr>
        <w:pStyle w:val="41"/>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56BEADED">
      <w:pPr>
        <w:pStyle w:val="41"/>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12.</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301E73AC">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18293C24">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5" w:name="_Toc3883"/>
      <w:bookmarkStart w:id="546" w:name="_Toc237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545"/>
      <w:bookmarkEnd w:id="546"/>
    </w:p>
    <w:p w14:paraId="2AA17462">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4C14F71A">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133B4EBA">
      <w:pPr>
        <w:pStyle w:val="4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14.1</w:t>
      </w:r>
      <w:r>
        <w:rPr>
          <w:rFonts w:hint="eastAsia" w:ascii="宋体" w:hAnsi="宋体" w:eastAsia="宋体" w:cs="宋体"/>
          <w:color w:val="auto"/>
          <w:sz w:val="24"/>
          <w:szCs w:val="24"/>
          <w:highlight w:val="none"/>
        </w:rPr>
        <w:t>分值汇总计算错误的；</w:t>
      </w:r>
    </w:p>
    <w:p w14:paraId="47643222">
      <w:pPr>
        <w:pStyle w:val="4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14.2</w:t>
      </w:r>
      <w:r>
        <w:rPr>
          <w:rFonts w:hint="eastAsia" w:ascii="宋体" w:hAnsi="宋体" w:eastAsia="宋体" w:cs="宋体"/>
          <w:color w:val="auto"/>
          <w:sz w:val="24"/>
          <w:szCs w:val="24"/>
          <w:highlight w:val="none"/>
        </w:rPr>
        <w:t>分项评分超出评分标准范围的；</w:t>
      </w:r>
    </w:p>
    <w:p w14:paraId="3F8FB8DE">
      <w:pPr>
        <w:pStyle w:val="4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2CA638A4">
      <w:pPr>
        <w:pStyle w:val="4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14.4</w:t>
      </w:r>
      <w:r>
        <w:rPr>
          <w:rFonts w:hint="eastAsia" w:ascii="宋体" w:hAnsi="宋体" w:eastAsia="宋体" w:cs="宋体"/>
          <w:color w:val="auto"/>
          <w:sz w:val="24"/>
          <w:szCs w:val="24"/>
          <w:highlight w:val="none"/>
        </w:rPr>
        <w:t>经评标委员会认定评分畸高、畸低的。</w:t>
      </w:r>
    </w:p>
    <w:p w14:paraId="31462509">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7147DF84">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777BDB7">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302AC9B5">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7" w:name="_Toc6168"/>
      <w:bookmarkStart w:id="548" w:name="_Toc2379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547"/>
      <w:bookmarkEnd w:id="548"/>
    </w:p>
    <w:p w14:paraId="31F94DD7">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CFE9307">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276468F4">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63B277DD">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9" w:name="_Toc7794"/>
      <w:bookmarkStart w:id="550" w:name="_Toc1959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549"/>
      <w:bookmarkEnd w:id="550"/>
    </w:p>
    <w:p w14:paraId="095F90F4">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52307D74">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51" w:name="_Toc155185913"/>
      <w:bookmarkStart w:id="552" w:name="_Toc163492906"/>
      <w:bookmarkStart w:id="553" w:name="_Toc102116021"/>
      <w:bookmarkStart w:id="554" w:name="_Toc102057717"/>
      <w:bookmarkStart w:id="555" w:name="_Toc102114919"/>
      <w:bookmarkStart w:id="556" w:name="_Toc102119852"/>
      <w:bookmarkStart w:id="557" w:name="_Toc102056217"/>
      <w:bookmarkStart w:id="558" w:name="_Toc26377"/>
      <w:bookmarkStart w:id="559" w:name="_Toc102116151"/>
      <w:bookmarkStart w:id="560" w:name="_Toc11477"/>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551"/>
      <w:bookmarkEnd w:id="552"/>
      <w:bookmarkEnd w:id="553"/>
      <w:bookmarkEnd w:id="554"/>
      <w:bookmarkEnd w:id="555"/>
      <w:bookmarkEnd w:id="556"/>
      <w:bookmarkEnd w:id="557"/>
      <w:bookmarkEnd w:id="558"/>
      <w:bookmarkEnd w:id="559"/>
      <w:bookmarkEnd w:id="560"/>
    </w:p>
    <w:p w14:paraId="618D2397">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104116D2">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3A26007B">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5BE5469E">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15B2661D">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5FE9A9D9">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535BFA62">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22313694">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7联合体的供应商未提交各方共同签署的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7820AE39">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150355A2">
      <w:pPr>
        <w:pStyle w:val="4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3BB55895">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282E3D9C">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5CC69EC0">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5296A20A">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1084D133">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312B5A1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064198AA">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37DFB55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2155490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4CE20F0A">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623A71D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735E4641">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67464800">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5AFD5935">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.1符合专业条件的供应商或者对招标文件作实质响应的供应商不足3家的；</w:t>
      </w:r>
    </w:p>
    <w:p w14:paraId="3475445D">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1A5FFDF0">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62DFA1E5">
      <w:pPr>
        <w:pStyle w:val="4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2A798132">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0222AC51">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7AA862F9">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61" w:name="_Toc102116152"/>
      <w:bookmarkStart w:id="562" w:name="_Toc102116022"/>
      <w:bookmarkStart w:id="563" w:name="_Toc163492907"/>
      <w:bookmarkStart w:id="564" w:name="_Toc102119853"/>
      <w:bookmarkStart w:id="565" w:name="_Toc27130"/>
      <w:bookmarkStart w:id="566" w:name="_Toc20186"/>
      <w:bookmarkStart w:id="567" w:name="_Toc102057718"/>
      <w:bookmarkStart w:id="568" w:name="_Toc102056218"/>
      <w:bookmarkStart w:id="569" w:name="_Toc102114920"/>
      <w:bookmarkStart w:id="570" w:name="_Toc15518591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561"/>
      <w:bookmarkEnd w:id="562"/>
      <w:bookmarkEnd w:id="563"/>
      <w:bookmarkEnd w:id="564"/>
      <w:bookmarkEnd w:id="565"/>
      <w:bookmarkEnd w:id="566"/>
      <w:bookmarkEnd w:id="567"/>
      <w:bookmarkEnd w:id="568"/>
      <w:bookmarkEnd w:id="569"/>
      <w:bookmarkEnd w:id="570"/>
    </w:p>
    <w:p w14:paraId="67157E69">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1476F51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71" w:name="_Toc28717"/>
      <w:bookmarkStart w:id="572" w:name="_Toc1537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571"/>
      <w:bookmarkEnd w:id="572"/>
    </w:p>
    <w:p w14:paraId="4913170C">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54F14694">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.1未确定中标供应商的，终止本次政府采购活动，重新开展政府采购活动。</w:t>
      </w:r>
    </w:p>
    <w:p w14:paraId="4FAFCA3C">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.2已确定中标供应商但尚未签订政府采购合同的，中标结果无效，从合格的中标候选人中另行确定中标供应商；没有合格的中标候选人的，重新开展政府采购活动。</w:t>
      </w:r>
    </w:p>
    <w:p w14:paraId="04959CC3">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.3政府采购合同已签订但尚未履行的，撤销合同，从合格的中标候选人中另行确定中标供应商；没有合格的中标候选人的，重新开展政府采购活动。</w:t>
      </w:r>
    </w:p>
    <w:p w14:paraId="74EBEF2B">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.4政府采购合同已经履行，给采购人、供应商造成损失的，由责任人承担赔偿责任。</w:t>
      </w:r>
    </w:p>
    <w:p w14:paraId="6F7E9C55">
      <w:pPr>
        <w:pStyle w:val="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p>
    <w:bookmarkEnd w:id="518"/>
    <w:bookmarkEnd w:id="519"/>
    <w:bookmarkEnd w:id="520"/>
    <w:bookmarkEnd w:id="521"/>
    <w:bookmarkEnd w:id="522"/>
    <w:bookmarkEnd w:id="523"/>
    <w:bookmarkEnd w:id="524"/>
    <w:bookmarkEnd w:id="525"/>
    <w:bookmarkEnd w:id="526"/>
    <w:bookmarkEnd w:id="527"/>
    <w:p w14:paraId="17CC9CE0">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573" w:name="_Toc26940"/>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573"/>
    </w:p>
    <w:p w14:paraId="42B9EF3D">
      <w:pPr>
        <w:pStyle w:val="41"/>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7D8A6714">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bookmarkStart w:id="574" w:name="_Toc155185915"/>
    </w:p>
    <w:p w14:paraId="13B6013D">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2D7F0E7">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68BF2BD3">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3F433E7F">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75" w:name="_Toc19817"/>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574"/>
      <w:bookmarkEnd w:id="575"/>
    </w:p>
    <w:p w14:paraId="52C2B19D">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76" w:name="_Toc16256"/>
      <w:bookmarkStart w:id="577" w:name="_Toc1043"/>
      <w:bookmarkStart w:id="578" w:name="_Toc163492909"/>
      <w:r>
        <w:rPr>
          <w:rFonts w:hint="eastAsia" w:ascii="宋体" w:hAnsi="宋体" w:eastAsia="宋体" w:cs="宋体"/>
          <w:b/>
          <w:bCs/>
          <w:color w:val="auto"/>
          <w:kern w:val="2"/>
          <w:sz w:val="24"/>
          <w:szCs w:val="24"/>
          <w:highlight w:val="none"/>
          <w:lang w:val="zh-CN" w:eastAsia="zh-CN" w:bidi="ar-SA"/>
        </w:rPr>
        <w:t>（一）符合性审查表</w:t>
      </w:r>
      <w:bookmarkEnd w:id="576"/>
      <w:bookmarkEnd w:id="577"/>
      <w:bookmarkEnd w:id="578"/>
    </w:p>
    <w:tbl>
      <w:tblPr>
        <w:tblStyle w:val="34"/>
        <w:tblW w:w="9396" w:type="dxa"/>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2"/>
        <w:gridCol w:w="1579"/>
        <w:gridCol w:w="5678"/>
        <w:gridCol w:w="728"/>
        <w:gridCol w:w="919"/>
      </w:tblGrid>
      <w:tr w14:paraId="79761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492" w:type="dxa"/>
            <w:vMerge w:val="restart"/>
            <w:shd w:val="clear" w:color="auto" w:fill="D8D8D8" w:themeFill="background1" w:themeFillShade="D9"/>
            <w:vAlign w:val="center"/>
          </w:tcPr>
          <w:p w14:paraId="64D18A1B">
            <w:pPr>
              <w:pStyle w:val="53"/>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序号</w:t>
            </w:r>
          </w:p>
        </w:tc>
        <w:tc>
          <w:tcPr>
            <w:tcW w:w="1579" w:type="dxa"/>
            <w:vMerge w:val="restart"/>
            <w:shd w:val="clear" w:color="auto" w:fill="D8D8D8" w:themeFill="background1" w:themeFillShade="D9"/>
            <w:vAlign w:val="center"/>
          </w:tcPr>
          <w:p w14:paraId="575BFE0C">
            <w:pPr>
              <w:pStyle w:val="53"/>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5678" w:type="dxa"/>
            <w:vMerge w:val="restart"/>
            <w:shd w:val="clear" w:color="auto" w:fill="D8D8D8" w:themeFill="background1" w:themeFillShade="D9"/>
            <w:vAlign w:val="center"/>
          </w:tcPr>
          <w:p w14:paraId="3B282E7D">
            <w:pPr>
              <w:pStyle w:val="53"/>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647" w:type="dxa"/>
            <w:gridSpan w:val="2"/>
            <w:shd w:val="clear" w:color="auto" w:fill="D8D8D8" w:themeFill="background1" w:themeFillShade="D9"/>
            <w:vAlign w:val="center"/>
          </w:tcPr>
          <w:p w14:paraId="414BB069">
            <w:pPr>
              <w:pStyle w:val="5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2D7B4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492" w:type="dxa"/>
            <w:vMerge w:val="continue"/>
            <w:shd w:val="clear" w:color="auto" w:fill="D8D8D8" w:themeFill="background1" w:themeFillShade="D9"/>
            <w:vAlign w:val="center"/>
          </w:tcPr>
          <w:p w14:paraId="5F41B069">
            <w:pPr>
              <w:pStyle w:val="53"/>
              <w:jc w:val="center"/>
              <w:rPr>
                <w:rFonts w:hint="eastAsia" w:ascii="宋体" w:hAnsi="宋体" w:eastAsia="宋体" w:cs="宋体"/>
                <w:b/>
                <w:bCs/>
                <w:color w:val="auto"/>
                <w:sz w:val="21"/>
                <w:szCs w:val="21"/>
                <w:highlight w:val="none"/>
                <w:lang w:val="zh-CN"/>
              </w:rPr>
            </w:pPr>
          </w:p>
        </w:tc>
        <w:tc>
          <w:tcPr>
            <w:tcW w:w="1579" w:type="dxa"/>
            <w:vMerge w:val="continue"/>
            <w:shd w:val="clear" w:color="auto" w:fill="D8D8D8" w:themeFill="background1" w:themeFillShade="D9"/>
            <w:vAlign w:val="center"/>
          </w:tcPr>
          <w:p w14:paraId="44C27037">
            <w:pPr>
              <w:pStyle w:val="53"/>
              <w:jc w:val="center"/>
              <w:rPr>
                <w:rFonts w:hint="eastAsia" w:ascii="宋体" w:hAnsi="宋体" w:eastAsia="宋体" w:cs="宋体"/>
                <w:b/>
                <w:bCs/>
                <w:color w:val="auto"/>
                <w:sz w:val="21"/>
                <w:szCs w:val="21"/>
                <w:highlight w:val="none"/>
                <w:lang w:val="zh-CN"/>
              </w:rPr>
            </w:pPr>
          </w:p>
        </w:tc>
        <w:tc>
          <w:tcPr>
            <w:tcW w:w="5678" w:type="dxa"/>
            <w:vMerge w:val="continue"/>
            <w:shd w:val="clear" w:color="auto" w:fill="D8D8D8" w:themeFill="background1" w:themeFillShade="D9"/>
            <w:vAlign w:val="center"/>
          </w:tcPr>
          <w:p w14:paraId="64B35DDA">
            <w:pPr>
              <w:pStyle w:val="53"/>
              <w:jc w:val="center"/>
              <w:rPr>
                <w:rFonts w:hint="eastAsia" w:ascii="宋体" w:hAnsi="宋体" w:eastAsia="宋体" w:cs="宋体"/>
                <w:b/>
                <w:bCs/>
                <w:color w:val="auto"/>
                <w:sz w:val="21"/>
                <w:szCs w:val="21"/>
                <w:highlight w:val="none"/>
                <w:lang w:val="zh-CN"/>
              </w:rPr>
            </w:pPr>
          </w:p>
        </w:tc>
        <w:tc>
          <w:tcPr>
            <w:tcW w:w="728" w:type="dxa"/>
            <w:shd w:val="clear" w:color="auto" w:fill="D8D8D8" w:themeFill="background1" w:themeFillShade="D9"/>
            <w:vAlign w:val="center"/>
          </w:tcPr>
          <w:p w14:paraId="2A1F7FC0">
            <w:pPr>
              <w:pStyle w:val="5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919" w:type="dxa"/>
            <w:shd w:val="clear" w:color="auto" w:fill="D8D8D8" w:themeFill="background1" w:themeFillShade="D9"/>
            <w:vAlign w:val="center"/>
          </w:tcPr>
          <w:p w14:paraId="500F6F34">
            <w:pPr>
              <w:pStyle w:val="53"/>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0F8E6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492" w:type="dxa"/>
            <w:shd w:val="clear" w:color="auto" w:fill="auto"/>
            <w:vAlign w:val="center"/>
          </w:tcPr>
          <w:p w14:paraId="2D7949B7">
            <w:pPr>
              <w:pStyle w:val="53"/>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1579" w:type="dxa"/>
            <w:vAlign w:val="center"/>
          </w:tcPr>
          <w:p w14:paraId="46B494D2">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5678" w:type="dxa"/>
            <w:shd w:val="clear" w:color="auto" w:fill="auto"/>
            <w:vAlign w:val="center"/>
          </w:tcPr>
          <w:p w14:paraId="74B40FF3">
            <w:pPr>
              <w:pStyle w:val="53"/>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r>
              <w:rPr>
                <w:rFonts w:hint="eastAsia" w:cs="宋体"/>
                <w:color w:val="auto"/>
                <w:sz w:val="21"/>
                <w:szCs w:val="21"/>
                <w:highlight w:val="none"/>
                <w:lang w:val="en-US" w:eastAsia="zh-CN"/>
              </w:rPr>
              <w:t>。</w:t>
            </w:r>
          </w:p>
        </w:tc>
        <w:tc>
          <w:tcPr>
            <w:tcW w:w="728" w:type="dxa"/>
            <w:shd w:val="clear" w:color="auto" w:fill="auto"/>
            <w:vAlign w:val="center"/>
          </w:tcPr>
          <w:p w14:paraId="304A4FB2">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30C5F04F">
            <w:pPr>
              <w:pStyle w:val="53"/>
              <w:rPr>
                <w:rFonts w:hint="eastAsia" w:ascii="宋体" w:hAnsi="宋体" w:eastAsia="宋体" w:cs="宋体"/>
                <w:color w:val="auto"/>
                <w:sz w:val="21"/>
                <w:szCs w:val="21"/>
                <w:highlight w:val="none"/>
                <w:lang w:val="zh-CN"/>
              </w:rPr>
            </w:pPr>
          </w:p>
        </w:tc>
      </w:tr>
      <w:tr w14:paraId="78B08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9" w:hRule="atLeast"/>
        </w:trPr>
        <w:tc>
          <w:tcPr>
            <w:tcW w:w="492" w:type="dxa"/>
            <w:shd w:val="clear" w:color="auto" w:fill="auto"/>
            <w:vAlign w:val="center"/>
          </w:tcPr>
          <w:p w14:paraId="6A9CF1FC">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1579" w:type="dxa"/>
            <w:shd w:val="clear" w:color="auto" w:fill="auto"/>
            <w:vAlign w:val="center"/>
          </w:tcPr>
          <w:p w14:paraId="6174BA5E">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5678" w:type="dxa"/>
            <w:shd w:val="clear" w:color="auto" w:fill="auto"/>
            <w:vAlign w:val="center"/>
          </w:tcPr>
          <w:p w14:paraId="19E0FD07">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文件满足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文件中标注“★”号的实质性条款（或指标）要求的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r>
              <w:rPr>
                <w:rFonts w:hint="eastAsia" w:cs="宋体"/>
                <w:color w:val="auto"/>
                <w:sz w:val="21"/>
                <w:szCs w:val="21"/>
                <w:highlight w:val="none"/>
                <w:lang w:val="zh-CN"/>
              </w:rPr>
              <w:t>。</w:t>
            </w:r>
          </w:p>
        </w:tc>
        <w:tc>
          <w:tcPr>
            <w:tcW w:w="728" w:type="dxa"/>
            <w:shd w:val="clear" w:color="auto" w:fill="auto"/>
            <w:vAlign w:val="center"/>
          </w:tcPr>
          <w:p w14:paraId="02D6205E">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6CBBBF70">
            <w:pPr>
              <w:pStyle w:val="53"/>
              <w:rPr>
                <w:rFonts w:hint="eastAsia" w:ascii="宋体" w:hAnsi="宋体" w:eastAsia="宋体" w:cs="宋体"/>
                <w:color w:val="auto"/>
                <w:sz w:val="21"/>
                <w:szCs w:val="21"/>
                <w:highlight w:val="none"/>
                <w:lang w:val="zh-CN"/>
              </w:rPr>
            </w:pPr>
          </w:p>
        </w:tc>
      </w:tr>
      <w:tr w14:paraId="46198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492" w:type="dxa"/>
            <w:shd w:val="clear" w:color="auto" w:fill="auto"/>
            <w:vAlign w:val="center"/>
          </w:tcPr>
          <w:p w14:paraId="1280F8B1">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1579" w:type="dxa"/>
            <w:vAlign w:val="center"/>
          </w:tcPr>
          <w:p w14:paraId="4FFAC042">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5678" w:type="dxa"/>
            <w:shd w:val="clear" w:color="auto" w:fill="auto"/>
            <w:vAlign w:val="center"/>
          </w:tcPr>
          <w:p w14:paraId="6CA3CCD3">
            <w:pPr>
              <w:pStyle w:val="53"/>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投标人报价未超过招标文件中规定的最高限价</w:t>
            </w:r>
            <w:r>
              <w:rPr>
                <w:rFonts w:hint="eastAsia" w:cs="宋体"/>
                <w:color w:val="auto"/>
                <w:kern w:val="2"/>
                <w:sz w:val="21"/>
                <w:szCs w:val="21"/>
                <w:highlight w:val="none"/>
                <w:lang w:val="en-US" w:eastAsia="zh-CN" w:bidi="ar-SA"/>
              </w:rPr>
              <w:t>（单价）</w:t>
            </w:r>
            <w:r>
              <w:rPr>
                <w:rFonts w:hint="eastAsia" w:ascii="宋体" w:hAnsi="宋体" w:eastAsia="宋体" w:cs="宋体"/>
                <w:color w:val="auto"/>
                <w:kern w:val="2"/>
                <w:sz w:val="21"/>
                <w:szCs w:val="21"/>
                <w:highlight w:val="none"/>
                <w:lang w:val="en-US" w:eastAsia="zh-CN" w:bidi="ar-SA"/>
              </w:rPr>
              <w:t>或者预算金额的</w:t>
            </w:r>
            <w:r>
              <w:rPr>
                <w:rFonts w:hint="eastAsia" w:cs="宋体"/>
                <w:color w:val="auto"/>
                <w:kern w:val="2"/>
                <w:sz w:val="21"/>
                <w:szCs w:val="21"/>
                <w:highlight w:val="none"/>
                <w:lang w:val="en-US" w:eastAsia="zh-CN" w:bidi="ar-SA"/>
              </w:rPr>
              <w:t>。</w:t>
            </w:r>
          </w:p>
        </w:tc>
        <w:tc>
          <w:tcPr>
            <w:tcW w:w="728" w:type="dxa"/>
            <w:shd w:val="clear" w:color="auto" w:fill="auto"/>
            <w:vAlign w:val="center"/>
          </w:tcPr>
          <w:p w14:paraId="76CCD078">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4642EBB5">
            <w:pPr>
              <w:pStyle w:val="53"/>
              <w:rPr>
                <w:rFonts w:hint="eastAsia" w:ascii="宋体" w:hAnsi="宋体" w:eastAsia="宋体" w:cs="宋体"/>
                <w:color w:val="auto"/>
                <w:sz w:val="21"/>
                <w:szCs w:val="21"/>
                <w:highlight w:val="none"/>
                <w:lang w:val="zh-CN"/>
              </w:rPr>
            </w:pPr>
          </w:p>
        </w:tc>
      </w:tr>
      <w:tr w14:paraId="13FD7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492" w:type="dxa"/>
            <w:shd w:val="clear" w:color="auto" w:fill="auto"/>
            <w:vAlign w:val="center"/>
          </w:tcPr>
          <w:p w14:paraId="5D9EFD02">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4</w:t>
            </w:r>
          </w:p>
        </w:tc>
        <w:tc>
          <w:tcPr>
            <w:tcW w:w="1579" w:type="dxa"/>
            <w:vAlign w:val="center"/>
          </w:tcPr>
          <w:p w14:paraId="44B2FC96">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5678" w:type="dxa"/>
            <w:shd w:val="clear" w:color="auto" w:fill="auto"/>
            <w:vAlign w:val="center"/>
          </w:tcPr>
          <w:p w14:paraId="2CE66F6B">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r>
              <w:rPr>
                <w:rFonts w:hint="eastAsia" w:cs="宋体"/>
                <w:color w:val="auto"/>
                <w:sz w:val="21"/>
                <w:szCs w:val="21"/>
                <w:highlight w:val="none"/>
                <w:lang w:val="zh-CN" w:eastAsia="zh-CN"/>
              </w:rPr>
              <w:t>。</w:t>
            </w:r>
          </w:p>
        </w:tc>
        <w:tc>
          <w:tcPr>
            <w:tcW w:w="728" w:type="dxa"/>
            <w:shd w:val="clear" w:color="auto" w:fill="auto"/>
            <w:vAlign w:val="center"/>
          </w:tcPr>
          <w:p w14:paraId="402AEDE6">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58C07D4E">
            <w:pPr>
              <w:pStyle w:val="53"/>
              <w:rPr>
                <w:rFonts w:hint="eastAsia" w:ascii="宋体" w:hAnsi="宋体" w:eastAsia="宋体" w:cs="宋体"/>
                <w:color w:val="auto"/>
                <w:sz w:val="21"/>
                <w:szCs w:val="21"/>
                <w:highlight w:val="none"/>
                <w:lang w:val="zh-CN"/>
              </w:rPr>
            </w:pPr>
          </w:p>
        </w:tc>
      </w:tr>
      <w:tr w14:paraId="50BF0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492" w:type="dxa"/>
            <w:shd w:val="clear" w:color="auto" w:fill="auto"/>
            <w:vAlign w:val="center"/>
          </w:tcPr>
          <w:p w14:paraId="6E76CC68">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5</w:t>
            </w:r>
          </w:p>
        </w:tc>
        <w:tc>
          <w:tcPr>
            <w:tcW w:w="1579" w:type="dxa"/>
            <w:vAlign w:val="center"/>
          </w:tcPr>
          <w:p w14:paraId="2462DA94">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w:t>
            </w:r>
          </w:p>
        </w:tc>
        <w:tc>
          <w:tcPr>
            <w:tcW w:w="5678" w:type="dxa"/>
            <w:shd w:val="clear" w:color="auto" w:fill="auto"/>
            <w:vAlign w:val="center"/>
          </w:tcPr>
          <w:p w14:paraId="000A7A01">
            <w:pPr>
              <w:pStyle w:val="53"/>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zh-CN" w:eastAsia="zh-CN"/>
              </w:rPr>
              <w:t>本项目不适用。</w:t>
            </w:r>
          </w:p>
        </w:tc>
        <w:tc>
          <w:tcPr>
            <w:tcW w:w="728" w:type="dxa"/>
            <w:shd w:val="clear" w:color="auto" w:fill="auto"/>
            <w:vAlign w:val="center"/>
          </w:tcPr>
          <w:p w14:paraId="38E9BA9A">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6FB337B9">
            <w:pPr>
              <w:pStyle w:val="53"/>
              <w:rPr>
                <w:rFonts w:hint="eastAsia" w:ascii="宋体" w:hAnsi="宋体" w:eastAsia="宋体" w:cs="宋体"/>
                <w:color w:val="auto"/>
                <w:sz w:val="21"/>
                <w:szCs w:val="21"/>
                <w:highlight w:val="none"/>
                <w:lang w:val="zh-CN"/>
              </w:rPr>
            </w:pPr>
          </w:p>
        </w:tc>
      </w:tr>
      <w:tr w14:paraId="797A1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492" w:type="dxa"/>
            <w:shd w:val="clear" w:color="auto" w:fill="auto"/>
            <w:vAlign w:val="center"/>
          </w:tcPr>
          <w:p w14:paraId="5DCA9BE4">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6</w:t>
            </w:r>
          </w:p>
        </w:tc>
        <w:tc>
          <w:tcPr>
            <w:tcW w:w="1579" w:type="dxa"/>
            <w:vAlign w:val="center"/>
          </w:tcPr>
          <w:p w14:paraId="21E3892A">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投标保证金</w:t>
            </w:r>
          </w:p>
        </w:tc>
        <w:tc>
          <w:tcPr>
            <w:tcW w:w="5678" w:type="dxa"/>
            <w:shd w:val="clear" w:color="auto" w:fill="auto"/>
            <w:vAlign w:val="center"/>
          </w:tcPr>
          <w:p w14:paraId="667E9B3C">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投标人按招标文件的规定交纳投标保证金的</w:t>
            </w:r>
            <w:r>
              <w:rPr>
                <w:rFonts w:hint="eastAsia" w:cs="宋体"/>
                <w:color w:val="auto"/>
                <w:sz w:val="21"/>
                <w:szCs w:val="21"/>
                <w:highlight w:val="none"/>
                <w:lang w:val="en-US" w:eastAsia="zh-CN"/>
              </w:rPr>
              <w:t>。</w:t>
            </w:r>
          </w:p>
        </w:tc>
        <w:tc>
          <w:tcPr>
            <w:tcW w:w="728" w:type="dxa"/>
            <w:shd w:val="clear" w:color="auto" w:fill="auto"/>
            <w:vAlign w:val="center"/>
          </w:tcPr>
          <w:p w14:paraId="02DC0F18">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2362445A">
            <w:pPr>
              <w:pStyle w:val="53"/>
              <w:rPr>
                <w:rFonts w:hint="eastAsia" w:ascii="宋体" w:hAnsi="宋体" w:eastAsia="宋体" w:cs="宋体"/>
                <w:color w:val="auto"/>
                <w:sz w:val="21"/>
                <w:szCs w:val="21"/>
                <w:highlight w:val="none"/>
                <w:lang w:val="zh-CN"/>
              </w:rPr>
            </w:pPr>
          </w:p>
        </w:tc>
      </w:tr>
      <w:tr w14:paraId="40EFE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492" w:type="dxa"/>
            <w:shd w:val="clear" w:color="auto" w:fill="auto"/>
            <w:vAlign w:val="center"/>
          </w:tcPr>
          <w:p w14:paraId="26FEC368">
            <w:pPr>
              <w:pStyle w:val="53"/>
              <w:numPr>
                <w:ilvl w:val="0"/>
                <w:numId w:val="0"/>
              </w:numPr>
              <w:ind w:left="0" w:leftChars="0" w:firstLine="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7</w:t>
            </w:r>
          </w:p>
        </w:tc>
        <w:tc>
          <w:tcPr>
            <w:tcW w:w="1579" w:type="dxa"/>
            <w:vAlign w:val="center"/>
          </w:tcPr>
          <w:p w14:paraId="09BA45A3">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投标文件的澄清、说明、补正</w:t>
            </w:r>
          </w:p>
        </w:tc>
        <w:tc>
          <w:tcPr>
            <w:tcW w:w="5678" w:type="dxa"/>
            <w:shd w:val="clear" w:color="auto" w:fill="auto"/>
            <w:vAlign w:val="center"/>
          </w:tcPr>
          <w:p w14:paraId="2ADA9638">
            <w:pPr>
              <w:pStyle w:val="53"/>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按评标委员会的要求提交经授权代表签字的澄清、说明、补正或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文件的实质性内容</w:t>
            </w:r>
            <w:r>
              <w:rPr>
                <w:rFonts w:hint="eastAsia" w:cs="宋体"/>
                <w:color w:val="auto"/>
                <w:sz w:val="21"/>
                <w:szCs w:val="21"/>
                <w:highlight w:val="none"/>
                <w:lang w:val="zh-CN" w:eastAsia="zh-CN"/>
              </w:rPr>
              <w:t>。</w:t>
            </w:r>
          </w:p>
        </w:tc>
        <w:tc>
          <w:tcPr>
            <w:tcW w:w="728" w:type="dxa"/>
            <w:shd w:val="clear" w:color="auto" w:fill="auto"/>
            <w:vAlign w:val="center"/>
          </w:tcPr>
          <w:p w14:paraId="00840298">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794178C4">
            <w:pPr>
              <w:pStyle w:val="53"/>
              <w:rPr>
                <w:rFonts w:hint="eastAsia" w:ascii="宋体" w:hAnsi="宋体" w:eastAsia="宋体" w:cs="宋体"/>
                <w:color w:val="auto"/>
                <w:sz w:val="21"/>
                <w:szCs w:val="21"/>
                <w:highlight w:val="none"/>
                <w:lang w:val="zh-CN"/>
              </w:rPr>
            </w:pPr>
          </w:p>
        </w:tc>
      </w:tr>
      <w:tr w14:paraId="04167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492" w:type="dxa"/>
            <w:shd w:val="clear" w:color="auto" w:fill="auto"/>
            <w:vAlign w:val="center"/>
          </w:tcPr>
          <w:p w14:paraId="70852E2A">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8</w:t>
            </w:r>
          </w:p>
        </w:tc>
        <w:tc>
          <w:tcPr>
            <w:tcW w:w="1579" w:type="dxa"/>
            <w:vAlign w:val="center"/>
          </w:tcPr>
          <w:p w14:paraId="72509836">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投标人影响评标</w:t>
            </w:r>
          </w:p>
        </w:tc>
        <w:tc>
          <w:tcPr>
            <w:tcW w:w="5678" w:type="dxa"/>
            <w:shd w:val="clear" w:color="auto" w:fill="auto"/>
            <w:vAlign w:val="center"/>
          </w:tcPr>
          <w:p w14:paraId="68DB7DC7">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对采购人、采购代理机构、评标委员会及其工作人员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的</w:t>
            </w:r>
            <w:r>
              <w:rPr>
                <w:rFonts w:hint="eastAsia" w:cs="宋体"/>
                <w:color w:val="auto"/>
                <w:sz w:val="21"/>
                <w:szCs w:val="21"/>
                <w:highlight w:val="none"/>
                <w:lang w:val="en-US" w:eastAsia="zh-CN"/>
              </w:rPr>
              <w:t>。</w:t>
            </w:r>
          </w:p>
        </w:tc>
        <w:tc>
          <w:tcPr>
            <w:tcW w:w="728" w:type="dxa"/>
            <w:shd w:val="clear" w:color="auto" w:fill="auto"/>
            <w:vAlign w:val="center"/>
          </w:tcPr>
          <w:p w14:paraId="2539ACFB">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1A87A6E2">
            <w:pPr>
              <w:pStyle w:val="53"/>
              <w:rPr>
                <w:rFonts w:hint="eastAsia" w:ascii="宋体" w:hAnsi="宋体" w:eastAsia="宋体" w:cs="宋体"/>
                <w:color w:val="auto"/>
                <w:sz w:val="21"/>
                <w:szCs w:val="21"/>
                <w:highlight w:val="none"/>
                <w:lang w:val="zh-CN"/>
              </w:rPr>
            </w:pPr>
          </w:p>
        </w:tc>
      </w:tr>
      <w:tr w14:paraId="11218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trPr>
        <w:tc>
          <w:tcPr>
            <w:tcW w:w="492" w:type="dxa"/>
            <w:shd w:val="clear" w:color="auto" w:fill="auto"/>
            <w:vAlign w:val="center"/>
          </w:tcPr>
          <w:p w14:paraId="078A47A1">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w:t>
            </w:r>
          </w:p>
        </w:tc>
        <w:tc>
          <w:tcPr>
            <w:tcW w:w="1579" w:type="dxa"/>
            <w:vAlign w:val="center"/>
          </w:tcPr>
          <w:p w14:paraId="7EFD5386">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围标串标情形</w:t>
            </w:r>
          </w:p>
        </w:tc>
        <w:tc>
          <w:tcPr>
            <w:tcW w:w="5678" w:type="dxa"/>
            <w:shd w:val="clear" w:color="auto" w:fill="auto"/>
            <w:vAlign w:val="center"/>
          </w:tcPr>
          <w:p w14:paraId="79D8364C">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“第五章 评标方法及标准”</w:t>
            </w:r>
            <w:r>
              <w:rPr>
                <w:rFonts w:hint="eastAsia" w:ascii="宋体" w:hAnsi="宋体" w:eastAsia="宋体" w:cs="宋体"/>
                <w:color w:val="auto"/>
                <w:sz w:val="21"/>
                <w:szCs w:val="21"/>
                <w:highlight w:val="none"/>
                <w:lang w:val="en-US" w:eastAsia="zh-CN"/>
              </w:rPr>
              <w:t>第21条情形之一的</w:t>
            </w:r>
            <w:r>
              <w:rPr>
                <w:rFonts w:hint="eastAsia" w:cs="宋体"/>
                <w:color w:val="auto"/>
                <w:sz w:val="21"/>
                <w:szCs w:val="21"/>
                <w:highlight w:val="none"/>
                <w:lang w:val="en-US" w:eastAsia="zh-CN"/>
              </w:rPr>
              <w:t>。</w:t>
            </w:r>
          </w:p>
        </w:tc>
        <w:tc>
          <w:tcPr>
            <w:tcW w:w="728" w:type="dxa"/>
            <w:shd w:val="clear" w:color="auto" w:fill="auto"/>
            <w:vAlign w:val="center"/>
          </w:tcPr>
          <w:p w14:paraId="3B387619">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75A4061A">
            <w:pPr>
              <w:pStyle w:val="53"/>
              <w:rPr>
                <w:rFonts w:hint="eastAsia" w:ascii="宋体" w:hAnsi="宋体" w:eastAsia="宋体" w:cs="宋体"/>
                <w:color w:val="auto"/>
                <w:sz w:val="21"/>
                <w:szCs w:val="21"/>
                <w:highlight w:val="none"/>
                <w:lang w:val="zh-CN"/>
              </w:rPr>
            </w:pPr>
          </w:p>
        </w:tc>
      </w:tr>
      <w:tr w14:paraId="5DD8B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492" w:type="dxa"/>
            <w:shd w:val="clear" w:color="auto" w:fill="auto"/>
            <w:vAlign w:val="center"/>
          </w:tcPr>
          <w:p w14:paraId="5296067B">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w:t>
            </w:r>
          </w:p>
        </w:tc>
        <w:tc>
          <w:tcPr>
            <w:tcW w:w="1579" w:type="dxa"/>
            <w:vAlign w:val="center"/>
          </w:tcPr>
          <w:p w14:paraId="502468F7">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5678" w:type="dxa"/>
            <w:shd w:val="clear" w:color="auto" w:fill="auto"/>
            <w:vAlign w:val="center"/>
          </w:tcPr>
          <w:p w14:paraId="149D5305">
            <w:pPr>
              <w:pStyle w:val="53"/>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投标文件没有采购人不能接受的附加条件的</w:t>
            </w:r>
            <w:r>
              <w:rPr>
                <w:rFonts w:hint="eastAsia" w:cs="宋体"/>
                <w:color w:val="auto"/>
                <w:sz w:val="21"/>
                <w:szCs w:val="21"/>
                <w:highlight w:val="none"/>
                <w:lang w:val="en-US" w:eastAsia="zh-CN"/>
              </w:rPr>
              <w:t>。</w:t>
            </w:r>
          </w:p>
        </w:tc>
        <w:tc>
          <w:tcPr>
            <w:tcW w:w="728" w:type="dxa"/>
            <w:shd w:val="clear" w:color="auto" w:fill="auto"/>
            <w:vAlign w:val="center"/>
          </w:tcPr>
          <w:p w14:paraId="12F71F59">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152B2024">
            <w:pPr>
              <w:pStyle w:val="53"/>
              <w:rPr>
                <w:rFonts w:hint="eastAsia" w:ascii="宋体" w:hAnsi="宋体" w:eastAsia="宋体" w:cs="宋体"/>
                <w:color w:val="auto"/>
                <w:sz w:val="21"/>
                <w:szCs w:val="21"/>
                <w:highlight w:val="none"/>
                <w:lang w:val="zh-CN"/>
              </w:rPr>
            </w:pPr>
          </w:p>
        </w:tc>
      </w:tr>
      <w:tr w14:paraId="00E55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1" w:hRule="atLeast"/>
        </w:trPr>
        <w:tc>
          <w:tcPr>
            <w:tcW w:w="492" w:type="dxa"/>
            <w:shd w:val="clear" w:color="auto" w:fill="auto"/>
            <w:vAlign w:val="center"/>
          </w:tcPr>
          <w:p w14:paraId="30852462">
            <w:pPr>
              <w:pStyle w:val="53"/>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w:t>
            </w:r>
          </w:p>
        </w:tc>
        <w:tc>
          <w:tcPr>
            <w:tcW w:w="1579" w:type="dxa"/>
            <w:vAlign w:val="center"/>
          </w:tcPr>
          <w:p w14:paraId="6DA9BC81">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5678" w:type="dxa"/>
            <w:shd w:val="clear" w:color="auto" w:fill="auto"/>
            <w:vAlign w:val="center"/>
          </w:tcPr>
          <w:p w14:paraId="1DC27309">
            <w:pPr>
              <w:pStyle w:val="53"/>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法律、法规、规章规定属于</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728" w:type="dxa"/>
            <w:shd w:val="clear" w:color="auto" w:fill="auto"/>
            <w:vAlign w:val="center"/>
          </w:tcPr>
          <w:p w14:paraId="7E745CD4">
            <w:pPr>
              <w:pStyle w:val="53"/>
              <w:rPr>
                <w:rFonts w:hint="eastAsia" w:ascii="宋体" w:hAnsi="宋体" w:eastAsia="宋体" w:cs="宋体"/>
                <w:color w:val="auto"/>
                <w:sz w:val="21"/>
                <w:szCs w:val="21"/>
                <w:highlight w:val="none"/>
                <w:lang w:val="zh-CN"/>
              </w:rPr>
            </w:pPr>
          </w:p>
        </w:tc>
        <w:tc>
          <w:tcPr>
            <w:tcW w:w="919" w:type="dxa"/>
            <w:shd w:val="clear" w:color="auto" w:fill="auto"/>
            <w:vAlign w:val="center"/>
          </w:tcPr>
          <w:p w14:paraId="1C3505DA">
            <w:pPr>
              <w:pStyle w:val="53"/>
              <w:rPr>
                <w:rFonts w:hint="eastAsia" w:ascii="宋体" w:hAnsi="宋体" w:eastAsia="宋体" w:cs="宋体"/>
                <w:color w:val="auto"/>
                <w:sz w:val="21"/>
                <w:szCs w:val="21"/>
                <w:highlight w:val="none"/>
                <w:lang w:val="zh-CN"/>
              </w:rPr>
            </w:pPr>
          </w:p>
        </w:tc>
      </w:tr>
    </w:tbl>
    <w:p w14:paraId="1E8F6B3E">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59A22565">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5B3C0770">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2A1E8301">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3833FF2D">
      <w:pPr>
        <w:shd w:val="clear" w:color="auto" w:fill="FFFFFF"/>
        <w:tabs>
          <w:tab w:val="left" w:pos="3045"/>
        </w:tabs>
        <w:autoSpaceDE w:val="0"/>
        <w:autoSpaceDN w:val="0"/>
        <w:adjustRightInd w:val="0"/>
        <w:snapToGrid w:val="0"/>
        <w:spacing w:line="360" w:lineRule="exact"/>
        <w:rPr>
          <w:rFonts w:hint="eastAsia"/>
          <w:color w:val="auto"/>
          <w:sz w:val="24"/>
          <w:szCs w:val="24"/>
          <w:highlight w:val="none"/>
        </w:rPr>
      </w:pPr>
      <w:r>
        <w:rPr>
          <w:rFonts w:hint="eastAsia" w:ascii="宋体" w:hAnsi="宋体" w:cs="宋体"/>
          <w:b/>
          <w:color w:val="auto"/>
          <w:sz w:val="24"/>
          <w:szCs w:val="24"/>
          <w:highlight w:val="none"/>
        </w:rPr>
        <w:t>符合</w:t>
      </w:r>
      <w:r>
        <w:rPr>
          <w:rFonts w:hint="eastAsia" w:ascii="宋体" w:hAnsi="宋体" w:cs="宋体"/>
          <w:b/>
          <w:color w:val="auto"/>
          <w:sz w:val="24"/>
          <w:szCs w:val="24"/>
          <w:highlight w:val="none"/>
          <w:lang w:eastAsia="zh-CN"/>
        </w:rPr>
        <w:t>性</w:t>
      </w:r>
      <w:r>
        <w:rPr>
          <w:rFonts w:hint="eastAsia" w:cs="宋体"/>
          <w:b/>
          <w:color w:val="auto"/>
          <w:sz w:val="24"/>
          <w:szCs w:val="24"/>
          <w:highlight w:val="none"/>
          <w:lang w:val="en-US" w:eastAsia="zh-CN"/>
        </w:rPr>
        <w:t>审查表-</w:t>
      </w:r>
      <w:r>
        <w:rPr>
          <w:rFonts w:hint="eastAsia" w:ascii="宋体" w:hAnsi="宋体" w:cs="宋体"/>
          <w:b/>
          <w:color w:val="auto"/>
          <w:sz w:val="24"/>
          <w:szCs w:val="24"/>
          <w:highlight w:val="none"/>
        </w:rPr>
        <w:t>附表</w:t>
      </w:r>
    </w:p>
    <w:p w14:paraId="3E991183">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8"/>
          <w:szCs w:val="28"/>
          <w:highlight w:val="none"/>
          <w:lang w:val="zh-CN" w:eastAsia="zh-CN" w:bidi="ar-SA"/>
        </w:rPr>
      </w:pPr>
      <w:bookmarkStart w:id="579" w:name="_Toc3959"/>
      <w:bookmarkStart w:id="580" w:name="_Toc10068"/>
      <w:r>
        <w:rPr>
          <w:rFonts w:hint="eastAsia" w:ascii="宋体" w:hAnsi="宋体" w:eastAsia="宋体" w:cstheme="minorBidi"/>
          <w:b/>
          <w:bCs/>
          <w:color w:val="auto"/>
          <w:kern w:val="2"/>
          <w:sz w:val="28"/>
          <w:szCs w:val="28"/>
          <w:highlight w:val="none"/>
          <w:lang w:val="zh-CN" w:eastAsia="zh-CN" w:bidi="ar-SA"/>
        </w:rPr>
        <w:t>实质性响应一览表</w:t>
      </w:r>
      <w:bookmarkEnd w:id="579"/>
      <w:bookmarkEnd w:id="580"/>
    </w:p>
    <w:p w14:paraId="2455F28E">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w:t>
      </w:r>
      <w:r>
        <w:rPr>
          <w:rFonts w:hint="eastAsia" w:cs="宋体"/>
          <w:b w:val="0"/>
          <w:bCs/>
          <w:color w:val="auto"/>
          <w:sz w:val="24"/>
          <w:szCs w:val="24"/>
          <w:highlight w:val="none"/>
          <w:lang w:val="en-US" w:eastAsia="zh-CN"/>
        </w:rPr>
        <w:t>投标人</w:t>
      </w:r>
      <w:r>
        <w:rPr>
          <w:rFonts w:hint="eastAsia" w:ascii="宋体" w:hAnsi="宋体" w:cs="宋体"/>
          <w:b w:val="0"/>
          <w:bCs/>
          <w:color w:val="auto"/>
          <w:sz w:val="24"/>
          <w:szCs w:val="24"/>
          <w:highlight w:val="none"/>
        </w:rPr>
        <w:t>须对本附表所有内容逐条响应且无负偏离，否则</w:t>
      </w:r>
      <w:r>
        <w:rPr>
          <w:rFonts w:hint="eastAsia" w:cs="宋体"/>
          <w:b w:val="0"/>
          <w:bCs/>
          <w:color w:val="auto"/>
          <w:sz w:val="24"/>
          <w:szCs w:val="24"/>
          <w:highlight w:val="none"/>
          <w:lang w:val="en-US" w:eastAsia="zh-CN"/>
        </w:rPr>
        <w:t>其</w:t>
      </w:r>
      <w:r>
        <w:rPr>
          <w:rFonts w:hint="eastAsia" w:ascii="宋体" w:hAnsi="宋体" w:cs="宋体"/>
          <w:b/>
          <w:bCs w:val="0"/>
          <w:color w:val="auto"/>
          <w:sz w:val="24"/>
          <w:szCs w:val="24"/>
          <w:highlight w:val="none"/>
        </w:rPr>
        <w:t>投标无效</w:t>
      </w:r>
      <w:r>
        <w:rPr>
          <w:rFonts w:hint="eastAsia" w:ascii="宋体" w:hAnsi="宋体" w:cs="宋体"/>
          <w:b w:val="0"/>
          <w:bCs/>
          <w:color w:val="auto"/>
          <w:sz w:val="24"/>
          <w:szCs w:val="24"/>
          <w:highlight w:val="none"/>
        </w:rPr>
        <w:t>）</w:t>
      </w:r>
    </w:p>
    <w:p w14:paraId="6478C3D2">
      <w:pPr>
        <w:pStyle w:val="26"/>
        <w:rPr>
          <w:rFonts w:hint="eastAsia" w:ascii="宋体" w:hAnsi="宋体" w:cs="宋体"/>
          <w:color w:val="auto"/>
          <w:sz w:val="24"/>
          <w:szCs w:val="24"/>
          <w:highlight w:val="none"/>
        </w:rPr>
      </w:pPr>
    </w:p>
    <w:tbl>
      <w:tblPr>
        <w:tblStyle w:val="34"/>
        <w:tblW w:w="9264"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4259"/>
        <w:gridCol w:w="1873"/>
        <w:gridCol w:w="732"/>
      </w:tblGrid>
      <w:tr w14:paraId="3C56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08" w:type="dxa"/>
            <w:vMerge w:val="restart"/>
            <w:noWrap w:val="0"/>
            <w:vAlign w:val="center"/>
          </w:tcPr>
          <w:p w14:paraId="4BA562E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251" w:type="dxa"/>
            <w:gridSpan w:val="2"/>
            <w:noWrap w:val="0"/>
            <w:vAlign w:val="center"/>
          </w:tcPr>
          <w:p w14:paraId="5002B8B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招标文件要求的实质性响应内容</w:t>
            </w:r>
          </w:p>
        </w:tc>
        <w:tc>
          <w:tcPr>
            <w:tcW w:w="1873" w:type="dxa"/>
            <w:vMerge w:val="restart"/>
            <w:noWrap w:val="0"/>
            <w:vAlign w:val="center"/>
          </w:tcPr>
          <w:p w14:paraId="53D22A9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732" w:type="dxa"/>
            <w:vMerge w:val="restart"/>
            <w:noWrap w:val="0"/>
            <w:vAlign w:val="center"/>
          </w:tcPr>
          <w:p w14:paraId="4E694B7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2CBC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08" w:type="dxa"/>
            <w:vMerge w:val="continue"/>
            <w:noWrap w:val="0"/>
            <w:vAlign w:val="center"/>
          </w:tcPr>
          <w:p w14:paraId="0AA4EA2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1992" w:type="dxa"/>
            <w:shd w:val="clear" w:color="auto" w:fill="auto"/>
            <w:noWrap w:val="0"/>
            <w:vAlign w:val="center"/>
          </w:tcPr>
          <w:p w14:paraId="4CFA3C9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实质性要求</w:t>
            </w:r>
          </w:p>
        </w:tc>
        <w:tc>
          <w:tcPr>
            <w:tcW w:w="4259" w:type="dxa"/>
            <w:shd w:val="clear" w:color="auto" w:fill="auto"/>
            <w:noWrap w:val="0"/>
            <w:vAlign w:val="center"/>
          </w:tcPr>
          <w:p w14:paraId="691DE7A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招标文件中的规定</w:t>
            </w:r>
          </w:p>
        </w:tc>
        <w:tc>
          <w:tcPr>
            <w:tcW w:w="1873" w:type="dxa"/>
            <w:vMerge w:val="continue"/>
            <w:noWrap w:val="0"/>
            <w:vAlign w:val="center"/>
          </w:tcPr>
          <w:p w14:paraId="569FEAE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732" w:type="dxa"/>
            <w:vMerge w:val="continue"/>
            <w:noWrap w:val="0"/>
            <w:vAlign w:val="center"/>
          </w:tcPr>
          <w:p w14:paraId="0127215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1D25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08" w:type="dxa"/>
            <w:noWrap w:val="0"/>
            <w:vAlign w:val="center"/>
          </w:tcPr>
          <w:p w14:paraId="02BB12F4">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1"/>
                <w:szCs w:val="21"/>
                <w:highlight w:val="none"/>
              </w:rPr>
            </w:pPr>
          </w:p>
        </w:tc>
        <w:tc>
          <w:tcPr>
            <w:tcW w:w="1992" w:type="dxa"/>
            <w:shd w:val="clear" w:color="auto" w:fill="auto"/>
            <w:noWrap w:val="0"/>
            <w:vAlign w:val="center"/>
          </w:tcPr>
          <w:p w14:paraId="4DAB343C">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w:t>
            </w:r>
          </w:p>
        </w:tc>
        <w:tc>
          <w:tcPr>
            <w:tcW w:w="4259" w:type="dxa"/>
            <w:shd w:val="clear" w:color="auto" w:fill="auto"/>
            <w:noWrap w:val="0"/>
            <w:vAlign w:val="center"/>
          </w:tcPr>
          <w:p w14:paraId="3A7109C5">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招标文件“第二章投标须知”关于投标报价的规定</w:t>
            </w:r>
          </w:p>
        </w:tc>
        <w:tc>
          <w:tcPr>
            <w:tcW w:w="1873" w:type="dxa"/>
            <w:noWrap w:val="0"/>
            <w:vAlign w:val="center"/>
          </w:tcPr>
          <w:p w14:paraId="1D6969B0">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0D479FB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6565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08" w:type="dxa"/>
            <w:noWrap w:val="0"/>
            <w:vAlign w:val="center"/>
          </w:tcPr>
          <w:p w14:paraId="661BD2B8">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1"/>
                <w:szCs w:val="21"/>
                <w:highlight w:val="none"/>
              </w:rPr>
            </w:pPr>
          </w:p>
        </w:tc>
        <w:tc>
          <w:tcPr>
            <w:tcW w:w="1992" w:type="dxa"/>
            <w:shd w:val="clear" w:color="auto" w:fill="auto"/>
            <w:noWrap w:val="0"/>
            <w:vAlign w:val="center"/>
          </w:tcPr>
          <w:p w14:paraId="41D6371B">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4259" w:type="dxa"/>
            <w:shd w:val="clear" w:color="auto" w:fill="auto"/>
            <w:noWrap w:val="0"/>
            <w:vAlign w:val="center"/>
          </w:tcPr>
          <w:p w14:paraId="7186797E">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招标文件“第二章投标须知”关于投标有效期的规定</w:t>
            </w:r>
          </w:p>
        </w:tc>
        <w:tc>
          <w:tcPr>
            <w:tcW w:w="1873" w:type="dxa"/>
            <w:noWrap w:val="0"/>
            <w:vAlign w:val="center"/>
          </w:tcPr>
          <w:p w14:paraId="7251945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2670D67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5081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408" w:type="dxa"/>
            <w:shd w:val="clear" w:color="auto" w:fill="auto"/>
            <w:noWrap w:val="0"/>
            <w:vAlign w:val="center"/>
          </w:tcPr>
          <w:p w14:paraId="016064EE">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shd w:val="clear" w:color="auto" w:fill="auto"/>
            <w:noWrap w:val="0"/>
            <w:vAlign w:val="center"/>
          </w:tcPr>
          <w:p w14:paraId="26CA87E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投标保证金</w:t>
            </w:r>
          </w:p>
        </w:tc>
        <w:tc>
          <w:tcPr>
            <w:tcW w:w="4259" w:type="dxa"/>
            <w:shd w:val="clear" w:color="auto" w:fill="auto"/>
            <w:noWrap w:val="0"/>
            <w:vAlign w:val="center"/>
          </w:tcPr>
          <w:p w14:paraId="13D55DDD">
            <w:pPr>
              <w:pStyle w:val="53"/>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招标文件“第二章投标须知”关于投标保证金的规定</w:t>
            </w:r>
          </w:p>
        </w:tc>
        <w:tc>
          <w:tcPr>
            <w:tcW w:w="1873" w:type="dxa"/>
            <w:noWrap w:val="0"/>
            <w:vAlign w:val="center"/>
          </w:tcPr>
          <w:p w14:paraId="7FEDFD8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5510A06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43BD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08" w:type="dxa"/>
            <w:shd w:val="clear" w:color="auto" w:fill="auto"/>
            <w:noWrap w:val="0"/>
            <w:vAlign w:val="center"/>
          </w:tcPr>
          <w:p w14:paraId="6A7C641E">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shd w:val="clear" w:color="auto" w:fill="auto"/>
            <w:noWrap w:val="0"/>
            <w:vAlign w:val="center"/>
          </w:tcPr>
          <w:p w14:paraId="1A95B0D7">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实物样品</w:t>
            </w:r>
          </w:p>
        </w:tc>
        <w:tc>
          <w:tcPr>
            <w:tcW w:w="4259" w:type="dxa"/>
            <w:shd w:val="clear" w:color="auto" w:fill="auto"/>
            <w:noWrap w:val="0"/>
            <w:vAlign w:val="center"/>
          </w:tcPr>
          <w:p w14:paraId="3C5CDE50">
            <w:pPr>
              <w:pStyle w:val="53"/>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招标文件“第二章投标须知”关于实物样品的规定</w:t>
            </w:r>
          </w:p>
        </w:tc>
        <w:tc>
          <w:tcPr>
            <w:tcW w:w="1873" w:type="dxa"/>
            <w:noWrap w:val="0"/>
            <w:vAlign w:val="center"/>
          </w:tcPr>
          <w:p w14:paraId="1A70D01B">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23D4B48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72FF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08" w:type="dxa"/>
            <w:shd w:val="clear" w:color="auto" w:fill="auto"/>
            <w:noWrap w:val="0"/>
            <w:vAlign w:val="center"/>
          </w:tcPr>
          <w:p w14:paraId="10B3AA19">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noWrap w:val="0"/>
            <w:vAlign w:val="center"/>
          </w:tcPr>
          <w:p w14:paraId="552A626D">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履约保证金</w:t>
            </w:r>
          </w:p>
        </w:tc>
        <w:tc>
          <w:tcPr>
            <w:tcW w:w="4259" w:type="dxa"/>
            <w:noWrap w:val="0"/>
            <w:vAlign w:val="center"/>
          </w:tcPr>
          <w:p w14:paraId="2813250D">
            <w:pPr>
              <w:pStyle w:val="77"/>
              <w:keepNext w:val="0"/>
              <w:keepLines w:val="0"/>
              <w:pageBreakBefore w:val="0"/>
              <w:widowControl w:val="0"/>
              <w:shd w:val="clear" w:color="auto" w:fill="FFFFFF"/>
              <w:kinsoku/>
              <w:wordWrap/>
              <w:overflowPunct/>
              <w:topLinePunct w:val="0"/>
              <w:bidi w:val="0"/>
              <w:adjustRightInd/>
              <w:snapToGrid/>
              <w:spacing w:line="360" w:lineRule="exact"/>
              <w:ind w:firstLine="0" w:firstLine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招标文件“第二章投标须知”关于履约保证金的规定</w:t>
            </w:r>
          </w:p>
        </w:tc>
        <w:tc>
          <w:tcPr>
            <w:tcW w:w="1873" w:type="dxa"/>
            <w:noWrap w:val="0"/>
            <w:vAlign w:val="center"/>
          </w:tcPr>
          <w:p w14:paraId="55736D6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21DB8EF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D52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08" w:type="dxa"/>
            <w:shd w:val="clear" w:color="auto" w:fill="auto"/>
            <w:noWrap w:val="0"/>
            <w:vAlign w:val="center"/>
          </w:tcPr>
          <w:p w14:paraId="430DCB52">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noWrap w:val="0"/>
            <w:vAlign w:val="center"/>
          </w:tcPr>
          <w:p w14:paraId="1C16D08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中标后分包</w:t>
            </w:r>
          </w:p>
        </w:tc>
        <w:tc>
          <w:tcPr>
            <w:tcW w:w="4259" w:type="dxa"/>
            <w:noWrap w:val="0"/>
            <w:vAlign w:val="center"/>
          </w:tcPr>
          <w:p w14:paraId="408AF13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招标文件“第二章投标须知”关于中标后分包的规定</w:t>
            </w:r>
          </w:p>
        </w:tc>
        <w:tc>
          <w:tcPr>
            <w:tcW w:w="1873" w:type="dxa"/>
            <w:noWrap w:val="0"/>
            <w:vAlign w:val="center"/>
          </w:tcPr>
          <w:p w14:paraId="621BA83D">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739AE1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511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08" w:type="dxa"/>
            <w:shd w:val="clear" w:color="auto" w:fill="auto"/>
            <w:noWrap w:val="0"/>
            <w:vAlign w:val="center"/>
          </w:tcPr>
          <w:p w14:paraId="74BB85EC">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noWrap w:val="0"/>
            <w:vAlign w:val="center"/>
          </w:tcPr>
          <w:p w14:paraId="7586AAF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是否接受进口产品</w:t>
            </w:r>
          </w:p>
        </w:tc>
        <w:tc>
          <w:tcPr>
            <w:tcW w:w="4259" w:type="dxa"/>
            <w:noWrap w:val="0"/>
            <w:vAlign w:val="center"/>
          </w:tcPr>
          <w:p w14:paraId="61EDC6B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招标文件“第二章投标须知”关于是否接受进口产品的规定</w:t>
            </w:r>
          </w:p>
        </w:tc>
        <w:tc>
          <w:tcPr>
            <w:tcW w:w="1873" w:type="dxa"/>
            <w:noWrap w:val="0"/>
            <w:vAlign w:val="center"/>
          </w:tcPr>
          <w:p w14:paraId="2A5BCCE2">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4ABA5A2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EA5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08" w:type="dxa"/>
            <w:shd w:val="clear" w:color="auto" w:fill="auto"/>
            <w:noWrap w:val="0"/>
            <w:vAlign w:val="center"/>
          </w:tcPr>
          <w:p w14:paraId="4187F01E">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1"/>
                <w:szCs w:val="21"/>
                <w:highlight w:val="none"/>
                <w:lang w:val="en-US" w:eastAsia="zh-CN" w:bidi="ar-SA"/>
              </w:rPr>
            </w:pPr>
          </w:p>
        </w:tc>
        <w:tc>
          <w:tcPr>
            <w:tcW w:w="1992" w:type="dxa"/>
            <w:noWrap w:val="0"/>
            <w:vAlign w:val="center"/>
          </w:tcPr>
          <w:p w14:paraId="7156DFF9">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预算金额及最高限价（单价）</w:t>
            </w:r>
          </w:p>
        </w:tc>
        <w:tc>
          <w:tcPr>
            <w:tcW w:w="4259" w:type="dxa"/>
            <w:noWrap w:val="0"/>
            <w:vAlign w:val="center"/>
          </w:tcPr>
          <w:p w14:paraId="64DE8989">
            <w:pPr>
              <w:keepNext w:val="0"/>
              <w:keepLines w:val="0"/>
              <w:pageBreakBefore w:val="0"/>
              <w:widowControl w:val="0"/>
              <w:shd w:val="clear" w:color="auto" w:fill="FFFFFF"/>
              <w:kinsoku/>
              <w:wordWrap/>
              <w:overflowPunct/>
              <w:topLinePunct w:val="0"/>
              <w:autoSpaceDE/>
              <w:autoSpaceDN/>
              <w:bidi w:val="0"/>
              <w:adjustRightInd/>
              <w:snapToGrid/>
              <w:spacing w:line="400" w:lineRule="atLeas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招标文件“第二章投标须知”关于预算金额及最高限价（单价）的规定</w:t>
            </w:r>
          </w:p>
        </w:tc>
        <w:tc>
          <w:tcPr>
            <w:tcW w:w="1873" w:type="dxa"/>
            <w:noWrap w:val="0"/>
            <w:vAlign w:val="center"/>
          </w:tcPr>
          <w:p w14:paraId="7CF3DE9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33525F4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0BC3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513084B4">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default" w:ascii="宋体" w:hAnsi="宋体" w:eastAsia="宋体" w:cs="宋体"/>
                <w:color w:val="auto"/>
                <w:sz w:val="21"/>
                <w:szCs w:val="21"/>
                <w:highlight w:val="none"/>
                <w:lang w:val="en-US" w:eastAsia="zh-CN"/>
              </w:rPr>
            </w:pPr>
          </w:p>
        </w:tc>
        <w:tc>
          <w:tcPr>
            <w:tcW w:w="1992" w:type="dxa"/>
            <w:shd w:val="clear" w:color="auto" w:fill="auto"/>
            <w:noWrap w:val="0"/>
            <w:vAlign w:val="center"/>
          </w:tcPr>
          <w:p w14:paraId="73CE38B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付款方式</w:t>
            </w:r>
          </w:p>
        </w:tc>
        <w:tc>
          <w:tcPr>
            <w:tcW w:w="4259" w:type="dxa"/>
            <w:noWrap w:val="0"/>
            <w:vAlign w:val="center"/>
          </w:tcPr>
          <w:p w14:paraId="0EAD38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招标文件“第二章投标须知”关于付款方式的规定</w:t>
            </w:r>
          </w:p>
        </w:tc>
        <w:tc>
          <w:tcPr>
            <w:tcW w:w="1873" w:type="dxa"/>
            <w:noWrap w:val="0"/>
            <w:vAlign w:val="center"/>
          </w:tcPr>
          <w:p w14:paraId="6DE6B83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337DC9D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2D24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268D1D46">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default" w:cs="宋体"/>
                <w:color w:val="auto"/>
                <w:sz w:val="21"/>
                <w:szCs w:val="21"/>
                <w:highlight w:val="none"/>
                <w:lang w:val="en-US" w:eastAsia="zh-CN"/>
              </w:rPr>
            </w:pPr>
          </w:p>
        </w:tc>
        <w:tc>
          <w:tcPr>
            <w:tcW w:w="1992" w:type="dxa"/>
            <w:shd w:val="clear" w:color="auto" w:fill="auto"/>
            <w:noWrap w:val="0"/>
            <w:vAlign w:val="center"/>
          </w:tcPr>
          <w:p w14:paraId="3AD0D069">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质保期</w:t>
            </w:r>
          </w:p>
        </w:tc>
        <w:tc>
          <w:tcPr>
            <w:tcW w:w="4259" w:type="dxa"/>
            <w:noWrap w:val="0"/>
            <w:vAlign w:val="center"/>
          </w:tcPr>
          <w:p w14:paraId="64D386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招标文件“第二章投标须知”关于质保期的规定</w:t>
            </w:r>
          </w:p>
        </w:tc>
        <w:tc>
          <w:tcPr>
            <w:tcW w:w="1873" w:type="dxa"/>
            <w:noWrap w:val="0"/>
            <w:vAlign w:val="center"/>
          </w:tcPr>
          <w:p w14:paraId="4A2A128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3EA7C4E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590D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77D48B5D">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default" w:ascii="宋体" w:hAnsi="宋体" w:eastAsia="宋体" w:cs="宋体"/>
                <w:color w:val="auto"/>
                <w:sz w:val="21"/>
                <w:szCs w:val="21"/>
                <w:highlight w:val="none"/>
                <w:lang w:val="en-US" w:eastAsia="zh-CN"/>
              </w:rPr>
            </w:pPr>
          </w:p>
        </w:tc>
        <w:tc>
          <w:tcPr>
            <w:tcW w:w="1992" w:type="dxa"/>
            <w:shd w:val="clear" w:color="auto" w:fill="auto"/>
            <w:noWrap w:val="0"/>
            <w:vAlign w:val="center"/>
          </w:tcPr>
          <w:p w14:paraId="303A8FD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供货期</w:t>
            </w:r>
          </w:p>
        </w:tc>
        <w:tc>
          <w:tcPr>
            <w:tcW w:w="4259" w:type="dxa"/>
            <w:noWrap w:val="0"/>
            <w:vAlign w:val="center"/>
          </w:tcPr>
          <w:p w14:paraId="0825B3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招标文件“第二章投标须知”关于供货期的规定</w:t>
            </w:r>
          </w:p>
        </w:tc>
        <w:tc>
          <w:tcPr>
            <w:tcW w:w="1873" w:type="dxa"/>
            <w:noWrap w:val="0"/>
            <w:vAlign w:val="center"/>
          </w:tcPr>
          <w:p w14:paraId="15727D9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07A3BE3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0F25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1732436E">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cs="宋体"/>
                <w:color w:val="auto"/>
                <w:sz w:val="21"/>
                <w:szCs w:val="21"/>
                <w:highlight w:val="none"/>
                <w:lang w:val="en-US" w:eastAsia="zh-CN"/>
              </w:rPr>
            </w:pPr>
          </w:p>
        </w:tc>
        <w:tc>
          <w:tcPr>
            <w:tcW w:w="1992" w:type="dxa"/>
            <w:shd w:val="clear" w:color="auto" w:fill="auto"/>
            <w:noWrap w:val="0"/>
            <w:vAlign w:val="center"/>
          </w:tcPr>
          <w:p w14:paraId="6F7A0BC7">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交货地点</w:t>
            </w:r>
          </w:p>
        </w:tc>
        <w:tc>
          <w:tcPr>
            <w:tcW w:w="4259" w:type="dxa"/>
            <w:shd w:val="clear" w:color="auto" w:fill="auto"/>
            <w:noWrap w:val="0"/>
            <w:vAlign w:val="center"/>
          </w:tcPr>
          <w:p w14:paraId="5B6614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招标文件“第二章投标须知”关于交货地点的规定</w:t>
            </w:r>
          </w:p>
        </w:tc>
        <w:tc>
          <w:tcPr>
            <w:tcW w:w="1873" w:type="dxa"/>
            <w:shd w:val="clear" w:color="auto" w:fill="auto"/>
            <w:noWrap w:val="0"/>
            <w:vAlign w:val="center"/>
          </w:tcPr>
          <w:p w14:paraId="3DB14F8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5E8144C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086A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408" w:type="dxa"/>
            <w:noWrap w:val="0"/>
            <w:vAlign w:val="center"/>
          </w:tcPr>
          <w:p w14:paraId="19A6AC31">
            <w:pPr>
              <w:keepNext w:val="0"/>
              <w:keepLines w:val="0"/>
              <w:pageBreakBefore w:val="0"/>
              <w:widowControl w:val="0"/>
              <w:numPr>
                <w:ilvl w:val="0"/>
                <w:numId w:val="8"/>
              </w:numPr>
              <w:kinsoku/>
              <w:wordWrap/>
              <w:overflowPunct/>
              <w:topLinePunct w:val="0"/>
              <w:bidi w:val="0"/>
              <w:adjustRightInd/>
              <w:snapToGrid/>
              <w:spacing w:line="360" w:lineRule="exact"/>
              <w:ind w:left="425" w:leftChars="0" w:hanging="425" w:firstLineChars="0"/>
              <w:jc w:val="center"/>
              <w:textAlignment w:val="auto"/>
              <w:rPr>
                <w:rFonts w:hint="eastAsia" w:cs="宋体"/>
                <w:color w:val="auto"/>
                <w:sz w:val="21"/>
                <w:szCs w:val="21"/>
                <w:highlight w:val="none"/>
                <w:lang w:val="en-US" w:eastAsia="zh-CN"/>
              </w:rPr>
            </w:pPr>
          </w:p>
        </w:tc>
        <w:tc>
          <w:tcPr>
            <w:tcW w:w="1992" w:type="dxa"/>
            <w:shd w:val="clear" w:color="auto" w:fill="auto"/>
            <w:noWrap w:val="0"/>
            <w:vAlign w:val="center"/>
          </w:tcPr>
          <w:p w14:paraId="480F1D25">
            <w:pPr>
              <w:keepNext w:val="0"/>
              <w:keepLines w:val="0"/>
              <w:pageBreakBefore w:val="0"/>
              <w:widowControl w:val="0"/>
              <w:kinsoku/>
              <w:wordWrap/>
              <w:overflowPunct/>
              <w:topLinePunct w:val="0"/>
              <w:bidi w:val="0"/>
              <w:adjustRightInd/>
              <w:snapToGrid/>
              <w:spacing w:line="360" w:lineRule="exact"/>
              <w:jc w:val="left"/>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违约条款</w:t>
            </w:r>
          </w:p>
        </w:tc>
        <w:tc>
          <w:tcPr>
            <w:tcW w:w="4259" w:type="dxa"/>
            <w:shd w:val="clear" w:color="auto" w:fill="auto"/>
            <w:noWrap w:val="0"/>
            <w:vAlign w:val="center"/>
          </w:tcPr>
          <w:p w14:paraId="089A5046">
            <w:pPr>
              <w:pStyle w:val="14"/>
              <w:jc w:val="left"/>
              <w:rPr>
                <w:rFonts w:hint="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招标文件“第六章 合同草案</w:t>
            </w:r>
            <w:r>
              <w:rPr>
                <w:rFonts w:hint="eastAsia"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第三节 政府采购合同专用条款”关于违约条款的规定</w:t>
            </w:r>
          </w:p>
        </w:tc>
        <w:tc>
          <w:tcPr>
            <w:tcW w:w="1873" w:type="dxa"/>
            <w:shd w:val="clear" w:color="auto" w:fill="auto"/>
            <w:noWrap w:val="0"/>
            <w:vAlign w:val="center"/>
          </w:tcPr>
          <w:p w14:paraId="141526E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投标人在</w:t>
            </w:r>
            <w:r>
              <w:rPr>
                <w:rFonts w:hint="eastAsia" w:ascii="宋体" w:hAnsi="宋体" w:eastAsia="宋体" w:cs="宋体"/>
                <w:color w:val="auto"/>
                <w:sz w:val="21"/>
                <w:szCs w:val="21"/>
                <w:highlight w:val="none"/>
              </w:rPr>
              <w:t>此处填写</w:t>
            </w: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lang w:val="en-US" w:eastAsia="zh-CN"/>
              </w:rPr>
              <w:t>文件的相关内容</w:t>
            </w:r>
            <w:r>
              <w:rPr>
                <w:rFonts w:hint="eastAsia" w:ascii="宋体" w:hAnsi="宋体" w:eastAsia="宋体" w:cs="宋体"/>
                <w:color w:val="auto"/>
                <w:sz w:val="21"/>
                <w:szCs w:val="21"/>
                <w:highlight w:val="none"/>
                <w:lang w:eastAsia="zh-CN"/>
              </w:rPr>
              <w:t>】</w:t>
            </w:r>
          </w:p>
        </w:tc>
        <w:tc>
          <w:tcPr>
            <w:tcW w:w="732" w:type="dxa"/>
            <w:noWrap w:val="0"/>
            <w:vAlign w:val="center"/>
          </w:tcPr>
          <w:p w14:paraId="7787FC6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68FFF54D">
      <w:pPr>
        <w:rPr>
          <w:rFonts w:hint="eastAsia"/>
          <w:b/>
          <w:bCs/>
          <w:color w:val="auto"/>
          <w:highlight w:val="none"/>
          <w:u w:val="single"/>
          <w:lang w:val="en-US" w:eastAsia="zh-CN"/>
        </w:rPr>
      </w:pPr>
    </w:p>
    <w:p w14:paraId="09CAFF37">
      <w:pPr>
        <w:rPr>
          <w:rFonts w:hint="eastAsia" w:ascii="宋体" w:hAnsi="宋体" w:eastAsia="宋体" w:cs="宋体"/>
          <w:b/>
          <w:bCs/>
          <w:color w:val="auto"/>
          <w:kern w:val="2"/>
          <w:sz w:val="24"/>
          <w:szCs w:val="24"/>
          <w:highlight w:val="none"/>
          <w:lang w:val="zh-CN" w:eastAsia="zh-CN" w:bidi="ar-SA"/>
        </w:rPr>
      </w:pPr>
      <w:bookmarkStart w:id="581" w:name="_Toc10178"/>
      <w:bookmarkStart w:id="582" w:name="_Toc163492910"/>
      <w:bookmarkStart w:id="583" w:name="_Toc21870"/>
      <w:bookmarkStart w:id="584" w:name="_Toc155185917"/>
      <w:r>
        <w:rPr>
          <w:rFonts w:hint="eastAsia" w:ascii="宋体" w:hAnsi="宋体" w:eastAsia="宋体" w:cs="宋体"/>
          <w:b/>
          <w:bCs/>
          <w:color w:val="auto"/>
          <w:kern w:val="2"/>
          <w:sz w:val="24"/>
          <w:szCs w:val="24"/>
          <w:highlight w:val="none"/>
          <w:lang w:val="zh-CN" w:eastAsia="zh-CN" w:bidi="ar-SA"/>
        </w:rPr>
        <w:br w:type="page"/>
      </w:r>
    </w:p>
    <w:p w14:paraId="7B831868">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（二）评分标准</w:t>
      </w:r>
      <w:bookmarkEnd w:id="581"/>
      <w:bookmarkEnd w:id="582"/>
      <w:bookmarkEnd w:id="583"/>
      <w:bookmarkEnd w:id="584"/>
    </w:p>
    <w:tbl>
      <w:tblPr>
        <w:tblStyle w:val="34"/>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582"/>
        <w:gridCol w:w="998"/>
        <w:gridCol w:w="6057"/>
      </w:tblGrid>
      <w:tr w14:paraId="263C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56" w:type="dxa"/>
            <w:shd w:val="clear" w:color="auto" w:fill="D8D8D8" w:themeFill="background1" w:themeFillShade="D9"/>
            <w:vAlign w:val="center"/>
          </w:tcPr>
          <w:p w14:paraId="4CB19FA4">
            <w:pPr>
              <w:pStyle w:val="53"/>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评标项目</w:t>
            </w:r>
          </w:p>
        </w:tc>
        <w:tc>
          <w:tcPr>
            <w:tcW w:w="1582" w:type="dxa"/>
            <w:shd w:val="clear" w:color="auto" w:fill="D8D8D8" w:themeFill="background1" w:themeFillShade="D9"/>
            <w:vAlign w:val="center"/>
          </w:tcPr>
          <w:p w14:paraId="0E343D14">
            <w:pPr>
              <w:pStyle w:val="53"/>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评标分项</w:t>
            </w:r>
          </w:p>
        </w:tc>
        <w:tc>
          <w:tcPr>
            <w:tcW w:w="998" w:type="dxa"/>
            <w:shd w:val="clear" w:color="auto" w:fill="D8D8D8" w:themeFill="background1" w:themeFillShade="D9"/>
            <w:vAlign w:val="center"/>
          </w:tcPr>
          <w:p w14:paraId="23F54C7E">
            <w:pPr>
              <w:pStyle w:val="53"/>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6057" w:type="dxa"/>
            <w:shd w:val="clear" w:color="auto" w:fill="D8D8D8" w:themeFill="background1" w:themeFillShade="D9"/>
            <w:vAlign w:val="center"/>
          </w:tcPr>
          <w:p w14:paraId="45A97261">
            <w:pPr>
              <w:pStyle w:val="53"/>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241A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56" w:type="dxa"/>
            <w:vAlign w:val="center"/>
          </w:tcPr>
          <w:p w14:paraId="53E5DE92">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p>
        </w:tc>
        <w:tc>
          <w:tcPr>
            <w:tcW w:w="1582" w:type="dxa"/>
            <w:tcBorders>
              <w:bottom w:val="single" w:color="auto" w:sz="4" w:space="0"/>
            </w:tcBorders>
            <w:vAlign w:val="center"/>
          </w:tcPr>
          <w:p w14:paraId="2C833966">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998" w:type="dxa"/>
            <w:vAlign w:val="center"/>
          </w:tcPr>
          <w:p w14:paraId="5091F294">
            <w:pPr>
              <w:pStyle w:val="53"/>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分</w:t>
            </w:r>
          </w:p>
        </w:tc>
        <w:tc>
          <w:tcPr>
            <w:tcW w:w="6057" w:type="dxa"/>
            <w:vAlign w:val="center"/>
          </w:tcPr>
          <w:p w14:paraId="6F2279C4">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w:t>
            </w:r>
          </w:p>
          <w:p w14:paraId="5DD04CE0">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投标报价得分=（评标基准价／投标报价)×</w:t>
            </w:r>
            <w:r>
              <w:rPr>
                <w:rFonts w:hint="eastAsia" w:cs="宋体"/>
                <w:color w:val="auto"/>
                <w:sz w:val="21"/>
                <w:szCs w:val="21"/>
                <w:highlight w:val="none"/>
                <w:lang w:val="en-US" w:eastAsia="zh-CN"/>
              </w:rPr>
              <w:t>30</w:t>
            </w:r>
          </w:p>
          <w:p w14:paraId="5D4881BA">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w:t>
            </w: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投标人须知</w:t>
            </w:r>
            <w:r>
              <w:rPr>
                <w:rFonts w:hint="eastAsia" w:ascii="宋体" w:hAnsi="宋体" w:eastAsia="宋体" w:cs="宋体"/>
                <w:color w:val="auto"/>
                <w:sz w:val="21"/>
                <w:szCs w:val="21"/>
                <w:highlight w:val="none"/>
                <w:lang w:val="en-US" w:eastAsia="zh-CN"/>
              </w:rPr>
              <w:t>前附表”</w:t>
            </w:r>
            <w:r>
              <w:rPr>
                <w:rFonts w:hint="eastAsia" w:ascii="宋体" w:hAnsi="宋体" w:eastAsia="宋体" w:cs="宋体"/>
                <w:color w:val="auto"/>
                <w:sz w:val="21"/>
                <w:szCs w:val="21"/>
                <w:highlight w:val="none"/>
              </w:rPr>
              <w:t>中价格扣除规定的，在评审时予以价格扣除，用扣除后的价格参与评审。</w:t>
            </w:r>
          </w:p>
        </w:tc>
      </w:tr>
      <w:tr w14:paraId="61F7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6" w:type="dxa"/>
            <w:vAlign w:val="center"/>
          </w:tcPr>
          <w:p w14:paraId="090E6AF2">
            <w:pPr>
              <w:pStyle w:val="53"/>
              <w:jc w:val="center"/>
              <w:rPr>
                <w:rFonts w:hint="eastAsia" w:ascii="宋体" w:hAnsi="宋体" w:eastAsia="宋体" w:cs="宋体"/>
                <w:color w:val="auto"/>
                <w:sz w:val="21"/>
                <w:szCs w:val="21"/>
                <w:highlight w:val="none"/>
              </w:rPr>
            </w:pPr>
            <w:r>
              <w:rPr>
                <w:rFonts w:hint="eastAsia"/>
                <w:color w:val="auto"/>
                <w:sz w:val="21"/>
                <w:szCs w:val="21"/>
                <w:highlight w:val="none"/>
              </w:rPr>
              <w:t>技术部分</w:t>
            </w:r>
          </w:p>
        </w:tc>
        <w:tc>
          <w:tcPr>
            <w:tcW w:w="1582" w:type="dxa"/>
            <w:tcBorders>
              <w:top w:val="single" w:color="auto" w:sz="4" w:space="0"/>
            </w:tcBorders>
            <w:vAlign w:val="center"/>
          </w:tcPr>
          <w:p w14:paraId="4F21986C">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技术参数符合程度</w:t>
            </w:r>
          </w:p>
        </w:tc>
        <w:tc>
          <w:tcPr>
            <w:tcW w:w="998" w:type="dxa"/>
            <w:vAlign w:val="center"/>
          </w:tcPr>
          <w:p w14:paraId="760C49AC">
            <w:pPr>
              <w:pStyle w:val="53"/>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50分</w:t>
            </w:r>
          </w:p>
        </w:tc>
        <w:tc>
          <w:tcPr>
            <w:tcW w:w="6057" w:type="dxa"/>
            <w:vAlign w:val="center"/>
          </w:tcPr>
          <w:p w14:paraId="481CE4D1">
            <w:pPr>
              <w:pStyle w:val="53"/>
              <w:keepNext w:val="0"/>
              <w:keepLines w:val="0"/>
              <w:pageBreakBefore w:val="0"/>
              <w:numPr>
                <w:ilvl w:val="0"/>
                <w:numId w:val="9"/>
              </w:numPr>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供应商须对照第四部分《采购需求》中技术要求内容逐条在《规格、技术参数偏离表》中列明响应内容及是否偏离等情况，要求提供相关证明资料，须在“备注”栏说明证明资料在《投标文件》的具体位置或页码：</w:t>
            </w:r>
          </w:p>
          <w:p w14:paraId="41373FF7">
            <w:pPr>
              <w:pStyle w:val="53"/>
              <w:keepNext w:val="0"/>
              <w:keepLines w:val="0"/>
              <w:pageBreakBefore w:val="0"/>
              <w:numPr>
                <w:ilvl w:val="0"/>
                <w:numId w:val="9"/>
              </w:numPr>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对《采购需求》中带“▲”条款，每出现一条负偏离，其投标视为无效；</w:t>
            </w:r>
          </w:p>
          <w:p w14:paraId="7783003F">
            <w:pPr>
              <w:pStyle w:val="53"/>
              <w:keepNext w:val="0"/>
              <w:keepLines w:val="0"/>
              <w:pageBreakBefore w:val="0"/>
              <w:numPr>
                <w:ilvl w:val="0"/>
                <w:numId w:val="9"/>
              </w:numPr>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一般参数每出现一条负偏离扣 1 分，扣完为止。本项满分为 50 分</w:t>
            </w:r>
          </w:p>
          <w:p w14:paraId="35CD8820">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注：1.投标人须对本采购文件技术要求进行点对点应答，必须根据本采购文件的要求,结合所投产品的实际参数值，进行逐条逐项答复、说明和解释。</w:t>
            </w:r>
          </w:p>
          <w:p w14:paraId="43E45B4E">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2.技术参数中要求提供相关证明材料，不限于产品彩页、功能截图、证书、查询链接、技术白皮书、检测报告等；未提供或不符合要求的，视为不响应技术参数</w:t>
            </w:r>
          </w:p>
        </w:tc>
      </w:tr>
      <w:tr w14:paraId="266E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restart"/>
            <w:vAlign w:val="center"/>
          </w:tcPr>
          <w:p w14:paraId="604818DD">
            <w:pPr>
              <w:pStyle w:val="53"/>
              <w:jc w:val="center"/>
              <w:rPr>
                <w:rFonts w:hint="eastAsia" w:ascii="宋体" w:hAnsi="宋体" w:eastAsia="宋体" w:cs="宋体"/>
                <w:color w:val="auto"/>
                <w:sz w:val="21"/>
                <w:szCs w:val="21"/>
                <w:highlight w:val="none"/>
              </w:rPr>
            </w:pPr>
            <w:r>
              <w:rPr>
                <w:rFonts w:hint="eastAsia"/>
                <w:color w:val="auto"/>
                <w:sz w:val="21"/>
                <w:szCs w:val="21"/>
                <w:highlight w:val="none"/>
              </w:rPr>
              <w:t>商务部分</w:t>
            </w:r>
          </w:p>
        </w:tc>
        <w:tc>
          <w:tcPr>
            <w:tcW w:w="1582" w:type="dxa"/>
            <w:vAlign w:val="center"/>
          </w:tcPr>
          <w:p w14:paraId="7C54128E">
            <w:pPr>
              <w:pStyle w:val="53"/>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质量保障措施</w:t>
            </w:r>
          </w:p>
        </w:tc>
        <w:tc>
          <w:tcPr>
            <w:tcW w:w="998" w:type="dxa"/>
            <w:vAlign w:val="center"/>
          </w:tcPr>
          <w:p w14:paraId="4ACB29B0">
            <w:pPr>
              <w:pStyle w:val="53"/>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5分</w:t>
            </w:r>
          </w:p>
        </w:tc>
        <w:tc>
          <w:tcPr>
            <w:tcW w:w="6057" w:type="dxa"/>
            <w:vAlign w:val="center"/>
          </w:tcPr>
          <w:p w14:paraId="7AE3643D">
            <w:pPr>
              <w:pStyle w:val="53"/>
              <w:keepNext w:val="0"/>
              <w:keepLines w:val="0"/>
              <w:pageBreakBefore w:val="0"/>
              <w:kinsoku/>
              <w:wordWrap/>
              <w:overflowPunct/>
              <w:topLinePunct w:val="0"/>
              <w:autoSpaceDE/>
              <w:autoSpaceDN/>
              <w:bidi w:val="0"/>
              <w:snapToGrid/>
              <w:spacing w:line="24" w:lineRule="atLeast"/>
              <w:rPr>
                <w:rFonts w:hint="eastAsia"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投标人根据本项目需求提供详细的质量保障措施，内容包含但不限于：（1）备货、货物质量检查；（2）内部质量监督管理、临时存放产品质量保证；以上方案内容符合项目实际情况、完全满足项目实施得5分；每有一项内容存在缺陷扣1分；未提供不得分；</w:t>
            </w:r>
          </w:p>
          <w:p w14:paraId="786F2388">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07CE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56" w:type="dxa"/>
            <w:vMerge w:val="continue"/>
            <w:vAlign w:val="center"/>
          </w:tcPr>
          <w:p w14:paraId="3E7B26A2">
            <w:pPr>
              <w:pStyle w:val="53"/>
              <w:jc w:val="center"/>
              <w:rPr>
                <w:rFonts w:hint="eastAsia" w:ascii="宋体" w:hAnsi="宋体" w:eastAsia="宋体" w:cs="宋体"/>
                <w:color w:val="auto"/>
                <w:sz w:val="21"/>
                <w:szCs w:val="21"/>
                <w:highlight w:val="none"/>
              </w:rPr>
            </w:pPr>
          </w:p>
        </w:tc>
        <w:tc>
          <w:tcPr>
            <w:tcW w:w="1582" w:type="dxa"/>
            <w:tcBorders>
              <w:top w:val="single" w:color="auto" w:sz="4" w:space="0"/>
            </w:tcBorders>
            <w:vAlign w:val="center"/>
          </w:tcPr>
          <w:p w14:paraId="0F5F50A5">
            <w:pPr>
              <w:pStyle w:val="53"/>
              <w:jc w:val="center"/>
              <w:rPr>
                <w:rFonts w:hint="eastAsia" w:ascii="宋体" w:hAnsi="宋体" w:eastAsia="宋体" w:cs="宋体"/>
                <w:color w:val="auto"/>
                <w:sz w:val="21"/>
                <w:szCs w:val="21"/>
                <w:highlight w:val="none"/>
              </w:rPr>
            </w:pPr>
            <w:r>
              <w:rPr>
                <w:rFonts w:hint="eastAsia"/>
                <w:color w:val="auto"/>
                <w:sz w:val="21"/>
                <w:szCs w:val="21"/>
                <w:highlight w:val="none"/>
              </w:rPr>
              <w:t>售后服务方案</w:t>
            </w:r>
          </w:p>
        </w:tc>
        <w:tc>
          <w:tcPr>
            <w:tcW w:w="998" w:type="dxa"/>
            <w:shd w:val="clear" w:color="auto" w:fill="auto"/>
            <w:vAlign w:val="center"/>
          </w:tcPr>
          <w:p w14:paraId="2C3F12D8">
            <w:pPr>
              <w:pStyle w:val="53"/>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5分</w:t>
            </w:r>
          </w:p>
        </w:tc>
        <w:tc>
          <w:tcPr>
            <w:tcW w:w="6057" w:type="dxa"/>
            <w:shd w:val="clear" w:color="auto" w:fill="auto"/>
            <w:vAlign w:val="center"/>
          </w:tcPr>
          <w:p w14:paraId="03D94BAE">
            <w:pPr>
              <w:widowControl/>
              <w:adjustRightInd w:val="0"/>
              <w:snapToGrid w:val="0"/>
              <w:rPr>
                <w:rFonts w:hint="eastAsia"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根据投标人提供的售后服务方案进行评审，包括但不限于：</w:t>
            </w:r>
            <w:r>
              <w:rPr>
                <w:rFonts w:hint="eastAsia"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售后服务承诺</w:t>
            </w:r>
            <w:r>
              <w:rPr>
                <w:rFonts w:hint="eastAsia"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售后服务计划、售后服务措施</w:t>
            </w:r>
            <w:r>
              <w:rPr>
                <w:rFonts w:hint="eastAsia"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售后服务人员配备情况</w:t>
            </w:r>
            <w:r>
              <w:rPr>
                <w:rFonts w:hint="eastAsia"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响应时间</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售后服务内容等方面进行评审，以上方案内容符合项目实际情况、完全满足项目实施得</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分；每有一项内容存在缺陷扣</w:t>
            </w:r>
            <w:r>
              <w:rPr>
                <w:rFonts w:hint="eastAsia"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分</w:t>
            </w:r>
            <w:r>
              <w:rPr>
                <w:rFonts w:hint="eastAsia" w:cs="宋体"/>
                <w:color w:val="auto"/>
                <w:kern w:val="2"/>
                <w:sz w:val="21"/>
                <w:szCs w:val="21"/>
                <w:highlight w:val="none"/>
                <w:lang w:val="en-US" w:eastAsia="zh-CN" w:bidi="ar-SA"/>
              </w:rPr>
              <w:t>；未提供不得分；</w:t>
            </w:r>
          </w:p>
          <w:p w14:paraId="73DA0B03">
            <w:pPr>
              <w:pStyle w:val="53"/>
              <w:keepNext w:val="0"/>
              <w:keepLines w:val="0"/>
              <w:pageBreakBefore w:val="0"/>
              <w:kinsoku/>
              <w:wordWrap/>
              <w:overflowPunct/>
              <w:topLinePunct w:val="0"/>
              <w:autoSpaceDE/>
              <w:autoSpaceDN/>
              <w:bidi w:val="0"/>
              <w:snapToGrid/>
              <w:spacing w:line="24" w:lineRule="atLeast"/>
              <w:rPr>
                <w:rFonts w:hint="eastAsia" w:ascii="宋体" w:hAnsi="宋体" w:eastAsia="宋体" w:cs="宋体"/>
                <w:color w:val="auto"/>
                <w:kern w:val="2"/>
                <w:sz w:val="21"/>
                <w:szCs w:val="21"/>
                <w:highlight w:val="none"/>
                <w:lang w:val="en-US" w:eastAsia="zh-CN" w:bidi="ar-SA"/>
              </w:rPr>
            </w:pPr>
            <w:r>
              <w:rPr>
                <w:rFonts w:hint="eastAsia" w:ascii="宋体" w:hAnsi="宋体" w:cs="宋体"/>
                <w:bCs/>
                <w:color w:val="auto"/>
                <w:sz w:val="21"/>
                <w:szCs w:val="21"/>
                <w:highlight w:val="none"/>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111B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vAlign w:val="center"/>
          </w:tcPr>
          <w:p w14:paraId="5CEEDB5F">
            <w:pPr>
              <w:pStyle w:val="53"/>
              <w:jc w:val="center"/>
              <w:rPr>
                <w:rFonts w:hint="eastAsia" w:ascii="宋体" w:hAnsi="宋体" w:eastAsia="宋体" w:cs="宋体"/>
                <w:color w:val="auto"/>
                <w:sz w:val="21"/>
                <w:szCs w:val="21"/>
                <w:highlight w:val="none"/>
              </w:rPr>
            </w:pPr>
          </w:p>
        </w:tc>
        <w:tc>
          <w:tcPr>
            <w:tcW w:w="1582" w:type="dxa"/>
            <w:tcBorders>
              <w:top w:val="single" w:color="auto" w:sz="4" w:space="0"/>
            </w:tcBorders>
            <w:vAlign w:val="center"/>
          </w:tcPr>
          <w:p w14:paraId="5595E469">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全国性非特定行业业绩</w:t>
            </w:r>
          </w:p>
        </w:tc>
        <w:tc>
          <w:tcPr>
            <w:tcW w:w="998" w:type="dxa"/>
            <w:vAlign w:val="center"/>
          </w:tcPr>
          <w:p w14:paraId="51A0D6C2">
            <w:pPr>
              <w:pStyle w:val="53"/>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5分</w:t>
            </w:r>
          </w:p>
        </w:tc>
        <w:tc>
          <w:tcPr>
            <w:tcW w:w="6057" w:type="dxa"/>
            <w:vAlign w:val="center"/>
          </w:tcPr>
          <w:p w14:paraId="5D4A072F">
            <w:pPr>
              <w:pStyle w:val="53"/>
              <w:keepNext w:val="0"/>
              <w:keepLines w:val="0"/>
              <w:pageBreakBefore w:val="0"/>
              <w:kinsoku/>
              <w:wordWrap/>
              <w:overflowPunct/>
              <w:topLinePunct w:val="0"/>
              <w:autoSpaceDE/>
              <w:autoSpaceDN/>
              <w:bidi w:val="0"/>
              <w:snapToGrid/>
              <w:spacing w:line="24" w:lineRule="atLeast"/>
              <w:rPr>
                <w:rFonts w:hint="eastAsia"/>
                <w:color w:val="auto"/>
                <w:sz w:val="21"/>
                <w:szCs w:val="21"/>
                <w:highlight w:val="none"/>
                <w:lang w:val="en-US" w:eastAsia="zh-CN"/>
              </w:rPr>
            </w:pPr>
            <w:r>
              <w:rPr>
                <w:rFonts w:hint="eastAsia"/>
                <w:color w:val="auto"/>
                <w:sz w:val="21"/>
                <w:szCs w:val="21"/>
                <w:highlight w:val="none"/>
                <w:lang w:val="en-US" w:eastAsia="zh-CN"/>
              </w:rPr>
              <w:t>自 2022年-投标截止时间独立承担的类似项目，需提供</w:t>
            </w:r>
            <w:r>
              <w:rPr>
                <w:rFonts w:hint="eastAsia"/>
                <w:b/>
                <w:bCs/>
                <w:color w:val="auto"/>
                <w:sz w:val="21"/>
                <w:szCs w:val="21"/>
                <w:highlight w:val="none"/>
                <w:lang w:val="en-US" w:eastAsia="zh-CN"/>
              </w:rPr>
              <w:t>类似业绩证明材料</w:t>
            </w:r>
            <w:r>
              <w:rPr>
                <w:rFonts w:hint="eastAsia"/>
                <w:color w:val="auto"/>
                <w:sz w:val="21"/>
                <w:szCs w:val="21"/>
                <w:highlight w:val="none"/>
                <w:lang w:val="en-US" w:eastAsia="zh-CN"/>
              </w:rPr>
              <w:t>，提供一项得1分，满分5分。</w:t>
            </w:r>
          </w:p>
          <w:p w14:paraId="35486302">
            <w:pPr>
              <w:pStyle w:val="53"/>
              <w:keepNext w:val="0"/>
              <w:keepLines w:val="0"/>
              <w:pageBreakBefore w:val="0"/>
              <w:kinsoku/>
              <w:wordWrap/>
              <w:overflowPunct/>
              <w:topLinePunct w:val="0"/>
              <w:autoSpaceDE/>
              <w:autoSpaceDN/>
              <w:bidi w:val="0"/>
              <w:snapToGrid/>
              <w:spacing w:line="24" w:lineRule="atLeast"/>
              <w:rPr>
                <w:rFonts w:hint="eastAsia"/>
                <w:color w:val="auto"/>
                <w:sz w:val="21"/>
                <w:szCs w:val="21"/>
                <w:highlight w:val="none"/>
                <w:lang w:val="en-US" w:eastAsia="zh-CN"/>
              </w:rPr>
            </w:pPr>
            <w:r>
              <w:rPr>
                <w:rFonts w:hint="eastAsia"/>
                <w:color w:val="auto"/>
                <w:sz w:val="21"/>
                <w:szCs w:val="21"/>
                <w:highlight w:val="none"/>
                <w:lang w:val="en-US" w:eastAsia="zh-CN"/>
              </w:rPr>
              <w:t>业绩认定：业绩必须提供合同协议书或中标通知书的复印件。未按上述要求提供业绩证明材或内容模糊不清的，其业绩不予认定。</w:t>
            </w:r>
          </w:p>
        </w:tc>
      </w:tr>
      <w:tr w14:paraId="0E92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vAlign w:val="center"/>
          </w:tcPr>
          <w:p w14:paraId="1D2B56FA">
            <w:pPr>
              <w:pStyle w:val="53"/>
              <w:jc w:val="center"/>
              <w:rPr>
                <w:rFonts w:hint="eastAsia" w:ascii="宋体" w:hAnsi="宋体" w:eastAsia="宋体" w:cs="宋体"/>
                <w:color w:val="auto"/>
                <w:sz w:val="21"/>
                <w:szCs w:val="21"/>
                <w:highlight w:val="none"/>
              </w:rPr>
            </w:pPr>
          </w:p>
        </w:tc>
        <w:tc>
          <w:tcPr>
            <w:tcW w:w="1582" w:type="dxa"/>
            <w:tcBorders>
              <w:top w:val="single" w:color="auto" w:sz="4" w:space="0"/>
            </w:tcBorders>
            <w:vAlign w:val="center"/>
          </w:tcPr>
          <w:p w14:paraId="7E5DD88B">
            <w:pPr>
              <w:keepNext w:val="0"/>
              <w:keepLines w:val="0"/>
              <w:pageBreakBefore w:val="0"/>
              <w:widowControl/>
              <w:kinsoku/>
              <w:wordWrap/>
              <w:overflowPunct/>
              <w:topLinePunct w:val="0"/>
              <w:autoSpaceDE/>
              <w:autoSpaceDN/>
              <w:bidi w:val="0"/>
              <w:snapToGrid/>
              <w:spacing w:line="312"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应急处理措施</w:t>
            </w:r>
          </w:p>
        </w:tc>
        <w:tc>
          <w:tcPr>
            <w:tcW w:w="998" w:type="dxa"/>
            <w:vAlign w:val="center"/>
          </w:tcPr>
          <w:p w14:paraId="505E325E">
            <w:pPr>
              <w:keepNext w:val="0"/>
              <w:keepLines w:val="0"/>
              <w:pageBreakBefore w:val="0"/>
              <w:widowControl/>
              <w:kinsoku/>
              <w:wordWrap/>
              <w:overflowPunct/>
              <w:topLinePunct w:val="0"/>
              <w:autoSpaceDE/>
              <w:autoSpaceDN/>
              <w:bidi w:val="0"/>
              <w:snapToGrid/>
              <w:spacing w:line="312" w:lineRule="auto"/>
              <w:jc w:val="center"/>
              <w:rPr>
                <w:rFonts w:hint="eastAsia" w:ascii="宋体" w:hAnsi="宋体" w:eastAsia="宋体" w:cs="宋体"/>
                <w:bCs/>
                <w:color w:val="auto"/>
                <w:sz w:val="21"/>
                <w:szCs w:val="21"/>
                <w:highlight w:val="none"/>
                <w:vertAlign w:val="baseline"/>
                <w:lang w:val="en-US" w:eastAsia="zh-CN"/>
              </w:rPr>
            </w:pPr>
            <w:r>
              <w:rPr>
                <w:rFonts w:hint="eastAsia" w:cs="宋体"/>
                <w:color w:val="auto"/>
                <w:sz w:val="21"/>
                <w:szCs w:val="21"/>
                <w:highlight w:val="none"/>
                <w:lang w:val="en-US" w:eastAsia="zh-CN"/>
              </w:rPr>
              <w:t>5分</w:t>
            </w:r>
          </w:p>
        </w:tc>
        <w:tc>
          <w:tcPr>
            <w:tcW w:w="6057" w:type="dxa"/>
            <w:vAlign w:val="center"/>
          </w:tcPr>
          <w:p w14:paraId="5A076E19">
            <w:pPr>
              <w:keepNext w:val="0"/>
              <w:keepLines w:val="0"/>
              <w:pageBreakBefore w:val="0"/>
              <w:widowControl/>
              <w:numPr>
                <w:ilvl w:val="0"/>
                <w:numId w:val="0"/>
              </w:numPr>
              <w:kinsoku/>
              <w:wordWrap/>
              <w:overflowPunct/>
              <w:topLinePunct w:val="0"/>
              <w:autoSpaceDE/>
              <w:autoSpaceDN/>
              <w:bidi w:val="0"/>
              <w:snapToGrid/>
              <w:spacing w:line="24" w:lineRule="atLeast"/>
              <w:ind w:left="0" w:leftChars="0" w:firstLine="0" w:firstLineChars="0"/>
              <w:rPr>
                <w:rFonts w:hint="eastAsia" w:ascii="宋体" w:hAnsi="宋体" w:eastAsia="宋体" w:cs="宋体"/>
                <w:color w:val="auto"/>
                <w:kern w:val="2"/>
                <w:sz w:val="21"/>
                <w:szCs w:val="21"/>
                <w:highlight w:val="none"/>
                <w:lang w:val="zh-TW" w:eastAsia="zh-TW" w:bidi="ar-SA"/>
              </w:rPr>
            </w:pPr>
            <w:r>
              <w:rPr>
                <w:rFonts w:hint="eastAsia" w:ascii="宋体" w:hAnsi="宋体" w:eastAsia="宋体" w:cs="宋体"/>
                <w:color w:val="auto"/>
                <w:kern w:val="2"/>
                <w:sz w:val="21"/>
                <w:szCs w:val="21"/>
                <w:highlight w:val="none"/>
                <w:lang w:val="zh-TW" w:eastAsia="zh-TW" w:bidi="ar-SA"/>
              </w:rPr>
              <w:t>应急处理措施包括：</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1</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针对问题产品召回的处理措施</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2</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遇到</w:t>
            </w:r>
            <w:r>
              <w:rPr>
                <w:rFonts w:hint="eastAsia" w:cs="宋体"/>
                <w:color w:val="auto"/>
                <w:kern w:val="2"/>
                <w:sz w:val="21"/>
                <w:szCs w:val="21"/>
                <w:highlight w:val="none"/>
                <w:lang w:val="en-US" w:eastAsia="zh-CN" w:bidi="ar-SA"/>
              </w:rPr>
              <w:t>紧急防控</w:t>
            </w:r>
            <w:r>
              <w:rPr>
                <w:rFonts w:hint="eastAsia" w:ascii="宋体" w:hAnsi="宋体" w:eastAsia="宋体" w:cs="宋体"/>
                <w:color w:val="auto"/>
                <w:kern w:val="2"/>
                <w:sz w:val="21"/>
                <w:szCs w:val="21"/>
                <w:highlight w:val="none"/>
                <w:lang w:val="zh-TW" w:eastAsia="zh-TW" w:bidi="ar-SA"/>
              </w:rPr>
              <w:t>的处理措施；</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3</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遇到货源短缺的处理措施；</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4</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遇到恶劣天气的处理措施</w:t>
            </w:r>
            <w:r>
              <w:rPr>
                <w:rFonts w:hint="eastAsia" w:cs="宋体"/>
                <w:color w:val="auto"/>
                <w:kern w:val="2"/>
                <w:sz w:val="21"/>
                <w:szCs w:val="21"/>
                <w:highlight w:val="none"/>
                <w:lang w:val="zh-TW" w:eastAsia="zh-CN" w:bidi="ar-SA"/>
              </w:rPr>
              <w:t>（</w:t>
            </w:r>
            <w:r>
              <w:rPr>
                <w:rFonts w:hint="eastAsia" w:cs="宋体"/>
                <w:color w:val="auto"/>
                <w:kern w:val="2"/>
                <w:sz w:val="21"/>
                <w:szCs w:val="21"/>
                <w:highlight w:val="none"/>
                <w:lang w:val="en-US" w:eastAsia="zh-CN" w:bidi="ar-SA"/>
              </w:rPr>
              <w:t>5</w:t>
            </w:r>
            <w:r>
              <w:rPr>
                <w:rFonts w:hint="eastAsia" w:cs="宋体"/>
                <w:color w:val="auto"/>
                <w:kern w:val="2"/>
                <w:sz w:val="21"/>
                <w:szCs w:val="21"/>
                <w:highlight w:val="none"/>
                <w:lang w:val="zh-TW" w:eastAsia="zh-CN" w:bidi="ar-SA"/>
              </w:rPr>
              <w:t>）</w:t>
            </w:r>
            <w:r>
              <w:rPr>
                <w:rFonts w:hint="eastAsia" w:ascii="宋体" w:hAnsi="宋体" w:eastAsia="宋体" w:cs="宋体"/>
                <w:color w:val="auto"/>
                <w:kern w:val="2"/>
                <w:sz w:val="21"/>
                <w:szCs w:val="21"/>
                <w:highlight w:val="none"/>
                <w:lang w:val="zh-TW" w:eastAsia="zh-TW" w:bidi="ar-SA"/>
              </w:rPr>
              <w:t>遇到</w:t>
            </w:r>
            <w:r>
              <w:rPr>
                <w:rFonts w:hint="eastAsia" w:cs="宋体"/>
                <w:color w:val="auto"/>
                <w:kern w:val="2"/>
                <w:sz w:val="21"/>
                <w:szCs w:val="21"/>
                <w:highlight w:val="none"/>
                <w:lang w:val="en-US" w:eastAsia="zh-CN" w:bidi="ar-SA"/>
              </w:rPr>
              <w:t>自然灾害</w:t>
            </w:r>
            <w:r>
              <w:rPr>
                <w:rFonts w:hint="eastAsia" w:ascii="宋体" w:hAnsi="宋体" w:eastAsia="宋体" w:cs="宋体"/>
                <w:color w:val="auto"/>
                <w:kern w:val="2"/>
                <w:sz w:val="21"/>
                <w:szCs w:val="21"/>
                <w:highlight w:val="none"/>
                <w:lang w:val="zh-TW" w:eastAsia="zh-TW" w:bidi="ar-SA"/>
              </w:rPr>
              <w:t>的处理措施。以上方案内容符合项目实际情况、完全满足项目实施得5分；每有一项内容存在缺陷扣1分；未提供不得分；</w:t>
            </w:r>
          </w:p>
          <w:p w14:paraId="5485F747">
            <w:pPr>
              <w:keepNext w:val="0"/>
              <w:keepLines w:val="0"/>
              <w:pageBreakBefore w:val="0"/>
              <w:widowControl/>
              <w:numPr>
                <w:ilvl w:val="0"/>
                <w:numId w:val="0"/>
              </w:numPr>
              <w:kinsoku/>
              <w:wordWrap/>
              <w:overflowPunct/>
              <w:topLinePunct w:val="0"/>
              <w:autoSpaceDE/>
              <w:autoSpaceDN/>
              <w:bidi w:val="0"/>
              <w:snapToGrid/>
              <w:spacing w:line="24" w:lineRule="atLeast"/>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zh-TW" w:eastAsia="zh-TW" w:bidi="ar-SA"/>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1B20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338" w:type="dxa"/>
            <w:gridSpan w:val="2"/>
            <w:vAlign w:val="center"/>
          </w:tcPr>
          <w:p w14:paraId="615736D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998" w:type="dxa"/>
            <w:vAlign w:val="center"/>
          </w:tcPr>
          <w:p w14:paraId="3B036589">
            <w:pPr>
              <w:pStyle w:val="53"/>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100分</w:t>
            </w:r>
          </w:p>
        </w:tc>
        <w:tc>
          <w:tcPr>
            <w:tcW w:w="6057" w:type="dxa"/>
            <w:vAlign w:val="center"/>
          </w:tcPr>
          <w:p w14:paraId="62D49B7F">
            <w:pPr>
              <w:pStyle w:val="53"/>
              <w:rPr>
                <w:rFonts w:hint="eastAsia" w:ascii="宋体" w:hAnsi="宋体" w:eastAsia="宋体" w:cs="宋体"/>
                <w:color w:val="auto"/>
                <w:sz w:val="21"/>
                <w:szCs w:val="21"/>
                <w:highlight w:val="none"/>
              </w:rPr>
            </w:pPr>
          </w:p>
        </w:tc>
      </w:tr>
      <w:tr w14:paraId="2774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393" w:type="dxa"/>
            <w:gridSpan w:val="4"/>
            <w:vAlign w:val="center"/>
          </w:tcPr>
          <w:p w14:paraId="2BFD9125">
            <w:pPr>
              <w:spacing w:line="36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4C3E83AE">
            <w:pPr>
              <w:spacing w:line="360" w:lineRule="exact"/>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1、供应商须按所有打分项目具体要求提供证明材料复印件加盖公章，未提供证明材料或所提供的证明材料复印件，不能清晰辨别，视为无效证明文件，均不得分。</w:t>
            </w:r>
          </w:p>
          <w:p w14:paraId="3EDB1EA9">
            <w:pPr>
              <w:numPr>
                <w:ilvl w:val="0"/>
                <w:numId w:val="0"/>
              </w:numPr>
              <w:tabs>
                <w:tab w:val="left" w:pos="0"/>
              </w:tabs>
              <w:spacing w:line="360" w:lineRule="exact"/>
              <w:ind w:leftChars="0"/>
              <w:jc w:val="left"/>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供应商提供的所有数据及资料，必须真实有效，如实地考察发现弄虚作假，向财政部门进行检举或控告。</w:t>
            </w:r>
          </w:p>
        </w:tc>
      </w:tr>
    </w:tbl>
    <w:p w14:paraId="7AB49755">
      <w:pPr>
        <w:pStyle w:val="41"/>
        <w:rPr>
          <w:rFonts w:hint="eastAsia"/>
          <w:color w:val="auto"/>
          <w:highlight w:val="none"/>
        </w:rPr>
      </w:pPr>
    </w:p>
    <w:p w14:paraId="5035C99C">
      <w:pPr>
        <w:rPr>
          <w:rFonts w:hint="eastAsia" w:ascii="宋体" w:hAnsi="宋体" w:eastAsia="宋体" w:cs="宋体"/>
          <w:b/>
          <w:bCs/>
          <w:color w:val="auto"/>
          <w:kern w:val="44"/>
          <w:sz w:val="36"/>
          <w:szCs w:val="36"/>
          <w:highlight w:val="none"/>
          <w:lang w:val="zh-CN" w:eastAsia="zh-CN" w:bidi="ar-SA"/>
        </w:rPr>
      </w:pPr>
      <w:bookmarkStart w:id="585" w:name="_Toc155185918"/>
      <w:bookmarkStart w:id="586" w:name="_Toc24636"/>
      <w:r>
        <w:rPr>
          <w:rFonts w:hint="eastAsia" w:ascii="宋体" w:hAnsi="宋体" w:eastAsia="宋体" w:cs="宋体"/>
          <w:b/>
          <w:bCs/>
          <w:color w:val="auto"/>
          <w:kern w:val="44"/>
          <w:sz w:val="36"/>
          <w:szCs w:val="36"/>
          <w:highlight w:val="none"/>
          <w:lang w:val="zh-CN" w:eastAsia="zh-CN" w:bidi="ar-SA"/>
        </w:rPr>
        <w:br w:type="page"/>
      </w:r>
    </w:p>
    <w:p w14:paraId="3A2EBB5A">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r>
        <w:rPr>
          <w:rFonts w:hint="eastAsia" w:ascii="宋体" w:hAnsi="宋体" w:eastAsia="宋体" w:cs="宋体"/>
          <w:b/>
          <w:bCs/>
          <w:color w:val="auto"/>
          <w:kern w:val="44"/>
          <w:sz w:val="36"/>
          <w:szCs w:val="36"/>
          <w:highlight w:val="none"/>
          <w:lang w:val="zh-CN" w:eastAsia="zh-CN" w:bidi="ar-SA"/>
        </w:rPr>
        <w:t>第六章 合同</w:t>
      </w:r>
      <w:bookmarkEnd w:id="585"/>
      <w:r>
        <w:rPr>
          <w:rFonts w:hint="eastAsia" w:ascii="宋体" w:hAnsi="宋体" w:eastAsia="宋体" w:cs="宋体"/>
          <w:b/>
          <w:bCs/>
          <w:color w:val="auto"/>
          <w:kern w:val="44"/>
          <w:sz w:val="36"/>
          <w:szCs w:val="36"/>
          <w:highlight w:val="none"/>
          <w:lang w:val="zh-CN" w:eastAsia="zh-CN" w:bidi="ar-SA"/>
        </w:rPr>
        <w:t>草案</w:t>
      </w:r>
      <w:bookmarkEnd w:id="586"/>
    </w:p>
    <w:p w14:paraId="6F634780">
      <w:pPr>
        <w:rPr>
          <w:color w:val="auto"/>
          <w:highlight w:val="none"/>
          <w:lang w:val="zh-CN"/>
        </w:rPr>
      </w:pPr>
    </w:p>
    <w:p w14:paraId="30F7747B">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3BE390D7">
      <w:pPr>
        <w:wordWrap w:val="0"/>
        <w:rPr>
          <w:bCs/>
          <w:color w:val="auto"/>
          <w:sz w:val="24"/>
          <w:szCs w:val="24"/>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4BC2EF24">
      <w:pPr>
        <w:pStyle w:val="14"/>
        <w:spacing w:after="0"/>
        <w:jc w:val="center"/>
        <w:rPr>
          <w:rFonts w:ascii="宋体" w:hAnsi="宋体" w:cs="宋体"/>
          <w:b/>
          <w:bCs/>
          <w:color w:val="auto"/>
          <w:spacing w:val="-20"/>
          <w:kern w:val="44"/>
          <w:sz w:val="48"/>
          <w:szCs w:val="48"/>
          <w:highlight w:val="none"/>
        </w:rPr>
      </w:pPr>
      <w:bookmarkStart w:id="587" w:name="_Toc3995"/>
    </w:p>
    <w:p w14:paraId="6CC47450">
      <w:pPr>
        <w:pStyle w:val="14"/>
        <w:spacing w:after="0"/>
        <w:jc w:val="center"/>
        <w:rPr>
          <w:rFonts w:ascii="宋体" w:hAnsi="宋体" w:cs="宋体"/>
          <w:b/>
          <w:bCs/>
          <w:color w:val="auto"/>
          <w:spacing w:val="-20"/>
          <w:kern w:val="44"/>
          <w:sz w:val="48"/>
          <w:szCs w:val="48"/>
          <w:highlight w:val="none"/>
        </w:rPr>
      </w:pPr>
    </w:p>
    <w:p w14:paraId="453A2544">
      <w:pPr>
        <w:pStyle w:val="14"/>
        <w:spacing w:after="0"/>
        <w:jc w:val="center"/>
        <w:rPr>
          <w:rFonts w:ascii="宋体" w:hAnsi="宋体" w:cs="宋体"/>
          <w:b/>
          <w:bCs/>
          <w:color w:val="auto"/>
          <w:spacing w:val="-20"/>
          <w:kern w:val="44"/>
          <w:sz w:val="48"/>
          <w:szCs w:val="48"/>
          <w:highlight w:val="none"/>
        </w:rPr>
      </w:pPr>
    </w:p>
    <w:p w14:paraId="1C87D151">
      <w:pPr>
        <w:pStyle w:val="14"/>
        <w:spacing w:after="0"/>
        <w:jc w:val="center"/>
        <w:rPr>
          <w:rFonts w:hint="eastAsia" w:ascii="宋体" w:hAnsi="宋体" w:eastAsia="宋体" w:cs="宋体"/>
          <w:b/>
          <w:bCs/>
          <w:color w:val="auto"/>
          <w:spacing w:val="-20"/>
          <w:kern w:val="44"/>
          <w:sz w:val="44"/>
          <w:szCs w:val="44"/>
          <w:highlight w:val="none"/>
        </w:rPr>
      </w:pPr>
      <w:r>
        <w:rPr>
          <w:rFonts w:hint="eastAsia" w:ascii="宋体" w:hAnsi="宋体" w:eastAsia="宋体" w:cs="宋体"/>
          <w:b/>
          <w:bCs/>
          <w:color w:val="auto"/>
          <w:spacing w:val="-20"/>
          <w:kern w:val="44"/>
          <w:sz w:val="44"/>
          <w:szCs w:val="44"/>
          <w:highlight w:val="none"/>
        </w:rPr>
        <w:t>政府采购</w:t>
      </w:r>
      <w:r>
        <w:rPr>
          <w:rFonts w:hint="eastAsia" w:ascii="宋体" w:hAnsi="宋体" w:eastAsia="宋体" w:cs="宋体"/>
          <w:b/>
          <w:bCs/>
          <w:color w:val="auto"/>
          <w:spacing w:val="-20"/>
          <w:kern w:val="44"/>
          <w:sz w:val="44"/>
          <w:szCs w:val="44"/>
          <w:highlight w:val="none"/>
          <w:lang w:eastAsia="zh-CN"/>
        </w:rPr>
        <w:t>货物买卖</w:t>
      </w:r>
      <w:r>
        <w:rPr>
          <w:rFonts w:hint="eastAsia" w:ascii="宋体" w:hAnsi="宋体" w:eastAsia="宋体" w:cs="宋体"/>
          <w:b/>
          <w:bCs/>
          <w:color w:val="auto"/>
          <w:spacing w:val="-20"/>
          <w:kern w:val="44"/>
          <w:sz w:val="44"/>
          <w:szCs w:val="44"/>
          <w:highlight w:val="none"/>
        </w:rPr>
        <w:t>合同</w:t>
      </w:r>
    </w:p>
    <w:p w14:paraId="68C95EBE">
      <w:pPr>
        <w:pStyle w:val="14"/>
        <w:spacing w:after="0"/>
        <w:jc w:val="center"/>
        <w:rPr>
          <w:rFonts w:hint="eastAsia" w:ascii="宋体" w:hAnsi="宋体" w:eastAsia="宋体" w:cs="宋体"/>
          <w:b/>
          <w:bCs/>
          <w:color w:val="auto"/>
          <w:spacing w:val="-20"/>
          <w:kern w:val="44"/>
          <w:sz w:val="44"/>
          <w:szCs w:val="44"/>
          <w:highlight w:val="none"/>
          <w:lang w:eastAsia="zh-CN"/>
        </w:rPr>
      </w:pPr>
      <w:r>
        <w:rPr>
          <w:rFonts w:hint="eastAsia" w:ascii="宋体" w:hAnsi="宋体" w:eastAsia="宋体" w:cs="宋体"/>
          <w:b/>
          <w:bCs/>
          <w:color w:val="auto"/>
          <w:spacing w:val="-20"/>
          <w:kern w:val="44"/>
          <w:sz w:val="44"/>
          <w:szCs w:val="44"/>
          <w:highlight w:val="none"/>
          <w:lang w:eastAsia="zh-CN"/>
        </w:rPr>
        <w:t>（试行）</w:t>
      </w:r>
    </w:p>
    <w:p w14:paraId="796B0576">
      <w:pPr>
        <w:rPr>
          <w:rFonts w:ascii="宋体" w:hAnsi="宋体" w:cs="宋体"/>
          <w:b/>
          <w:bCs/>
          <w:color w:val="auto"/>
          <w:spacing w:val="-20"/>
          <w:kern w:val="44"/>
          <w:sz w:val="40"/>
          <w:szCs w:val="40"/>
          <w:highlight w:val="none"/>
        </w:rPr>
      </w:pPr>
    </w:p>
    <w:p w14:paraId="472C7479">
      <w:pPr>
        <w:rPr>
          <w:rFonts w:ascii="宋体" w:hAnsi="宋体" w:cs="宋体"/>
          <w:b/>
          <w:bCs/>
          <w:color w:val="auto"/>
          <w:spacing w:val="-20"/>
          <w:kern w:val="44"/>
          <w:sz w:val="40"/>
          <w:szCs w:val="40"/>
          <w:highlight w:val="none"/>
        </w:rPr>
      </w:pPr>
    </w:p>
    <w:p w14:paraId="2BDD7952">
      <w:pPr>
        <w:rPr>
          <w:rFonts w:ascii="宋体" w:hAnsi="宋体" w:cs="宋体"/>
          <w:b/>
          <w:bCs/>
          <w:color w:val="auto"/>
          <w:spacing w:val="-20"/>
          <w:kern w:val="44"/>
          <w:sz w:val="40"/>
          <w:szCs w:val="40"/>
          <w:highlight w:val="none"/>
        </w:rPr>
      </w:pPr>
    </w:p>
    <w:p w14:paraId="0708861C">
      <w:pPr>
        <w:spacing w:line="360" w:lineRule="auto"/>
        <w:ind w:left="480" w:leftChars="200"/>
        <w:rPr>
          <w:color w:val="auto"/>
          <w:sz w:val="36"/>
          <w:szCs w:val="36"/>
          <w:highlight w:val="none"/>
        </w:rPr>
      </w:pPr>
      <w:r>
        <w:rPr>
          <w:rFonts w:hint="eastAsia" w:ascii="宋体" w:hAnsi="宋体" w:cs="宋体"/>
          <w:color w:val="auto"/>
          <w:kern w:val="0"/>
          <w:sz w:val="36"/>
          <w:szCs w:val="36"/>
          <w:highlight w:val="none"/>
        </w:rPr>
        <w:t>项目名称：</w:t>
      </w:r>
      <w:r>
        <w:rPr>
          <w:rFonts w:hint="eastAsia"/>
          <w:color w:val="auto"/>
          <w:sz w:val="36"/>
          <w:szCs w:val="36"/>
          <w:highlight w:val="none"/>
          <w:u w:val="single"/>
        </w:rPr>
        <w:t xml:space="preserve">                             </w:t>
      </w:r>
    </w:p>
    <w:p w14:paraId="0761FCFC">
      <w:pPr>
        <w:spacing w:line="360" w:lineRule="auto"/>
        <w:ind w:left="480" w:leftChars="200"/>
        <w:rPr>
          <w:color w:val="auto"/>
          <w:sz w:val="36"/>
          <w:szCs w:val="36"/>
          <w:highlight w:val="none"/>
          <w:u w:val="single"/>
        </w:rPr>
      </w:pPr>
      <w:r>
        <w:rPr>
          <w:rFonts w:hint="eastAsia"/>
          <w:color w:val="auto"/>
          <w:sz w:val="36"/>
          <w:szCs w:val="36"/>
          <w:highlight w:val="none"/>
        </w:rPr>
        <w:t>合同编号：</w:t>
      </w:r>
      <w:r>
        <w:rPr>
          <w:rFonts w:hint="eastAsia"/>
          <w:color w:val="auto"/>
          <w:sz w:val="36"/>
          <w:szCs w:val="36"/>
          <w:highlight w:val="none"/>
          <w:u w:val="single"/>
        </w:rPr>
        <w:t xml:space="preserve">                             </w:t>
      </w:r>
    </w:p>
    <w:p w14:paraId="3E2366A3">
      <w:pPr>
        <w:spacing w:line="360" w:lineRule="auto"/>
        <w:ind w:left="480" w:leftChars="200"/>
        <w:rPr>
          <w:color w:val="auto"/>
          <w:sz w:val="36"/>
          <w:szCs w:val="36"/>
          <w:highlight w:val="none"/>
        </w:rPr>
      </w:pPr>
      <w:r>
        <w:rPr>
          <w:rFonts w:hint="eastAsia"/>
          <w:color w:val="auto"/>
          <w:sz w:val="36"/>
          <w:szCs w:val="36"/>
          <w:highlight w:val="none"/>
        </w:rPr>
        <w:t>甲    方：</w:t>
      </w:r>
      <w:r>
        <w:rPr>
          <w:rFonts w:hint="eastAsia"/>
          <w:color w:val="auto"/>
          <w:sz w:val="36"/>
          <w:szCs w:val="36"/>
          <w:highlight w:val="none"/>
          <w:u w:val="single"/>
        </w:rPr>
        <w:t xml:space="preserve">                             </w:t>
      </w:r>
    </w:p>
    <w:p w14:paraId="27B63043">
      <w:pPr>
        <w:spacing w:line="360" w:lineRule="auto"/>
        <w:ind w:left="480" w:leftChars="200"/>
        <w:rPr>
          <w:color w:val="auto"/>
          <w:sz w:val="36"/>
          <w:szCs w:val="36"/>
          <w:highlight w:val="none"/>
          <w:u w:val="single"/>
        </w:rPr>
      </w:pPr>
      <w:r>
        <w:rPr>
          <w:rFonts w:hint="eastAsia"/>
          <w:color w:val="auto"/>
          <w:sz w:val="36"/>
          <w:szCs w:val="36"/>
          <w:highlight w:val="none"/>
        </w:rPr>
        <w:t>乙    方：</w:t>
      </w:r>
      <w:r>
        <w:rPr>
          <w:rFonts w:hint="eastAsia"/>
          <w:color w:val="auto"/>
          <w:sz w:val="36"/>
          <w:szCs w:val="36"/>
          <w:highlight w:val="none"/>
          <w:u w:val="single"/>
        </w:rPr>
        <w:t xml:space="preserve">                             </w:t>
      </w:r>
    </w:p>
    <w:p w14:paraId="3076D1BE">
      <w:pPr>
        <w:spacing w:line="360" w:lineRule="auto"/>
        <w:ind w:left="480" w:leftChars="200"/>
        <w:rPr>
          <w:color w:val="auto"/>
          <w:sz w:val="36"/>
          <w:szCs w:val="36"/>
          <w:highlight w:val="none"/>
        </w:rPr>
      </w:pPr>
      <w:r>
        <w:rPr>
          <w:rFonts w:hint="eastAsia"/>
          <w:color w:val="auto"/>
          <w:sz w:val="36"/>
          <w:szCs w:val="36"/>
          <w:highlight w:val="none"/>
        </w:rPr>
        <w:t>签订时间：</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p>
    <w:p w14:paraId="42E0DF43">
      <w:pPr>
        <w:rPr>
          <w:color w:val="auto"/>
          <w:highlight w:val="none"/>
        </w:rPr>
      </w:pPr>
    </w:p>
    <w:p w14:paraId="6130D01A">
      <w:pPr>
        <w:rPr>
          <w:rFonts w:eastAsia="黑体"/>
          <w:color w:val="auto"/>
          <w:sz w:val="44"/>
          <w:szCs w:val="44"/>
          <w:highlight w:val="none"/>
        </w:rPr>
      </w:pPr>
      <w:r>
        <w:rPr>
          <w:rFonts w:eastAsia="黑体"/>
          <w:color w:val="auto"/>
          <w:sz w:val="44"/>
          <w:szCs w:val="44"/>
          <w:highlight w:val="none"/>
        </w:rPr>
        <w:br w:type="page"/>
      </w:r>
    </w:p>
    <w:p w14:paraId="36B5085A">
      <w:pPr>
        <w:jc w:val="center"/>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使</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用</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说</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明</w:t>
      </w:r>
    </w:p>
    <w:p w14:paraId="6AA554E1">
      <w:pPr>
        <w:ind w:firstLine="640" w:firstLineChars="200"/>
        <w:rPr>
          <w:rFonts w:hint="eastAsia" w:ascii="仿宋_GB2312" w:hAnsi="仿宋_GB2312" w:eastAsia="仿宋_GB2312" w:cs="仿宋_GB2312"/>
          <w:color w:val="auto"/>
          <w:sz w:val="32"/>
          <w:szCs w:val="32"/>
          <w:highlight w:val="none"/>
          <w:lang w:val="en-US" w:eastAsia="zh-CN"/>
        </w:rPr>
      </w:pPr>
    </w:p>
    <w:p w14:paraId="56BBA6F1">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1.本合同标准文本适用于购买现成货物的采购项目，不包括需要供应商定制开发、创新研发的货物采购项目。</w:t>
      </w:r>
    </w:p>
    <w:p w14:paraId="57AC3EFF">
      <w:pPr>
        <w:ind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2.本合同标准文本为政府采购货物买卖合同编制提供参考，可以结合采购项目具体情况，对文本作必要的调整修订后使用。</w:t>
      </w:r>
    </w:p>
    <w:p w14:paraId="5C3362CC">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3.本合同标准文本各条款中，如涉及填写多家供应商、制造商，多种采购标的、分包主要内容等信息的，可根据采购项目具体情况添加信息项。</w:t>
      </w:r>
    </w:p>
    <w:p w14:paraId="28DBA3A2">
      <w:pPr>
        <w:ind w:firstLine="560" w:firstLineChars="200"/>
        <w:jc w:val="both"/>
        <w:rPr>
          <w:rFonts w:hint="eastAsia" w:ascii="宋体" w:hAnsi="宋体" w:eastAsia="宋体" w:cs="宋体"/>
          <w:color w:val="auto"/>
          <w:sz w:val="28"/>
          <w:szCs w:val="28"/>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587"/>
    <w:p w14:paraId="2DCAD62D">
      <w:pPr>
        <w:pStyle w:val="3"/>
        <w:adjustRightInd w:val="0"/>
        <w:snapToGrid w:val="0"/>
        <w:spacing w:beforeLines="0" w:line="400" w:lineRule="exact"/>
        <w:jc w:val="center"/>
        <w:rPr>
          <w:rFonts w:hint="eastAsia" w:ascii="宋体" w:hAnsi="宋体" w:eastAsia="宋体" w:cs="宋体"/>
          <w:b/>
          <w:bCs/>
          <w:color w:val="auto"/>
          <w:sz w:val="36"/>
          <w:szCs w:val="36"/>
          <w:highlight w:val="none"/>
        </w:rPr>
      </w:pPr>
      <w:bookmarkStart w:id="588" w:name="_Toc31308"/>
      <w:bookmarkStart w:id="589" w:name="_Toc22209"/>
      <w:r>
        <w:rPr>
          <w:rFonts w:hint="eastAsia" w:ascii="宋体" w:hAnsi="宋体" w:eastAsia="宋体" w:cs="宋体"/>
          <w:b/>
          <w:bCs/>
          <w:color w:val="auto"/>
          <w:sz w:val="36"/>
          <w:szCs w:val="36"/>
          <w:highlight w:val="none"/>
        </w:rPr>
        <w:t>第一节 政府采购合同协议书</w:t>
      </w:r>
      <w:bookmarkEnd w:id="588"/>
      <w:bookmarkEnd w:id="589"/>
    </w:p>
    <w:p w14:paraId="1022B619">
      <w:pPr>
        <w:pStyle w:val="3"/>
        <w:keepNext/>
        <w:keepLines/>
        <w:pageBreakBefore w:val="0"/>
        <w:widowControl w:val="0"/>
        <w:kinsoku/>
        <w:wordWrap/>
        <w:overflowPunct/>
        <w:topLinePunct w:val="0"/>
        <w:autoSpaceDE/>
        <w:autoSpaceDN/>
        <w:bidi w:val="0"/>
        <w:adjustRightInd w:val="0"/>
        <w:snapToGrid w:val="0"/>
        <w:spacing w:before="140" w:beforeLines="0" w:after="140" w:line="400" w:lineRule="exact"/>
        <w:jc w:val="center"/>
        <w:textAlignment w:val="auto"/>
        <w:rPr>
          <w:rFonts w:hint="eastAsia" w:ascii="黑体" w:hAnsi="华文中宋" w:eastAsia="黑体"/>
          <w:b w:val="0"/>
          <w:bCs w:val="0"/>
          <w:color w:val="auto"/>
          <w:sz w:val="28"/>
          <w:szCs w:val="28"/>
          <w:highlight w:val="none"/>
        </w:rPr>
      </w:pPr>
    </w:p>
    <w:p w14:paraId="5E0602A7">
      <w:pPr>
        <w:adjustRightInd w:val="0"/>
        <w:snapToGrid w:val="0"/>
        <w:spacing w:before="0" w:beforeLines="0" w:line="400" w:lineRule="exact"/>
        <w:ind w:left="4800" w:hanging="4200" w:hanging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p w14:paraId="3BBD94CA">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（供应商）</w:t>
      </w:r>
    </w:p>
    <w:p w14:paraId="0FFE95D5">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乙方2（全称）：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27DFC491">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3（全称）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7248BED5">
      <w:pPr>
        <w:spacing w:beforeLines="0" w:line="400" w:lineRule="exact"/>
        <w:rPr>
          <w:rFonts w:hint="eastAsia" w:ascii="宋体" w:hAnsi="宋体" w:eastAsia="宋体" w:cs="宋体"/>
          <w:color w:val="auto"/>
          <w:sz w:val="21"/>
          <w:szCs w:val="21"/>
          <w:highlight w:val="none"/>
          <w:lang w:val="en-US" w:eastAsia="zh-CN"/>
        </w:rPr>
      </w:pPr>
    </w:p>
    <w:p w14:paraId="4FA944E6">
      <w:pPr>
        <w:pStyle w:val="15"/>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14:paraId="3E405CA3">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0CE874F6">
      <w:pPr>
        <w:pStyle w:val="15"/>
        <w:numPr>
          <w:ilvl w:val="0"/>
          <w:numId w:val="11"/>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14:paraId="7ACB0405">
      <w:pPr>
        <w:pStyle w:val="15"/>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采购项目（包）编号：</w:t>
      </w:r>
      <w:r>
        <w:rPr>
          <w:rFonts w:hint="eastAsia" w:ascii="宋体" w:hAnsi="宋体" w:eastAsia="宋体" w:cs="宋体"/>
          <w:color w:val="auto"/>
          <w:sz w:val="21"/>
          <w:szCs w:val="21"/>
          <w:highlight w:val="none"/>
          <w:u w:val="single"/>
        </w:rPr>
        <w:t xml:space="preserve">                                    </w:t>
      </w:r>
    </w:p>
    <w:p w14:paraId="2512897A">
      <w:pPr>
        <w:pStyle w:val="15"/>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230C07A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0830CC9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F146DC3">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14:paraId="1A34132D">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14:paraId="0ED0AEDA">
      <w:pPr>
        <w:numPr>
          <w:ilvl w:val="-1"/>
          <w:numId w:val="0"/>
        </w:numPr>
        <w:adjustRightInd w:val="0"/>
        <w:snapToGrid w:val="0"/>
        <w:spacing w:before="0" w:beforeLines="0" w:line="400" w:lineRule="exact"/>
        <w:ind w:firstLine="945" w:firstLineChars="4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①涉及信息类产品，请填写该产品关键部件的品牌、型号：</w:t>
      </w:r>
    </w:p>
    <w:p w14:paraId="43F6DAD5">
      <w:pPr>
        <w:numPr>
          <w:ilvl w:val="-1"/>
          <w:numId w:val="0"/>
        </w:numPr>
        <w:adjustRightInd w:val="0"/>
        <w:snapToGrid w:val="0"/>
        <w:spacing w:before="0" w:beforeLines="0" w:line="400" w:lineRule="exact"/>
        <w:ind w:firstLine="420" w:firstLineChars="2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sz w:val="21"/>
          <w:szCs w:val="21"/>
          <w:highlight w:val="none"/>
          <w:lang w:val="en-US" w:eastAsia="zh-CN"/>
        </w:rPr>
        <w:t xml:space="preserve">     标的名称：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en" w:eastAsia="zh-CN"/>
        </w:rPr>
        <w:t xml:space="preserve">               </w:t>
      </w:r>
      <w:r>
        <w:rPr>
          <w:rFonts w:hint="eastAsia" w:ascii="宋体" w:hAnsi="宋体" w:eastAsia="宋体" w:cs="宋体"/>
          <w:color w:val="auto"/>
          <w:kern w:val="0"/>
          <w:sz w:val="21"/>
          <w:szCs w:val="21"/>
          <w:highlight w:val="none"/>
          <w:u w:val="single"/>
          <w:lang w:val="en-US" w:eastAsia="zh-CN"/>
        </w:rPr>
        <w:t xml:space="preserve">    </w:t>
      </w:r>
    </w:p>
    <w:p w14:paraId="331B8D34">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504E43BB">
      <w:pPr>
        <w:pStyle w:val="4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536EBE16">
      <w:pPr>
        <w:pStyle w:val="4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64CA315E">
      <w:pPr>
        <w:pStyle w:val="40"/>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BA71987">
      <w:pPr>
        <w:pStyle w:val="40"/>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②涉及车辆采购，请填写是否属于新能源汽车：</w:t>
      </w:r>
    </w:p>
    <w:p w14:paraId="032D0A1A">
      <w:pPr>
        <w:pStyle w:val="40"/>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数量：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lang w:val="en-US" w:eastAsia="zh-CN"/>
        </w:rPr>
        <w:t xml:space="preserve"> </w:t>
      </w:r>
    </w:p>
    <w:p w14:paraId="2D9EB5FF">
      <w:pPr>
        <w:pStyle w:val="40"/>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3515DDAB">
      <w:pPr>
        <w:pStyle w:val="40"/>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val="en-US" w:eastAsia="zh-CN"/>
        </w:rPr>
        <w:t>分散采购</w:t>
      </w:r>
    </w:p>
    <w:p w14:paraId="1D8641E3">
      <w:pPr>
        <w:pStyle w:val="40"/>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14:paraId="6CEF04B4">
      <w:pPr>
        <w:pStyle w:val="40"/>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45A226F3">
      <w:pPr>
        <w:pStyle w:val="40"/>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1350340">
      <w:pPr>
        <w:pStyle w:val="40"/>
        <w:numPr>
          <w:ilvl w:val="-1"/>
          <w:numId w:val="0"/>
        </w:numPr>
        <w:adjustRightInd w:val="0"/>
        <w:snapToGrid w:val="0"/>
        <w:spacing w:before="0" w:beforeLines="0" w:line="400" w:lineRule="exact"/>
        <w:ind w:firstLine="21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707DCEC5">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lang w:eastAsia="zh-CN"/>
        </w:rPr>
        <w:t>购</w:t>
      </w:r>
      <w:r>
        <w:rPr>
          <w:rFonts w:hint="eastAsia" w:ascii="宋体" w:hAnsi="宋体" w:eastAsia="宋体" w:cs="宋体"/>
          <w:color w:val="auto"/>
          <w:w w:val="100"/>
          <w:sz w:val="21"/>
          <w:szCs w:val="21"/>
          <w:highlight w:val="none"/>
          <w:shd w:val="clear"/>
        </w:rPr>
        <w:t>合同</w:t>
      </w:r>
      <w:r>
        <w:rPr>
          <w:rFonts w:hint="eastAsia" w:ascii="宋体" w:hAnsi="宋体" w:eastAsia="宋体" w:cs="宋体"/>
          <w:color w:val="auto"/>
          <w:w w:val="100"/>
          <w:sz w:val="21"/>
          <w:szCs w:val="21"/>
          <w:highlight w:val="none"/>
          <w:shd w:val="clear"/>
          <w:lang w:eastAsia="zh-CN"/>
        </w:rPr>
        <w:t>（中小企业预留合同）</w:t>
      </w:r>
      <w:r>
        <w:rPr>
          <w:rFonts w:hint="eastAsia" w:ascii="宋体" w:hAnsi="宋体" w:eastAsia="宋体" w:cs="宋体"/>
          <w:color w:val="auto"/>
          <w:sz w:val="21"/>
          <w:szCs w:val="21"/>
          <w:highlight w:val="none"/>
          <w:shd w:val="clear"/>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202BF7CE">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03C9B56D">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434E3F90">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9C85AA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5E639FA1">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分包主要内容：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661EB0E">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（如供应商和制造商不同，请分别填写）</w:t>
      </w:r>
      <w:r>
        <w:rPr>
          <w:rFonts w:hint="eastAsia" w:ascii="宋体" w:hAnsi="宋体" w:eastAsia="宋体" w:cs="宋体"/>
          <w:color w:val="auto"/>
          <w:sz w:val="21"/>
          <w:szCs w:val="21"/>
          <w:highlight w:val="none"/>
        </w:rPr>
        <w:t>：</w:t>
      </w:r>
    </w:p>
    <w:p w14:paraId="59C29137">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14:paraId="28383D8B">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类型</w:t>
      </w:r>
      <w:r>
        <w:rPr>
          <w:rFonts w:hint="eastAsia" w:ascii="宋体" w:hAnsi="宋体" w:eastAsia="宋体" w:cs="宋体"/>
          <w:color w:val="auto"/>
          <w:sz w:val="21"/>
          <w:szCs w:val="21"/>
          <w:highlight w:val="none"/>
          <w:lang w:eastAsia="zh-CN"/>
        </w:rPr>
        <w:t>（如果供应商和制造商不同，只填写制造商类型）</w:t>
      </w:r>
      <w:r>
        <w:rPr>
          <w:rFonts w:hint="eastAsia" w:ascii="宋体" w:hAnsi="宋体" w:eastAsia="宋体" w:cs="宋体"/>
          <w:color w:val="auto"/>
          <w:sz w:val="21"/>
          <w:szCs w:val="21"/>
          <w:highlight w:val="none"/>
        </w:rPr>
        <w:t>：</w:t>
      </w:r>
    </w:p>
    <w:p w14:paraId="3968ED3D">
      <w:pPr>
        <w:adjustRightInd w:val="0"/>
        <w:snapToGrid w:val="0"/>
        <w:spacing w:beforeLines="0" w:line="400" w:lineRule="exact"/>
        <w:ind w:firstLine="840" w:firstLineChars="40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大型企业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中型企业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小微型企业</w:t>
      </w:r>
      <w:r>
        <w:rPr>
          <w:rFonts w:hint="eastAsia" w:ascii="宋体" w:hAnsi="宋体" w:eastAsia="宋体" w:cs="宋体"/>
          <w:iCs/>
          <w:color w:val="auto"/>
          <w:sz w:val="21"/>
          <w:szCs w:val="21"/>
          <w:highlight w:val="none"/>
          <w:lang w:val="en-US" w:eastAsia="zh-CN"/>
        </w:rPr>
        <w:t xml:space="preserve">  </w:t>
      </w:r>
    </w:p>
    <w:p w14:paraId="6B2A2A3C">
      <w:pPr>
        <w:adjustRightInd w:val="0"/>
        <w:snapToGrid w:val="0"/>
        <w:spacing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残疾人福利性单位</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监狱</w:t>
      </w:r>
      <w:r>
        <w:rPr>
          <w:rFonts w:hint="eastAsia" w:ascii="宋体" w:hAnsi="宋体" w:eastAsia="宋体" w:cs="宋体"/>
          <w:iCs/>
          <w:color w:val="auto"/>
          <w:sz w:val="21"/>
          <w:szCs w:val="21"/>
          <w:highlight w:val="none"/>
        </w:rPr>
        <w:t>企业</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p>
    <w:p w14:paraId="0F6F1CA5">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）中标（成交）供应商是否为外商投资企业：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35320AB7">
      <w:pPr>
        <w:pStyle w:val="40"/>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5EF27190">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4791E529">
      <w:pPr>
        <w:numPr>
          <w:ilvl w:val="-1"/>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14:paraId="081E89C2">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14:paraId="08605E8C">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FE"/>
      </w:r>
      <w:r>
        <w:rPr>
          <w:rFonts w:hint="eastAsia" w:ascii="宋体" w:hAnsi="宋体" w:eastAsia="宋体" w:cs="宋体"/>
          <w:iCs w:val="0"/>
          <w:color w:val="auto"/>
          <w:sz w:val="21"/>
          <w:szCs w:val="21"/>
          <w:highlight w:val="none"/>
          <w:lang w:eastAsia="zh-CN"/>
        </w:rPr>
        <w:t>否</w:t>
      </w:r>
    </w:p>
    <w:p w14:paraId="4E977BD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3484E5E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053E37C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6C49633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01C43F42">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7A4ADD5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0CBE2A1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430070E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7306CD6B">
      <w:pPr>
        <w:pStyle w:val="40"/>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1423BB13">
      <w:pPr>
        <w:pStyle w:val="40"/>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14:paraId="0DB6F9C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5EF59620">
      <w:pPr>
        <w:pStyle w:val="40"/>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63F93C63">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14:paraId="6F40DE55">
      <w:pPr>
        <w:numPr>
          <w:ilvl w:val="-1"/>
          <w:numId w:val="0"/>
        </w:numPr>
        <w:adjustRightInd w:val="0"/>
        <w:snapToGrid w:val="0"/>
        <w:spacing w:before="0" w:beforeLines="0" w:line="400" w:lineRule="exact"/>
        <w:ind w:firstLine="1050" w:firstLineChars="5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不涉及</w:t>
      </w:r>
    </w:p>
    <w:p w14:paraId="38D0A344">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14:paraId="29F7CD3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（1）合同金额小写：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924DFAC">
      <w:pPr>
        <w:adjustRightInd w:val="0"/>
        <w:snapToGrid w:val="0"/>
        <w:spacing w:before="0" w:beforeLines="0" w:line="400" w:lineRule="exact"/>
        <w:ind w:left="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54B15CA7">
      <w:p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分包金额</w:t>
      </w:r>
      <w:r>
        <w:rPr>
          <w:rFonts w:hint="eastAsia" w:ascii="宋体" w:hAnsi="宋体" w:eastAsia="宋体" w:cs="宋体"/>
          <w:color w:val="auto"/>
          <w:sz w:val="21"/>
          <w:szCs w:val="21"/>
          <w:highlight w:val="none"/>
          <w:lang w:eastAsia="zh-CN"/>
        </w:rPr>
        <w:t>（如有）</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p>
    <w:p w14:paraId="10F243C5">
      <w:pPr>
        <w:adjustRightInd w:val="0"/>
        <w:snapToGrid w:val="0"/>
        <w:spacing w:before="0" w:beforeLines="0" w:line="400" w:lineRule="exact"/>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55F91E74">
      <w:p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（注：固定单价合同应填写单价和最高限价）</w:t>
      </w:r>
    </w:p>
    <w:p w14:paraId="675BA4E9">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合同定价方式</w:t>
      </w:r>
      <w:r>
        <w:rPr>
          <w:rFonts w:hint="eastAsia" w:ascii="宋体" w:hAnsi="宋体" w:eastAsia="宋体" w:cs="宋体"/>
          <w:color w:val="auto"/>
          <w:sz w:val="21"/>
          <w:szCs w:val="21"/>
          <w:highlight w:val="none"/>
          <w:lang w:eastAsia="zh-CN"/>
        </w:rPr>
        <w:t>（采用组合定价方式的，可以勾选多项）</w:t>
      </w:r>
      <w:r>
        <w:rPr>
          <w:rFonts w:hint="eastAsia" w:ascii="宋体" w:hAnsi="宋体" w:eastAsia="宋体" w:cs="宋体"/>
          <w:color w:val="auto"/>
          <w:sz w:val="21"/>
          <w:szCs w:val="21"/>
          <w:highlight w:val="none"/>
        </w:rPr>
        <w:t>：</w:t>
      </w:r>
    </w:p>
    <w:p w14:paraId="756D42B5">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固定总价 </w:t>
      </w:r>
      <w:r>
        <w:rPr>
          <w:rFonts w:hint="eastAsia" w:ascii="宋体" w:hAnsi="宋体" w:eastAsia="宋体" w:cs="宋体"/>
          <w:iCs/>
          <w:color w:val="auto"/>
          <w:sz w:val="21"/>
          <w:szCs w:val="21"/>
          <w:highlight w:val="none"/>
        </w:rPr>
        <w:sym w:font="Wingdings" w:char="00FE"/>
      </w:r>
      <w:r>
        <w:rPr>
          <w:rFonts w:hint="eastAsia" w:ascii="宋体" w:hAnsi="宋体" w:eastAsia="宋体" w:cs="宋体"/>
          <w:iCs/>
          <w:color w:val="auto"/>
          <w:sz w:val="21"/>
          <w:szCs w:val="21"/>
          <w:highlight w:val="none"/>
        </w:rPr>
        <w:t>固定单价</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固定费率</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成本补偿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绩效激励</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r>
        <w:rPr>
          <w:rFonts w:hint="eastAsia" w:ascii="宋体" w:hAnsi="宋体" w:eastAsia="宋体" w:cs="宋体"/>
          <w:color w:val="auto"/>
          <w:sz w:val="21"/>
          <w:szCs w:val="21"/>
          <w:highlight w:val="none"/>
          <w:u w:val="single"/>
        </w:rPr>
        <w:t xml:space="preserve">       </w:t>
      </w:r>
    </w:p>
    <w:p w14:paraId="3D2E8B05">
      <w:pPr>
        <w:pStyle w:val="73"/>
        <w:spacing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）付款方式（按项目实际勾选填写）：</w:t>
      </w:r>
    </w:p>
    <w:p w14:paraId="63CF7352">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全额付款：</w:t>
      </w:r>
      <w:r>
        <w:rPr>
          <w:rFonts w:hint="eastAsia" w:ascii="宋体" w:hAnsi="宋体" w:eastAsia="宋体" w:cs="宋体"/>
          <w:color w:val="auto"/>
          <w:sz w:val="21"/>
          <w:szCs w:val="21"/>
          <w:highlight w:val="none"/>
          <w:u w:val="single"/>
        </w:rPr>
        <w:t xml:space="preserve">     （应</w:t>
      </w:r>
      <w:r>
        <w:rPr>
          <w:rFonts w:hint="eastAsia" w:ascii="宋体" w:hAnsi="宋体" w:eastAsia="宋体" w:cs="宋体"/>
          <w:color w:val="auto"/>
          <w:sz w:val="21"/>
          <w:szCs w:val="21"/>
          <w:highlight w:val="none"/>
          <w:u w:val="single"/>
          <w:lang w:eastAsia="zh-CN"/>
        </w:rPr>
        <w:t>明确</w:t>
      </w:r>
      <w:r>
        <w:rPr>
          <w:rFonts w:hint="eastAsia" w:ascii="宋体" w:hAnsi="宋体" w:eastAsia="宋体" w:cs="宋体"/>
          <w:color w:val="auto"/>
          <w:sz w:val="21"/>
          <w:szCs w:val="21"/>
          <w:highlight w:val="none"/>
          <w:u w:val="single"/>
        </w:rPr>
        <w:t>一次性支付合同款项</w:t>
      </w:r>
      <w:r>
        <w:rPr>
          <w:rFonts w:hint="eastAsia" w:ascii="宋体" w:hAnsi="宋体" w:eastAsia="宋体" w:cs="宋体"/>
          <w:color w:val="auto"/>
          <w:sz w:val="21"/>
          <w:szCs w:val="21"/>
          <w:highlight w:val="none"/>
          <w:u w:val="single"/>
          <w:lang w:eastAsia="zh-CN"/>
        </w:rPr>
        <w:t>的条件</w:t>
      </w:r>
      <w:r>
        <w:rPr>
          <w:rFonts w:hint="eastAsia" w:ascii="宋体" w:hAnsi="宋体" w:eastAsia="宋体" w:cs="宋体"/>
          <w:color w:val="auto"/>
          <w:sz w:val="21"/>
          <w:szCs w:val="21"/>
          <w:highlight w:val="none"/>
          <w:u w:val="single"/>
        </w:rPr>
        <w:t xml:space="preserve">）                    </w:t>
      </w:r>
    </w:p>
    <w:p w14:paraId="51AEB064">
      <w:pPr>
        <w:snapToGrid w:val="0"/>
        <w:spacing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rPr>
        <w:t>分期付款：</w:t>
      </w:r>
      <w:r>
        <w:rPr>
          <w:rFonts w:hint="eastAsia" w:ascii="宋体" w:hAnsi="宋体" w:eastAsia="宋体" w:cs="宋体"/>
          <w:color w:val="auto"/>
          <w:sz w:val="21"/>
          <w:szCs w:val="21"/>
          <w:highlight w:val="none"/>
          <w:u w:val="single"/>
          <w:lang w:val="zh-CN" w:eastAsia="zh-CN"/>
        </w:rPr>
        <w:t>1、中标供应商自合同实际履行当月开始，至次月5日前，携上月收货验收单到实际需求单位处，由双方对当月供应货物情况进行核对，核对无误后，中标供应商提供相应足额发票，</w:t>
      </w:r>
      <w:r>
        <w:rPr>
          <w:rFonts w:hint="eastAsia" w:ascii="宋体" w:hAnsi="宋体" w:eastAsia="宋体" w:cs="宋体"/>
          <w:color w:val="auto"/>
          <w:sz w:val="21"/>
          <w:szCs w:val="21"/>
          <w:highlight w:val="none"/>
          <w:u w:val="single"/>
          <w:lang w:val="en-US" w:eastAsia="zh-CN"/>
        </w:rPr>
        <w:t>实际</w:t>
      </w:r>
      <w:r>
        <w:rPr>
          <w:rFonts w:hint="eastAsia" w:ascii="宋体" w:hAnsi="宋体" w:eastAsia="宋体" w:cs="宋体"/>
          <w:color w:val="auto"/>
          <w:sz w:val="21"/>
          <w:szCs w:val="21"/>
          <w:highlight w:val="none"/>
          <w:u w:val="single"/>
          <w:lang w:val="zh-CN" w:eastAsia="zh-CN"/>
        </w:rPr>
        <w:t>需求单位按照兵团财政局预算管理相关规定和程序，15个工作日内给予中标供应商结账。2、原则上由</w:t>
      </w:r>
      <w:r>
        <w:rPr>
          <w:rFonts w:hint="eastAsia" w:ascii="宋体" w:hAnsi="宋体" w:eastAsia="宋体" w:cs="宋体"/>
          <w:color w:val="auto"/>
          <w:sz w:val="21"/>
          <w:szCs w:val="21"/>
          <w:highlight w:val="none"/>
          <w:u w:val="single"/>
          <w:lang w:val="en-US" w:eastAsia="zh-CN"/>
        </w:rPr>
        <w:t>实际</w:t>
      </w:r>
      <w:r>
        <w:rPr>
          <w:rFonts w:hint="eastAsia" w:ascii="宋体" w:hAnsi="宋体" w:eastAsia="宋体" w:cs="宋体"/>
          <w:color w:val="auto"/>
          <w:sz w:val="21"/>
          <w:szCs w:val="21"/>
          <w:highlight w:val="none"/>
          <w:u w:val="single"/>
          <w:lang w:val="zh-CN" w:eastAsia="zh-CN"/>
        </w:rPr>
        <w:t>需求单位每月结算一次，如遇财政原因等特殊情况，双方协商另行确定结算时间。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lang w:eastAsia="zh-CN"/>
        </w:rPr>
        <w:t>其中涉及预付款的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p>
    <w:p w14:paraId="0579256C">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成本补偿：</w:t>
      </w:r>
      <w:r>
        <w:rPr>
          <w:rFonts w:hint="eastAsia" w:ascii="宋体" w:hAnsi="宋体" w:eastAsia="宋体" w:cs="宋体"/>
          <w:color w:val="auto"/>
          <w:sz w:val="21"/>
          <w:szCs w:val="21"/>
          <w:highlight w:val="none"/>
          <w:u w:val="single"/>
        </w:rPr>
        <w:t xml:space="preserve">      （应明确按照成本补偿方式的支付方式和支付条件）   </w:t>
      </w:r>
    </w:p>
    <w:p w14:paraId="26A9BFFA">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绩效激励：</w:t>
      </w:r>
      <w:r>
        <w:rPr>
          <w:rFonts w:hint="eastAsia" w:ascii="宋体" w:hAnsi="宋体" w:eastAsia="宋体" w:cs="宋体"/>
          <w:color w:val="auto"/>
          <w:sz w:val="21"/>
          <w:szCs w:val="21"/>
          <w:highlight w:val="none"/>
          <w:u w:val="single"/>
        </w:rPr>
        <w:t xml:space="preserve">      （应明确按照绩效激励方式的支付方式和支付条件）   </w:t>
      </w:r>
    </w:p>
    <w:p w14:paraId="599E7C31">
      <w:pPr>
        <w:numPr>
          <w:ilvl w:val="0"/>
          <w:numId w:val="10"/>
        </w:numPr>
        <w:adjustRightInd w:val="0"/>
        <w:snapToGrid w:val="0"/>
        <w:spacing w:before="0" w:beforeLines="0" w:line="400" w:lineRule="exact"/>
        <w:ind w:firstLine="422" w:firstLineChars="200"/>
        <w:rPr>
          <w:rFonts w:hint="eastAsia" w:ascii="宋体" w:hAnsi="宋体" w:eastAsia="宋体" w:cs="宋体"/>
          <w:b/>
          <w:bCs w:val="0"/>
          <w:color w:val="auto"/>
          <w:sz w:val="21"/>
          <w:szCs w:val="21"/>
          <w:highlight w:val="none"/>
          <w:u w:val="single"/>
        </w:rPr>
      </w:pPr>
      <w:r>
        <w:rPr>
          <w:rFonts w:hint="eastAsia" w:ascii="宋体" w:hAnsi="宋体" w:eastAsia="宋体" w:cs="宋体"/>
          <w:b/>
          <w:bCs w:val="0"/>
          <w:color w:val="auto"/>
          <w:sz w:val="21"/>
          <w:szCs w:val="21"/>
          <w:highlight w:val="none"/>
        </w:rPr>
        <w:t>合同履行</w:t>
      </w:r>
    </w:p>
    <w:p w14:paraId="16A5C378">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（1）起始日期：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日，完成日期：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07E703E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履约</w:t>
      </w:r>
      <w:r>
        <w:rPr>
          <w:rFonts w:hint="eastAsia" w:ascii="宋体" w:hAnsi="宋体" w:eastAsia="宋体" w:cs="宋体"/>
          <w:color w:val="auto"/>
          <w:sz w:val="21"/>
          <w:szCs w:val="21"/>
          <w:highlight w:val="none"/>
        </w:rPr>
        <w:t>地点</w:t>
      </w:r>
      <w:r>
        <w:rPr>
          <w:rFonts w:hint="eastAsia" w:ascii="宋体" w:hAnsi="宋体" w:eastAsia="宋体" w:cs="宋体"/>
          <w:b w:val="0"/>
          <w:bCs/>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实际需求单位指定地点。</w:t>
      </w:r>
      <w:r>
        <w:rPr>
          <w:rFonts w:hint="eastAsia" w:ascii="宋体" w:hAnsi="宋体" w:eastAsia="宋体" w:cs="宋体"/>
          <w:color w:val="auto"/>
          <w:sz w:val="21"/>
          <w:szCs w:val="21"/>
          <w:highlight w:val="none"/>
          <w:u w:val="single"/>
        </w:rPr>
        <w:t xml:space="preserve">  </w:t>
      </w:r>
    </w:p>
    <w:p w14:paraId="323D8FB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FE"/>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45A89B69">
      <w:pPr>
        <w:pStyle w:val="4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3E21706B">
      <w:pPr>
        <w:pStyle w:val="40"/>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093A86DC">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履约担保期限</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10B7BD1D">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（4）分期履行要求：</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5F07AF3F">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eastAsia="zh-CN"/>
        </w:rPr>
        <w:t>风险处置措施和替代方案</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5BDBD638">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合同验收</w:t>
      </w:r>
    </w:p>
    <w:p w14:paraId="5FBC30F2">
      <w:pPr>
        <w:numPr>
          <w:ilvl w:val="0"/>
          <w:numId w:val="12"/>
        </w:num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验收组织方式：</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委托第三方组织</w:t>
      </w:r>
    </w:p>
    <w:p w14:paraId="67D172D3">
      <w:pPr>
        <w:numPr>
          <w:ilvl w:val="0"/>
          <w:numId w:val="0"/>
        </w:numPr>
        <w:adjustRightInd w:val="0"/>
        <w:snapToGrid w:val="0"/>
        <w:spacing w:before="0" w:beforeLines="0"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验收主体：</w:t>
      </w:r>
      <w:r>
        <w:rPr>
          <w:rFonts w:hint="eastAsia" w:ascii="宋体" w:hAnsi="宋体" w:eastAsia="宋体" w:cs="宋体"/>
          <w:bCs/>
          <w:color w:val="auto"/>
          <w:sz w:val="21"/>
          <w:szCs w:val="21"/>
          <w:highlight w:val="none"/>
          <w:u w:val="single"/>
        </w:rPr>
        <w:t xml:space="preserve"> </w:t>
      </w:r>
      <w:r>
        <w:rPr>
          <w:rFonts w:hint="eastAsia" w:cs="宋体"/>
          <w:bCs/>
          <w:color w:val="auto"/>
          <w:sz w:val="21"/>
          <w:szCs w:val="21"/>
          <w:highlight w:val="none"/>
          <w:u w:val="single"/>
          <w:lang w:val="en-US" w:eastAsia="zh-CN"/>
        </w:rPr>
        <w:t>实际需求单位</w:t>
      </w:r>
      <w:r>
        <w:rPr>
          <w:rFonts w:hint="eastAsia" w:ascii="宋体" w:hAnsi="宋体" w:eastAsia="宋体" w:cs="宋体"/>
          <w:bCs/>
          <w:color w:val="auto"/>
          <w:sz w:val="21"/>
          <w:szCs w:val="21"/>
          <w:highlight w:val="none"/>
          <w:u w:val="single"/>
        </w:rPr>
        <w:t xml:space="preserve">                 </w:t>
      </w:r>
    </w:p>
    <w:p w14:paraId="6127499D">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是否邀请本项目的其他供应商</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否</w:t>
      </w:r>
    </w:p>
    <w:p w14:paraId="6CB8DA3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是否邀请专家</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否</w:t>
      </w:r>
    </w:p>
    <w:p w14:paraId="776C28EE">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是否邀请服务对象</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否</w:t>
      </w:r>
    </w:p>
    <w:p w14:paraId="251EA1BD">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是否邀请第三方检测机构</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否</w:t>
      </w:r>
    </w:p>
    <w:p w14:paraId="252964A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，抽查比例：</w:t>
      </w:r>
    </w:p>
    <w:p w14:paraId="48092260">
      <w:pPr>
        <w:adjustRightInd w:val="0"/>
        <w:snapToGrid w:val="0"/>
        <w:spacing w:before="0" w:beforeLines="0" w:line="400" w:lineRule="exact"/>
        <w:ind w:firstLine="0" w:firstLineChars="0"/>
        <w:rPr>
          <w:rFonts w:hint="eastAsia" w:cs="宋体"/>
          <w:bCs/>
          <w:color w:val="auto"/>
          <w:sz w:val="21"/>
          <w:szCs w:val="21"/>
          <w:highlight w:val="none"/>
          <w:u w:val="single"/>
          <w:lang w:eastAsia="zh-CN"/>
        </w:rPr>
      </w:pPr>
      <w:r>
        <w:rPr>
          <w:rFonts w:hint="eastAsia" w:cs="宋体"/>
          <w:bCs/>
          <w:color w:val="auto"/>
          <w:sz w:val="21"/>
          <w:szCs w:val="21"/>
          <w:highlight w:val="none"/>
          <w:lang w:val="en-US" w:eastAsia="zh-CN"/>
        </w:rPr>
        <w:t>1、</w:t>
      </w:r>
      <w:r>
        <w:rPr>
          <w:rFonts w:hint="eastAsia" w:cs="宋体"/>
          <w:bCs/>
          <w:color w:val="auto"/>
          <w:sz w:val="21"/>
          <w:szCs w:val="21"/>
          <w:highlight w:val="none"/>
          <w:u w:val="single"/>
          <w:lang w:val="en-US" w:eastAsia="zh-CN"/>
        </w:rPr>
        <w:t>以实际需求单位要求为准，合同执行期间抽检次数不少于2次</w:t>
      </w:r>
      <w:r>
        <w:rPr>
          <w:rFonts w:hint="eastAsia" w:cs="宋体"/>
          <w:bCs/>
          <w:color w:val="auto"/>
          <w:sz w:val="21"/>
          <w:szCs w:val="21"/>
          <w:highlight w:val="none"/>
          <w:u w:val="single"/>
          <w:lang w:eastAsia="zh-CN"/>
        </w:rPr>
        <w:t>。</w:t>
      </w:r>
    </w:p>
    <w:p w14:paraId="70DD4EE4">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2、数量：</w:t>
      </w:r>
      <w:r>
        <w:rPr>
          <w:rFonts w:hint="eastAsia" w:cs="宋体"/>
          <w:bCs/>
          <w:color w:val="auto"/>
          <w:sz w:val="21"/>
          <w:szCs w:val="21"/>
          <w:highlight w:val="none"/>
          <w:u w:val="single"/>
          <w:lang w:val="en-US" w:eastAsia="zh-CN"/>
        </w:rPr>
        <w:t>交货时，甲方抽检(以甲方计量称为准)，如不足规定供货重量，甲方有权要求供应商补足本批甲方所需货物重量（若本批产品要求以每袋25千克的标准进行包装，共计需包装30袋。在抽检过程中，若发现其中一袋重量短缺0.1千克，即实际重量为24.9千克，则应认定本批次所有袋装产品均未达到规定的25千克标准。因此，需对所有袋装产品按照每袋短缺的0.1千克进行补偿，共计补偿30袋*0.1kg）。如供应商所供货物数量未达到甲方要求，视为供应商违约，违约责任详见违约责任条款。</w:t>
      </w:r>
    </w:p>
    <w:p w14:paraId="5B10FCB5">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3、包装袋的封装方式：</w:t>
      </w:r>
      <w:r>
        <w:rPr>
          <w:rFonts w:hint="eastAsia" w:cs="宋体"/>
          <w:bCs/>
          <w:color w:val="auto"/>
          <w:sz w:val="21"/>
          <w:szCs w:val="21"/>
          <w:highlight w:val="none"/>
          <w:u w:val="single"/>
          <w:lang w:val="en-US" w:eastAsia="zh-CN"/>
        </w:rPr>
        <w:t>必须与投标文件所投产品、样品保持一致；如不一致，视为供应商违约，违约责任详见违约责任条款。‌</w:t>
      </w:r>
    </w:p>
    <w:p w14:paraId="152C5D65">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4、大米包装方式：</w:t>
      </w:r>
      <w:r>
        <w:rPr>
          <w:rFonts w:hint="eastAsia" w:cs="宋体"/>
          <w:bCs/>
          <w:color w:val="auto"/>
          <w:sz w:val="21"/>
          <w:szCs w:val="21"/>
          <w:highlight w:val="none"/>
          <w:u w:val="single"/>
          <w:lang w:val="en-US" w:eastAsia="zh-CN"/>
        </w:rPr>
        <w:t>必须与投标文件所投产品、样品保持一致；如不一致，视为供应商违约，违约责任详见违约责任条款。</w:t>
      </w:r>
    </w:p>
    <w:p w14:paraId="142F7770">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5、包装袋的标识：</w:t>
      </w:r>
      <w:r>
        <w:rPr>
          <w:rFonts w:hint="eastAsia" w:cs="宋体"/>
          <w:bCs/>
          <w:color w:val="auto"/>
          <w:sz w:val="21"/>
          <w:szCs w:val="21"/>
          <w:highlight w:val="none"/>
          <w:u w:val="single"/>
          <w:lang w:val="en-US" w:eastAsia="zh-CN"/>
        </w:rPr>
        <w:t>必须与投标文件所投产品、样品保持一致；如不一致，视为供应商违约，违约责任详见违约责任条款。</w:t>
      </w:r>
    </w:p>
    <w:p w14:paraId="17253A5B">
      <w:pPr>
        <w:adjustRightInd w:val="0"/>
        <w:snapToGrid w:val="0"/>
        <w:spacing w:before="0" w:beforeLines="0" w:line="400" w:lineRule="exact"/>
        <w:ind w:firstLine="0" w:firstLineChars="0"/>
        <w:rPr>
          <w:rFonts w:hint="eastAsia" w:cs="宋体"/>
          <w:bCs/>
          <w:color w:val="auto"/>
          <w:sz w:val="21"/>
          <w:szCs w:val="21"/>
          <w:highlight w:val="none"/>
          <w:u w:val="single"/>
          <w:lang w:val="en-US" w:eastAsia="zh-CN"/>
        </w:rPr>
      </w:pPr>
      <w:r>
        <w:rPr>
          <w:rFonts w:hint="eastAsia" w:cs="宋体"/>
          <w:b/>
          <w:bCs w:val="0"/>
          <w:color w:val="auto"/>
          <w:sz w:val="21"/>
          <w:szCs w:val="21"/>
          <w:highlight w:val="none"/>
          <w:u w:val="single"/>
          <w:lang w:val="en-US" w:eastAsia="zh-CN"/>
        </w:rPr>
        <w:t>6、供应商所供货物品质：</w:t>
      </w:r>
      <w:r>
        <w:rPr>
          <w:rFonts w:hint="eastAsia" w:cs="宋体"/>
          <w:bCs/>
          <w:color w:val="auto"/>
          <w:sz w:val="21"/>
          <w:szCs w:val="21"/>
          <w:highlight w:val="none"/>
          <w:u w:val="single"/>
          <w:lang w:val="en-US" w:eastAsia="zh-CN"/>
        </w:rPr>
        <w:t>必须与投标文件所投产品、样品保持一致；如不一致，视为供应商违约，违约责任详见违约责任条款。</w:t>
      </w:r>
    </w:p>
    <w:p w14:paraId="49201C39">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9ED3688">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lang w:eastAsia="zh-CN"/>
        </w:rPr>
      </w:pPr>
      <w:r>
        <w:rPr>
          <w:rFonts w:hint="eastAsia" w:ascii="宋体" w:hAnsi="宋体" w:eastAsia="宋体" w:cs="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是</w:t>
      </w:r>
    </w:p>
    <w:p w14:paraId="4DA0F180">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0178E12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验收组织的其他事项：</w:t>
      </w:r>
      <w:r>
        <w:rPr>
          <w:rFonts w:hint="eastAsia" w:ascii="宋体" w:hAnsi="宋体" w:eastAsia="宋体" w:cs="宋体"/>
          <w:bCs/>
          <w:color w:val="auto"/>
          <w:sz w:val="21"/>
          <w:szCs w:val="21"/>
          <w:highlight w:val="none"/>
          <w:u w:val="single"/>
        </w:rPr>
        <w:t xml:space="preserve">                </w:t>
      </w:r>
    </w:p>
    <w:p w14:paraId="5732ABB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（2）履约验收时间：</w:t>
      </w:r>
      <w:r>
        <w:rPr>
          <w:rFonts w:hint="eastAsia" w:cs="宋体"/>
          <w:bCs/>
          <w:color w:val="auto"/>
          <w:sz w:val="21"/>
          <w:szCs w:val="21"/>
          <w:highlight w:val="none"/>
          <w:u w:val="single"/>
          <w:lang w:val="en-US" w:eastAsia="zh-CN"/>
        </w:rPr>
        <w:t>送货时间</w:t>
      </w:r>
      <w:r>
        <w:rPr>
          <w:rFonts w:hint="eastAsia" w:ascii="宋体" w:hAnsi="宋体" w:eastAsia="宋体" w:cs="宋体"/>
          <w:bCs/>
          <w:color w:val="auto"/>
          <w:sz w:val="21"/>
          <w:szCs w:val="21"/>
          <w:highlight w:val="none"/>
          <w:u w:val="single"/>
          <w:lang w:val="en-US" w:eastAsia="zh-CN"/>
        </w:rPr>
        <w:t xml:space="preserve"> </w:t>
      </w:r>
    </w:p>
    <w:p w14:paraId="3F3D6C6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一次性验收         </w:t>
      </w:r>
    </w:p>
    <w:p w14:paraId="63944FB1">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分期验收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rPr>
        <w:t xml:space="preserve"> </w:t>
      </w:r>
      <w:r>
        <w:rPr>
          <w:rFonts w:hint="eastAsia" w:cs="宋体"/>
          <w:bCs/>
          <w:color w:val="auto"/>
          <w:sz w:val="21"/>
          <w:szCs w:val="21"/>
          <w:highlight w:val="none"/>
          <w:u w:val="single"/>
          <w:lang w:val="en-US" w:eastAsia="zh-CN"/>
        </w:rPr>
        <w:t>按供货批次现场验收</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p>
    <w:p w14:paraId="5D05A614">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（4）履约验收程序：</w:t>
      </w:r>
      <w:r>
        <w:rPr>
          <w:rFonts w:hint="eastAsia" w:ascii="宋体" w:hAnsi="宋体" w:eastAsia="宋体" w:cs="宋体"/>
          <w:bCs/>
          <w:color w:val="auto"/>
          <w:sz w:val="21"/>
          <w:szCs w:val="21"/>
          <w:highlight w:val="none"/>
          <w:u w:val="single"/>
        </w:rPr>
        <w:t xml:space="preserve"> 甲方收货时对货物的验收，仅视为对货物包装、数量及外观的验收，货物在使用过程中发现质量问题的，乙方应在收到甲方书面异议10日内按照甲方要求处理，否则视为默认甲方提出的异议和处理意见。如因此造成供货逾期，乙方应承担逾期供货及供货不符合合同约定的违约责任。</w:t>
      </w:r>
    </w:p>
    <w:p w14:paraId="32A731CA">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u w:val="single"/>
        </w:rPr>
        <w:t>甲方对合同货物的数量、规格和质量的检验，应依据本项目采购文件及合同条款中的有关规定进行，甲方有权对乙方提供的货物进行质量抽检，并将货物送相关质量检测单位进行质量检验，无论检验结果如何，质检费用均由乙方承担。若检验结果为不合格，乙方须负责更换新批次符合标准的货物，并承担由此造成的损失。甲方可根据乙方因供货问题涉嫌违法犯罪或其他问题线索保留追究的权利。</w:t>
      </w:r>
    </w:p>
    <w:p w14:paraId="0C9FD104">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（5）履约验收的内容：</w:t>
      </w:r>
      <w:r>
        <w:rPr>
          <w:rFonts w:hint="eastAsia" w:ascii="宋体" w:hAnsi="宋体" w:eastAsia="宋体" w:cs="宋体"/>
          <w:bCs/>
          <w:color w:val="auto"/>
          <w:sz w:val="21"/>
          <w:szCs w:val="21"/>
          <w:highlight w:val="none"/>
          <w:u w:val="single"/>
        </w:rPr>
        <w:t xml:space="preserve"> 合同货物的数量、规格和质量的检验</w:t>
      </w:r>
      <w:r>
        <w:rPr>
          <w:rFonts w:hint="eastAsia" w:ascii="宋体" w:hAnsi="宋体" w:eastAsia="宋体" w:cs="宋体"/>
          <w:bCs/>
          <w:color w:val="auto"/>
          <w:sz w:val="21"/>
          <w:szCs w:val="21"/>
          <w:highlight w:val="none"/>
          <w:u w:val="single"/>
          <w:lang w:eastAsia="zh-CN"/>
        </w:rPr>
        <w:t>。</w:t>
      </w:r>
    </w:p>
    <w:p w14:paraId="29D5ED26">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（6）履约验收标准：</w:t>
      </w:r>
      <w:r>
        <w:rPr>
          <w:rFonts w:hint="eastAsia" w:ascii="宋体" w:hAnsi="宋体" w:eastAsia="宋体" w:cs="宋体"/>
          <w:bCs/>
          <w:color w:val="auto"/>
          <w:sz w:val="21"/>
          <w:szCs w:val="21"/>
          <w:highlight w:val="none"/>
          <w:u w:val="single"/>
        </w:rPr>
        <w:t xml:space="preserve">  甲方收货时对货物的验收，仅视为对货物包装、数量及外观的验收，货物在使用过程中发现质量问题的，乙方应在收到甲方书面异议10日内按照甲方要求处理，否则视为默认甲方提出的异议和处理意见。如因此造成供货逾期，乙方应承担逾期供货及供货不符合合同约定的违约责任。</w:t>
      </w:r>
    </w:p>
    <w:p w14:paraId="44A3EE09">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甲方对合同货物的数量、规格和质量的检验，应依据本项目采购文件及合同条款中的有关规定进行，甲方有权对乙方提供的货物进行质量抽检，并将货物送相关质量检测单位进行质量检验，无论检验结果如何，质检费用均由乙方承担。若检验结果为不合格，乙方须负责更换新批次符合标准的货物，并承担由此造成的损失。甲方可根据乙方因供货问题涉嫌违法犯罪或其他问题线索保留追究的权利。</w:t>
      </w:r>
    </w:p>
    <w:p w14:paraId="43D90E10">
      <w:pPr>
        <w:pStyle w:val="40"/>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FE"/>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171D707">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（8）履约验收其他事项：</w:t>
      </w:r>
      <w:r>
        <w:rPr>
          <w:rFonts w:hint="eastAsia" w:ascii="宋体" w:hAnsi="宋体" w:eastAsia="宋体" w:cs="宋体"/>
          <w:bCs/>
          <w:color w:val="auto"/>
          <w:sz w:val="21"/>
          <w:szCs w:val="21"/>
          <w:highlight w:val="none"/>
          <w:u w:val="single"/>
        </w:rPr>
        <w:t>1.乙方</w:t>
      </w:r>
      <w:r>
        <w:rPr>
          <w:rFonts w:hint="eastAsia" w:cs="宋体"/>
          <w:bCs/>
          <w:color w:val="auto"/>
          <w:sz w:val="21"/>
          <w:szCs w:val="21"/>
          <w:highlight w:val="none"/>
          <w:u w:val="single"/>
          <w:lang w:val="en-US" w:eastAsia="zh-CN"/>
        </w:rPr>
        <w:t>提供的货物须和投标文件所投产品、样品保持一致并</w:t>
      </w:r>
      <w:r>
        <w:rPr>
          <w:rFonts w:hint="eastAsia" w:ascii="宋体" w:hAnsi="宋体" w:eastAsia="宋体" w:cs="宋体"/>
          <w:bCs/>
          <w:color w:val="auto"/>
          <w:sz w:val="21"/>
          <w:szCs w:val="21"/>
          <w:highlight w:val="none"/>
          <w:u w:val="single"/>
        </w:rPr>
        <w:t>负责按照货物需求清单载明的时间地点及运输方式，将货物运输到约定的交货地点交付给甲方，乙方应随货物同时提交供货清单及产品合格证明文件等资料，如未提供，甲方有权拒绝接收货物。货物在乙方交付甲方之前的费用和风险由乙方承担，货物通过甲方验收视为乙方完成交付。2.货物交付甲方检验合格签收后，货物所有权即归甲方所有，甲方可以自行处理。</w:t>
      </w:r>
    </w:p>
    <w:p w14:paraId="57A1EBEA">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组成合同的文件</w:t>
      </w:r>
    </w:p>
    <w:p w14:paraId="292BD5A3">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本协议书与下列文件一起构成合同文件，如下述文件之间有任何抵触、矛盾或歧义，应按以下顺序解释：</w:t>
      </w:r>
    </w:p>
    <w:p w14:paraId="1F48C92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14:paraId="2014737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）政府采购合同专用条款</w:t>
      </w:r>
    </w:p>
    <w:p w14:paraId="727ED3F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）政府采购合同通用条款</w:t>
      </w:r>
    </w:p>
    <w:p w14:paraId="3EB3307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14:paraId="6BF14FA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）投标（响应）文件</w:t>
      </w:r>
    </w:p>
    <w:p w14:paraId="132973B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（6）采购文件</w:t>
      </w:r>
    </w:p>
    <w:p w14:paraId="7A14F24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（7）有关技术文件，图纸</w:t>
      </w:r>
    </w:p>
    <w:p w14:paraId="5DAFFBD2">
      <w:pPr>
        <w:pStyle w:val="40"/>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7BD4571E">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14:paraId="3019205C">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签字、盖章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生效。</w:t>
      </w:r>
    </w:p>
    <w:p w14:paraId="15E149E6">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合同份数</w:t>
      </w:r>
    </w:p>
    <w:p w14:paraId="0A992E2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1846FE0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6C8709C">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合同订立地点：</w:t>
      </w:r>
      <w:r>
        <w:rPr>
          <w:rFonts w:hint="eastAsia" w:ascii="宋体" w:hAnsi="宋体" w:eastAsia="宋体" w:cs="宋体"/>
          <w:color w:val="auto"/>
          <w:sz w:val="21"/>
          <w:szCs w:val="21"/>
          <w:highlight w:val="none"/>
          <w:u w:val="single"/>
        </w:rPr>
        <w:t xml:space="preserve">                           </w:t>
      </w:r>
    </w:p>
    <w:p w14:paraId="419B9AD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附件：具体标</w:t>
      </w:r>
      <w:r>
        <w:rPr>
          <w:rFonts w:hint="eastAsia" w:ascii="宋体" w:hAnsi="宋体" w:eastAsia="宋体" w:cs="宋体"/>
          <w:color w:val="auto"/>
          <w:sz w:val="21"/>
          <w:szCs w:val="21"/>
          <w:highlight w:val="none"/>
          <w:lang w:eastAsia="zh-CN"/>
        </w:rPr>
        <w:t>的及其</w:t>
      </w:r>
      <w:r>
        <w:rPr>
          <w:rFonts w:hint="eastAsia" w:ascii="宋体" w:hAnsi="宋体" w:eastAsia="宋体" w:cs="宋体"/>
          <w:color w:val="auto"/>
          <w:sz w:val="21"/>
          <w:szCs w:val="21"/>
          <w:highlight w:val="none"/>
          <w:u w:val="none"/>
          <w:lang w:val="en-US" w:eastAsia="zh-CN"/>
        </w:rPr>
        <w:t>技术要求和商务要求</w:t>
      </w:r>
      <w:r>
        <w:rPr>
          <w:rFonts w:hint="eastAsia" w:ascii="宋体" w:hAnsi="宋体" w:eastAsia="宋体" w:cs="宋体"/>
          <w:color w:val="auto"/>
          <w:sz w:val="21"/>
          <w:szCs w:val="21"/>
          <w:highlight w:val="none"/>
        </w:rPr>
        <w:t>、联合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等。</w:t>
      </w:r>
    </w:p>
    <w:p w14:paraId="339FDCFD">
      <w:pPr>
        <w:pStyle w:val="73"/>
        <w:rPr>
          <w:rFonts w:hint="eastAsia" w:ascii="宋体" w:hAnsi="宋体" w:eastAsia="宋体" w:cs="宋体"/>
          <w:color w:val="auto"/>
          <w:sz w:val="21"/>
          <w:szCs w:val="21"/>
          <w:highlight w:val="none"/>
        </w:rPr>
      </w:pPr>
    </w:p>
    <w:p w14:paraId="69AB24E4">
      <w:pPr>
        <w:pStyle w:val="73"/>
        <w:rPr>
          <w:rFonts w:hint="eastAsia" w:ascii="宋体" w:hAnsi="宋体" w:eastAsia="宋体" w:cs="宋体"/>
          <w:color w:val="auto"/>
          <w:sz w:val="21"/>
          <w:szCs w:val="21"/>
          <w:highlight w:val="none"/>
        </w:rPr>
      </w:pPr>
    </w:p>
    <w:p w14:paraId="17497227">
      <w:pPr>
        <w:pStyle w:val="73"/>
        <w:rPr>
          <w:rFonts w:hint="eastAsia" w:ascii="宋体" w:hAnsi="宋体" w:eastAsia="宋体" w:cs="宋体"/>
          <w:color w:val="auto"/>
          <w:sz w:val="21"/>
          <w:szCs w:val="21"/>
          <w:highlight w:val="none"/>
        </w:rPr>
      </w:pPr>
    </w:p>
    <w:p w14:paraId="2D91301E">
      <w:pPr>
        <w:pStyle w:val="73"/>
        <w:rPr>
          <w:rFonts w:hint="eastAsia" w:ascii="宋体" w:hAnsi="宋体" w:eastAsia="宋体" w:cs="宋体"/>
          <w:color w:val="auto"/>
          <w:sz w:val="21"/>
          <w:szCs w:val="21"/>
          <w:highlight w:val="none"/>
        </w:rPr>
      </w:pPr>
    </w:p>
    <w:tbl>
      <w:tblPr>
        <w:tblStyle w:val="34"/>
        <w:tblW w:w="8297" w:type="dxa"/>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45"/>
        <w:gridCol w:w="2053"/>
        <w:gridCol w:w="1978"/>
        <w:gridCol w:w="2121"/>
      </w:tblGrid>
      <w:tr w14:paraId="765BC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198" w:type="dxa"/>
            <w:gridSpan w:val="2"/>
            <w:tcBorders>
              <w:bottom w:val="single" w:color="auto" w:sz="2" w:space="0"/>
              <w:right w:val="single" w:color="auto" w:sz="2" w:space="0"/>
            </w:tcBorders>
            <w:vAlign w:val="center"/>
          </w:tcPr>
          <w:p w14:paraId="2D3CBEDB">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tc>
        <w:tc>
          <w:tcPr>
            <w:tcW w:w="4099" w:type="dxa"/>
            <w:gridSpan w:val="2"/>
            <w:tcBorders>
              <w:left w:val="single" w:color="auto" w:sz="2" w:space="0"/>
              <w:bottom w:val="single" w:color="auto" w:sz="2" w:space="0"/>
            </w:tcBorders>
            <w:vAlign w:val="center"/>
          </w:tcPr>
          <w:p w14:paraId="6E695FD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乙方（供应商）</w:t>
            </w:r>
          </w:p>
        </w:tc>
      </w:tr>
      <w:tr w14:paraId="6B6777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45" w:type="dxa"/>
            <w:tcBorders>
              <w:top w:val="single" w:color="auto" w:sz="2" w:space="0"/>
              <w:bottom w:val="single" w:color="auto" w:sz="2" w:space="0"/>
              <w:right w:val="single" w:color="auto" w:sz="2" w:space="0"/>
            </w:tcBorders>
            <w:vAlign w:val="center"/>
          </w:tcPr>
          <w:p w14:paraId="3E044CB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2053" w:type="dxa"/>
            <w:tcBorders>
              <w:top w:val="single" w:color="auto" w:sz="2" w:space="0"/>
              <w:left w:val="single" w:color="auto" w:sz="2" w:space="0"/>
              <w:bottom w:val="single" w:color="auto" w:sz="2" w:space="0"/>
              <w:right w:val="single" w:color="auto" w:sz="2" w:space="0"/>
            </w:tcBorders>
            <w:vAlign w:val="center"/>
          </w:tcPr>
          <w:p w14:paraId="6693A445">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355D4F5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2121" w:type="dxa"/>
            <w:tcBorders>
              <w:top w:val="single" w:color="auto" w:sz="2" w:space="0"/>
              <w:left w:val="single" w:color="auto" w:sz="2" w:space="0"/>
              <w:bottom w:val="single" w:color="auto" w:sz="2" w:space="0"/>
            </w:tcBorders>
            <w:vAlign w:val="center"/>
          </w:tcPr>
          <w:p w14:paraId="7F9A274A">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B539D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45" w:type="dxa"/>
            <w:vMerge w:val="restart"/>
            <w:tcBorders>
              <w:top w:val="single" w:color="auto" w:sz="2" w:space="0"/>
              <w:right w:val="single" w:color="auto" w:sz="2" w:space="0"/>
            </w:tcBorders>
            <w:vAlign w:val="center"/>
          </w:tcPr>
          <w:p w14:paraId="2961327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5FAB3691">
            <w:pPr>
              <w:adjustRightInd w:val="0"/>
              <w:snapToGrid w:val="0"/>
              <w:spacing w:line="300" w:lineRule="exact"/>
              <w:ind w:firstLine="100" w:firstLineChars="4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2053" w:type="dxa"/>
            <w:vMerge w:val="restart"/>
            <w:tcBorders>
              <w:top w:val="single" w:color="auto" w:sz="2" w:space="0"/>
              <w:left w:val="single" w:color="auto" w:sz="2" w:space="0"/>
              <w:right w:val="single" w:color="auto" w:sz="2" w:space="0"/>
            </w:tcBorders>
            <w:vAlign w:val="center"/>
          </w:tcPr>
          <w:p w14:paraId="6D07C14D">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right w:val="single" w:color="auto" w:sz="2" w:space="0"/>
            </w:tcBorders>
            <w:vAlign w:val="center"/>
          </w:tcPr>
          <w:p w14:paraId="0333D4A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7CDFDCBF">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2121" w:type="dxa"/>
            <w:tcBorders>
              <w:top w:val="single" w:color="auto" w:sz="2" w:space="0"/>
              <w:left w:val="single" w:color="auto" w:sz="2" w:space="0"/>
              <w:bottom w:val="single" w:color="auto" w:sz="2" w:space="0"/>
            </w:tcBorders>
            <w:vAlign w:val="center"/>
          </w:tcPr>
          <w:p w14:paraId="116D556B">
            <w:pPr>
              <w:adjustRightInd w:val="0"/>
              <w:snapToGrid w:val="0"/>
              <w:spacing w:line="300" w:lineRule="exact"/>
              <w:jc w:val="center"/>
              <w:rPr>
                <w:rFonts w:hint="eastAsia" w:ascii="宋体" w:hAnsi="宋体" w:eastAsia="宋体" w:cs="宋体"/>
                <w:color w:val="auto"/>
                <w:sz w:val="21"/>
                <w:szCs w:val="21"/>
                <w:highlight w:val="none"/>
              </w:rPr>
            </w:pPr>
          </w:p>
        </w:tc>
      </w:tr>
      <w:tr w14:paraId="48169E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vMerge w:val="continue"/>
            <w:tcBorders>
              <w:bottom w:val="single" w:color="auto" w:sz="2" w:space="0"/>
              <w:right w:val="single" w:color="auto" w:sz="2" w:space="0"/>
            </w:tcBorders>
            <w:vAlign w:val="center"/>
          </w:tcPr>
          <w:p w14:paraId="3E855D43">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vMerge w:val="continue"/>
            <w:tcBorders>
              <w:left w:val="single" w:color="auto" w:sz="2" w:space="0"/>
              <w:bottom w:val="single" w:color="auto" w:sz="2" w:space="0"/>
              <w:right w:val="single" w:color="auto" w:sz="2" w:space="0"/>
            </w:tcBorders>
            <w:vAlign w:val="center"/>
          </w:tcPr>
          <w:p w14:paraId="4CC425CC">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63B720C5">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拥有者性别</w:t>
            </w:r>
          </w:p>
        </w:tc>
        <w:tc>
          <w:tcPr>
            <w:tcW w:w="2121" w:type="dxa"/>
            <w:tcBorders>
              <w:top w:val="single" w:color="auto" w:sz="2" w:space="0"/>
              <w:left w:val="single" w:color="auto" w:sz="2" w:space="0"/>
              <w:bottom w:val="single" w:color="auto" w:sz="2" w:space="0"/>
            </w:tcBorders>
            <w:vAlign w:val="center"/>
          </w:tcPr>
          <w:p w14:paraId="6B9573EF">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2E5657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5526465">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2053" w:type="dxa"/>
            <w:tcBorders>
              <w:top w:val="single" w:color="auto" w:sz="2" w:space="0"/>
              <w:left w:val="single" w:color="auto" w:sz="2" w:space="0"/>
              <w:bottom w:val="single" w:color="auto" w:sz="2" w:space="0"/>
              <w:right w:val="single" w:color="auto" w:sz="2" w:space="0"/>
            </w:tcBorders>
            <w:vAlign w:val="center"/>
          </w:tcPr>
          <w:p w14:paraId="3A179789">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4CA71DB2">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2121" w:type="dxa"/>
            <w:tcBorders>
              <w:top w:val="single" w:color="auto" w:sz="2" w:space="0"/>
              <w:left w:val="single" w:color="auto" w:sz="2" w:space="0"/>
              <w:bottom w:val="single" w:color="auto" w:sz="2" w:space="0"/>
            </w:tcBorders>
            <w:vAlign w:val="center"/>
          </w:tcPr>
          <w:p w14:paraId="4EB8ED8F">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3D6003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43E6E42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2053" w:type="dxa"/>
            <w:tcBorders>
              <w:top w:val="single" w:color="auto" w:sz="2" w:space="0"/>
              <w:left w:val="single" w:color="auto" w:sz="2" w:space="0"/>
              <w:bottom w:val="single" w:color="auto" w:sz="2" w:space="0"/>
              <w:right w:val="single" w:color="auto" w:sz="2" w:space="0"/>
            </w:tcBorders>
            <w:vAlign w:val="center"/>
          </w:tcPr>
          <w:p w14:paraId="2F86747F">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F6EEA0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2121" w:type="dxa"/>
            <w:tcBorders>
              <w:top w:val="single" w:color="auto" w:sz="2" w:space="0"/>
              <w:left w:val="single" w:color="auto" w:sz="2" w:space="0"/>
              <w:bottom w:val="single" w:color="auto" w:sz="2" w:space="0"/>
            </w:tcBorders>
            <w:vAlign w:val="center"/>
          </w:tcPr>
          <w:p w14:paraId="18DD1D8B">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125C4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3C506CA3">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2053" w:type="dxa"/>
            <w:tcBorders>
              <w:top w:val="single" w:color="auto" w:sz="2" w:space="0"/>
              <w:left w:val="single" w:color="auto" w:sz="2" w:space="0"/>
              <w:bottom w:val="single" w:color="auto" w:sz="2" w:space="0"/>
              <w:right w:val="single" w:color="auto" w:sz="2" w:space="0"/>
            </w:tcBorders>
            <w:vAlign w:val="center"/>
          </w:tcPr>
          <w:p w14:paraId="769CF162">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65DF54E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2121" w:type="dxa"/>
            <w:tcBorders>
              <w:top w:val="single" w:color="auto" w:sz="2" w:space="0"/>
              <w:left w:val="single" w:color="auto" w:sz="2" w:space="0"/>
              <w:bottom w:val="single" w:color="auto" w:sz="2" w:space="0"/>
            </w:tcBorders>
            <w:vAlign w:val="center"/>
          </w:tcPr>
          <w:p w14:paraId="485E57B0">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176CB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0B676A6">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通信地址</w:t>
            </w:r>
          </w:p>
        </w:tc>
        <w:tc>
          <w:tcPr>
            <w:tcW w:w="2053" w:type="dxa"/>
            <w:tcBorders>
              <w:top w:val="single" w:color="auto" w:sz="2" w:space="0"/>
              <w:left w:val="single" w:color="auto" w:sz="2" w:space="0"/>
              <w:bottom w:val="single" w:color="auto" w:sz="2" w:space="0"/>
              <w:right w:val="single" w:color="auto" w:sz="2" w:space="0"/>
            </w:tcBorders>
            <w:vAlign w:val="center"/>
          </w:tcPr>
          <w:p w14:paraId="05D34D4B">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291EEBF">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通信地址</w:t>
            </w:r>
          </w:p>
        </w:tc>
        <w:tc>
          <w:tcPr>
            <w:tcW w:w="2121" w:type="dxa"/>
            <w:tcBorders>
              <w:top w:val="single" w:color="auto" w:sz="2" w:space="0"/>
              <w:left w:val="single" w:color="auto" w:sz="2" w:space="0"/>
              <w:bottom w:val="single" w:color="auto" w:sz="2" w:space="0"/>
            </w:tcBorders>
            <w:vAlign w:val="center"/>
          </w:tcPr>
          <w:p w14:paraId="343AAB34">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F526D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685AF84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053" w:type="dxa"/>
            <w:tcBorders>
              <w:top w:val="single" w:color="auto" w:sz="2" w:space="0"/>
              <w:left w:val="single" w:color="auto" w:sz="2" w:space="0"/>
              <w:bottom w:val="single" w:color="auto" w:sz="2" w:space="0"/>
              <w:right w:val="single" w:color="auto" w:sz="2" w:space="0"/>
            </w:tcBorders>
            <w:vAlign w:val="center"/>
          </w:tcPr>
          <w:p w14:paraId="5AA3B7ED">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7A106F83">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121" w:type="dxa"/>
            <w:tcBorders>
              <w:top w:val="single" w:color="auto" w:sz="2" w:space="0"/>
              <w:left w:val="single" w:color="auto" w:sz="2" w:space="0"/>
              <w:bottom w:val="single" w:color="auto" w:sz="2" w:space="0"/>
            </w:tcBorders>
            <w:vAlign w:val="center"/>
          </w:tcPr>
          <w:p w14:paraId="5EDD49A5">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3D498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255740F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2053" w:type="dxa"/>
            <w:tcBorders>
              <w:top w:val="single" w:color="auto" w:sz="2" w:space="0"/>
              <w:left w:val="single" w:color="auto" w:sz="2" w:space="0"/>
              <w:bottom w:val="single" w:color="auto" w:sz="2" w:space="0"/>
              <w:right w:val="single" w:color="auto" w:sz="2" w:space="0"/>
            </w:tcBorders>
            <w:vAlign w:val="center"/>
          </w:tcPr>
          <w:p w14:paraId="3B4003A3">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5F24BB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2121" w:type="dxa"/>
            <w:tcBorders>
              <w:top w:val="single" w:color="auto" w:sz="2" w:space="0"/>
              <w:left w:val="single" w:color="auto" w:sz="2" w:space="0"/>
              <w:bottom w:val="single" w:color="auto" w:sz="2" w:space="0"/>
            </w:tcBorders>
            <w:vAlign w:val="center"/>
          </w:tcPr>
          <w:p w14:paraId="6BB1E75E">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F1BCB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201E581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2053" w:type="dxa"/>
            <w:tcBorders>
              <w:top w:val="single" w:color="auto" w:sz="2" w:space="0"/>
              <w:left w:val="single" w:color="auto" w:sz="2" w:space="0"/>
              <w:bottom w:val="single" w:color="auto" w:sz="2" w:space="0"/>
              <w:right w:val="single" w:color="auto" w:sz="2" w:space="0"/>
            </w:tcBorders>
            <w:vAlign w:val="center"/>
          </w:tcPr>
          <w:p w14:paraId="5E556F99">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16967C6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2121" w:type="dxa"/>
            <w:tcBorders>
              <w:top w:val="single" w:color="auto" w:sz="2" w:space="0"/>
              <w:left w:val="single" w:color="auto" w:sz="2" w:space="0"/>
              <w:bottom w:val="single" w:color="auto" w:sz="2" w:space="0"/>
            </w:tcBorders>
            <w:vAlign w:val="center"/>
          </w:tcPr>
          <w:p w14:paraId="309D4FA7">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574324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718E5A2">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774490B0">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26A5E4E2">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2121" w:type="dxa"/>
            <w:tcBorders>
              <w:top w:val="single" w:color="auto" w:sz="2" w:space="0"/>
              <w:left w:val="single" w:color="auto" w:sz="2" w:space="0"/>
              <w:bottom w:val="single" w:color="auto" w:sz="2" w:space="0"/>
            </w:tcBorders>
            <w:vAlign w:val="center"/>
          </w:tcPr>
          <w:p w14:paraId="3CD869D2">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D639C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0CA81A01">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70838741">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023E162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2121" w:type="dxa"/>
            <w:tcBorders>
              <w:top w:val="single" w:color="auto" w:sz="2" w:space="0"/>
              <w:left w:val="single" w:color="auto" w:sz="2" w:space="0"/>
              <w:bottom w:val="single" w:color="auto" w:sz="2" w:space="0"/>
            </w:tcBorders>
            <w:vAlign w:val="center"/>
          </w:tcPr>
          <w:p w14:paraId="1F60E401">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5386B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5C83C975">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0B7CDDF8">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0DA5DE9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tc>
        <w:tc>
          <w:tcPr>
            <w:tcW w:w="2121" w:type="dxa"/>
            <w:tcBorders>
              <w:top w:val="single" w:color="auto" w:sz="2" w:space="0"/>
              <w:left w:val="single" w:color="auto" w:sz="2" w:space="0"/>
              <w:bottom w:val="single" w:color="auto" w:sz="2" w:space="0"/>
            </w:tcBorders>
            <w:vAlign w:val="center"/>
          </w:tcPr>
          <w:p w14:paraId="775E0695">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A5D13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297" w:type="dxa"/>
            <w:gridSpan w:val="4"/>
            <w:tcBorders>
              <w:top w:val="single" w:color="auto" w:sz="2" w:space="0"/>
            </w:tcBorders>
            <w:vAlign w:val="center"/>
          </w:tcPr>
          <w:p w14:paraId="2789F3E4">
            <w:pPr>
              <w:pStyle w:val="15"/>
              <w:adjustRightInd w:val="0"/>
              <w:snapToGrid w:val="0"/>
              <w:spacing w:before="156" w:beforeLines="50" w:after="0" w:line="360" w:lineRule="auto"/>
              <w:ind w:left="0" w:leftChars="0"/>
              <w:jc w:val="left"/>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注：涉及联合体或其他合同主体的信息应按上表格式加列。</w:t>
            </w:r>
          </w:p>
        </w:tc>
      </w:tr>
    </w:tbl>
    <w:p w14:paraId="6E450963">
      <w:pPr>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br w:type="page"/>
      </w:r>
      <w:bookmarkStart w:id="590" w:name="_Toc24273"/>
      <w:bookmarkStart w:id="591" w:name="_Toc27624"/>
    </w:p>
    <w:p w14:paraId="5BFBCEA7">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第二节 政府采购合同通用条款</w:t>
      </w:r>
      <w:bookmarkEnd w:id="590"/>
      <w:bookmarkEnd w:id="591"/>
    </w:p>
    <w:p w14:paraId="4F914D57">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z w:val="21"/>
          <w:szCs w:val="21"/>
          <w:highlight w:val="none"/>
        </w:rPr>
        <w:t>定义</w:t>
      </w:r>
    </w:p>
    <w:p w14:paraId="375485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1.1合同当事人</w:t>
      </w:r>
    </w:p>
    <w:p w14:paraId="3593E0F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（1）采购人（以下称甲方）是指使用财政性资金，通过政府采购方式向供应商购买货物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3759432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77483CB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（3）其他合同主体是指除采购人和供应商以外，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eastAsia="宋体" w:cs="宋体"/>
          <w:color w:val="auto"/>
          <w:sz w:val="21"/>
          <w:szCs w:val="21"/>
          <w:highlight w:val="none"/>
        </w:rPr>
        <w:t>。</w:t>
      </w:r>
    </w:p>
    <w:p w14:paraId="18643814">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3DDF7481">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color w:val="auto"/>
          <w:sz w:val="21"/>
          <w:szCs w:val="21"/>
          <w:highlight w:val="none"/>
        </w:rPr>
        <w:t>政府采购合同专用条款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政府采购合同通用条款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有关技术文件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图纸</w:t>
      </w:r>
      <w:r>
        <w:rPr>
          <w:rFonts w:hint="eastAsia" w:ascii="宋体" w:hAnsi="宋体" w:eastAsia="宋体" w:cs="宋体"/>
          <w:color w:val="auto"/>
          <w:sz w:val="21"/>
          <w:szCs w:val="21"/>
          <w:highlight w:val="none"/>
          <w:lang w:eastAsia="zh-CN"/>
        </w:rPr>
        <w:t>，以及国家法律、行政法规和规章制度规定或合同约定的作为合同组成部分的其他文件</w:t>
      </w:r>
      <w:r>
        <w:rPr>
          <w:rFonts w:hint="eastAsia" w:ascii="宋体" w:hAnsi="宋体" w:eastAsia="宋体" w:cs="宋体"/>
          <w:color w:val="auto"/>
          <w:sz w:val="21"/>
          <w:szCs w:val="21"/>
          <w:highlight w:val="none"/>
        </w:rPr>
        <w:t>。</w:t>
      </w:r>
    </w:p>
    <w:p w14:paraId="26828981">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3D69E162">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技术资料和材料</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p>
    <w:p w14:paraId="4404DD28">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服务”系指根据合同规定，乙方应提供的</w:t>
      </w:r>
      <w:r>
        <w:rPr>
          <w:rFonts w:hint="eastAsia" w:ascii="宋体" w:hAnsi="宋体" w:eastAsia="宋体" w:cs="宋体"/>
          <w:color w:val="auto"/>
          <w:sz w:val="21"/>
          <w:szCs w:val="21"/>
          <w:highlight w:val="none"/>
          <w:lang w:val="en-US" w:eastAsia="zh-CN"/>
        </w:rPr>
        <w:t>与货物有关的</w:t>
      </w:r>
      <w:r>
        <w:rPr>
          <w:rFonts w:hint="eastAsia" w:ascii="宋体" w:hAnsi="宋体" w:eastAsia="宋体" w:cs="宋体"/>
          <w:color w:val="auto"/>
          <w:sz w:val="21"/>
          <w:szCs w:val="21"/>
          <w:highlight w:val="none"/>
        </w:rPr>
        <w:t>技术、管理和</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服务，包括但不限于：管理和质量保证、运输、保险、检验、现场准备、安装、集成、调试、培训、维修、</w:t>
      </w:r>
      <w:r>
        <w:rPr>
          <w:rFonts w:hint="eastAsia" w:ascii="宋体" w:hAnsi="宋体" w:eastAsia="宋体" w:cs="宋体"/>
          <w:color w:val="auto"/>
          <w:sz w:val="21"/>
          <w:szCs w:val="21"/>
          <w:highlight w:val="none"/>
          <w:lang w:eastAsia="zh-CN"/>
        </w:rPr>
        <w:t>废弃处置、</w:t>
      </w:r>
      <w:r>
        <w:rPr>
          <w:rFonts w:hint="eastAsia" w:ascii="宋体" w:hAnsi="宋体" w:eastAsia="宋体" w:cs="宋体"/>
          <w:color w:val="auto"/>
          <w:sz w:val="21"/>
          <w:szCs w:val="21"/>
          <w:highlight w:val="none"/>
        </w:rPr>
        <w:t>技术支持等以及合同中规定乙方应承担的</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义务。</w:t>
      </w:r>
    </w:p>
    <w:p w14:paraId="2385D577">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）“分包”系指中标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供应商按采购文件、投标（响应）文件的规定，根据分包意向协议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，将中标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项目中的部分履约内容，分给具有相应资质条件的供应商履行合同的行为。</w:t>
      </w:r>
    </w:p>
    <w:p w14:paraId="4BB126FE">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）“联合体”系指</w:t>
      </w:r>
      <w:r>
        <w:rPr>
          <w:rFonts w:hint="eastAsia" w:ascii="宋体" w:hAnsi="宋体" w:eastAsia="宋体" w:cs="宋体"/>
          <w:color w:val="auto"/>
          <w:sz w:val="21"/>
          <w:szCs w:val="21"/>
          <w:highlight w:val="none"/>
          <w:lang w:eastAsia="zh-CN"/>
        </w:rPr>
        <w:t>由</w:t>
      </w:r>
      <w:r>
        <w:rPr>
          <w:rFonts w:hint="eastAsia" w:ascii="宋体" w:hAnsi="宋体" w:eastAsia="宋体" w:cs="宋体"/>
          <w:color w:val="auto"/>
          <w:sz w:val="21"/>
          <w:szCs w:val="21"/>
          <w:highlight w:val="none"/>
        </w:rPr>
        <w:t>两个以上的自然人、法人或者</w:t>
      </w:r>
      <w:r>
        <w:rPr>
          <w:rFonts w:hint="eastAsia" w:ascii="宋体" w:hAnsi="宋体" w:eastAsia="宋体" w:cs="宋体"/>
          <w:color w:val="auto"/>
          <w:sz w:val="21"/>
          <w:szCs w:val="21"/>
          <w:highlight w:val="none"/>
          <w:lang w:val="en-US" w:eastAsia="zh-CN"/>
        </w:rPr>
        <w:t>非法人</w:t>
      </w:r>
      <w:r>
        <w:rPr>
          <w:rFonts w:hint="eastAsia" w:ascii="宋体" w:hAnsi="宋体" w:eastAsia="宋体" w:cs="宋体"/>
          <w:color w:val="auto"/>
          <w:sz w:val="21"/>
          <w:szCs w:val="21"/>
          <w:highlight w:val="none"/>
        </w:rPr>
        <w:t>组织组成，</w:t>
      </w:r>
      <w:r>
        <w:rPr>
          <w:rFonts w:hint="eastAsia" w:ascii="宋体" w:hAnsi="宋体" w:eastAsia="宋体" w:cs="宋体"/>
          <w:color w:val="auto"/>
          <w:sz w:val="21"/>
          <w:szCs w:val="21"/>
          <w:highlight w:val="none"/>
          <w:lang w:eastAsia="zh-CN"/>
        </w:rPr>
        <w:t>以一个供应商的身份共同参加政府采购的主体。</w:t>
      </w:r>
      <w:r>
        <w:rPr>
          <w:rFonts w:hint="eastAsia" w:ascii="宋体" w:hAnsi="宋体" w:eastAsia="宋体" w:cs="宋体"/>
          <w:color w:val="auto"/>
          <w:sz w:val="21"/>
          <w:szCs w:val="21"/>
          <w:highlight w:val="none"/>
        </w:rPr>
        <w:t>联合体各方应在签订合同协议书前向甲方提交联合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，且明确牵头人及各成员单位的工作分工、权利、义务、责任，联合体各方应共同与甲方签订合同，就合同约定的事项对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承担连带责任。联合体具体要求见【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1193490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）其他术语解释，见【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2A237F2F">
      <w:pPr>
        <w:numPr>
          <w:ilvl w:val="0"/>
          <w:numId w:val="13"/>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合同标的及金额</w:t>
      </w:r>
    </w:p>
    <w:p w14:paraId="6361F65F">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.1 合同标的及金额应与中标（成交）结果一致。乙方为履行本合同而发生的所有费用均应包含在合同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中，甲方不再另行支付</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任何费用。</w:t>
      </w:r>
    </w:p>
    <w:p w14:paraId="4D153856">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履行合同的时间、地点和方式</w:t>
      </w:r>
    </w:p>
    <w:p w14:paraId="2335DDC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乙方应当在约定的时间、地点</w:t>
      </w:r>
      <w:r>
        <w:rPr>
          <w:rFonts w:hint="eastAsia" w:ascii="宋体" w:hAnsi="宋体" w:eastAsia="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14:paraId="23B60C3A">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甲方的权利和义务</w:t>
      </w:r>
    </w:p>
    <w:p w14:paraId="3C09773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签署合同后，甲方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，负责与本合同有关的事务。甲方有权对乙方的履约行为进行检查，并及时确认乙方提交的事项。甲方应当配合乙方完成相关项目实施工作。</w:t>
      </w:r>
    </w:p>
    <w:p w14:paraId="13A508B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14:paraId="6E9F652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14:paraId="6AD5459C">
      <w:pPr>
        <w:snapToGrid w:val="0"/>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b w:val="0"/>
          <w:bCs w:val="0"/>
          <w:color w:val="auto"/>
          <w:sz w:val="21"/>
          <w:szCs w:val="21"/>
          <w:highlight w:val="none"/>
          <w:lang w:eastAsia="zh-CN"/>
        </w:rPr>
        <w:t>未</w:t>
      </w:r>
      <w:r>
        <w:rPr>
          <w:rFonts w:hint="eastAsia" w:ascii="宋体" w:hAnsi="宋体" w:eastAsia="宋体" w:cs="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约定的期限内对乙方履约提出任何异议或者向乙方作出任何说明的，</w:t>
      </w:r>
      <w:r>
        <w:rPr>
          <w:rFonts w:hint="eastAsia" w:ascii="宋体" w:hAnsi="宋体" w:eastAsia="宋体" w:cs="宋体"/>
          <w:color w:val="auto"/>
          <w:sz w:val="21"/>
          <w:szCs w:val="21"/>
          <w:highlight w:val="none"/>
          <w:lang w:val="en-US" w:eastAsia="zh-CN"/>
        </w:rPr>
        <w:t>视为验收通过。</w:t>
      </w:r>
    </w:p>
    <w:p w14:paraId="1B07204F">
      <w:pPr>
        <w:autoSpaceDE w:val="0"/>
        <w:autoSpaceDN w:val="0"/>
        <w:adjustRightInd w:val="0"/>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14:paraId="2286C56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p>
    <w:p w14:paraId="5054DF0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14:paraId="3C42D29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14:paraId="420D348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p>
    <w:p w14:paraId="4DA1A1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5.3乙方有权根据合同约定向甲方收取合同价款。</w:t>
      </w:r>
    </w:p>
    <w:p w14:paraId="5CEACA8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5.4国家法律法规规定及</w:t>
      </w:r>
      <w:r>
        <w:rPr>
          <w:rFonts w:hint="eastAsia" w:ascii="宋体" w:hAnsi="宋体" w:eastAsia="宋体" w:cs="宋体"/>
          <w:b/>
          <w:bCs/>
          <w:color w:val="auto"/>
          <w:sz w:val="21"/>
          <w:szCs w:val="21"/>
          <w:highlight w:val="none"/>
          <w:lang w:eastAsia="zh-CN"/>
        </w:rPr>
        <w:t>【政府采购合同专用条款】</w:t>
      </w:r>
      <w:r>
        <w:rPr>
          <w:rFonts w:hint="eastAsia" w:ascii="宋体" w:hAnsi="宋体" w:eastAsia="宋体" w:cs="宋体"/>
          <w:color w:val="auto"/>
          <w:sz w:val="21"/>
          <w:szCs w:val="21"/>
          <w:highlight w:val="none"/>
          <w:lang w:eastAsia="zh-CN"/>
        </w:rPr>
        <w:t>约定应由乙方承担的其他义务和责任。</w:t>
      </w:r>
    </w:p>
    <w:p w14:paraId="368FE185">
      <w:pPr>
        <w:numPr>
          <w:ilvl w:val="0"/>
          <w:numId w:val="14"/>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14:paraId="502161B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14:paraId="37A3C6F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6FE308B5">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14:paraId="1E445E7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14:paraId="5D3B745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14:paraId="227FB99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14:paraId="0C7816D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14:paraId="23F7EFB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eastAsia="宋体" w:cs="宋体"/>
          <w:color w:val="auto"/>
          <w:sz w:val="21"/>
          <w:szCs w:val="21"/>
          <w:highlight w:val="none"/>
          <w:lang w:eastAsia="zh-CN"/>
        </w:rPr>
        <w:t>，甲方配合乙方做好货物的接收工作。</w:t>
      </w:r>
    </w:p>
    <w:p w14:paraId="413263C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 如因包装、运输问题导致货物损毁、丢失或者品质下降，甲方有权要求降价、换货、拒收部分或整批货物，由此产生的费用和损失，均由乙方承担。</w:t>
      </w:r>
    </w:p>
    <w:p w14:paraId="49342B8B">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39BC6AE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8.1 质量标准</w:t>
      </w:r>
    </w:p>
    <w:p w14:paraId="5E804E9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合同约</w:t>
      </w:r>
      <w:r>
        <w:rPr>
          <w:rFonts w:hint="eastAsia" w:ascii="宋体" w:hAnsi="宋体" w:eastAsia="宋体" w:cs="宋体"/>
          <w:color w:val="auto"/>
          <w:sz w:val="21"/>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198A77E8">
      <w:pPr>
        <w:pStyle w:val="19"/>
        <w:adjustRightInd w:val="0"/>
        <w:snapToGrid w:val="0"/>
        <w:spacing w:before="0"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（2）采用中华人民共和国法定计量单位。</w:t>
      </w:r>
    </w:p>
    <w:p w14:paraId="7F25A79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5C37962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515D2F3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3E09EC4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33FEEF0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5703F12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1B52B28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14:paraId="6997D337">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41F058A8">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314EA71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14:paraId="30CCE68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.2 乙方保证在交付的货物上不存在抵押权等担保物权。</w:t>
      </w:r>
    </w:p>
    <w:p w14:paraId="5EB53CD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14:paraId="1A425742">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14:paraId="5E59920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乙方对其所销售的货物应当享有知识产权或经权利人合法授权，保证没有侵犯任何第三人的知识产权等权利。</w:t>
      </w:r>
      <w:bookmarkStart w:id="592" w:name="_Hlk163047038"/>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bookmarkEnd w:id="592"/>
      <w:r>
        <w:rPr>
          <w:rFonts w:hint="eastAsia" w:ascii="宋体" w:hAnsi="宋体" w:eastAsia="宋体" w:cs="宋体"/>
          <w:color w:val="auto"/>
          <w:sz w:val="21"/>
          <w:szCs w:val="21"/>
          <w:highlight w:val="none"/>
        </w:rPr>
        <w:t>。</w:t>
      </w:r>
    </w:p>
    <w:p w14:paraId="43FDB9C0">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44181CA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eastAsia="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eastAsia="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14:paraId="78EC7F62">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750ADAF4">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1BF29D2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12.2 对于满足合同约定支付条件的，甲方原则上应当自收到发票后10个工作日内将资</w:t>
      </w:r>
      <w:r>
        <w:rPr>
          <w:rFonts w:hint="eastAsia" w:ascii="宋体" w:hAnsi="宋体" w:eastAsia="宋体" w:cs="宋体"/>
          <w:color w:val="auto"/>
          <w:sz w:val="21"/>
          <w:szCs w:val="21"/>
          <w:highlight w:val="none"/>
        </w:rPr>
        <w:t>金支付到合同约定的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账户，不得以机构变动、人员更替、政策调整等为由迟延付款，不得将采购文件和合同中未规定的义务作为向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付款的条件。具体合同价款支付时间在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w:t>
      </w:r>
    </w:p>
    <w:p w14:paraId="1AAEC962">
      <w:pPr>
        <w:pStyle w:val="14"/>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347EA89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乙方应当以支票、汇票、本票或者金融机构、担保机构出具的保函等非现金形式提交。</w:t>
      </w:r>
    </w:p>
    <w:p w14:paraId="6E4C0E5A">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36AEB9E1">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633E9148">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5D7E46E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1223919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6BBAE18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3A3125D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289E207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highlight w:val="none"/>
          <w:lang w:eastAsia="zh-CN"/>
        </w:rPr>
        <w:t>；</w:t>
      </w:r>
    </w:p>
    <w:p w14:paraId="7DA4D5C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270A738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030DF1A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4CE1DB19">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4F381380">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37FE7D1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4B6382EE">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063F434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3ACB599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3AECFCE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09B5F80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148863FD">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4D8E3443">
      <w:pPr>
        <w:numPr>
          <w:ilvl w:val="0"/>
          <w:numId w:val="15"/>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07A82321">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0DCBBEC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6FFCF40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293332B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（1）合同履行过程中因供应商就采购文件、采购过程或结果提起投诉的，甲方认为有必要的，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65C3E00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31EFE7BA">
      <w:pPr>
        <w:pStyle w:val="4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BD42199">
      <w:pP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29BFE381">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002AFC9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423BC4E0">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eastAsia="宋体" w:cs="宋体"/>
          <w:color w:val="auto"/>
          <w:sz w:val="21"/>
          <w:szCs w:val="21"/>
          <w:highlight w:val="none"/>
          <w:lang w:val="en-US" w:eastAsia="zh-CN"/>
        </w:rPr>
        <w:t>任</w:t>
      </w:r>
      <w:r>
        <w:rPr>
          <w:rFonts w:hint="eastAsia" w:ascii="宋体" w:hAnsi="宋体" w:eastAsia="宋体" w:cs="宋体"/>
          <w:color w:val="auto"/>
          <w:sz w:val="21"/>
          <w:szCs w:val="21"/>
          <w:highlight w:val="none"/>
        </w:rPr>
        <w:t>。</w:t>
      </w:r>
    </w:p>
    <w:p w14:paraId="67D67DFD">
      <w:pPr>
        <w:pStyle w:val="4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16.4 涉及国家利益、社会公共利益的情形</w:t>
      </w:r>
    </w:p>
    <w:p w14:paraId="44B712D3">
      <w:pPr>
        <w:pStyle w:val="4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政府采购合同继续履行将损害国家利益和社会公共利益的，双方当事人应当变更、中止或者终止合同。有过错的一方应当承担赔偿责任，双方都有过错的，各自承担相应的责任。</w:t>
      </w:r>
    </w:p>
    <w:p w14:paraId="46E4856E">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4AE3DE3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将合同转包给其他供应商。涉及合同分包的，乙方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509A59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属于本合同组成部分。</w:t>
      </w:r>
    </w:p>
    <w:p w14:paraId="227205E3">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12AB221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01750B5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64FFEFD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7F574858">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6AC2F41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lang w:eastAsia="zh-CN"/>
        </w:rPr>
        <w:t>.1 因本合同及合同有关事项发生的争议，由甲乙双方友好协商解决。协商不成时，可以向有关组织申请调解。合同一方或双方不愿调解或调解不成的，可以通过仲裁或诉讼的方式解决争议。</w:t>
      </w:r>
    </w:p>
    <w:p w14:paraId="67BD895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 选择仲裁的，应在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中明确仲裁机构及仲裁地；通过诉讼方式解决的，可以在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中进一步约定选择与争议有实际联系的地点的人民法院管辖，但管辖法院的约定不得违反级别管辖和专属管辖的规定。</w:t>
      </w:r>
    </w:p>
    <w:p w14:paraId="0E96B4F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19.3 如甲乙双方有争议的事项不影响合同其他部分的履行，在争议解决期间，合同其他部分应当继续履行。</w:t>
      </w:r>
    </w:p>
    <w:p w14:paraId="55E2285D">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2D40F59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14:paraId="1935195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w:t>
      </w:r>
      <w:r>
        <w:rPr>
          <w:rFonts w:hint="eastAsia" w:ascii="宋体" w:hAnsi="宋体" w:eastAsia="宋体" w:cs="宋体"/>
          <w:color w:val="auto"/>
          <w:sz w:val="21"/>
          <w:szCs w:val="21"/>
          <w:highlight w:val="none"/>
          <w:lang w:val="en-US" w:eastAsia="zh-CN"/>
        </w:rPr>
        <w:t>担赔偿责任，双方都有过错的，各自承担相应的责任。</w:t>
      </w:r>
    </w:p>
    <w:p w14:paraId="4989300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lang w:val="en-US" w:eastAsia="zh-CN"/>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或者分包意向协议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作为采购合同的组成部分。</w:t>
      </w:r>
    </w:p>
    <w:p w14:paraId="3D5023C2">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186B806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 本合同的订立、生效、解释、履行及与本合同有关的争议解决，均适用法律、行政法规。</w:t>
      </w:r>
    </w:p>
    <w:p w14:paraId="730CECA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 本合同条款与法律、行政法规的强制性规定不一致的，双方当事人应按照法律、行政法规的强制性规定修改本合同的相关条款。</w:t>
      </w:r>
    </w:p>
    <w:p w14:paraId="23D198D0">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2EEA98B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 本合同任何一方向对方发出的通知、信件、数据电文等，应当发送至本合同第一部分《政府采购合同协议书》所约定的通讯地址、联系人、联系电话或电子邮箱。</w:t>
      </w:r>
    </w:p>
    <w:p w14:paraId="33892CE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 一方当事人变更名称、住所、联系人、联系电话或电子邮箱等信息的，应当在变更后3日内及时书面通知对方，对方实际收到变更通知前的送达仍为有效送达。</w:t>
      </w:r>
    </w:p>
    <w:p w14:paraId="5452ADB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22.3本合同一方给另一方的通知均应采用书面形式，传真或快递送到本合</w:t>
      </w:r>
      <w:r>
        <w:rPr>
          <w:rFonts w:hint="eastAsia" w:ascii="宋体" w:hAnsi="宋体" w:eastAsia="宋体" w:cs="宋体"/>
          <w:color w:val="auto"/>
          <w:sz w:val="21"/>
          <w:szCs w:val="21"/>
          <w:highlight w:val="none"/>
        </w:rPr>
        <w:t>同中规定的对方的地址和办理签收手续。</w:t>
      </w:r>
    </w:p>
    <w:p w14:paraId="7DD99E06">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4078A73F">
      <w:pPr>
        <w:numPr>
          <w:ilvl w:val="0"/>
          <w:numId w:val="16"/>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5B6B515D">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541756AB">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593" w:name="_Toc20313"/>
    </w:p>
    <w:p w14:paraId="51E0DB73">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5F78E292">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bookmarkStart w:id="594" w:name="_Toc17556"/>
      <w:r>
        <w:rPr>
          <w:rFonts w:hint="eastAsia" w:ascii="宋体" w:hAnsi="宋体" w:eastAsia="宋体" w:cs="宋体"/>
          <w:b/>
          <w:bCs/>
          <w:color w:val="auto"/>
          <w:sz w:val="36"/>
          <w:szCs w:val="36"/>
          <w:highlight w:val="none"/>
        </w:rPr>
        <w:t>第三节 政府采购合同专用条款</w:t>
      </w:r>
      <w:bookmarkEnd w:id="593"/>
      <w:bookmarkEnd w:id="594"/>
    </w:p>
    <w:p w14:paraId="6D5B70A5">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一、供应内容</w:t>
      </w:r>
    </w:p>
    <w:p w14:paraId="657173EB">
      <w:pPr>
        <w:spacing w:line="430" w:lineRule="exact"/>
        <w:ind w:firstLine="600"/>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1.由乙方向甲方供应</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（货物名称）以政府采购项目</w:t>
      </w:r>
      <w:r>
        <w:rPr>
          <w:rFonts w:hint="eastAsia" w:ascii="宋体" w:hAnsi="宋体" w:eastAsia="宋体" w:cs="宋体"/>
          <w:color w:val="auto"/>
          <w:kern w:val="0"/>
          <w:sz w:val="21"/>
          <w:szCs w:val="21"/>
          <w:highlight w:val="none"/>
          <w:u w:val="single"/>
        </w:rPr>
        <w:t xml:space="preserve">           </w:t>
      </w:r>
    </w:p>
    <w:p w14:paraId="7849F7CF">
      <w:pPr>
        <w:spacing w:line="430" w:lineRule="exac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（招标项目标包编号）为准。</w:t>
      </w:r>
    </w:p>
    <w:p w14:paraId="7CA6977E">
      <w:pPr>
        <w:spacing w:line="430" w:lineRule="exact"/>
        <w:ind w:firstLine="6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合同履行过程中，双方应严格遵守招标采购中规定的物资规格参数、价格、配送服务等内容，甲方定期提供货物需求清单，并且以甲方通知交付期限为准，乙方按照清单按时保质保量将货物送达甲方指定地点。</w:t>
      </w:r>
    </w:p>
    <w:p w14:paraId="15B28187">
      <w:pPr>
        <w:spacing w:line="430" w:lineRule="exact"/>
        <w:ind w:firstLine="6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3.除不可</w:t>
      </w:r>
      <w:r>
        <w:rPr>
          <w:rFonts w:hint="eastAsia" w:ascii="宋体" w:hAnsi="宋体" w:eastAsia="宋体" w:cs="宋体"/>
          <w:color w:val="auto"/>
          <w:sz w:val="21"/>
          <w:szCs w:val="21"/>
          <w:highlight w:val="none"/>
        </w:rPr>
        <w:t>抗力、疫情等原因外</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①</w:t>
      </w:r>
      <w:r>
        <w:rPr>
          <w:rFonts w:hint="eastAsia" w:ascii="宋体" w:hAnsi="宋体" w:eastAsia="宋体" w:cs="宋体"/>
          <w:color w:val="auto"/>
          <w:kern w:val="0"/>
          <w:sz w:val="21"/>
          <w:szCs w:val="21"/>
          <w:highlight w:val="none"/>
        </w:rPr>
        <w:t>不可抗力是指合同当事人在订立合同时不可预见，在合同履行过程中不可避免、不能克服且不能提前防备的自然灾害和社会性突发事件，如地震、海啸、瘟疫、骚乱、戒严、暴动、战争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②生产厂家停产，不再生产与投标文件所投产品相同的产品</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，乙方不得因其他任何理由延迟送货。甲方如遇特殊情况需推迟送货，应提前通知乙方。因乙方原因延误交货日期的（采购人要求推迟的除外），甲方有权要求乙方承担违约责任。</w:t>
      </w:r>
    </w:p>
    <w:p w14:paraId="239D1E7F">
      <w:pPr>
        <w:spacing w:line="430" w:lineRule="exact"/>
        <w:ind w:firstLine="6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4.除不可抗力、疫情原因外（</w:t>
      </w:r>
      <w:r>
        <w:rPr>
          <w:rFonts w:hint="eastAsia" w:ascii="宋体" w:hAnsi="宋体" w:eastAsia="宋体" w:cs="宋体"/>
          <w:color w:val="auto"/>
          <w:kern w:val="0"/>
          <w:sz w:val="21"/>
          <w:szCs w:val="21"/>
          <w:highlight w:val="none"/>
          <w:lang w:val="en-US" w:eastAsia="zh-CN"/>
        </w:rPr>
        <w:t>①</w:t>
      </w:r>
      <w:r>
        <w:rPr>
          <w:rFonts w:hint="eastAsia" w:ascii="宋体" w:hAnsi="宋体" w:eastAsia="宋体" w:cs="宋体"/>
          <w:color w:val="auto"/>
          <w:kern w:val="0"/>
          <w:sz w:val="21"/>
          <w:szCs w:val="21"/>
          <w:highlight w:val="none"/>
        </w:rPr>
        <w:t>不可抗力是指合同当事人在订立合同时不可预见，在合同履行过程中不可避免、不能克服且不能提前防备的自然灾害和社会性突发事件，如地震、海啸、瘟疫、骚乱、戒严、暴动、战争</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②生产厂家停产，不再生产与投标文件所投产品相同的产品</w:t>
      </w:r>
      <w:r>
        <w:rPr>
          <w:rFonts w:hint="eastAsia" w:ascii="宋体" w:hAnsi="宋体" w:eastAsia="宋体" w:cs="宋体"/>
          <w:color w:val="auto"/>
          <w:kern w:val="0"/>
          <w:sz w:val="21"/>
          <w:szCs w:val="21"/>
          <w:highlight w:val="none"/>
        </w:rPr>
        <w:t>），乙方不得未经甲方书面同意变更供应商品，应严格按相关要求（含商标、名称、产地、规格和重量等）供应，否则，甲方有权拒收。</w:t>
      </w:r>
    </w:p>
    <w:p w14:paraId="6B88B53A">
      <w:pPr>
        <w:spacing w:line="430" w:lineRule="exact"/>
        <w:ind w:firstLine="6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因不可抗力、疫情原因，确需更换产品的，</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经甲方书面同意变更供应商品</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并提供生产厂家的生产证明及包袋的相关证明文件，</w:t>
      </w:r>
      <w:r>
        <w:rPr>
          <w:rFonts w:hint="eastAsia" w:ascii="宋体" w:hAnsi="宋体" w:eastAsia="宋体" w:cs="宋体"/>
          <w:color w:val="auto"/>
          <w:kern w:val="0"/>
          <w:sz w:val="21"/>
          <w:szCs w:val="21"/>
          <w:highlight w:val="none"/>
        </w:rPr>
        <w:t>更换的产品参数质量标准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质量标准符合本次采购文件第三章采购需求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不低于原目录同类产品参数质量标准，价格不高于原目录同类产品的价格。</w:t>
      </w:r>
    </w:p>
    <w:p w14:paraId="33084521">
      <w:pPr>
        <w:spacing w:line="430" w:lineRule="exact"/>
        <w:ind w:firstLine="6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5.双方遵循市场风险自担原则，合同执行期间不调整价格。</w:t>
      </w:r>
    </w:p>
    <w:p w14:paraId="115EE7A2">
      <w:pPr>
        <w:keepNext w:val="0"/>
        <w:keepLines w:val="0"/>
        <w:widowControl/>
        <w:numPr>
          <w:ilvl w:val="-1"/>
          <w:numId w:val="0"/>
        </w:numPr>
        <w:suppressLineNumbers w:val="0"/>
        <w:pBdr>
          <w:top w:val="none" w:color="auto" w:sz="0" w:space="0"/>
          <w:bottom w:val="none" w:color="auto" w:sz="0" w:space="0"/>
          <w:right w:val="none" w:color="auto" w:sz="0" w:space="0"/>
        </w:pBdr>
        <w:spacing w:before="0" w:beforeAutospacing="0" w:after="0" w:afterAutospacing="0" w:line="430" w:lineRule="exact"/>
        <w:ind w:left="0" w:leftChars="0" w:right="0" w:firstLine="600" w:firstLineChars="0"/>
        <w:rPr>
          <w:rFonts w:hint="eastAsia" w:ascii="宋体" w:hAnsi="宋体" w:eastAsia="宋体" w:cs="宋体"/>
          <w:b/>
          <w:bCs/>
          <w:color w:val="auto"/>
          <w:kern w:val="0"/>
          <w:sz w:val="21"/>
          <w:szCs w:val="21"/>
          <w:highlight w:val="none"/>
          <w:lang w:val="en-US" w:eastAsia="zh-CN" w:bidi="ar-SA"/>
        </w:rPr>
      </w:pPr>
      <w:r>
        <w:rPr>
          <w:rFonts w:hint="eastAsia" w:cs="宋体"/>
          <w:b/>
          <w:bCs/>
          <w:color w:val="auto"/>
          <w:kern w:val="0"/>
          <w:sz w:val="21"/>
          <w:szCs w:val="21"/>
          <w:highlight w:val="none"/>
          <w:lang w:val="en-US" w:eastAsia="zh-CN" w:bidi="ar-SA"/>
        </w:rPr>
        <w:t>6</w:t>
      </w:r>
      <w:r>
        <w:rPr>
          <w:rFonts w:hint="eastAsia" w:ascii="宋体" w:hAnsi="宋体" w:eastAsia="宋体" w:cs="宋体"/>
          <w:b/>
          <w:bCs/>
          <w:color w:val="auto"/>
          <w:kern w:val="0"/>
          <w:sz w:val="21"/>
          <w:szCs w:val="21"/>
          <w:highlight w:val="none"/>
          <w:lang w:val="en-US" w:eastAsia="zh-CN" w:bidi="ar-SA"/>
        </w:rPr>
        <w:t>.售后服务：</w:t>
      </w:r>
    </w:p>
    <w:p w14:paraId="752B7605">
      <w:pPr>
        <w:keepNext w:val="0"/>
        <w:keepLines w:val="0"/>
        <w:widowControl/>
        <w:numPr>
          <w:ilvl w:val="-1"/>
          <w:numId w:val="0"/>
        </w:numPr>
        <w:suppressLineNumbers w:val="0"/>
        <w:pBdr>
          <w:top w:val="none" w:color="auto" w:sz="0" w:space="0"/>
          <w:bottom w:val="none" w:color="auto" w:sz="0" w:space="0"/>
          <w:right w:val="none" w:color="auto" w:sz="0" w:space="0"/>
        </w:pBdr>
        <w:spacing w:before="0" w:beforeAutospacing="0" w:after="0" w:afterAutospacing="0" w:line="500" w:lineRule="exact"/>
        <w:ind w:left="0" w:leftChars="0" w:right="0" w:firstLine="0" w:firstLineChars="0"/>
        <w:rPr>
          <w:rFonts w:hint="default" w:ascii="宋体" w:hAnsi="宋体" w:eastAsia="宋体" w:cstheme="minorBidi"/>
          <w:i w:val="0"/>
          <w:iCs w:val="0"/>
          <w:caps w:val="0"/>
          <w:color w:val="auto"/>
          <w:spacing w:val="0"/>
          <w:sz w:val="21"/>
          <w:szCs w:val="21"/>
          <w:highlight w:val="none"/>
          <w:shd w:val="clear"/>
          <w:lang w:val="en-US" w:eastAsia="zh-CN"/>
        </w:rPr>
      </w:pPr>
      <w:bookmarkStart w:id="595" w:name="_Toc19779489"/>
      <w:r>
        <w:rPr>
          <w:rFonts w:hint="eastAsia"/>
          <w:color w:val="auto"/>
          <w:highlight w:val="none"/>
          <w:lang w:val="en-US" w:eastAsia="zh-CN"/>
        </w:rPr>
        <w:t xml:space="preserve">  </w:t>
      </w:r>
      <w:r>
        <w:rPr>
          <w:rFonts w:hint="default"/>
          <w:color w:val="auto"/>
          <w:sz w:val="21"/>
          <w:szCs w:val="21"/>
          <w:highlight w:val="none"/>
          <w:lang w:eastAsia="zh-CN"/>
        </w:rPr>
        <w:t>（</w:t>
      </w:r>
      <w:r>
        <w:rPr>
          <w:rFonts w:hint="default"/>
          <w:color w:val="auto"/>
          <w:sz w:val="21"/>
          <w:szCs w:val="21"/>
          <w:highlight w:val="none"/>
          <w:lang w:val="en-US" w:eastAsia="zh-CN"/>
        </w:rPr>
        <w:t>1</w:t>
      </w:r>
      <w:r>
        <w:rPr>
          <w:rFonts w:hint="default"/>
          <w:color w:val="auto"/>
          <w:sz w:val="21"/>
          <w:szCs w:val="21"/>
          <w:highlight w:val="none"/>
          <w:lang w:eastAsia="zh-CN"/>
        </w:rPr>
        <w:t>）</w:t>
      </w:r>
      <w:r>
        <w:rPr>
          <w:rFonts w:hint="default" w:ascii="宋体" w:hAnsi="宋体" w:eastAsia="宋体" w:cstheme="minorBidi"/>
          <w:i w:val="0"/>
          <w:iCs w:val="0"/>
          <w:caps w:val="0"/>
          <w:color w:val="auto"/>
          <w:spacing w:val="0"/>
          <w:sz w:val="21"/>
          <w:szCs w:val="21"/>
          <w:highlight w:val="none"/>
          <w:shd w:val="clear"/>
          <w:lang w:eastAsia="zh-CN"/>
        </w:rPr>
        <w:t>质量问题：</w:t>
      </w:r>
      <w:r>
        <w:rPr>
          <w:rFonts w:hint="default" w:ascii="宋体" w:hAnsi="宋体" w:eastAsia="宋体" w:cstheme="minorBidi"/>
          <w:i w:val="0"/>
          <w:iCs w:val="0"/>
          <w:caps w:val="0"/>
          <w:color w:val="auto"/>
          <w:spacing w:val="0"/>
          <w:sz w:val="21"/>
          <w:szCs w:val="21"/>
          <w:highlight w:val="none"/>
          <w:shd w:val="clear"/>
        </w:rPr>
        <w:t>如</w:t>
      </w:r>
      <w:r>
        <w:rPr>
          <w:rFonts w:hint="default" w:ascii="宋体" w:hAnsi="宋体" w:eastAsia="宋体" w:cstheme="minorBidi"/>
          <w:i w:val="0"/>
          <w:iCs w:val="0"/>
          <w:caps w:val="0"/>
          <w:color w:val="auto"/>
          <w:spacing w:val="0"/>
          <w:sz w:val="21"/>
          <w:szCs w:val="21"/>
          <w:highlight w:val="none"/>
          <w:shd w:val="clear"/>
          <w:lang w:eastAsia="zh-CN"/>
        </w:rPr>
        <w:t>供应商</w:t>
      </w:r>
      <w:r>
        <w:rPr>
          <w:rFonts w:hint="eastAsia" w:cstheme="minorBidi"/>
          <w:i w:val="0"/>
          <w:iCs w:val="0"/>
          <w:caps w:val="0"/>
          <w:color w:val="auto"/>
          <w:spacing w:val="0"/>
          <w:sz w:val="21"/>
          <w:szCs w:val="21"/>
          <w:highlight w:val="none"/>
          <w:shd w:val="clear"/>
          <w:lang w:eastAsia="zh-CN"/>
        </w:rPr>
        <w:t>所供</w:t>
      </w:r>
      <w:r>
        <w:rPr>
          <w:rFonts w:hint="default" w:ascii="宋体" w:hAnsi="宋体" w:eastAsia="宋体" w:cstheme="minorBidi"/>
          <w:i w:val="0"/>
          <w:iCs w:val="0"/>
          <w:caps w:val="0"/>
          <w:color w:val="auto"/>
          <w:spacing w:val="0"/>
          <w:sz w:val="21"/>
          <w:szCs w:val="21"/>
          <w:highlight w:val="none"/>
          <w:shd w:val="clear"/>
          <w:lang w:eastAsia="zh-CN"/>
        </w:rPr>
        <w:t>货物</w:t>
      </w:r>
      <w:r>
        <w:rPr>
          <w:rFonts w:hint="default" w:ascii="宋体" w:hAnsi="宋体" w:eastAsia="宋体" w:cstheme="minorBidi"/>
          <w:i w:val="0"/>
          <w:iCs w:val="0"/>
          <w:caps w:val="0"/>
          <w:color w:val="auto"/>
          <w:spacing w:val="0"/>
          <w:sz w:val="21"/>
          <w:szCs w:val="21"/>
          <w:highlight w:val="none"/>
          <w:shd w:val="clear"/>
        </w:rPr>
        <w:t>存在质量问题</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b/>
          <w:bCs/>
          <w:i w:val="0"/>
          <w:iCs w:val="0"/>
          <w:caps w:val="0"/>
          <w:color w:val="auto"/>
          <w:spacing w:val="0"/>
          <w:sz w:val="21"/>
          <w:szCs w:val="21"/>
          <w:highlight w:val="none"/>
          <w:shd w:val="clear"/>
          <w:lang w:eastAsia="zh-CN"/>
        </w:rPr>
        <w:t>包括但不限于：</w:t>
      </w:r>
      <w:r>
        <w:rPr>
          <w:rFonts w:hint="default" w:ascii="宋体" w:hAnsi="宋体" w:eastAsia="宋体" w:cstheme="minorBidi"/>
          <w:i w:val="0"/>
          <w:iCs w:val="0"/>
          <w:caps w:val="0"/>
          <w:color w:val="auto"/>
          <w:spacing w:val="0"/>
          <w:sz w:val="21"/>
          <w:szCs w:val="21"/>
          <w:highlight w:val="none"/>
          <w:shd w:val="clear"/>
        </w:rPr>
        <w:t>如霉变</w:t>
      </w:r>
      <w:r>
        <w:rPr>
          <w:rFonts w:hint="default"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rPr>
        <w:t>变质、杂质超标</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rPr>
        <w:t>口感不佳</w:t>
      </w:r>
      <w:r>
        <w:rPr>
          <w:rFonts w:hint="default" w:ascii="宋体" w:hAnsi="宋体" w:eastAsia="宋体" w:cstheme="minorBidi"/>
          <w:i w:val="0"/>
          <w:iCs w:val="0"/>
          <w:caps w:val="0"/>
          <w:color w:val="auto"/>
          <w:spacing w:val="0"/>
          <w:sz w:val="21"/>
          <w:szCs w:val="21"/>
          <w:highlight w:val="none"/>
          <w:shd w:val="clear"/>
          <w:lang w:eastAsia="zh-CN"/>
        </w:rPr>
        <w:t>等不符合国家、地方、行业相关标准和规范</w:t>
      </w:r>
      <w:r>
        <w:rPr>
          <w:rFonts w:hint="default" w:ascii="宋体" w:hAnsi="宋体" w:eastAsia="宋体" w:cstheme="minorBidi"/>
          <w:i w:val="0"/>
          <w:iCs w:val="0"/>
          <w:caps w:val="0"/>
          <w:color w:val="auto"/>
          <w:spacing w:val="0"/>
          <w:sz w:val="21"/>
          <w:szCs w:val="21"/>
          <w:highlight w:val="none"/>
          <w:shd w:val="clear"/>
        </w:rPr>
        <w:t>等</w:t>
      </w:r>
      <w:r>
        <w:rPr>
          <w:rFonts w:hint="default" w:ascii="宋体" w:hAnsi="宋体" w:eastAsia="宋体" w:cstheme="minorBidi"/>
          <w:i w:val="0"/>
          <w:iCs w:val="0"/>
          <w:caps w:val="0"/>
          <w:color w:val="auto"/>
          <w:spacing w:val="0"/>
          <w:sz w:val="21"/>
          <w:szCs w:val="21"/>
          <w:highlight w:val="none"/>
          <w:shd w:val="clear"/>
          <w:lang w:eastAsia="zh-CN"/>
        </w:rPr>
        <w:t>，必须按照实际需求单位要求</w:t>
      </w:r>
      <w:r>
        <w:rPr>
          <w:rFonts w:hint="default" w:cstheme="minorBidi"/>
          <w:i w:val="0"/>
          <w:iCs w:val="0"/>
          <w:caps w:val="0"/>
          <w:color w:val="auto"/>
          <w:spacing w:val="0"/>
          <w:sz w:val="21"/>
          <w:szCs w:val="21"/>
          <w:highlight w:val="none"/>
          <w:shd w:val="clear"/>
          <w:lang w:eastAsia="zh-CN"/>
        </w:rPr>
        <w:t>无条件</w:t>
      </w:r>
      <w:r>
        <w:rPr>
          <w:rFonts w:hint="default" w:ascii="宋体" w:hAnsi="宋体" w:eastAsia="宋体" w:cstheme="minorBidi"/>
          <w:i w:val="0"/>
          <w:iCs w:val="0"/>
          <w:caps w:val="0"/>
          <w:color w:val="auto"/>
          <w:spacing w:val="0"/>
          <w:sz w:val="21"/>
          <w:szCs w:val="21"/>
          <w:highlight w:val="none"/>
          <w:shd w:val="clear"/>
          <w:lang w:eastAsia="zh-CN"/>
        </w:rPr>
        <w:t>进行换货或退货，更换的货物必须</w:t>
      </w:r>
      <w:r>
        <w:rPr>
          <w:rFonts w:hint="default" w:ascii="宋体" w:hAnsi="宋体" w:eastAsia="宋体" w:cstheme="minorBidi"/>
          <w:i w:val="0"/>
          <w:iCs w:val="0"/>
          <w:caps w:val="0"/>
          <w:color w:val="auto"/>
          <w:spacing w:val="0"/>
          <w:sz w:val="21"/>
          <w:szCs w:val="21"/>
          <w:highlight w:val="none"/>
          <w:shd w:val="clear"/>
          <w:lang w:val="en-US" w:eastAsia="zh-CN"/>
        </w:rPr>
        <w:t>与投标文件所投产品、样品保持一致。如不一致，视为供应商违约，违约责任详见违约责任条款。如双方对质量有争议的可送具有检验资质的部门检测（检测费用由中标人承担</w:t>
      </w:r>
      <w:r>
        <w:rPr>
          <w:rFonts w:hint="eastAsia" w:cstheme="minorBidi"/>
          <w:i w:val="0"/>
          <w:iCs w:val="0"/>
          <w:caps w:val="0"/>
          <w:color w:val="auto"/>
          <w:spacing w:val="0"/>
          <w:sz w:val="21"/>
          <w:szCs w:val="21"/>
          <w:highlight w:val="none"/>
          <w:shd w:val="clear"/>
          <w:lang w:val="en-US" w:eastAsia="zh-CN"/>
        </w:rPr>
        <w:t>）</w:t>
      </w:r>
      <w:r>
        <w:rPr>
          <w:rFonts w:hint="default" w:ascii="宋体" w:hAnsi="宋体" w:eastAsia="宋体" w:cstheme="minorBidi"/>
          <w:i w:val="0"/>
          <w:iCs w:val="0"/>
          <w:caps w:val="0"/>
          <w:color w:val="auto"/>
          <w:spacing w:val="0"/>
          <w:sz w:val="21"/>
          <w:szCs w:val="21"/>
          <w:highlight w:val="none"/>
          <w:shd w:val="clear"/>
          <w:lang w:val="en-US" w:eastAsia="zh-CN"/>
        </w:rPr>
        <w:t>，同时留样备检</w:t>
      </w:r>
      <w:r>
        <w:rPr>
          <w:rFonts w:hint="default" w:cstheme="minorBidi"/>
          <w:i w:val="0"/>
          <w:iCs w:val="0"/>
          <w:caps w:val="0"/>
          <w:color w:val="auto"/>
          <w:spacing w:val="0"/>
          <w:sz w:val="21"/>
          <w:szCs w:val="21"/>
          <w:highlight w:val="none"/>
          <w:shd w:val="clear"/>
          <w:lang w:val="en-US" w:eastAsia="zh-CN"/>
        </w:rPr>
        <w:t>。</w:t>
      </w:r>
    </w:p>
    <w:p w14:paraId="67738C5C">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default" w:ascii="宋体" w:hAnsi="宋体" w:eastAsia="宋体" w:cstheme="minorBidi"/>
          <w:i w:val="0"/>
          <w:iCs w:val="0"/>
          <w:caps w:val="0"/>
          <w:color w:val="auto"/>
          <w:spacing w:val="0"/>
          <w:sz w:val="21"/>
          <w:szCs w:val="21"/>
          <w:highlight w:val="none"/>
          <w:shd w:val="clear"/>
          <w:lang w:val="en-US" w:eastAsia="zh-CN"/>
        </w:rPr>
      </w:pPr>
      <w:r>
        <w:rPr>
          <w:rFonts w:hint="eastAsia" w:ascii="宋体" w:hAnsi="宋体" w:eastAsia="宋体" w:cstheme="minorBidi"/>
          <w:b w:val="0"/>
          <w:bCs w:val="0"/>
          <w:i w:val="0"/>
          <w:iCs w:val="0"/>
          <w:caps w:val="0"/>
          <w:color w:val="auto"/>
          <w:spacing w:val="0"/>
          <w:kern w:val="2"/>
          <w:sz w:val="21"/>
          <w:szCs w:val="21"/>
          <w:highlight w:val="none"/>
          <w:shd w:val="clear"/>
          <w:lang w:val="en-US" w:eastAsia="zh-CN" w:bidi="ar-SA"/>
        </w:rPr>
        <w:t>（2）</w:t>
      </w:r>
      <w:r>
        <w:rPr>
          <w:rFonts w:hint="default" w:ascii="宋体" w:hAnsi="宋体" w:eastAsia="宋体" w:cstheme="minorBidi"/>
          <w:i w:val="0"/>
          <w:iCs w:val="0"/>
          <w:caps w:val="0"/>
          <w:color w:val="auto"/>
          <w:spacing w:val="0"/>
          <w:sz w:val="21"/>
          <w:szCs w:val="21"/>
          <w:highlight w:val="none"/>
          <w:shd w:val="clear"/>
          <w:lang w:eastAsia="zh-CN"/>
        </w:rPr>
        <w:t>包装问题：</w:t>
      </w:r>
      <w:r>
        <w:rPr>
          <w:rFonts w:hint="default" w:ascii="宋体" w:hAnsi="宋体" w:eastAsia="宋体" w:cstheme="minorBidi"/>
          <w:i w:val="0"/>
          <w:iCs w:val="0"/>
          <w:caps w:val="0"/>
          <w:color w:val="auto"/>
          <w:spacing w:val="0"/>
          <w:sz w:val="21"/>
          <w:szCs w:val="21"/>
          <w:highlight w:val="none"/>
          <w:shd w:val="clear"/>
        </w:rPr>
        <w:t>如包装破损</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lang w:val="en-US" w:eastAsia="zh-CN"/>
        </w:rPr>
        <w:t>包装袋的封装方式</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lang w:val="en-US" w:eastAsia="zh-CN"/>
        </w:rPr>
        <w:t>包装方式</w:t>
      </w:r>
      <w:r>
        <w:rPr>
          <w:rFonts w:hint="default" w:ascii="宋体" w:hAnsi="宋体" w:eastAsia="宋体" w:cstheme="minorBidi"/>
          <w:i w:val="0"/>
          <w:iCs w:val="0"/>
          <w:caps w:val="0"/>
          <w:color w:val="auto"/>
          <w:spacing w:val="0"/>
          <w:sz w:val="21"/>
          <w:szCs w:val="21"/>
          <w:highlight w:val="none"/>
          <w:shd w:val="clear"/>
          <w:lang w:eastAsia="zh-CN"/>
        </w:rPr>
        <w:t>、</w:t>
      </w:r>
      <w:r>
        <w:rPr>
          <w:rFonts w:hint="default" w:ascii="宋体" w:hAnsi="宋体" w:eastAsia="宋体" w:cstheme="minorBidi"/>
          <w:i w:val="0"/>
          <w:iCs w:val="0"/>
          <w:caps w:val="0"/>
          <w:color w:val="auto"/>
          <w:spacing w:val="0"/>
          <w:sz w:val="21"/>
          <w:szCs w:val="21"/>
          <w:highlight w:val="none"/>
          <w:shd w:val="clear"/>
          <w:lang w:val="en-US" w:eastAsia="zh-CN"/>
        </w:rPr>
        <w:t>包装袋的标识与投标文件所投产品、样品</w:t>
      </w:r>
      <w:r>
        <w:rPr>
          <w:rFonts w:hint="default" w:ascii="宋体" w:hAnsi="宋体" w:cstheme="minorBidi"/>
          <w:i w:val="0"/>
          <w:iCs w:val="0"/>
          <w:caps w:val="0"/>
          <w:color w:val="auto"/>
          <w:spacing w:val="0"/>
          <w:sz w:val="21"/>
          <w:szCs w:val="21"/>
          <w:highlight w:val="none"/>
          <w:shd w:val="clear"/>
          <w:lang w:val="en-US" w:eastAsia="zh-CN"/>
        </w:rPr>
        <w:t>不</w:t>
      </w:r>
      <w:r>
        <w:rPr>
          <w:rFonts w:hint="default" w:ascii="宋体" w:hAnsi="宋体" w:eastAsia="宋体" w:cstheme="minorBidi"/>
          <w:i w:val="0"/>
          <w:iCs w:val="0"/>
          <w:caps w:val="0"/>
          <w:color w:val="auto"/>
          <w:spacing w:val="0"/>
          <w:sz w:val="21"/>
          <w:szCs w:val="21"/>
          <w:highlight w:val="none"/>
          <w:shd w:val="clear"/>
          <w:lang w:val="en-US" w:eastAsia="zh-CN"/>
        </w:rPr>
        <w:t>一致</w:t>
      </w:r>
      <w:r>
        <w:rPr>
          <w:rFonts w:hint="default" w:ascii="宋体" w:hAnsi="宋体" w:cstheme="minorBidi"/>
          <w:i w:val="0"/>
          <w:iCs w:val="0"/>
          <w:caps w:val="0"/>
          <w:color w:val="auto"/>
          <w:spacing w:val="0"/>
          <w:sz w:val="21"/>
          <w:szCs w:val="21"/>
          <w:highlight w:val="none"/>
          <w:shd w:val="clear"/>
          <w:lang w:val="en-US" w:eastAsia="zh-CN"/>
        </w:rPr>
        <w:t>，</w:t>
      </w:r>
      <w:r>
        <w:rPr>
          <w:rFonts w:hint="default" w:ascii="宋体" w:hAnsi="宋体" w:eastAsia="宋体" w:cstheme="minorBidi"/>
          <w:i w:val="0"/>
          <w:iCs w:val="0"/>
          <w:caps w:val="0"/>
          <w:color w:val="auto"/>
          <w:spacing w:val="0"/>
          <w:sz w:val="21"/>
          <w:szCs w:val="21"/>
          <w:highlight w:val="none"/>
          <w:shd w:val="clear"/>
          <w:lang w:eastAsia="zh-CN"/>
        </w:rPr>
        <w:t>必须按照实际需求单位要求</w:t>
      </w:r>
      <w:r>
        <w:rPr>
          <w:rFonts w:hint="default" w:cstheme="minorBidi"/>
          <w:i w:val="0"/>
          <w:iCs w:val="0"/>
          <w:caps w:val="0"/>
          <w:color w:val="auto"/>
          <w:spacing w:val="0"/>
          <w:sz w:val="21"/>
          <w:szCs w:val="21"/>
          <w:highlight w:val="none"/>
          <w:shd w:val="clear"/>
          <w:lang w:eastAsia="zh-CN"/>
        </w:rPr>
        <w:t>无条件</w:t>
      </w:r>
      <w:r>
        <w:rPr>
          <w:rFonts w:hint="default" w:ascii="宋体" w:hAnsi="宋体" w:eastAsia="宋体" w:cstheme="minorBidi"/>
          <w:i w:val="0"/>
          <w:iCs w:val="0"/>
          <w:caps w:val="0"/>
          <w:color w:val="auto"/>
          <w:spacing w:val="0"/>
          <w:sz w:val="21"/>
          <w:szCs w:val="21"/>
          <w:highlight w:val="none"/>
          <w:shd w:val="clear"/>
          <w:lang w:eastAsia="zh-CN"/>
        </w:rPr>
        <w:t>进行换货或退货，更换的货物必须</w:t>
      </w:r>
      <w:r>
        <w:rPr>
          <w:rFonts w:hint="default" w:ascii="宋体" w:hAnsi="宋体" w:eastAsia="宋体" w:cstheme="minorBidi"/>
          <w:i w:val="0"/>
          <w:iCs w:val="0"/>
          <w:caps w:val="0"/>
          <w:color w:val="auto"/>
          <w:spacing w:val="0"/>
          <w:sz w:val="21"/>
          <w:szCs w:val="21"/>
          <w:highlight w:val="none"/>
          <w:shd w:val="clear"/>
          <w:lang w:val="en-US" w:eastAsia="zh-CN"/>
        </w:rPr>
        <w:t>与投标文件所投产品、样品保持一致。如不一致，视为供应商违约，违约责任详见违约责任条款。</w:t>
      </w:r>
    </w:p>
    <w:p w14:paraId="6BF3470D">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default" w:ascii="宋体" w:hAnsi="宋体" w:eastAsia="宋体" w:cstheme="minorBidi"/>
          <w:i w:val="0"/>
          <w:iCs w:val="0"/>
          <w:caps w:val="0"/>
          <w:color w:val="auto"/>
          <w:spacing w:val="0"/>
          <w:sz w:val="21"/>
          <w:szCs w:val="21"/>
          <w:highlight w:val="none"/>
          <w:shd w:val="clear"/>
          <w:lang w:val="en-US" w:eastAsia="zh-CN"/>
        </w:rPr>
      </w:pPr>
      <w:r>
        <w:rPr>
          <w:rFonts w:hint="eastAsia" w:cstheme="minorBidi"/>
          <w:i w:val="0"/>
          <w:iCs w:val="0"/>
          <w:caps w:val="0"/>
          <w:color w:val="auto"/>
          <w:spacing w:val="0"/>
          <w:sz w:val="21"/>
          <w:szCs w:val="21"/>
          <w:highlight w:val="none"/>
          <w:shd w:val="clear"/>
          <w:lang w:val="en-US" w:eastAsia="zh-CN"/>
        </w:rPr>
        <w:t xml:space="preserve">    </w:t>
      </w:r>
      <w:r>
        <w:rPr>
          <w:rFonts w:hint="default" w:ascii="宋体" w:hAnsi="宋体" w:cstheme="minorBidi"/>
          <w:i w:val="0"/>
          <w:iCs w:val="0"/>
          <w:caps w:val="0"/>
          <w:color w:val="auto"/>
          <w:spacing w:val="0"/>
          <w:sz w:val="21"/>
          <w:szCs w:val="21"/>
          <w:highlight w:val="none"/>
          <w:shd w:val="clear"/>
          <w:lang w:val="en-US" w:eastAsia="zh-CN"/>
        </w:rPr>
        <w:t>（3）</w:t>
      </w:r>
      <w:r>
        <w:rPr>
          <w:rFonts w:hint="default" w:ascii="宋体" w:hAnsi="宋体" w:cstheme="minorBidi"/>
          <w:b w:val="0"/>
          <w:bCs w:val="0"/>
          <w:i w:val="0"/>
          <w:iCs w:val="0"/>
          <w:caps w:val="0"/>
          <w:color w:val="auto"/>
          <w:spacing w:val="0"/>
          <w:sz w:val="21"/>
          <w:szCs w:val="21"/>
          <w:highlight w:val="none"/>
          <w:shd w:val="clear"/>
          <w:lang w:val="en-US" w:eastAsia="zh-CN"/>
        </w:rPr>
        <w:t>过期或假冒伪劣产品</w:t>
      </w:r>
      <w:r>
        <w:rPr>
          <w:rFonts w:hint="default" w:ascii="宋体" w:hAnsi="宋体" w:cstheme="minorBidi"/>
          <w:i w:val="0"/>
          <w:iCs w:val="0"/>
          <w:caps w:val="0"/>
          <w:color w:val="auto"/>
          <w:spacing w:val="0"/>
          <w:sz w:val="21"/>
          <w:szCs w:val="21"/>
          <w:highlight w:val="none"/>
          <w:shd w:val="clear"/>
          <w:lang w:val="en-US" w:eastAsia="zh-CN"/>
        </w:rPr>
        <w:t>：</w:t>
      </w:r>
      <w:r>
        <w:rPr>
          <w:rFonts w:hint="default" w:ascii="宋体" w:hAnsi="宋体" w:cstheme="minorBidi"/>
          <w:b w:val="0"/>
          <w:bCs w:val="0"/>
          <w:i w:val="0"/>
          <w:iCs w:val="0"/>
          <w:caps w:val="0"/>
          <w:color w:val="auto"/>
          <w:spacing w:val="0"/>
          <w:sz w:val="21"/>
          <w:szCs w:val="21"/>
          <w:highlight w:val="none"/>
          <w:shd w:val="clear"/>
          <w:lang w:val="en-US" w:eastAsia="zh-CN"/>
        </w:rPr>
        <w:t>过期或假冒伪劣产品</w:t>
      </w:r>
      <w:r>
        <w:rPr>
          <w:rFonts w:hint="default" w:ascii="宋体" w:hAnsi="宋体" w:eastAsia="宋体" w:cstheme="minorBidi"/>
          <w:i w:val="0"/>
          <w:iCs w:val="0"/>
          <w:caps w:val="0"/>
          <w:color w:val="auto"/>
          <w:spacing w:val="0"/>
          <w:sz w:val="21"/>
          <w:szCs w:val="21"/>
          <w:highlight w:val="none"/>
          <w:shd w:val="clear"/>
        </w:rPr>
        <w:t>等问题，</w:t>
      </w:r>
      <w:r>
        <w:rPr>
          <w:rFonts w:hint="default" w:ascii="宋体" w:hAnsi="宋体" w:eastAsia="宋体" w:cstheme="minorBidi"/>
          <w:i w:val="0"/>
          <w:iCs w:val="0"/>
          <w:caps w:val="0"/>
          <w:color w:val="auto"/>
          <w:spacing w:val="0"/>
          <w:sz w:val="21"/>
          <w:szCs w:val="21"/>
          <w:highlight w:val="none"/>
          <w:shd w:val="clear"/>
          <w:lang w:eastAsia="zh-CN"/>
        </w:rPr>
        <w:t>必须按照实际需求单位要求</w:t>
      </w:r>
      <w:r>
        <w:rPr>
          <w:rFonts w:hint="default" w:cstheme="minorBidi"/>
          <w:i w:val="0"/>
          <w:iCs w:val="0"/>
          <w:caps w:val="0"/>
          <w:color w:val="auto"/>
          <w:spacing w:val="0"/>
          <w:sz w:val="21"/>
          <w:szCs w:val="21"/>
          <w:highlight w:val="none"/>
          <w:shd w:val="clear"/>
          <w:lang w:eastAsia="zh-CN"/>
        </w:rPr>
        <w:t>无条件</w:t>
      </w:r>
      <w:r>
        <w:rPr>
          <w:rFonts w:hint="default" w:ascii="宋体" w:hAnsi="宋体" w:eastAsia="宋体" w:cstheme="minorBidi"/>
          <w:i w:val="0"/>
          <w:iCs w:val="0"/>
          <w:caps w:val="0"/>
          <w:color w:val="auto"/>
          <w:spacing w:val="0"/>
          <w:sz w:val="21"/>
          <w:szCs w:val="21"/>
          <w:highlight w:val="none"/>
          <w:shd w:val="clear"/>
          <w:lang w:eastAsia="zh-CN"/>
        </w:rPr>
        <w:t>进行换货或退货，更换的货物必须</w:t>
      </w:r>
      <w:r>
        <w:rPr>
          <w:rFonts w:hint="default" w:ascii="宋体" w:hAnsi="宋体" w:eastAsia="宋体" w:cstheme="minorBidi"/>
          <w:i w:val="0"/>
          <w:iCs w:val="0"/>
          <w:caps w:val="0"/>
          <w:color w:val="auto"/>
          <w:spacing w:val="0"/>
          <w:sz w:val="21"/>
          <w:szCs w:val="21"/>
          <w:highlight w:val="none"/>
          <w:shd w:val="clear"/>
          <w:lang w:val="en-US" w:eastAsia="zh-CN"/>
        </w:rPr>
        <w:t>与投标文件所投产品、样品保持一致。如不一致，视为供应商违约，违约责任详见违约责任条款。</w:t>
      </w:r>
    </w:p>
    <w:p w14:paraId="49203F4A">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eastAsia" w:cstheme="minorBidi"/>
          <w:b w:val="0"/>
          <w:bCs w:val="0"/>
          <w:i w:val="0"/>
          <w:iCs w:val="0"/>
          <w:caps w:val="0"/>
          <w:color w:val="auto"/>
          <w:spacing w:val="0"/>
          <w:sz w:val="21"/>
          <w:szCs w:val="21"/>
          <w:highlight w:val="none"/>
          <w:shd w:val="clear"/>
          <w:lang w:val="en-US" w:eastAsia="zh-CN"/>
        </w:rPr>
      </w:pPr>
      <w:r>
        <w:rPr>
          <w:rFonts w:hint="eastAsia" w:cstheme="minorBidi"/>
          <w:b w:val="0"/>
          <w:bCs w:val="0"/>
          <w:i w:val="0"/>
          <w:iCs w:val="0"/>
          <w:caps w:val="0"/>
          <w:color w:val="auto"/>
          <w:spacing w:val="0"/>
          <w:sz w:val="21"/>
          <w:szCs w:val="21"/>
          <w:highlight w:val="none"/>
          <w:shd w:val="clear"/>
          <w:lang w:val="en-US" w:eastAsia="zh-CN"/>
        </w:rPr>
        <w:t xml:space="preserve">    （4）</w:t>
      </w:r>
      <w:r>
        <w:rPr>
          <w:rFonts w:hint="default" w:cstheme="minorBidi"/>
          <w:b w:val="0"/>
          <w:bCs w:val="0"/>
          <w:i w:val="0"/>
          <w:iCs w:val="0"/>
          <w:caps w:val="0"/>
          <w:color w:val="auto"/>
          <w:spacing w:val="0"/>
          <w:sz w:val="21"/>
          <w:szCs w:val="21"/>
          <w:highlight w:val="none"/>
          <w:shd w:val="clear"/>
          <w:lang w:val="en-US" w:eastAsia="zh-CN"/>
        </w:rPr>
        <w:t>供应商必须成立售后服务小组，专门负责本项目实际需求单位的售后，明确职责、落实工作。</w:t>
      </w:r>
      <w:r>
        <w:rPr>
          <w:rFonts w:hint="eastAsia" w:cstheme="minorBidi"/>
          <w:b w:val="0"/>
          <w:bCs w:val="0"/>
          <w:i w:val="0"/>
          <w:iCs w:val="0"/>
          <w:caps w:val="0"/>
          <w:color w:val="auto"/>
          <w:spacing w:val="0"/>
          <w:sz w:val="21"/>
          <w:szCs w:val="21"/>
          <w:highlight w:val="none"/>
          <w:shd w:val="clear"/>
          <w:lang w:val="en-US" w:eastAsia="zh-CN"/>
        </w:rPr>
        <w:t xml:space="preserve">    </w:t>
      </w:r>
    </w:p>
    <w:p w14:paraId="0CCCADFA">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default" w:cstheme="minorBidi"/>
          <w:b w:val="0"/>
          <w:bCs w:val="0"/>
          <w:i w:val="0"/>
          <w:iCs w:val="0"/>
          <w:caps w:val="0"/>
          <w:color w:val="auto"/>
          <w:spacing w:val="0"/>
          <w:sz w:val="21"/>
          <w:szCs w:val="21"/>
          <w:highlight w:val="none"/>
          <w:shd w:val="clear"/>
          <w:lang w:val="en-US" w:eastAsia="zh-CN"/>
        </w:rPr>
      </w:pPr>
      <w:r>
        <w:rPr>
          <w:rFonts w:hint="default" w:cstheme="minorBidi"/>
          <w:b w:val="0"/>
          <w:bCs w:val="0"/>
          <w:i w:val="0"/>
          <w:iCs w:val="0"/>
          <w:caps w:val="0"/>
          <w:color w:val="auto"/>
          <w:spacing w:val="0"/>
          <w:sz w:val="21"/>
          <w:szCs w:val="21"/>
          <w:highlight w:val="none"/>
          <w:shd w:val="clear"/>
          <w:lang w:val="en-US" w:eastAsia="zh-CN"/>
        </w:rPr>
        <w:t>（</w:t>
      </w:r>
      <w:r>
        <w:rPr>
          <w:rFonts w:hint="eastAsia" w:cstheme="minorBidi"/>
          <w:b w:val="0"/>
          <w:bCs w:val="0"/>
          <w:i w:val="0"/>
          <w:iCs w:val="0"/>
          <w:caps w:val="0"/>
          <w:color w:val="auto"/>
          <w:spacing w:val="0"/>
          <w:sz w:val="21"/>
          <w:szCs w:val="21"/>
          <w:highlight w:val="none"/>
          <w:shd w:val="clear"/>
          <w:lang w:val="en-US" w:eastAsia="zh-CN"/>
        </w:rPr>
        <w:t>5</w:t>
      </w:r>
      <w:r>
        <w:rPr>
          <w:rFonts w:hint="default" w:cstheme="minorBidi"/>
          <w:b w:val="0"/>
          <w:bCs w:val="0"/>
          <w:i w:val="0"/>
          <w:iCs w:val="0"/>
          <w:caps w:val="0"/>
          <w:color w:val="auto"/>
          <w:spacing w:val="0"/>
          <w:sz w:val="21"/>
          <w:szCs w:val="21"/>
          <w:highlight w:val="none"/>
          <w:shd w:val="clear"/>
          <w:lang w:val="en-US" w:eastAsia="zh-CN"/>
        </w:rPr>
        <w:t>）</w:t>
      </w:r>
      <w:r>
        <w:rPr>
          <w:rFonts w:hint="eastAsia" w:cstheme="minorBidi"/>
          <w:b w:val="0"/>
          <w:bCs w:val="0"/>
          <w:i w:val="0"/>
          <w:iCs w:val="0"/>
          <w:caps w:val="0"/>
          <w:color w:val="auto"/>
          <w:spacing w:val="0"/>
          <w:sz w:val="21"/>
          <w:szCs w:val="21"/>
          <w:highlight w:val="none"/>
          <w:shd w:val="clear"/>
          <w:lang w:val="en-US" w:eastAsia="zh-CN"/>
        </w:rPr>
        <w:t>售后响应时间：</w:t>
      </w:r>
      <w:r>
        <w:rPr>
          <w:rFonts w:hint="default" w:cstheme="minorBidi"/>
          <w:b w:val="0"/>
          <w:bCs w:val="0"/>
          <w:i w:val="0"/>
          <w:iCs w:val="0"/>
          <w:caps w:val="0"/>
          <w:color w:val="auto"/>
          <w:spacing w:val="0"/>
          <w:sz w:val="21"/>
          <w:szCs w:val="21"/>
          <w:highlight w:val="none"/>
          <w:shd w:val="clear"/>
          <w:lang w:val="en-US" w:eastAsia="zh-CN"/>
        </w:rPr>
        <w:t>供应商</w:t>
      </w:r>
      <w:r>
        <w:rPr>
          <w:rFonts w:hint="eastAsia" w:cstheme="minorBidi"/>
          <w:b w:val="0"/>
          <w:bCs w:val="0"/>
          <w:i w:val="0"/>
          <w:iCs w:val="0"/>
          <w:caps w:val="0"/>
          <w:color w:val="auto"/>
          <w:spacing w:val="0"/>
          <w:sz w:val="21"/>
          <w:szCs w:val="21"/>
          <w:highlight w:val="none"/>
          <w:shd w:val="clear"/>
          <w:lang w:val="en-US" w:eastAsia="zh-CN"/>
        </w:rPr>
        <w:t>必须</w:t>
      </w:r>
      <w:r>
        <w:rPr>
          <w:rFonts w:hint="default" w:cstheme="minorBidi"/>
          <w:b w:val="0"/>
          <w:bCs w:val="0"/>
          <w:i w:val="0"/>
          <w:iCs w:val="0"/>
          <w:caps w:val="0"/>
          <w:color w:val="auto"/>
          <w:spacing w:val="0"/>
          <w:sz w:val="21"/>
          <w:szCs w:val="21"/>
          <w:highlight w:val="none"/>
          <w:shd w:val="clear"/>
          <w:lang w:val="en-US" w:eastAsia="zh-CN"/>
        </w:rPr>
        <w:t xml:space="preserve">提供至少1名项目负责人作为固定联系人，联系人能够保持7*24小时通讯畅通，如供应商需要更换联系人，需提前取得采购人书面同意。 </w:t>
      </w:r>
    </w:p>
    <w:p w14:paraId="6216138F">
      <w:pPr>
        <w:keepNext w:val="0"/>
        <w:keepLines w:val="0"/>
        <w:pageBreakBefore w:val="0"/>
        <w:widowControl/>
        <w:numPr>
          <w:ilvl w:val="0"/>
          <w:numId w:val="0"/>
        </w:numPr>
        <w:kinsoku/>
        <w:wordWrap/>
        <w:overflowPunct/>
        <w:topLinePunct w:val="0"/>
        <w:autoSpaceDE/>
        <w:autoSpaceDN/>
        <w:bidi w:val="0"/>
        <w:snapToGrid/>
        <w:spacing w:line="500" w:lineRule="exact"/>
        <w:ind w:left="0" w:leftChars="0" w:firstLine="420" w:firstLineChars="200"/>
        <w:rPr>
          <w:rFonts w:hint="eastAsia" w:ascii="宋体" w:hAnsi="宋体" w:eastAsia="宋体" w:cs="宋体"/>
          <w:color w:val="auto"/>
          <w:kern w:val="2"/>
          <w:sz w:val="24"/>
          <w:szCs w:val="24"/>
          <w:highlight w:val="none"/>
          <w:lang w:val="en-US" w:eastAsia="zh-CN" w:bidi="ar-SA"/>
        </w:rPr>
      </w:pPr>
      <w:r>
        <w:rPr>
          <w:rFonts w:hint="eastAsia" w:cstheme="minorBidi"/>
          <w:b w:val="0"/>
          <w:bCs w:val="0"/>
          <w:i w:val="0"/>
          <w:iCs w:val="0"/>
          <w:caps w:val="0"/>
          <w:color w:val="auto"/>
          <w:spacing w:val="0"/>
          <w:sz w:val="21"/>
          <w:szCs w:val="21"/>
          <w:highlight w:val="none"/>
          <w:shd w:val="clear"/>
          <w:lang w:val="en-US" w:eastAsia="zh-CN"/>
        </w:rPr>
        <w:t xml:space="preserve">    （6）供应商按照采购人采购单注明的货物进行供货，不得出现以次充好、随意更换、缺斤短两等不良现象，若出现上述行为，</w:t>
      </w:r>
      <w:r>
        <w:rPr>
          <w:rFonts w:hint="default" w:ascii="宋体" w:hAnsi="宋体" w:eastAsia="宋体" w:cstheme="minorBidi"/>
          <w:i w:val="0"/>
          <w:iCs w:val="0"/>
          <w:caps w:val="0"/>
          <w:color w:val="auto"/>
          <w:spacing w:val="0"/>
          <w:sz w:val="21"/>
          <w:szCs w:val="21"/>
          <w:highlight w:val="none"/>
          <w:shd w:val="clear"/>
          <w:lang w:val="en-US" w:eastAsia="zh-CN"/>
        </w:rPr>
        <w:t>视为供应商违约，违约责任详见违约责任条款</w:t>
      </w:r>
      <w:r>
        <w:rPr>
          <w:rFonts w:hint="eastAsia" w:cstheme="minorBidi"/>
          <w:b w:val="0"/>
          <w:bCs w:val="0"/>
          <w:i w:val="0"/>
          <w:iCs w:val="0"/>
          <w:caps w:val="0"/>
          <w:color w:val="auto"/>
          <w:spacing w:val="0"/>
          <w:sz w:val="21"/>
          <w:szCs w:val="21"/>
          <w:highlight w:val="none"/>
          <w:shd w:val="clear"/>
          <w:lang w:val="en-US" w:eastAsia="zh-CN"/>
        </w:rPr>
        <w:t xml:space="preserve">。 </w:t>
      </w:r>
    </w:p>
    <w:p w14:paraId="6AB2A489">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二、合同时间</w:t>
      </w:r>
      <w:bookmarkEnd w:id="595"/>
    </w:p>
    <w:p w14:paraId="30F31B05">
      <w:pPr>
        <w:spacing w:line="430" w:lineRule="exact"/>
        <w:ind w:firstLine="464" w:firstLineChars="221"/>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自合同签订之日起</w:t>
      </w:r>
      <w:r>
        <w:rPr>
          <w:rFonts w:hint="eastAsia" w:ascii="宋体" w:hAnsi="宋体" w:eastAsia="宋体" w:cs="宋体"/>
          <w:color w:val="auto"/>
          <w:kern w:val="0"/>
          <w:sz w:val="21"/>
          <w:szCs w:val="21"/>
          <w:highlight w:val="none"/>
          <w:lang w:val="en-US" w:eastAsia="zh-CN"/>
        </w:rPr>
        <w:t>至12个月止</w:t>
      </w:r>
      <w:r>
        <w:rPr>
          <w:rFonts w:hint="eastAsia" w:ascii="宋体" w:hAnsi="宋体" w:eastAsia="宋体" w:cs="宋体"/>
          <w:color w:val="auto"/>
          <w:kern w:val="0"/>
          <w:sz w:val="21"/>
          <w:szCs w:val="21"/>
          <w:highlight w:val="none"/>
        </w:rPr>
        <w:t>，按</w:t>
      </w:r>
      <w:r>
        <w:rPr>
          <w:rFonts w:hint="eastAsia" w:ascii="宋体" w:hAnsi="宋体" w:eastAsia="宋体" w:cs="宋体"/>
          <w:color w:val="auto"/>
          <w:kern w:val="0"/>
          <w:sz w:val="21"/>
          <w:szCs w:val="21"/>
          <w:highlight w:val="none"/>
          <w:lang w:val="en-US" w:eastAsia="zh-CN"/>
        </w:rPr>
        <w:t>实际需求单位</w:t>
      </w:r>
      <w:r>
        <w:rPr>
          <w:rFonts w:hint="eastAsia" w:ascii="宋体" w:hAnsi="宋体" w:eastAsia="宋体" w:cs="宋体"/>
          <w:color w:val="auto"/>
          <w:kern w:val="0"/>
          <w:sz w:val="21"/>
          <w:szCs w:val="21"/>
          <w:highlight w:val="none"/>
        </w:rPr>
        <w:t>的要求分次分批供货。</w:t>
      </w:r>
    </w:p>
    <w:p w14:paraId="000D549F">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596" w:name="_Toc19779490"/>
      <w:r>
        <w:rPr>
          <w:rFonts w:hint="eastAsia" w:ascii="宋体" w:hAnsi="宋体" w:eastAsia="宋体" w:cs="宋体"/>
          <w:color w:val="auto"/>
          <w:sz w:val="21"/>
          <w:szCs w:val="21"/>
          <w:highlight w:val="none"/>
        </w:rPr>
        <w:t>三、双方权利和义务</w:t>
      </w:r>
      <w:bookmarkEnd w:id="596"/>
    </w:p>
    <w:p w14:paraId="48B9D92F">
      <w:pPr>
        <w:spacing w:line="430" w:lineRule="exact"/>
        <w:ind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1.甲方有按时对账和及时结算义务，不得无故拖欠乙方每月的货物费用，乙方有权对甲方故意拖延结算行为向甲方上级部门投诉解决。</w:t>
      </w:r>
    </w:p>
    <w:p w14:paraId="77FEB822">
      <w:pPr>
        <w:spacing w:line="430" w:lineRule="exact"/>
        <w:ind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2.甲方有权随时检查乙方供应货物和乙方履行合同义务程度。</w:t>
      </w:r>
    </w:p>
    <w:p w14:paraId="63874A22">
      <w:pPr>
        <w:spacing w:line="430" w:lineRule="exact"/>
        <w:ind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3.甲方根据自身需要，有权要求乙方变更供应货物的送货时间、地点和每批次的货物数量。</w:t>
      </w:r>
    </w:p>
    <w:p w14:paraId="7D511993">
      <w:pPr>
        <w:spacing w:line="430" w:lineRule="exact"/>
        <w:ind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4.甲方有权在乙方单方面严重违约或者解除合同时，解除合同并扣除乙方的履约保证金等权利，甲方书面告知乙方，乙方承担单方面违约或者解除合同的责任。</w:t>
      </w:r>
    </w:p>
    <w:p w14:paraId="262F8604">
      <w:pPr>
        <w:spacing w:line="430" w:lineRule="exact"/>
        <w:ind w:firstLine="411" w:firstLineChars="19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5.甲乙双方合同签订之前，乙方向甲方</w:t>
      </w:r>
      <w:r>
        <w:rPr>
          <w:rFonts w:hint="eastAsia" w:ascii="宋体" w:hAnsi="宋体" w:eastAsia="宋体" w:cs="宋体"/>
          <w:color w:val="auto"/>
          <w:sz w:val="21"/>
          <w:szCs w:val="21"/>
          <w:highlight w:val="none"/>
        </w:rPr>
        <w:t>提交本项目成交合同金额10%的履约保证金（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r>
        <w:rPr>
          <w:rFonts w:hint="eastAsia" w:ascii="宋体" w:hAnsi="宋体" w:eastAsia="宋体" w:cs="宋体"/>
          <w:color w:val="auto"/>
          <w:kern w:val="0"/>
          <w:sz w:val="21"/>
          <w:szCs w:val="21"/>
          <w:highlight w:val="none"/>
        </w:rPr>
        <w:t>合同自然履行完毕后</w:t>
      </w:r>
      <w:r>
        <w:rPr>
          <w:rFonts w:hint="eastAsia" w:cs="宋体"/>
          <w:color w:val="auto"/>
          <w:kern w:val="0"/>
          <w:sz w:val="21"/>
          <w:szCs w:val="21"/>
          <w:highlight w:val="none"/>
          <w:lang w:val="en-US" w:eastAsia="zh-CN"/>
        </w:rPr>
        <w:t>30日</w:t>
      </w:r>
      <w:r>
        <w:rPr>
          <w:rFonts w:hint="eastAsia" w:ascii="宋体" w:hAnsi="宋体" w:eastAsia="宋体" w:cs="宋体"/>
          <w:color w:val="auto"/>
          <w:kern w:val="0"/>
          <w:sz w:val="21"/>
          <w:szCs w:val="21"/>
          <w:highlight w:val="none"/>
        </w:rPr>
        <w:t xml:space="preserve">内，在扣除违约金及因乙方原因给甲方造成的损失之外，甲方将剩余的履约保证金（无息）返还给乙方。乙方在协议履行期间保证对甲方的货物供应，若中标后反悔或不能履行协议的，甲方有权单方终止协议并扣除全额履约保证金，由此产生的一切经济损失由该乙方自行承担。 </w:t>
      </w:r>
    </w:p>
    <w:p w14:paraId="622E2493">
      <w:pPr>
        <w:spacing w:line="430" w:lineRule="exact"/>
        <w:ind w:firstLine="411" w:firstLineChars="19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乙方必须在合同签订之前按采购文件要求向实际</w:t>
      </w:r>
      <w:r>
        <w:rPr>
          <w:rFonts w:hint="eastAsia" w:ascii="宋体" w:hAnsi="宋体" w:eastAsia="宋体" w:cs="宋体"/>
          <w:color w:val="auto"/>
          <w:kern w:val="0"/>
          <w:sz w:val="21"/>
          <w:szCs w:val="21"/>
          <w:highlight w:val="none"/>
          <w:lang w:eastAsia="zh-CN"/>
        </w:rPr>
        <w:t>需求</w:t>
      </w:r>
      <w:r>
        <w:rPr>
          <w:rFonts w:hint="eastAsia" w:ascii="宋体" w:hAnsi="宋体" w:eastAsia="宋体" w:cs="宋体"/>
          <w:color w:val="auto"/>
          <w:kern w:val="0"/>
          <w:sz w:val="21"/>
          <w:szCs w:val="21"/>
          <w:highlight w:val="none"/>
        </w:rPr>
        <w:t>单位缴纳履约保证金，</w:t>
      </w:r>
      <w:r>
        <w:rPr>
          <w:rFonts w:hint="eastAsia" w:ascii="宋体" w:hAnsi="宋体" w:eastAsia="宋体" w:cs="宋体"/>
          <w:color w:val="auto"/>
          <w:kern w:val="0"/>
          <w:sz w:val="21"/>
          <w:szCs w:val="21"/>
          <w:highlight w:val="none"/>
          <w:lang w:eastAsia="zh-Hans"/>
        </w:rPr>
        <w:t>否则</w:t>
      </w:r>
      <w:r>
        <w:rPr>
          <w:rFonts w:hint="eastAsia" w:ascii="宋体" w:hAnsi="宋体" w:eastAsia="宋体" w:cs="宋体"/>
          <w:color w:val="auto"/>
          <w:kern w:val="0"/>
          <w:sz w:val="21"/>
          <w:szCs w:val="21"/>
          <w:highlight w:val="none"/>
        </w:rPr>
        <w:t>将视为乙方放弃中标权利，采购人有权按照规定选择其他中标候选人为本项目的中标供应商，或对本项目重新进行招标。</w:t>
      </w:r>
    </w:p>
    <w:p w14:paraId="50A2024C">
      <w:pPr>
        <w:spacing w:line="430" w:lineRule="exact"/>
        <w:ind w:firstLine="411" w:firstLineChars="19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乙方安排专人及车辆送货，应提前72小时书面告知甲方配送货物的车辆、人员相关信息及证明，送货人必须严格遵守甲方对外来人员、车辆相关管理规定。若送货车辆及人员发生变更的，须提前72小时向采购人提出变更申请。乙方未及时书面告知甲方，甲方未收到乙方书面说明的责任由乙方自负。</w:t>
      </w:r>
    </w:p>
    <w:p w14:paraId="17D58EA5">
      <w:pPr>
        <w:spacing w:line="43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甲、乙双方在采购和履行合同过程中所获悉的对方属于保密的内容，甲乙双方均有保密义务。乙方不得向其他人员泄露甲方的任何保密信息，也不向任何第三方转让、交换或泄露甲方提供的上述秘密等，如违反本条规定致使甲方遭受损失，乙方应负法律责任，并向甲方支付合同总价</w:t>
      </w:r>
      <w:r>
        <w:rPr>
          <w:rFonts w:hint="eastAsia" w:ascii="宋体" w:hAnsi="宋体" w:eastAsia="宋体" w:cs="宋体"/>
          <w:color w:val="auto"/>
          <w:sz w:val="21"/>
          <w:szCs w:val="21"/>
          <w:highlight w:val="none"/>
          <w:u w:val="single"/>
        </w:rPr>
        <w:t>30%</w:t>
      </w:r>
      <w:r>
        <w:rPr>
          <w:rFonts w:hint="eastAsia" w:ascii="宋体" w:hAnsi="宋体" w:eastAsia="宋体" w:cs="宋体"/>
          <w:color w:val="auto"/>
          <w:sz w:val="21"/>
          <w:szCs w:val="21"/>
          <w:highlight w:val="none"/>
        </w:rPr>
        <w:t>的违约金。保密要求不随合同终止而失效。</w:t>
      </w:r>
    </w:p>
    <w:p w14:paraId="484E2BC0">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因乙方提供有毒、变质、过期等食物，或乙方供货出现质量问题，造成食物安全事故的，经有关单位鉴定原因后，如确实为乙方提供食品所致，属于乙方严重违约行为，乙方应承担由此给甲方造成的一切损失（包括但不限于经济损失），并承担相应的法律责任，同时甲方有权解除合同，造成社会负面影响的，乙方有义务按照甲方要求采取相应措施，最大程度挽回甲方的社会负面影响。</w:t>
      </w:r>
    </w:p>
    <w:p w14:paraId="2C4D8144">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9.乙方应按照招标采购确定的商品供货，价格不高于中标价格或合同约定价格，每批次供货前应向甲方提供商品清单，清单中应标明产品名称、产品规格、生产厂商、供应数量等信息。</w:t>
      </w:r>
    </w:p>
    <w:p w14:paraId="3FBED8E9">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10.乙方需指派服务团队中专人负责就订货、验货、取货、对账、结账等事宜与甲方进行沟通，乙方人员变动应及时通知甲方，否则出现纠纷由乙方负责。</w:t>
      </w:r>
    </w:p>
    <w:p w14:paraId="2555D593">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乙方指定联系人：         电话：</w:t>
      </w:r>
    </w:p>
    <w:p w14:paraId="145E38E6">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身份证号码：</w:t>
      </w:r>
    </w:p>
    <w:p w14:paraId="2D6E431C">
      <w:pPr>
        <w:tabs>
          <w:tab w:val="left" w:pos="0"/>
          <w:tab w:val="left" w:pos="360"/>
        </w:tabs>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11.乙方对甲方所出具的相关处理结果有异议的，可以在接到甲方书面处理结果通知后7个工作日内，向甲方上级机关提出申诉。</w:t>
      </w:r>
    </w:p>
    <w:p w14:paraId="07A2E1A5">
      <w:pPr>
        <w:tabs>
          <w:tab w:val="left" w:pos="0"/>
          <w:tab w:val="left" w:pos="360"/>
        </w:tabs>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r>
        <w:rPr>
          <w:rFonts w:hint="eastAsia" w:ascii="宋体" w:hAnsi="宋体" w:eastAsia="宋体" w:cs="宋体"/>
          <w:color w:val="auto"/>
          <w:kern w:val="0"/>
          <w:sz w:val="21"/>
          <w:szCs w:val="21"/>
          <w:highlight w:val="none"/>
          <w:lang w:eastAsia="zh-Hans"/>
        </w:rPr>
        <w:t>如因疫情防控、抢险救灾等原因导致乙方送货车辆、人员、货物被留置、扣押或者销毁等，产生的一切责任和损失由乙方自行承担。</w:t>
      </w:r>
    </w:p>
    <w:p w14:paraId="2A51445B">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597" w:name="_Toc19779491"/>
      <w:r>
        <w:rPr>
          <w:rFonts w:hint="eastAsia" w:ascii="宋体" w:hAnsi="宋体" w:eastAsia="宋体" w:cs="宋体"/>
          <w:color w:val="auto"/>
          <w:sz w:val="21"/>
          <w:szCs w:val="21"/>
          <w:highlight w:val="none"/>
        </w:rPr>
        <w:t>四、交付和运输责任</w:t>
      </w:r>
      <w:bookmarkEnd w:id="597"/>
    </w:p>
    <w:p w14:paraId="52E8E931">
      <w:pPr>
        <w:spacing w:line="430" w:lineRule="exact"/>
        <w:ind w:firstLine="660"/>
        <w:jc w:val="left"/>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1.乙方</w:t>
      </w:r>
      <w:r>
        <w:rPr>
          <w:rFonts w:hint="eastAsia" w:cs="宋体"/>
          <w:bCs/>
          <w:color w:val="auto"/>
          <w:sz w:val="21"/>
          <w:szCs w:val="21"/>
          <w:highlight w:val="none"/>
          <w:u w:val="single"/>
          <w:lang w:val="en-US" w:eastAsia="zh-CN"/>
        </w:rPr>
        <w:t>提供的货物须和投标文件所投产品、样品保持一致并</w:t>
      </w:r>
      <w:r>
        <w:rPr>
          <w:rFonts w:hint="eastAsia" w:ascii="宋体" w:hAnsi="宋体" w:eastAsia="宋体" w:cs="宋体"/>
          <w:bCs/>
          <w:color w:val="auto"/>
          <w:sz w:val="21"/>
          <w:szCs w:val="21"/>
          <w:highlight w:val="none"/>
          <w:u w:val="single"/>
        </w:rPr>
        <w:t>负责按照货物需求清单载明的时间地点及运输方式，将货物运输到约定的交货地点交付给甲方，乙方应随货物同时提交供货清单及产品合格证明文件等资料，如未提供，甲方有权拒绝接收货物。货物在乙方交付甲方之前的费用和风险由乙方承担，货物通过甲方验收视为乙方完成交付。</w:t>
      </w:r>
    </w:p>
    <w:p w14:paraId="2967CFBD">
      <w:pPr>
        <w:spacing w:line="430" w:lineRule="exact"/>
        <w:ind w:firstLine="660"/>
        <w:jc w:val="left"/>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2.货物交付甲方检验合格签收后，货物所有权即归甲方所有，甲方可以自行处理。</w:t>
      </w:r>
    </w:p>
    <w:p w14:paraId="504E48B6">
      <w:pPr>
        <w:spacing w:line="430" w:lineRule="exact"/>
        <w:ind w:firstLine="66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甲方收货时对货物的验收，仅视为对货物包装、数量及外观的验收，货物在使用过程中发现质量问题的，乙方应在收到甲方书面异议10日内按照甲方要求处理，否则视为默认甲方提出的异议和处理意见。如因此造成供货逾期，乙方应承担逾期供货及供货不符合合同约定的违约责任。</w:t>
      </w:r>
    </w:p>
    <w:p w14:paraId="3E5AE55B">
      <w:pPr>
        <w:spacing w:line="430" w:lineRule="exact"/>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b/>
          <w:bCs/>
          <w:color w:val="auto"/>
          <w:kern w:val="0"/>
          <w:sz w:val="21"/>
          <w:szCs w:val="21"/>
          <w:highlight w:val="none"/>
        </w:rPr>
        <w:t>甲方对合同</w:t>
      </w:r>
      <w:r>
        <w:rPr>
          <w:rFonts w:hint="eastAsia" w:ascii="宋体" w:hAnsi="宋体" w:eastAsia="宋体" w:cs="宋体"/>
          <w:b/>
          <w:bCs/>
          <w:color w:val="auto"/>
          <w:sz w:val="21"/>
          <w:szCs w:val="21"/>
          <w:highlight w:val="none"/>
        </w:rPr>
        <w:t>货物的数量、规格和质量的检验，应依据本项目采购文件及合同条款中的有关规定进行，甲方有权对乙方提供的货物进行质量抽检，并将货物送相关质量检测单位进行质量检验，无论检验结果如何，质检费用均由乙方承担。若检验结果为不合格，乙方须负责更换新批次符合标准的货物，并承担由此造成的损失。甲方可根据乙方因供货问题涉嫌违法犯罪或其他问题线索保留追究的权利</w:t>
      </w:r>
      <w:r>
        <w:rPr>
          <w:rFonts w:hint="eastAsia" w:ascii="宋体" w:hAnsi="宋体" w:eastAsia="宋体" w:cs="宋体"/>
          <w:color w:val="auto"/>
          <w:sz w:val="21"/>
          <w:szCs w:val="21"/>
          <w:highlight w:val="none"/>
        </w:rPr>
        <w:t>。</w:t>
      </w:r>
    </w:p>
    <w:p w14:paraId="25B13133">
      <w:pPr>
        <w:spacing w:line="430" w:lineRule="exact"/>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5.按照采购人管理要求，配送货物及车辆进行消杀等相关处理。</w:t>
      </w:r>
    </w:p>
    <w:p w14:paraId="5954C638">
      <w:pPr>
        <w:spacing w:line="430" w:lineRule="exact"/>
        <w:ind w:firstLine="630" w:firstLineChars="3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6.抢险救灾、疫情等不可抗力的因素或国家（自治区、兵团等甲方上级机关）出台新政策等，造成货物不能按时配送，影响合同执行的，由甲乙双方共同协商解决。</w:t>
      </w:r>
    </w:p>
    <w:p w14:paraId="7E4AA41B">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598" w:name="_Toc19779492"/>
      <w:r>
        <w:rPr>
          <w:rFonts w:hint="eastAsia" w:ascii="宋体" w:hAnsi="宋体" w:eastAsia="宋体" w:cs="宋体"/>
          <w:color w:val="auto"/>
          <w:sz w:val="21"/>
          <w:szCs w:val="21"/>
          <w:highlight w:val="none"/>
        </w:rPr>
        <w:t>五、付款方式及付款时间</w:t>
      </w:r>
      <w:bookmarkEnd w:id="598"/>
    </w:p>
    <w:p w14:paraId="784696FD">
      <w:pPr>
        <w:spacing w:line="430" w:lineRule="exact"/>
        <w:ind w:firstLine="420" w:firstLineChars="200"/>
        <w:rPr>
          <w:rFonts w:hint="eastAsia" w:ascii="宋体" w:hAnsi="宋体" w:eastAsia="宋体" w:cs="宋体"/>
          <w:color w:val="auto"/>
          <w:kern w:val="0"/>
          <w:sz w:val="21"/>
          <w:szCs w:val="21"/>
          <w:highlight w:val="none"/>
          <w:lang w:val="zh-CN" w:eastAsia="zh-CN"/>
        </w:rPr>
      </w:pPr>
      <w:r>
        <w:rPr>
          <w:rFonts w:hint="eastAsia" w:ascii="宋体" w:hAnsi="宋体" w:eastAsia="宋体" w:cs="宋体"/>
          <w:color w:val="auto"/>
          <w:kern w:val="0"/>
          <w:sz w:val="21"/>
          <w:szCs w:val="21"/>
          <w:highlight w:val="none"/>
          <w:lang w:val="zh-CN" w:eastAsia="zh-CN"/>
        </w:rPr>
        <w:t>1、中标供应商自合同实际履行当月开始，至次月5日前，携上月收货验收单到实际需求单位处，由双方对当月供应货物情况进行核对，核对无误后，中标供应商提供相应足额发票，实际需求单位按照兵团财政局预算管理相关规定和程序，15个工作日内给予中标供应商结账。</w:t>
      </w:r>
    </w:p>
    <w:p w14:paraId="335BE95F">
      <w:pPr>
        <w:spacing w:line="430" w:lineRule="exact"/>
        <w:ind w:firstLine="420" w:firstLineChars="200"/>
        <w:rPr>
          <w:rFonts w:hint="eastAsia" w:ascii="宋体" w:hAnsi="宋体" w:eastAsia="宋体" w:cs="宋体"/>
          <w:color w:val="auto"/>
          <w:kern w:val="0"/>
          <w:sz w:val="21"/>
          <w:szCs w:val="21"/>
          <w:highlight w:val="none"/>
          <w:lang w:val="zh-CN" w:eastAsia="zh-CN"/>
        </w:rPr>
      </w:pPr>
      <w:r>
        <w:rPr>
          <w:rFonts w:hint="eastAsia" w:ascii="宋体" w:hAnsi="宋体" w:eastAsia="宋体" w:cs="宋体"/>
          <w:color w:val="auto"/>
          <w:kern w:val="0"/>
          <w:sz w:val="21"/>
          <w:szCs w:val="21"/>
          <w:highlight w:val="none"/>
          <w:lang w:val="zh-CN" w:eastAsia="zh-CN"/>
        </w:rPr>
        <w:t>2、原则上由实际需求单位每月结算一次，如遇财政原因等特殊情况，双方协商另行确定结算时间。</w:t>
      </w:r>
    </w:p>
    <w:p w14:paraId="27AB3C54">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3.乙方指定收款账户为:</w:t>
      </w:r>
    </w:p>
    <w:p w14:paraId="4438D1FF">
      <w:pPr>
        <w:spacing w:line="430" w:lineRule="exact"/>
        <w:ind w:firstLine="655" w:firstLineChars="31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开户行：</w:t>
      </w:r>
    </w:p>
    <w:p w14:paraId="7D5D3E98">
      <w:pPr>
        <w:spacing w:line="430" w:lineRule="exact"/>
        <w:ind w:firstLine="655" w:firstLineChars="312"/>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账  号：</w:t>
      </w:r>
    </w:p>
    <w:p w14:paraId="2958B259">
      <w:pPr>
        <w:numPr>
          <w:ilvl w:val="2"/>
          <w:numId w:val="0"/>
        </w:numPr>
        <w:tabs>
          <w:tab w:val="left" w:pos="360"/>
        </w:tabs>
        <w:spacing w:line="430" w:lineRule="exact"/>
        <w:outlineLvl w:val="1"/>
        <w:rPr>
          <w:rFonts w:hint="eastAsia" w:ascii="宋体" w:hAnsi="宋体" w:eastAsia="宋体" w:cs="宋体"/>
          <w:color w:val="auto"/>
          <w:sz w:val="21"/>
          <w:szCs w:val="21"/>
          <w:highlight w:val="none"/>
          <w:lang w:eastAsia="zh-CN"/>
        </w:rPr>
      </w:pPr>
      <w:bookmarkStart w:id="599" w:name="_Toc19779493"/>
      <w:r>
        <w:rPr>
          <w:rFonts w:hint="eastAsia" w:ascii="宋体" w:hAnsi="宋体" w:eastAsia="宋体" w:cs="宋体"/>
          <w:color w:val="auto"/>
          <w:sz w:val="21"/>
          <w:szCs w:val="21"/>
          <w:highlight w:val="none"/>
        </w:rPr>
        <w:t>六、违约责任</w:t>
      </w:r>
      <w:bookmarkEnd w:id="599"/>
      <w:r>
        <w:rPr>
          <w:rFonts w:hint="eastAsia" w:cs="宋体"/>
          <w:b/>
          <w:bCs/>
          <w:color w:val="auto"/>
          <w:sz w:val="21"/>
          <w:szCs w:val="21"/>
          <w:highlight w:val="none"/>
          <w:lang w:eastAsia="zh-CN"/>
        </w:rPr>
        <w:t>（本合同内违约金约定不一致处，按约定违约金高的条款执行。）</w:t>
      </w:r>
    </w:p>
    <w:p w14:paraId="7A49F510">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1.任何一方违反本合同约定，另一方有权要求违约方立即采取补救措施，避免给另一方造成损失或损失进一步扩大。</w:t>
      </w:r>
    </w:p>
    <w:p w14:paraId="1A2DE23D">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不履行或不完全履行本合同、采购文件及投标文件中规定的义务，即构成违约，乙方应承担违约责任。违约金不足以赔偿甲方全部损失的，乙方须继续承担全额赔偿责任。同时，乙方必须无条件赔偿甲方由此产生的包括律师代理费、诉讼费、保全费、公证费、交通费、质检费等全部费用”</w:t>
      </w:r>
    </w:p>
    <w:p w14:paraId="33266D5F">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u w:val="none"/>
        </w:rPr>
        <w:t>逾期</w:t>
      </w:r>
      <w:r>
        <w:rPr>
          <w:rFonts w:hint="eastAsia" w:ascii="宋体" w:hAnsi="宋体" w:eastAsia="宋体" w:cs="宋体"/>
          <w:color w:val="auto"/>
          <w:kern w:val="0"/>
          <w:sz w:val="21"/>
          <w:szCs w:val="21"/>
          <w:highlight w:val="none"/>
          <w:u w:val="none"/>
          <w:lang w:eastAsia="zh-CN"/>
        </w:rPr>
        <w:t>交货：</w:t>
      </w:r>
      <w:r>
        <w:rPr>
          <w:rFonts w:hint="eastAsia" w:ascii="宋体" w:hAnsi="宋体" w:eastAsia="宋体" w:cs="宋体"/>
          <w:color w:val="auto"/>
          <w:kern w:val="0"/>
          <w:sz w:val="21"/>
          <w:szCs w:val="21"/>
          <w:highlight w:val="none"/>
          <w:lang w:val="en-US" w:eastAsia="zh-CN"/>
        </w:rPr>
        <w:t>本合同履行过程中，乙方未按合同约定向甲方交付货物的，每逾期一日向甲方支付1000元的违约金，逾期超过10日的或者逾期交付货物累计发生3次的，甲方有权解除合同。乙方并赔偿因此给甲方造成的损失和负面影响。违约金不足以赔偿甲方全部损失的，乙方须继续承担全额赔偿责任。</w:t>
      </w:r>
    </w:p>
    <w:p w14:paraId="4AE236FC">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4.乙方违反采购文件中</w:t>
      </w:r>
      <w:r>
        <w:rPr>
          <w:rFonts w:hint="eastAsia" w:cs="宋体"/>
          <w:color w:val="auto"/>
          <w:kern w:val="0"/>
          <w:sz w:val="21"/>
          <w:szCs w:val="21"/>
          <w:highlight w:val="none"/>
          <w:lang w:val="en-US" w:eastAsia="zh-CN"/>
        </w:rPr>
        <w:t>规定义务的</w:t>
      </w:r>
      <w:r>
        <w:rPr>
          <w:rFonts w:hint="eastAsia" w:ascii="宋体" w:hAnsi="宋体" w:eastAsia="宋体" w:cs="宋体"/>
          <w:color w:val="auto"/>
          <w:kern w:val="0"/>
          <w:sz w:val="21"/>
          <w:szCs w:val="21"/>
          <w:highlight w:val="none"/>
        </w:rPr>
        <w:t>，每违反一项，应向甲方支付5万元违约金；累计违反3项的，甲方有权解除合同。</w:t>
      </w:r>
    </w:p>
    <w:p w14:paraId="722ED1F4">
      <w:pPr>
        <w:tabs>
          <w:tab w:val="left" w:pos="0"/>
          <w:tab w:val="left" w:pos="360"/>
        </w:tabs>
        <w:spacing w:line="430" w:lineRule="exact"/>
        <w:ind w:firstLine="420" w:firstLineChars="20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5.本合同签订后，因乙方原因致使合同无法履行或解除的，乙方应向甲方支付违约金</w:t>
      </w:r>
      <w:r>
        <w:rPr>
          <w:rFonts w:hint="eastAsia" w:cs="宋体"/>
          <w:color w:val="auto"/>
          <w:kern w:val="0"/>
          <w:sz w:val="21"/>
          <w:szCs w:val="21"/>
          <w:highlight w:val="none"/>
          <w:lang w:eastAsia="zh-CN"/>
        </w:rPr>
        <w:t>，</w:t>
      </w:r>
      <w:r>
        <w:rPr>
          <w:rFonts w:hint="eastAsia" w:cs="宋体"/>
          <w:color w:val="auto"/>
          <w:kern w:val="0"/>
          <w:sz w:val="21"/>
          <w:szCs w:val="21"/>
          <w:highlight w:val="none"/>
          <w:lang w:val="en-US" w:eastAsia="zh-CN"/>
        </w:rPr>
        <w:t>违约金金额为</w:t>
      </w:r>
      <w:r>
        <w:rPr>
          <w:rFonts w:hint="eastAsia" w:ascii="宋体" w:hAnsi="宋体" w:eastAsia="宋体" w:cs="宋体"/>
          <w:color w:val="auto"/>
          <w:kern w:val="0"/>
          <w:sz w:val="21"/>
          <w:szCs w:val="21"/>
          <w:highlight w:val="none"/>
          <w:u w:val="single"/>
        </w:rPr>
        <w:t>合同总价的30%</w:t>
      </w:r>
      <w:r>
        <w:rPr>
          <w:rFonts w:hint="eastAsia" w:ascii="宋体" w:hAnsi="宋体" w:eastAsia="宋体" w:cs="宋体"/>
          <w:color w:val="auto"/>
          <w:kern w:val="0"/>
          <w:sz w:val="21"/>
          <w:szCs w:val="21"/>
          <w:highlight w:val="none"/>
        </w:rPr>
        <w:t>，并由甲方扣除全部履约保证金。</w:t>
      </w:r>
    </w:p>
    <w:p w14:paraId="46D6F1E1">
      <w:pPr>
        <w:tabs>
          <w:tab w:val="left" w:pos="0"/>
          <w:tab w:val="left" w:pos="360"/>
        </w:tabs>
        <w:spacing w:line="430" w:lineRule="exact"/>
        <w:ind w:firstLine="420" w:firstLineChars="200"/>
        <w:rPr>
          <w:rFonts w:hint="eastAsia" w:ascii="宋体" w:hAnsi="宋体" w:eastAsia="宋体" w:cs="宋体"/>
          <w:color w:val="auto"/>
          <w:kern w:val="0"/>
          <w:sz w:val="21"/>
          <w:szCs w:val="21"/>
          <w:highlight w:val="none"/>
          <w:u w:val="none"/>
        </w:rPr>
      </w:pPr>
      <w:r>
        <w:rPr>
          <w:rFonts w:hint="eastAsia" w:cs="宋体"/>
          <w:color w:val="auto"/>
          <w:kern w:val="0"/>
          <w:sz w:val="21"/>
          <w:szCs w:val="21"/>
          <w:highlight w:val="none"/>
          <w:u w:val="none"/>
          <w:lang w:val="en-US" w:eastAsia="zh-CN"/>
        </w:rPr>
        <w:t xml:space="preserve">    6、</w:t>
      </w:r>
      <w:r>
        <w:rPr>
          <w:rFonts w:hint="eastAsia" w:ascii="宋体" w:hAnsi="宋体" w:eastAsia="宋体" w:cs="宋体"/>
          <w:color w:val="auto"/>
          <w:kern w:val="0"/>
          <w:sz w:val="21"/>
          <w:szCs w:val="21"/>
          <w:highlight w:val="none"/>
          <w:u w:val="none"/>
        </w:rPr>
        <w:t>逾期</w:t>
      </w:r>
      <w:r>
        <w:rPr>
          <w:rFonts w:hint="eastAsia" w:ascii="宋体" w:hAnsi="宋体" w:eastAsia="宋体" w:cs="宋体"/>
          <w:color w:val="auto"/>
          <w:kern w:val="0"/>
          <w:sz w:val="21"/>
          <w:szCs w:val="21"/>
          <w:highlight w:val="none"/>
          <w:u w:val="none"/>
          <w:lang w:eastAsia="zh-CN"/>
        </w:rPr>
        <w:t>交货：</w:t>
      </w:r>
      <w:r>
        <w:rPr>
          <w:rFonts w:hint="eastAsia" w:ascii="宋体" w:hAnsi="宋体" w:eastAsia="宋体" w:cs="宋体"/>
          <w:color w:val="auto"/>
          <w:kern w:val="0"/>
          <w:sz w:val="21"/>
          <w:szCs w:val="21"/>
          <w:highlight w:val="none"/>
          <w:u w:val="none"/>
          <w:lang w:val="en-US" w:eastAsia="zh-CN"/>
        </w:rPr>
        <w:t>本合同履行过程中，乙方未按合同约定向甲方交付货物的，每逾期一日向甲方支付1000元的违约金，逾期超过10日的或者逾期交付货物累计发生3次的，甲方有权解除合同。乙方并赔偿因此给甲方造成的损失和负面影响。违约金不足以赔偿甲方全部损失的，乙方须继续承担全额赔偿责任。</w:t>
      </w:r>
    </w:p>
    <w:p w14:paraId="12291487">
      <w:pPr>
        <w:spacing w:line="430" w:lineRule="exact"/>
        <w:ind w:firstLine="420" w:firstLineChars="200"/>
        <w:rPr>
          <w:rFonts w:hint="eastAsia" w:cs="宋体"/>
          <w:b w:val="0"/>
          <w:bCs w:val="0"/>
          <w:color w:val="auto"/>
          <w:kern w:val="0"/>
          <w:sz w:val="21"/>
          <w:szCs w:val="21"/>
          <w:highlight w:val="none"/>
          <w:u w:val="none"/>
          <w:lang w:val="en-US" w:eastAsia="zh-CN"/>
        </w:rPr>
      </w:pPr>
      <w:r>
        <w:rPr>
          <w:rFonts w:hint="eastAsia" w:cs="宋体"/>
          <w:color w:val="auto"/>
          <w:kern w:val="0"/>
          <w:sz w:val="21"/>
          <w:szCs w:val="21"/>
          <w:highlight w:val="none"/>
          <w:u w:val="none"/>
          <w:lang w:val="en-US" w:eastAsia="zh-CN"/>
        </w:rPr>
        <w:t>7、乙方所供货物</w:t>
      </w:r>
      <w:r>
        <w:rPr>
          <w:rFonts w:hint="eastAsia" w:cs="宋体"/>
          <w:b/>
          <w:bCs/>
          <w:color w:val="auto"/>
          <w:kern w:val="0"/>
          <w:sz w:val="21"/>
          <w:szCs w:val="21"/>
          <w:highlight w:val="none"/>
          <w:u w:val="none"/>
          <w:lang w:val="en-US" w:eastAsia="zh-CN"/>
        </w:rPr>
        <w:t>数量、包装袋的封装方式、包装方式、包装袋的标识、货物品质</w:t>
      </w:r>
      <w:r>
        <w:rPr>
          <w:rFonts w:hint="eastAsia" w:cs="宋体"/>
          <w:color w:val="auto"/>
          <w:kern w:val="0"/>
          <w:sz w:val="21"/>
          <w:szCs w:val="21"/>
          <w:highlight w:val="none"/>
          <w:u w:val="none"/>
          <w:lang w:val="en-US" w:eastAsia="zh-CN"/>
        </w:rPr>
        <w:t>的违约，乙方</w:t>
      </w:r>
      <w:r>
        <w:rPr>
          <w:rFonts w:hint="eastAsia" w:cs="宋体"/>
          <w:b/>
          <w:bCs/>
          <w:color w:val="auto"/>
          <w:kern w:val="0"/>
          <w:sz w:val="21"/>
          <w:szCs w:val="21"/>
          <w:highlight w:val="none"/>
          <w:u w:val="none"/>
          <w:lang w:val="en-US" w:eastAsia="zh-CN"/>
        </w:rPr>
        <w:t>按签约合同总价的30%</w:t>
      </w:r>
      <w:r>
        <w:rPr>
          <w:rFonts w:hint="eastAsia" w:cs="宋体"/>
          <w:b w:val="0"/>
          <w:bCs w:val="0"/>
          <w:color w:val="auto"/>
          <w:kern w:val="0"/>
          <w:sz w:val="21"/>
          <w:szCs w:val="21"/>
          <w:highlight w:val="none"/>
          <w:u w:val="none"/>
          <w:lang w:val="en-US" w:eastAsia="zh-CN"/>
        </w:rPr>
        <w:t>向甲方支付违约金，并赔偿因此给甲方造成的损失和负面影响。违约金不足以赔偿甲方全部损失的，乙方须继续承担全额赔偿责任。</w:t>
      </w:r>
    </w:p>
    <w:p w14:paraId="38B2B65C">
      <w:pPr>
        <w:spacing w:line="430" w:lineRule="exact"/>
        <w:ind w:firstLine="420" w:firstLineChars="200"/>
        <w:rPr>
          <w:rFonts w:hint="eastAsia" w:ascii="宋体" w:hAnsi="宋体" w:eastAsia="宋体" w:cs="宋体"/>
          <w:color w:val="auto"/>
          <w:kern w:val="0"/>
          <w:sz w:val="21"/>
          <w:szCs w:val="21"/>
          <w:highlight w:val="none"/>
        </w:rPr>
      </w:pPr>
      <w:r>
        <w:rPr>
          <w:rFonts w:hint="eastAsia" w:cs="宋体"/>
          <w:b w:val="0"/>
          <w:bCs w:val="0"/>
          <w:color w:val="auto"/>
          <w:kern w:val="0"/>
          <w:sz w:val="21"/>
          <w:szCs w:val="21"/>
          <w:highlight w:val="none"/>
          <w:u w:val="none"/>
          <w:lang w:val="en-US" w:eastAsia="zh-CN"/>
        </w:rPr>
        <w:t xml:space="preserve">    8、甲方迟延付款的，按照订立合同时一年期贷款市场报价利率承担逾期付款的违约责任。因财政拨款原因导致延迟付款的，甲方不承担逾期付款的违约责任。</w:t>
      </w:r>
    </w:p>
    <w:p w14:paraId="61E7D450">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600" w:name="_Toc19779494"/>
      <w:r>
        <w:rPr>
          <w:rFonts w:hint="eastAsia" w:ascii="宋体" w:hAnsi="宋体" w:eastAsia="宋体" w:cs="宋体"/>
          <w:color w:val="auto"/>
          <w:sz w:val="21"/>
          <w:szCs w:val="21"/>
          <w:highlight w:val="none"/>
        </w:rPr>
        <w:t>七、合同的终止</w:t>
      </w:r>
      <w:bookmarkEnd w:id="600"/>
    </w:p>
    <w:p w14:paraId="5D32344B">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1.供货期限届满后，合同自动终止。</w:t>
      </w:r>
    </w:p>
    <w:p w14:paraId="1D781290">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2.乙方接到甲方通知后未按照合同约定提供货物三次（含）以上，视为乙方违约，甲方有权解除合同。</w:t>
      </w:r>
    </w:p>
    <w:p w14:paraId="6104C83F">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3.合同期届满后乙方应承担下列义务：</w:t>
      </w:r>
    </w:p>
    <w:p w14:paraId="4DABCFD7">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（1）交付所有应交付甲方的物资；</w:t>
      </w:r>
    </w:p>
    <w:p w14:paraId="006CC619">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（2）归还所有通行证件、涉密文件等。</w:t>
      </w:r>
    </w:p>
    <w:p w14:paraId="532B4D9C">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（3）合同附保密承诺书，乙方应遵守保密承诺书的一切规定。</w:t>
      </w:r>
    </w:p>
    <w:p w14:paraId="4D411B7B">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601" w:name="_Toc19779495"/>
      <w:r>
        <w:rPr>
          <w:rFonts w:hint="eastAsia" w:ascii="宋体" w:hAnsi="宋体" w:eastAsia="宋体" w:cs="宋体"/>
          <w:color w:val="auto"/>
          <w:sz w:val="21"/>
          <w:szCs w:val="21"/>
          <w:highlight w:val="none"/>
        </w:rPr>
        <w:t>八、追加合同金额</w:t>
      </w:r>
      <w:bookmarkEnd w:id="601"/>
    </w:p>
    <w:p w14:paraId="15CDEBDC">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政府采购合同履行中，采购人需要追加与合同标的相同的货物的，在不改变合同其他条款的前提下，</w:t>
      </w:r>
      <w:r>
        <w:rPr>
          <w:rFonts w:hint="eastAsia" w:ascii="宋体" w:hAnsi="宋体" w:eastAsia="宋体" w:cs="宋体"/>
          <w:strike w:val="0"/>
          <w:color w:val="auto"/>
          <w:kern w:val="0"/>
          <w:sz w:val="21"/>
          <w:szCs w:val="21"/>
          <w:highlight w:val="none"/>
        </w:rPr>
        <w:t>经采购人报同级财政部门批准后，</w:t>
      </w:r>
      <w:r>
        <w:rPr>
          <w:rFonts w:hint="eastAsia" w:ascii="宋体" w:hAnsi="宋体" w:eastAsia="宋体" w:cs="宋体"/>
          <w:color w:val="auto"/>
          <w:kern w:val="0"/>
          <w:sz w:val="21"/>
          <w:szCs w:val="21"/>
          <w:highlight w:val="none"/>
        </w:rPr>
        <w:t>可以与中标供应商签订补充合同，但所有补充合同的采购金额不得超过原合同采购金额的10%，否则采购人应重新组织采购。</w:t>
      </w:r>
    </w:p>
    <w:p w14:paraId="6C7EE645">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合同双方当事人不得擅自变更、中止或者终止合同。采购合同继续履行将损害国家利益和社会公共利益的，双方当事人应当变更、中止或者终止合同。有过错的一方应当承担赔偿责任，双方都有过错的，各自承担责任。</w:t>
      </w:r>
    </w:p>
    <w:p w14:paraId="605481CE">
      <w:pPr>
        <w:numPr>
          <w:ilvl w:val="2"/>
          <w:numId w:val="0"/>
        </w:numPr>
        <w:tabs>
          <w:tab w:val="left" w:pos="360"/>
        </w:tabs>
        <w:spacing w:line="430" w:lineRule="exact"/>
        <w:outlineLvl w:val="1"/>
        <w:rPr>
          <w:rFonts w:hint="eastAsia" w:ascii="宋体" w:hAnsi="宋体" w:eastAsia="宋体" w:cs="宋体"/>
          <w:color w:val="auto"/>
          <w:sz w:val="21"/>
          <w:szCs w:val="21"/>
          <w:highlight w:val="none"/>
        </w:rPr>
      </w:pPr>
      <w:bookmarkStart w:id="602" w:name="_Toc19779496"/>
      <w:r>
        <w:rPr>
          <w:rFonts w:hint="eastAsia" w:ascii="宋体" w:hAnsi="宋体" w:eastAsia="宋体" w:cs="宋体"/>
          <w:color w:val="auto"/>
          <w:sz w:val="21"/>
          <w:szCs w:val="21"/>
          <w:highlight w:val="none"/>
        </w:rPr>
        <w:t>九、其他</w:t>
      </w:r>
      <w:bookmarkEnd w:id="602"/>
    </w:p>
    <w:p w14:paraId="3FEC6ECA">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1.本合同在履行过程中发生争议的，甲乙双方应当友好协商解决。协商解决不成的，向甲方所在地的人民法院诉讼。</w:t>
      </w:r>
    </w:p>
    <w:p w14:paraId="32FF99FD">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2.采购文件、投标文件、中标通知书、澄清答疑文件等是本合同的有效组成部分，本合同未尽事宜，由甲乙双方另行协商处理。甲乙双方协商一致的，应当采取书面形式对本合同进行修改和补充。</w:t>
      </w:r>
    </w:p>
    <w:p w14:paraId="22E14E32">
      <w:pPr>
        <w:spacing w:line="43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3.本合同一式五份，自甲乙双方签字盖章后生效。甲方三份乙方二份，合同对甲乙双方具有同等法律效力。 </w:t>
      </w:r>
    </w:p>
    <w:p w14:paraId="77D9B7DF">
      <w:pPr>
        <w:rPr>
          <w:color w:val="auto"/>
          <w:highlight w:val="none"/>
        </w:rPr>
      </w:pPr>
    </w:p>
    <w:p w14:paraId="5F8CA2DE">
      <w:pPr>
        <w:rPr>
          <w:rFonts w:hint="eastAsia"/>
          <w:color w:val="auto"/>
          <w:highlight w:val="none"/>
        </w:rPr>
      </w:pPr>
      <w:r>
        <w:rPr>
          <w:rFonts w:hint="eastAsia"/>
          <w:color w:val="auto"/>
          <w:highlight w:val="none"/>
        </w:rPr>
        <w:br w:type="page"/>
      </w:r>
    </w:p>
    <w:tbl>
      <w:tblPr>
        <w:tblStyle w:val="34"/>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0F9DF4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0E7FBD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B2DAF8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1D7C0D5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4316" w:type="dxa"/>
            <w:vAlign w:val="center"/>
          </w:tcPr>
          <w:p w14:paraId="0F913952">
            <w:pPr>
              <w:adjustRightInd w:val="0"/>
              <w:snapToGrid w:val="0"/>
              <w:jc w:val="left"/>
              <w:rPr>
                <w:rFonts w:hint="default" w:ascii="宋体" w:hAnsi="宋体" w:eastAsia="宋体"/>
                <w:color w:val="auto"/>
                <w:sz w:val="24"/>
                <w:szCs w:val="24"/>
                <w:highlight w:val="none"/>
                <w:lang w:val="en-US" w:eastAsia="zh-CN"/>
              </w:rPr>
            </w:pPr>
            <w:r>
              <w:rPr>
                <w:rFonts w:hint="eastAsia"/>
                <w:color w:val="auto"/>
                <w:sz w:val="24"/>
                <w:szCs w:val="24"/>
                <w:highlight w:val="none"/>
                <w:lang w:val="en-US" w:eastAsia="zh-CN"/>
              </w:rPr>
              <w:t>本项目不接受联合体投标</w:t>
            </w:r>
          </w:p>
        </w:tc>
      </w:tr>
      <w:tr w14:paraId="4EAB84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52C7F73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7AA9F7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2233" w:type="dxa"/>
            <w:vAlign w:val="center"/>
          </w:tcPr>
          <w:p w14:paraId="793C9D8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4316" w:type="dxa"/>
            <w:vAlign w:val="center"/>
          </w:tcPr>
          <w:p w14:paraId="7654C20D">
            <w:pPr>
              <w:adjustRightInd w:val="0"/>
              <w:snapToGrid w:val="0"/>
              <w:jc w:val="left"/>
              <w:rPr>
                <w:rFonts w:hint="default"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w:t>
            </w:r>
          </w:p>
        </w:tc>
      </w:tr>
      <w:tr w14:paraId="52519A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vAlign w:val="center"/>
          </w:tcPr>
          <w:p w14:paraId="358CDB8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7DD57E2">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2233" w:type="dxa"/>
            <w:vAlign w:val="center"/>
          </w:tcPr>
          <w:p w14:paraId="31638B3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4316" w:type="dxa"/>
            <w:vAlign w:val="center"/>
          </w:tcPr>
          <w:p w14:paraId="566067E2">
            <w:pPr>
              <w:adjustRightInd w:val="0"/>
              <w:snapToGrid w:val="0"/>
              <w:jc w:val="left"/>
              <w:rPr>
                <w:rFonts w:hint="default"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w:t>
            </w:r>
          </w:p>
        </w:tc>
      </w:tr>
      <w:tr w14:paraId="7B061A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9AEA9A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2A2A40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2233" w:type="dxa"/>
            <w:vAlign w:val="center"/>
          </w:tcPr>
          <w:p w14:paraId="0236A7B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4316" w:type="dxa"/>
            <w:vAlign w:val="center"/>
          </w:tcPr>
          <w:p w14:paraId="231E18F2">
            <w:pPr>
              <w:adjustRightInd w:val="0"/>
              <w:snapToGrid w:val="0"/>
              <w:jc w:val="left"/>
              <w:rPr>
                <w:rFonts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574ECC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BD96967">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7AF9FD6E">
            <w:pPr>
              <w:keepNext w:val="0"/>
              <w:keepLines w:val="0"/>
              <w:pageBreakBefore w:val="0"/>
              <w:kinsoku/>
              <w:wordWrap/>
              <w:overflowPunct/>
              <w:topLinePunct w:val="0"/>
              <w:bidi w:val="0"/>
              <w:snapToGrid w:val="0"/>
              <w:spacing w:line="240" w:lineRule="auto"/>
              <w:jc w:val="center"/>
              <w:textAlignment w:val="auto"/>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2233" w:type="dxa"/>
            <w:vAlign w:val="center"/>
          </w:tcPr>
          <w:p w14:paraId="2CEF8336">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4316" w:type="dxa"/>
            <w:vAlign w:val="center"/>
          </w:tcPr>
          <w:p w14:paraId="6CA17506">
            <w:pPr>
              <w:adjustRightInd w:val="0"/>
              <w:snapToGrid w:val="0"/>
              <w:jc w:val="left"/>
              <w:rPr>
                <w:rFonts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50485C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F552FD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63325E97">
            <w:pPr>
              <w:keepNext w:val="0"/>
              <w:keepLines w:val="0"/>
              <w:pageBreakBefore w:val="0"/>
              <w:kinsoku/>
              <w:wordWrap/>
              <w:overflowPunct/>
              <w:topLinePunct w:val="0"/>
              <w:bidi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2233" w:type="dxa"/>
            <w:vAlign w:val="center"/>
          </w:tcPr>
          <w:p w14:paraId="3A31F79D">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4316" w:type="dxa"/>
            <w:vAlign w:val="center"/>
          </w:tcPr>
          <w:p w14:paraId="1017356C">
            <w:pPr>
              <w:adjustRightInd w:val="0"/>
              <w:snapToGrid w:val="0"/>
              <w:jc w:val="left"/>
              <w:rPr>
                <w:rFonts w:ascii="宋体" w:hAnsi="宋体" w:eastAsia="宋体" w:cs="Times New Roman"/>
                <w:color w:val="auto"/>
                <w:kern w:val="2"/>
                <w:sz w:val="24"/>
                <w:szCs w:val="24"/>
                <w:highlight w:val="none"/>
                <w:lang w:val="en-US" w:eastAsia="zh-CN" w:bidi="ar-SA"/>
              </w:rPr>
            </w:pPr>
            <w:r>
              <w:rPr>
                <w:rFonts w:ascii="宋体" w:hAnsi="宋体" w:eastAsia="宋体" w:cs="Times New Roman"/>
                <w:color w:val="auto"/>
                <w:kern w:val="2"/>
                <w:sz w:val="24"/>
                <w:szCs w:val="24"/>
                <w:highlight w:val="none"/>
                <w:lang w:val="en-US" w:eastAsia="zh-CN" w:bidi="ar-SA"/>
              </w:rPr>
              <w:t>乙方先履行交货义务甲方后付款</w:t>
            </w:r>
          </w:p>
        </w:tc>
      </w:tr>
      <w:tr w14:paraId="05C9A5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43C545D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E92748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2233" w:type="dxa"/>
            <w:vAlign w:val="center"/>
          </w:tcPr>
          <w:p w14:paraId="1996C48A">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4316" w:type="dxa"/>
            <w:vAlign w:val="center"/>
          </w:tcPr>
          <w:p w14:paraId="331C41CE">
            <w:pPr>
              <w:rPr>
                <w:rFonts w:hint="eastAsia" w:eastAsia="宋体"/>
                <w:color w:val="auto"/>
                <w:sz w:val="24"/>
                <w:szCs w:val="24"/>
                <w:highlight w:val="none"/>
                <w:lang w:eastAsia="zh-CN"/>
              </w:rPr>
            </w:pPr>
            <w:r>
              <w:rPr>
                <w:rFonts w:hint="eastAsia"/>
                <w:color w:val="auto"/>
                <w:sz w:val="24"/>
                <w:szCs w:val="24"/>
                <w:highlight w:val="none"/>
                <w:lang w:eastAsia="zh-CN"/>
              </w:rPr>
              <w:t>详见</w:t>
            </w:r>
            <w:r>
              <w:rPr>
                <w:rFonts w:hint="eastAsia"/>
                <w:color w:val="auto"/>
                <w:sz w:val="24"/>
                <w:szCs w:val="24"/>
                <w:highlight w:val="none"/>
                <w:lang w:val="en-US" w:eastAsia="zh-CN"/>
              </w:rPr>
              <w:t>第三章 采购需求</w:t>
            </w:r>
          </w:p>
        </w:tc>
      </w:tr>
      <w:tr w14:paraId="2EF084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6B1E4E54">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1D3551D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4316" w:type="dxa"/>
            <w:vAlign w:val="center"/>
          </w:tcPr>
          <w:p w14:paraId="4EFAAC6D">
            <w:pPr>
              <w:rPr>
                <w:rFonts w:hint="default" w:eastAsia="宋体"/>
                <w:color w:val="auto"/>
                <w:sz w:val="24"/>
                <w:szCs w:val="24"/>
                <w:highlight w:val="none"/>
                <w:lang w:val="en-US" w:eastAsia="zh-CN"/>
              </w:rPr>
            </w:pPr>
            <w:r>
              <w:rPr>
                <w:rFonts w:hint="eastAsia"/>
                <w:color w:val="auto"/>
                <w:sz w:val="24"/>
                <w:szCs w:val="24"/>
                <w:highlight w:val="none"/>
                <w:lang w:val="en-US" w:eastAsia="zh-CN"/>
              </w:rPr>
              <w:t>详见招标文件</w:t>
            </w:r>
          </w:p>
        </w:tc>
      </w:tr>
      <w:tr w14:paraId="1AD4BC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2D14216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B2A08E5">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vAlign w:val="center"/>
          </w:tcPr>
          <w:p w14:paraId="6B15075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4316" w:type="dxa"/>
            <w:vAlign w:val="center"/>
          </w:tcPr>
          <w:p w14:paraId="45D6E997">
            <w:pPr>
              <w:rPr>
                <w:rFonts w:hint="eastAsia"/>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072811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364455E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042F9F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2233" w:type="dxa"/>
            <w:vAlign w:val="center"/>
          </w:tcPr>
          <w:p w14:paraId="44F32D18">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4316" w:type="dxa"/>
            <w:vAlign w:val="center"/>
          </w:tcPr>
          <w:p w14:paraId="2405782F">
            <w:pPr>
              <w:rPr>
                <w:rFonts w:hint="eastAsia"/>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618580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787E6C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80A087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2233" w:type="dxa"/>
            <w:vAlign w:val="center"/>
          </w:tcPr>
          <w:p w14:paraId="7323A29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质保期</w:t>
            </w:r>
          </w:p>
        </w:tc>
        <w:tc>
          <w:tcPr>
            <w:tcW w:w="4316" w:type="dxa"/>
            <w:vAlign w:val="center"/>
          </w:tcPr>
          <w:p w14:paraId="3FE19390">
            <w:pPr>
              <w:autoSpaceDE w:val="0"/>
              <w:autoSpaceDN w:val="0"/>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中标供应商提供给</w:t>
            </w:r>
            <w:r>
              <w:rPr>
                <w:rFonts w:hint="eastAsia" w:ascii="宋体" w:hAnsi="宋体"/>
                <w:color w:val="auto"/>
                <w:sz w:val="24"/>
                <w:szCs w:val="24"/>
                <w:highlight w:val="none"/>
                <w:lang w:val="en-US" w:eastAsia="zh-CN"/>
              </w:rPr>
              <w:t>实际</w:t>
            </w:r>
            <w:r>
              <w:rPr>
                <w:rFonts w:hint="eastAsia" w:ascii="宋体" w:hAnsi="宋体"/>
                <w:color w:val="auto"/>
                <w:sz w:val="24"/>
                <w:szCs w:val="24"/>
                <w:highlight w:val="none"/>
                <w:lang w:val="zh-CN" w:eastAsia="zh-CN"/>
              </w:rPr>
              <w:t>需求单位</w:t>
            </w:r>
            <w:r>
              <w:rPr>
                <w:rFonts w:hint="eastAsia" w:ascii="宋体" w:hAnsi="宋体"/>
                <w:color w:val="auto"/>
                <w:sz w:val="24"/>
                <w:szCs w:val="24"/>
                <w:highlight w:val="none"/>
              </w:rPr>
              <w:t>的所有货物保质期不得少于规定</w:t>
            </w:r>
            <w:r>
              <w:rPr>
                <w:rFonts w:hint="eastAsia" w:ascii="宋体" w:hAnsi="宋体"/>
                <w:color w:val="auto"/>
                <w:sz w:val="24"/>
                <w:szCs w:val="24"/>
                <w:highlight w:val="none"/>
                <w:lang w:val="en-US" w:eastAsia="zh-CN"/>
              </w:rPr>
              <w:t>保质期</w:t>
            </w:r>
            <w:r>
              <w:rPr>
                <w:rFonts w:hint="eastAsia" w:ascii="宋体" w:hAnsi="宋体"/>
                <w:color w:val="auto"/>
                <w:sz w:val="24"/>
                <w:szCs w:val="24"/>
                <w:highlight w:val="none"/>
              </w:rPr>
              <w:t>的三分之二</w:t>
            </w:r>
            <w:r>
              <w:rPr>
                <w:rFonts w:hint="eastAsia"/>
                <w:color w:val="auto"/>
                <w:sz w:val="24"/>
                <w:szCs w:val="24"/>
                <w:highlight w:val="none"/>
                <w:lang w:eastAsia="zh-CN"/>
              </w:rPr>
              <w:t>，</w:t>
            </w:r>
            <w:r>
              <w:rPr>
                <w:rFonts w:hint="eastAsia" w:ascii="宋体" w:hAnsi="宋体"/>
                <w:color w:val="auto"/>
                <w:sz w:val="24"/>
                <w:szCs w:val="24"/>
                <w:highlight w:val="none"/>
              </w:rPr>
              <w:t>临期商品或超过</w:t>
            </w:r>
            <w:r>
              <w:rPr>
                <w:rFonts w:hint="eastAsia" w:ascii="宋体" w:hAnsi="宋体"/>
                <w:color w:val="auto"/>
                <w:sz w:val="24"/>
                <w:szCs w:val="24"/>
                <w:highlight w:val="none"/>
                <w:lang w:val="en-US" w:eastAsia="zh-CN"/>
              </w:rPr>
              <w:t>保质期</w:t>
            </w:r>
            <w:r>
              <w:rPr>
                <w:rFonts w:hint="eastAsia" w:ascii="宋体" w:hAnsi="宋体"/>
                <w:color w:val="auto"/>
                <w:sz w:val="24"/>
                <w:szCs w:val="24"/>
                <w:highlight w:val="none"/>
              </w:rPr>
              <w:t>的货物应及时免费更换。</w:t>
            </w:r>
          </w:p>
        </w:tc>
      </w:tr>
      <w:tr w14:paraId="4F02B1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946D15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D6E589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2233" w:type="dxa"/>
            <w:vAlign w:val="center"/>
          </w:tcPr>
          <w:p w14:paraId="4C246F2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170171C">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响应时间</w:t>
            </w:r>
          </w:p>
        </w:tc>
        <w:tc>
          <w:tcPr>
            <w:tcW w:w="4316" w:type="dxa"/>
            <w:vAlign w:val="center"/>
          </w:tcPr>
          <w:p w14:paraId="79D48DE5">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364E9A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EC94774">
            <w:pPr>
              <w:keepNext w:val="0"/>
              <w:keepLines w:val="0"/>
              <w:pageBreakBefore w:val="0"/>
              <w:kinsoku/>
              <w:wordWrap/>
              <w:overflowPunct/>
              <w:topLinePunct w:val="0"/>
              <w:bidi w:val="0"/>
              <w:snapToGrid w:val="0"/>
              <w:spacing w:line="240" w:lineRule="auto"/>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2D43D9C5">
            <w:pPr>
              <w:pStyle w:val="40"/>
              <w:keepNext w:val="0"/>
              <w:keepLines w:val="0"/>
              <w:pageBreakBefore w:val="0"/>
              <w:kinsoku/>
              <w:wordWrap/>
              <w:overflowPunct/>
              <w:topLinePunct w:val="0"/>
              <w:bidi w:val="0"/>
              <w:spacing w:line="240" w:lineRule="auto"/>
              <w:ind w:firstLine="0" w:firstLineChars="0"/>
              <w:jc w:val="center"/>
              <w:textAlignment w:val="auto"/>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2233" w:type="dxa"/>
            <w:vAlign w:val="center"/>
          </w:tcPr>
          <w:p w14:paraId="6565A290">
            <w:pPr>
              <w:keepNext w:val="0"/>
              <w:keepLines w:val="0"/>
              <w:pageBreakBefore w:val="0"/>
              <w:kinsoku/>
              <w:wordWrap/>
              <w:overflowPunct/>
              <w:topLinePunct w:val="0"/>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4316" w:type="dxa"/>
            <w:vAlign w:val="center"/>
          </w:tcPr>
          <w:p w14:paraId="1AF24B69">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34459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3A2F98A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FCFF5F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2233" w:type="dxa"/>
            <w:vAlign w:val="center"/>
          </w:tcPr>
          <w:p w14:paraId="23CF30D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4316" w:type="dxa"/>
            <w:vAlign w:val="center"/>
          </w:tcPr>
          <w:p w14:paraId="1DC1CDE1">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58AA5C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F905D1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56D001B3">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2233" w:type="dxa"/>
            <w:vAlign w:val="center"/>
          </w:tcPr>
          <w:p w14:paraId="637F53A7">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4316" w:type="dxa"/>
            <w:vAlign w:val="center"/>
          </w:tcPr>
          <w:p w14:paraId="5613C5BF">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768258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vAlign w:val="center"/>
          </w:tcPr>
          <w:p w14:paraId="256F40E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3E9DF88F">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2233" w:type="dxa"/>
            <w:vAlign w:val="center"/>
          </w:tcPr>
          <w:p w14:paraId="4B868343">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4316" w:type="dxa"/>
            <w:vAlign w:val="center"/>
          </w:tcPr>
          <w:p w14:paraId="4BC0AB15">
            <w:pPr>
              <w:adjustRightInd w:val="0"/>
              <w:snapToGrid w:val="0"/>
              <w:jc w:val="left"/>
              <w:rPr>
                <w:rFonts w:ascii="宋体" w:hAnsi="宋体"/>
                <w:color w:val="auto"/>
                <w:sz w:val="24"/>
                <w:szCs w:val="24"/>
                <w:highlight w:val="non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3FA29B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7316D13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003021E">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2233" w:type="dxa"/>
            <w:vAlign w:val="center"/>
          </w:tcPr>
          <w:p w14:paraId="62C5E3CD">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4316" w:type="dxa"/>
            <w:vAlign w:val="center"/>
          </w:tcPr>
          <w:p w14:paraId="28306923">
            <w:pPr>
              <w:adjustRightInd w:val="0"/>
              <w:snapToGrid w:val="0"/>
              <w:jc w:val="left"/>
              <w:rPr>
                <w:rFonts w:hint="default"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32B779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48F934A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FE7E007">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2233" w:type="dxa"/>
            <w:vAlign w:val="center"/>
          </w:tcPr>
          <w:p w14:paraId="645B2D5E">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4316" w:type="dxa"/>
            <w:vAlign w:val="center"/>
          </w:tcPr>
          <w:p w14:paraId="1848E04F">
            <w:pPr>
              <w:adjustRightInd w:val="0"/>
              <w:snapToGrid w:val="0"/>
              <w:jc w:val="left"/>
              <w:rPr>
                <w:rFonts w:hint="default"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287DC7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12AFF3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2AC46A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170131A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乙方提供的其他服务</w:t>
            </w:r>
          </w:p>
        </w:tc>
        <w:tc>
          <w:tcPr>
            <w:tcW w:w="4316" w:type="dxa"/>
            <w:vAlign w:val="center"/>
          </w:tcPr>
          <w:p w14:paraId="51FB07DD">
            <w:pPr>
              <w:adjustRightInd w:val="0"/>
              <w:snapToGrid w:val="0"/>
              <w:jc w:val="left"/>
              <w:rPr>
                <w:rFonts w:hint="eastAsia"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4D78F0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3C00677">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3217439">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2233" w:type="dxa"/>
            <w:vAlign w:val="center"/>
          </w:tcPr>
          <w:p w14:paraId="20AAD426">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4316" w:type="dxa"/>
            <w:vAlign w:val="center"/>
          </w:tcPr>
          <w:p w14:paraId="2E07FF05">
            <w:pPr>
              <w:adjustRightInd w:val="0"/>
              <w:snapToGrid w:val="0"/>
              <w:jc w:val="left"/>
              <w:rPr>
                <w:rFonts w:hint="eastAsia"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0C09E9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4A878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ABFF57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2233" w:type="dxa"/>
            <w:vAlign w:val="center"/>
          </w:tcPr>
          <w:p w14:paraId="359E527B">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迟延交货赔偿费</w:t>
            </w:r>
          </w:p>
        </w:tc>
        <w:tc>
          <w:tcPr>
            <w:tcW w:w="4316" w:type="dxa"/>
            <w:vAlign w:val="center"/>
          </w:tcPr>
          <w:p w14:paraId="631CC002">
            <w:pPr>
              <w:adjustRightInd w:val="0"/>
              <w:snapToGrid w:val="0"/>
              <w:jc w:val="left"/>
              <w:rPr>
                <w:rFonts w:ascii="宋体" w:hAnsi="宋体"/>
                <w:color w:val="auto"/>
                <w:sz w:val="24"/>
                <w:szCs w:val="24"/>
                <w:highlight w:val="none"/>
                <w:u w:val="singl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6D9F7B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8729F5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39106F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2233" w:type="dxa"/>
            <w:vAlign w:val="center"/>
          </w:tcPr>
          <w:p w14:paraId="25A63D6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rPr>
              <w:t>逾期付款利息</w:t>
            </w:r>
          </w:p>
        </w:tc>
        <w:tc>
          <w:tcPr>
            <w:tcW w:w="4316" w:type="dxa"/>
            <w:vAlign w:val="center"/>
          </w:tcPr>
          <w:p w14:paraId="0514D036">
            <w:pPr>
              <w:adjustRightInd w:val="0"/>
              <w:snapToGrid w:val="0"/>
              <w:jc w:val="left"/>
              <w:rPr>
                <w:rFonts w:ascii="宋体" w:hAnsi="宋体"/>
                <w:color w:val="auto"/>
                <w:sz w:val="24"/>
                <w:szCs w:val="24"/>
                <w:highlight w:val="none"/>
                <w:u w:val="singl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592102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543E9E4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B265BA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2233" w:type="dxa"/>
            <w:tcBorders>
              <w:left w:val="single" w:color="auto" w:sz="2" w:space="0"/>
              <w:bottom w:val="single" w:color="auto" w:sz="2" w:space="0"/>
              <w:right w:val="single" w:color="auto" w:sz="2" w:space="0"/>
            </w:tcBorders>
            <w:vAlign w:val="center"/>
          </w:tcPr>
          <w:p w14:paraId="55F6FEC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其他违约责任</w:t>
            </w:r>
          </w:p>
        </w:tc>
        <w:tc>
          <w:tcPr>
            <w:tcW w:w="4316" w:type="dxa"/>
            <w:tcBorders>
              <w:left w:val="single" w:color="auto" w:sz="2" w:space="0"/>
              <w:bottom w:val="single" w:color="auto" w:sz="2" w:space="0"/>
            </w:tcBorders>
            <w:vAlign w:val="center"/>
          </w:tcPr>
          <w:p w14:paraId="56B8B8E7">
            <w:pPr>
              <w:adjustRightInd w:val="0"/>
              <w:snapToGrid w:val="0"/>
              <w:jc w:val="left"/>
              <w:rPr>
                <w:rFonts w:ascii="宋体" w:hAnsi="宋体"/>
                <w:color w:val="auto"/>
                <w:sz w:val="24"/>
                <w:szCs w:val="24"/>
                <w:highlight w:val="none"/>
                <w:u w:val="single"/>
              </w:rPr>
            </w:pPr>
            <w:r>
              <w:rPr>
                <w:rFonts w:hint="eastAsia" w:cs="Times New Roman"/>
                <w:color w:val="auto"/>
                <w:kern w:val="2"/>
                <w:sz w:val="24"/>
                <w:szCs w:val="24"/>
                <w:highlight w:val="none"/>
                <w:lang w:val="en-US" w:eastAsia="zh-CN" w:bidi="ar-SA"/>
              </w:rPr>
              <w:t>详见</w:t>
            </w:r>
            <w:r>
              <w:rPr>
                <w:rFonts w:hint="eastAsia" w:ascii="宋体" w:hAnsi="宋体" w:eastAsia="宋体" w:cs="Times New Roman"/>
                <w:color w:val="auto"/>
                <w:kern w:val="2"/>
                <w:sz w:val="24"/>
                <w:szCs w:val="24"/>
                <w:highlight w:val="none"/>
                <w:lang w:val="en-US" w:eastAsia="zh-CN" w:bidi="ar-SA"/>
              </w:rPr>
              <w:t>第一节 政府采购合同协议书</w:t>
            </w:r>
            <w:r>
              <w:rPr>
                <w:rFonts w:hint="eastAsia" w:cs="Times New Roman"/>
                <w:color w:val="auto"/>
                <w:kern w:val="2"/>
                <w:sz w:val="24"/>
                <w:szCs w:val="24"/>
                <w:highlight w:val="none"/>
                <w:lang w:val="en-US" w:eastAsia="zh-CN" w:bidi="ar-SA"/>
              </w:rPr>
              <w:t>、第三节 政府采购合同专用条款</w:t>
            </w:r>
          </w:p>
        </w:tc>
      </w:tr>
      <w:tr w14:paraId="2721A8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0E0B4AC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745267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tcBorders>
              <w:top w:val="single" w:color="auto" w:sz="2" w:space="0"/>
              <w:left w:val="single" w:color="auto" w:sz="2" w:space="0"/>
              <w:right w:val="single" w:color="auto" w:sz="2" w:space="0"/>
            </w:tcBorders>
            <w:vAlign w:val="center"/>
          </w:tcPr>
          <w:p w14:paraId="5CB52A1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4316" w:type="dxa"/>
            <w:tcBorders>
              <w:top w:val="single" w:color="auto" w:sz="2" w:space="0"/>
              <w:left w:val="single" w:color="auto" w:sz="2" w:space="0"/>
            </w:tcBorders>
            <w:vAlign w:val="center"/>
          </w:tcPr>
          <w:p w14:paraId="7B162E39">
            <w:pPr>
              <w:adjustRightInd w:val="0"/>
              <w:snapToGrid w:val="0"/>
              <w:ind w:firstLine="0" w:firstLineChars="0"/>
              <w:jc w:val="left"/>
              <w:rPr>
                <w:rFonts w:ascii="宋体" w:hAnsi="宋体"/>
                <w:color w:val="auto"/>
                <w:sz w:val="24"/>
                <w:szCs w:val="24"/>
                <w:highlight w:val="none"/>
                <w:u w:val="single"/>
              </w:rPr>
            </w:pPr>
            <w:r>
              <w:rPr>
                <w:rFonts w:hint="eastAsia" w:ascii="宋体" w:hAnsi="宋体" w:eastAsia="宋体" w:cs="Times New Roman"/>
                <w:color w:val="auto"/>
                <w:kern w:val="2"/>
                <w:sz w:val="24"/>
                <w:szCs w:val="24"/>
                <w:highlight w:val="none"/>
                <w:lang w:val="en-US" w:eastAsia="zh-CN" w:bidi="ar-SA"/>
              </w:rPr>
              <w:t>本合同在履行过程中发生争议的，甲乙双方应当友好协商解决。协商解决不成的，向甲方所在地的人民法院诉讼。</w:t>
            </w:r>
          </w:p>
        </w:tc>
      </w:tr>
      <w:tr w14:paraId="6BD51B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5DAF5CE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407D93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2233" w:type="dxa"/>
            <w:vAlign w:val="center"/>
          </w:tcPr>
          <w:p w14:paraId="0DC205F5">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4316" w:type="dxa"/>
            <w:vAlign w:val="center"/>
          </w:tcPr>
          <w:p w14:paraId="00BFA646">
            <w:pPr>
              <w:adjustRightInd w:val="0"/>
              <w:snapToGrid w:val="0"/>
              <w:jc w:val="left"/>
              <w:rPr>
                <w:rFonts w:hint="default" w:ascii="宋体" w:hAnsi="宋体" w:eastAsia="宋体"/>
                <w:color w:val="auto"/>
                <w:sz w:val="24"/>
                <w:szCs w:val="24"/>
                <w:highlight w:val="none"/>
                <w:lang w:val="en-US" w:eastAsia="zh-CN"/>
              </w:rPr>
            </w:pPr>
            <w:r>
              <w:rPr>
                <w:rFonts w:hint="eastAsia"/>
                <w:color w:val="auto"/>
                <w:sz w:val="24"/>
                <w:szCs w:val="24"/>
                <w:highlight w:val="none"/>
                <w:lang w:val="en-US" w:eastAsia="zh-CN"/>
              </w:rPr>
              <w:t>/</w:t>
            </w:r>
          </w:p>
        </w:tc>
      </w:tr>
      <w:tr w14:paraId="2CDAD3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7C5B009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7D6B750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bCs/>
                <w:color w:val="auto"/>
                <w:szCs w:val="21"/>
                <w:highlight w:val="none"/>
                <w:lang w:eastAsia="zh-CN"/>
              </w:rPr>
            </w:pPr>
            <w:r>
              <w:rPr>
                <w:rFonts w:hint="eastAsia" w:ascii="宋体" w:hAnsi="宋体"/>
                <w:bCs/>
                <w:color w:val="auto"/>
                <w:szCs w:val="21"/>
                <w:highlight w:val="none"/>
                <w:lang w:eastAsia="zh-CN"/>
              </w:rPr>
              <w:t>履行合同</w:t>
            </w:r>
            <w:r>
              <w:rPr>
                <w:rFonts w:hint="eastAsia"/>
                <w:bCs/>
                <w:color w:val="auto"/>
                <w:szCs w:val="21"/>
                <w:highlight w:val="none"/>
                <w:lang w:eastAsia="zh-CN"/>
              </w:rPr>
              <w:t>服务期限</w:t>
            </w:r>
          </w:p>
        </w:tc>
        <w:tc>
          <w:tcPr>
            <w:tcW w:w="4316" w:type="dxa"/>
            <w:vAlign w:val="center"/>
          </w:tcPr>
          <w:p w14:paraId="5EBC6C79">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自合同签订之日起至12个月止，按实际需求单位的要求分次分批供货。</w:t>
            </w:r>
          </w:p>
        </w:tc>
      </w:tr>
      <w:tr w14:paraId="30936B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235EF064">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shd w:val="clear" w:color="auto" w:fill="auto"/>
            <w:vAlign w:val="center"/>
          </w:tcPr>
          <w:p w14:paraId="1B671072">
            <w:pPr>
              <w:snapToGrid w:val="0"/>
              <w:spacing w:line="360" w:lineRule="exact"/>
              <w:jc w:val="left"/>
              <w:rPr>
                <w:rFonts w:hint="eastAsia" w:ascii="宋体" w:hAnsi="宋体" w:eastAsia="宋体" w:cstheme="minorBidi"/>
                <w:bCs/>
                <w:color w:val="auto"/>
                <w:kern w:val="2"/>
                <w:sz w:val="24"/>
                <w:szCs w:val="21"/>
                <w:highlight w:val="none"/>
                <w:lang w:val="en-US" w:eastAsia="zh-CN" w:bidi="ar-SA"/>
              </w:rPr>
            </w:pPr>
            <w:r>
              <w:rPr>
                <w:rFonts w:hint="eastAsia"/>
                <w:color w:val="auto"/>
                <w:szCs w:val="21"/>
                <w:highlight w:val="none"/>
              </w:rPr>
              <w:t>响应时间</w:t>
            </w:r>
          </w:p>
        </w:tc>
        <w:tc>
          <w:tcPr>
            <w:tcW w:w="4316" w:type="dxa"/>
            <w:shd w:val="clear" w:color="auto" w:fill="auto"/>
            <w:vAlign w:val="center"/>
          </w:tcPr>
          <w:p w14:paraId="5F06200D">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按采购需求、项目采购合同及实际需求单位要求执行</w:t>
            </w:r>
          </w:p>
        </w:tc>
      </w:tr>
      <w:tr w14:paraId="3E6D0D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19758C25">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0D458263">
            <w:pPr>
              <w:snapToGrid w:val="0"/>
              <w:spacing w:line="360" w:lineRule="exact"/>
              <w:jc w:val="left"/>
              <w:rPr>
                <w:rFonts w:hint="eastAsia" w:ascii="宋体" w:hAnsi="宋体"/>
                <w:bCs/>
                <w:color w:val="auto"/>
                <w:szCs w:val="21"/>
                <w:highlight w:val="none"/>
                <w:lang w:eastAsia="zh-CN"/>
              </w:rPr>
            </w:pPr>
            <w:r>
              <w:rPr>
                <w:rFonts w:hint="eastAsia"/>
                <w:color w:val="auto"/>
                <w:szCs w:val="21"/>
                <w:highlight w:val="none"/>
              </w:rPr>
              <w:t>合同价款支付方式和条件</w:t>
            </w:r>
          </w:p>
        </w:tc>
        <w:tc>
          <w:tcPr>
            <w:tcW w:w="4316" w:type="dxa"/>
            <w:vAlign w:val="center"/>
          </w:tcPr>
          <w:p w14:paraId="2BCC59C8">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中标供应商自合同实际履行当月开始，至次月5日前，携上月收货验收单到实际需求单位处，由双方对当月供应货物情况进行核对，核对无误后，中标供应商提供相应足额发票，实际需求单位按照兵团财政局预算管理相关规定和程序，15个工作日内给予中标供应商结账。</w:t>
            </w:r>
          </w:p>
          <w:p w14:paraId="491CDC19">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2、原则上由实际需求单位每月结算一次，如遇财政原因等特殊情况，双方协商另行确定结算时间。</w:t>
            </w:r>
          </w:p>
        </w:tc>
      </w:tr>
      <w:tr w14:paraId="54948D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4D6ECA61">
            <w:pPr>
              <w:snapToGrid w:val="0"/>
              <w:spacing w:line="360" w:lineRule="exact"/>
              <w:jc w:val="center"/>
              <w:rPr>
                <w:rFonts w:hint="eastAsia" w:ascii="宋体" w:hAnsi="宋体" w:eastAsia="宋体"/>
                <w:color w:val="auto"/>
                <w:szCs w:val="21"/>
                <w:highlight w:val="none"/>
              </w:rPr>
            </w:pPr>
          </w:p>
        </w:tc>
        <w:tc>
          <w:tcPr>
            <w:tcW w:w="2233" w:type="dxa"/>
            <w:shd w:val="clear" w:color="auto" w:fill="auto"/>
            <w:vAlign w:val="center"/>
          </w:tcPr>
          <w:p w14:paraId="71DEEE39">
            <w:pPr>
              <w:snapToGrid w:val="0"/>
              <w:spacing w:line="360" w:lineRule="exact"/>
              <w:jc w:val="left"/>
              <w:rPr>
                <w:rFonts w:hint="eastAsia" w:ascii="宋体" w:hAnsi="宋体" w:eastAsia="宋体" w:cstheme="minorBidi"/>
                <w:color w:val="auto"/>
                <w:kern w:val="2"/>
                <w:sz w:val="24"/>
                <w:szCs w:val="21"/>
                <w:highlight w:val="none"/>
                <w:lang w:val="en-US" w:eastAsia="zh-CN" w:bidi="ar-SA"/>
              </w:rPr>
            </w:pPr>
            <w:r>
              <w:rPr>
                <w:rFonts w:hint="eastAsia"/>
                <w:color w:val="auto"/>
                <w:szCs w:val="21"/>
                <w:highlight w:val="none"/>
              </w:rPr>
              <w:t>合同未尽事项</w:t>
            </w:r>
          </w:p>
        </w:tc>
        <w:tc>
          <w:tcPr>
            <w:tcW w:w="4316" w:type="dxa"/>
            <w:shd w:val="clear" w:color="auto" w:fill="auto"/>
            <w:vAlign w:val="center"/>
          </w:tcPr>
          <w:p w14:paraId="7E108B3A">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双方协商</w:t>
            </w:r>
          </w:p>
        </w:tc>
      </w:tr>
      <w:tr w14:paraId="702FDC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4328C7F2">
            <w:pPr>
              <w:snapToGrid w:val="0"/>
              <w:spacing w:line="360" w:lineRule="exact"/>
              <w:jc w:val="center"/>
              <w:rPr>
                <w:rFonts w:hint="eastAsia" w:ascii="宋体" w:hAnsi="宋体" w:eastAsia="宋体"/>
                <w:color w:val="auto"/>
                <w:szCs w:val="21"/>
                <w:highlight w:val="none"/>
              </w:rPr>
            </w:pPr>
          </w:p>
        </w:tc>
        <w:tc>
          <w:tcPr>
            <w:tcW w:w="2233" w:type="dxa"/>
            <w:vAlign w:val="center"/>
          </w:tcPr>
          <w:p w14:paraId="39C071D3">
            <w:pPr>
              <w:snapToGrid w:val="0"/>
              <w:spacing w:line="360" w:lineRule="exact"/>
              <w:jc w:val="left"/>
              <w:rPr>
                <w:rFonts w:hint="eastAsia" w:ascii="宋体" w:hAnsi="宋体" w:eastAsia="宋体"/>
                <w:color w:val="auto"/>
                <w:szCs w:val="21"/>
                <w:highlight w:val="none"/>
                <w:lang w:eastAsia="zh-CN"/>
              </w:rPr>
            </w:pPr>
            <w:r>
              <w:rPr>
                <w:rFonts w:hint="eastAsia"/>
                <w:color w:val="auto"/>
                <w:szCs w:val="21"/>
                <w:highlight w:val="none"/>
              </w:rPr>
              <w:t>特别约定</w:t>
            </w:r>
          </w:p>
        </w:tc>
        <w:tc>
          <w:tcPr>
            <w:tcW w:w="4316" w:type="dxa"/>
            <w:vAlign w:val="center"/>
          </w:tcPr>
          <w:p w14:paraId="37153FA1">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项目采购人并不承担实际需求单位承担的付款、验货等责任和义务，合同履行中实际需求单位存在违约情形的，由实际需求单位承担，项目采购人不承担。</w:t>
            </w:r>
          </w:p>
        </w:tc>
      </w:tr>
    </w:tbl>
    <w:p w14:paraId="2202D414">
      <w:pPr>
        <w:rPr>
          <w:color w:val="auto"/>
          <w:highlight w:val="none"/>
        </w:rPr>
      </w:pPr>
    </w:p>
    <w:p w14:paraId="7906E0E3">
      <w:pPr>
        <w:rPr>
          <w:rFonts w:hint="eastAsia" w:ascii="方正黑体_GBK" w:hAnsi="Cambria" w:eastAsia="方正黑体_GBK" w:cs="方正黑体_GBK"/>
          <w:color w:val="auto"/>
          <w:sz w:val="24"/>
          <w:szCs w:val="24"/>
          <w:highlight w:val="none"/>
        </w:rPr>
      </w:pPr>
      <w:bookmarkStart w:id="603" w:name="_Toc19779488"/>
      <w:r>
        <w:rPr>
          <w:rFonts w:hint="eastAsia" w:ascii="方正黑体_GBK" w:hAnsi="Cambria" w:eastAsia="方正黑体_GBK" w:cs="方正黑体_GBK"/>
          <w:color w:val="auto"/>
          <w:sz w:val="24"/>
          <w:szCs w:val="24"/>
          <w:highlight w:val="none"/>
        </w:rPr>
        <w:br w:type="page"/>
      </w:r>
    </w:p>
    <w:bookmarkEnd w:id="603"/>
    <w:p w14:paraId="75AC8872">
      <w:pPr>
        <w:spacing w:line="500" w:lineRule="exact"/>
        <w:jc w:val="left"/>
        <w:rPr>
          <w:rFonts w:ascii="宋体" w:hAnsi="宋体"/>
          <w:b/>
          <w:color w:val="auto"/>
          <w:kern w:val="0"/>
          <w:sz w:val="28"/>
          <w:highlight w:val="none"/>
        </w:rPr>
      </w:pPr>
      <w:bookmarkStart w:id="604" w:name="_Toc155185919"/>
      <w:r>
        <w:rPr>
          <w:rFonts w:hint="eastAsia" w:ascii="宋体" w:hAnsi="宋体"/>
          <w:b/>
          <w:color w:val="auto"/>
          <w:kern w:val="0"/>
          <w:sz w:val="28"/>
          <w:highlight w:val="none"/>
        </w:rPr>
        <w:t>附件：保密承诺书</w:t>
      </w:r>
    </w:p>
    <w:p w14:paraId="75952890">
      <w:pPr>
        <w:spacing w:line="500" w:lineRule="exact"/>
        <w:jc w:val="center"/>
        <w:rPr>
          <w:rFonts w:hint="eastAsia" w:ascii="宋体" w:hAnsi="宋体" w:cs="方正小标宋简体"/>
          <w:b/>
          <w:color w:val="auto"/>
          <w:sz w:val="32"/>
          <w:szCs w:val="40"/>
          <w:highlight w:val="none"/>
        </w:rPr>
      </w:pPr>
      <w:r>
        <w:rPr>
          <w:rFonts w:hint="eastAsia" w:ascii="宋体" w:hAnsi="宋体" w:cs="方正小标宋简体"/>
          <w:b/>
          <w:color w:val="auto"/>
          <w:sz w:val="32"/>
          <w:szCs w:val="40"/>
          <w:highlight w:val="none"/>
        </w:rPr>
        <w:t>保密承诺书</w:t>
      </w:r>
    </w:p>
    <w:p w14:paraId="11131CE2">
      <w:pPr>
        <w:spacing w:line="500" w:lineRule="exact"/>
        <w:rPr>
          <w:rFonts w:hint="eastAsia" w:ascii="宋体" w:hAnsi="宋体"/>
          <w:color w:val="auto"/>
          <w:sz w:val="28"/>
          <w:szCs w:val="28"/>
          <w:highlight w:val="none"/>
        </w:rPr>
      </w:pPr>
    </w:p>
    <w:p w14:paraId="4354B78E">
      <w:pPr>
        <w:overflowPunct w:val="0"/>
        <w:adjustRightInd w:val="0"/>
        <w:snapToGrid w:val="0"/>
        <w:spacing w:line="360" w:lineRule="auto"/>
        <w:ind w:left="86" w:hanging="99" w:hangingChars="41"/>
        <w:rPr>
          <w:rFonts w:hint="eastAsia" w:ascii="宋体" w:hAnsi="宋体" w:cs="仿宋_GB2312"/>
          <w:b/>
          <w:color w:val="auto"/>
          <w:szCs w:val="21"/>
          <w:highlight w:val="none"/>
        </w:rPr>
      </w:pPr>
      <w:r>
        <w:rPr>
          <w:rFonts w:hint="eastAsia" w:ascii="宋体" w:hAnsi="宋体" w:cs="仿宋_GB2312"/>
          <w:b/>
          <w:color w:val="auto"/>
          <w:szCs w:val="21"/>
          <w:highlight w:val="none"/>
        </w:rPr>
        <w:t>致：</w:t>
      </w:r>
      <w:r>
        <w:rPr>
          <w:rFonts w:hint="eastAsia" w:ascii="宋体" w:hAnsi="宋体" w:cs="仿宋_GB2312"/>
          <w:b/>
          <w:color w:val="auto"/>
          <w:szCs w:val="21"/>
          <w:highlight w:val="none"/>
          <w:u w:val="single"/>
        </w:rPr>
        <w:t xml:space="preserve">                  （填写采购人名称）</w:t>
      </w:r>
    </w:p>
    <w:p w14:paraId="27EBC82A">
      <w:pPr>
        <w:spacing w:line="360" w:lineRule="auto"/>
        <w:ind w:firstLine="630"/>
        <w:rPr>
          <w:rFonts w:hint="eastAsia" w:ascii="宋体" w:hAnsi="宋体"/>
          <w:color w:val="auto"/>
          <w:szCs w:val="21"/>
          <w:highlight w:val="none"/>
        </w:rPr>
      </w:pPr>
      <w:r>
        <w:rPr>
          <w:rFonts w:hint="eastAsia" w:ascii="宋体" w:hAnsi="宋体"/>
          <w:color w:val="auto"/>
          <w:szCs w:val="21"/>
          <w:highlight w:val="none"/>
        </w:rPr>
        <w:t>鉴于我单位在</w:t>
      </w:r>
      <w:r>
        <w:rPr>
          <w:rFonts w:hint="eastAsia" w:ascii="宋体" w:hAnsi="宋体"/>
          <w:color w:val="auto"/>
          <w:szCs w:val="21"/>
          <w:highlight w:val="none"/>
          <w:u w:val="single"/>
        </w:rPr>
        <w:t xml:space="preserve">                    （</w:t>
      </w:r>
      <w:r>
        <w:rPr>
          <w:rFonts w:hint="eastAsia" w:ascii="宋体" w:hAnsi="宋体"/>
          <w:color w:val="auto"/>
          <w:szCs w:val="21"/>
          <w:highlight w:val="none"/>
        </w:rPr>
        <w:t>项目名称）项目采购工作过程中,可能知悉采购人有关技术资料和其他涉密信息(以下称“保密信息”)，我单位愿承诺如下：</w:t>
      </w:r>
    </w:p>
    <w:p w14:paraId="74137736">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一、对采购人提供的所有保密信息严格保密,且未经采购人书面同意,不会向任何单位和个人披露全部或任何部分保密信息。</w:t>
      </w:r>
    </w:p>
    <w:p w14:paraId="3CA331A2">
      <w:pPr>
        <w:spacing w:line="360" w:lineRule="auto"/>
        <w:ind w:firstLine="600" w:firstLineChars="250"/>
        <w:rPr>
          <w:rFonts w:hint="eastAsia" w:ascii="宋体" w:hAnsi="宋体" w:cs="仿宋_GB2312"/>
          <w:color w:val="auto"/>
          <w:szCs w:val="21"/>
          <w:highlight w:val="none"/>
        </w:rPr>
      </w:pPr>
      <w:r>
        <w:rPr>
          <w:rFonts w:hint="eastAsia" w:ascii="宋体" w:hAnsi="宋体"/>
          <w:color w:val="auto"/>
          <w:szCs w:val="21"/>
          <w:highlight w:val="none"/>
        </w:rPr>
        <w:t>二、本承诺书所称保密信息应当包括但不限于</w:t>
      </w:r>
      <w:r>
        <w:rPr>
          <w:rFonts w:hint="eastAsia" w:ascii="宋体" w:hAnsi="宋体" w:cs="仿宋_GB2312"/>
          <w:color w:val="auto"/>
          <w:szCs w:val="21"/>
          <w:highlight w:val="none"/>
        </w:rPr>
        <w:t>采购人提供给我方的采购人及/或关联公司的图纸、技术规范书、工程量清单等有关项目设计的技术资料,并包括所有的复印及其他相关的复制品,而无论载体为书面、电子版本、磁盘或音像资料抑或其他任何形式的资料。保密信息内容包括但不限于:</w:t>
      </w:r>
    </w:p>
    <w:p w14:paraId="08E87DD5">
      <w:pPr>
        <w:tabs>
          <w:tab w:val="left" w:pos="0"/>
        </w:tabs>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（一）生产秘密,包括但不限于生产规模、设备、原料等的来源渠道、价格,生产方式,原料的质量、数量,产品的生产成本、产品的定价等。</w:t>
      </w:r>
    </w:p>
    <w:p w14:paraId="4BED37B4">
      <w:pPr>
        <w:tabs>
          <w:tab w:val="left" w:pos="0"/>
        </w:tabs>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（二）技术秘密,包括但不限于项目设计、图纸、工艺、技术数据、科研成果、专利数据、计算机程序。</w:t>
      </w:r>
    </w:p>
    <w:p w14:paraId="45F92119">
      <w:pPr>
        <w:tabs>
          <w:tab w:val="left" w:pos="0"/>
        </w:tabs>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（三）合作秘密,包括但不限于本次双方合作的内容、进程和任何待决或已决的意向、历史记录等与本次合作相关的信息。</w:t>
      </w:r>
    </w:p>
    <w:p w14:paraId="6A146ED3">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（四）管理秘密，包括但不限于采购方的财务数据、人事数据、薪酬数据。</w:t>
      </w:r>
    </w:p>
    <w:p w14:paraId="1512F988">
      <w:pPr>
        <w:tabs>
          <w:tab w:val="left" w:pos="0"/>
        </w:tabs>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（五）其他秘密,包括但不限于所有通过公共渠道无法获得的以纸张、实物、磁(光)盘、磁带、仪器及以其他任何形式为载体内容相关的信息。</w:t>
      </w:r>
    </w:p>
    <w:p w14:paraId="50274392">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三、本承诺书所称保密信息不包括已进入公知领域的信息。</w:t>
      </w:r>
    </w:p>
    <w:p w14:paraId="79548930">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四、我单位不得为了任何目的披露或使用全部或部分保密信息。</w:t>
      </w:r>
    </w:p>
    <w:p w14:paraId="551471D5">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五、我单位不得就本承诺书及双方于本承诺书下的合作做出任何公开声明或以任何方式与任何第三方进行任何沟通。</w:t>
      </w:r>
    </w:p>
    <w:p w14:paraId="2919DE75">
      <w:pPr>
        <w:spacing w:line="360" w:lineRule="auto"/>
        <w:ind w:firstLine="480" w:firstLineChars="200"/>
        <w:rPr>
          <w:rFonts w:hint="eastAsia" w:ascii="宋体" w:hAnsi="宋体" w:cs="仿宋_GB2312"/>
          <w:color w:val="auto"/>
          <w:szCs w:val="21"/>
          <w:highlight w:val="none"/>
        </w:rPr>
      </w:pPr>
      <w:r>
        <w:rPr>
          <w:rFonts w:hint="eastAsia" w:ascii="宋体" w:hAnsi="宋体" w:cs="仿宋_GB2312"/>
          <w:color w:val="auto"/>
          <w:szCs w:val="21"/>
          <w:highlight w:val="none"/>
        </w:rPr>
        <w:t>六、如果我方未遵守本承诺书规定的任何义务且给采购人造成损害的,采购人有权就全部直接和间接损失享有以下所有适当的求偿权:即因我方违反信义义务、违反保密规定、违反合同、违反法定义务或其他规定而可能由任何有权管辖的机构赋予的民事救济。采购人损害无法计算的,采购人有权单方要求我方按合同约定相关条款支付违约金，我方没有异议。</w:t>
      </w:r>
    </w:p>
    <w:p w14:paraId="2C022CCA">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七、采购人于任何时间可自行判断终止向我方进一步提供保密信息。我方同意终止本承诺书时,所有保密之信息必须立即(接到终止要求14天之内)返还采购人并销毁我方保留的所有复件。如有按国家法律法规强制规定需作为项目技术档案保留的保密信息,则必须由我方向采购人提供此类强制规定后双方共同整理归档,并在双方共同在场的情况下予以封存,以后政府有权机构调阅时,我方应书面通知采购人到场方可提供。此行为不影响双方在协议下的其他保密义务。</w:t>
      </w:r>
    </w:p>
    <w:p w14:paraId="60ADEAAC">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八、如果法律要求或政府机构强制命令，要求我方披露采购人保密信息或资料，则上述规定不限制我方照此办理。我方应立即向采购人提供被要求披露内容的完整描述,且应当对所需透露信息寻求最大程度的保密,且我方应尽最大努力,为采购人提供其与有关机构就披露范围进行协商的机会。</w:t>
      </w:r>
    </w:p>
    <w:p w14:paraId="6FA9BCC9">
      <w:pPr>
        <w:spacing w:line="360" w:lineRule="auto"/>
        <w:ind w:firstLine="600" w:firstLineChars="250"/>
        <w:rPr>
          <w:rFonts w:hint="eastAsia" w:ascii="宋体" w:hAnsi="宋体" w:cs="仿宋_GB2312"/>
          <w:b/>
          <w:color w:val="auto"/>
          <w:szCs w:val="21"/>
          <w:highlight w:val="none"/>
        </w:rPr>
      </w:pPr>
      <w:r>
        <w:rPr>
          <w:rFonts w:hint="eastAsia" w:ascii="宋体" w:hAnsi="宋体" w:cs="仿宋_GB2312"/>
          <w:bCs/>
          <w:color w:val="auto"/>
          <w:szCs w:val="21"/>
          <w:highlight w:val="none"/>
        </w:rPr>
        <w:t>九、我方需在开标结束后十日内交回从采购人处领取的与项目相关的所有保密资料等，同时我方不能复印、留存、拍照、网传与项目相关的所有资料，若因此出现流失泄密，由我方承担全部责任及由此造成的后果。</w:t>
      </w:r>
    </w:p>
    <w:p w14:paraId="0E3E865C">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十、本承诺书的成立、效力、解释、履行、更改、终止争议的解决均适用中华人民共和国法律。因本承诺书产生的争议,双方应首先友好协商解决。因履行本承诺书所发生或与本承诺书有关的争议，在争议发生后六十天内未能通过协商解决的,双方可以向采购人所在地兵团人民法院提起诉讼，败诉方必须履行判决并承担因诉讼产生的包括但不限于律师费、诉讼费、交通费等全部费用。</w:t>
      </w:r>
    </w:p>
    <w:p w14:paraId="4D259442">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十一、我方对有关保密信息的保密义务应当自本承诺书签署后生效并持续到双方合作完毕后满[5]年或本承诺书被解除或终止之后[5]年。</w:t>
      </w:r>
    </w:p>
    <w:p w14:paraId="293E42FA">
      <w:pPr>
        <w:spacing w:line="360" w:lineRule="auto"/>
        <w:ind w:firstLine="600" w:firstLineChars="250"/>
        <w:rPr>
          <w:rFonts w:hint="eastAsia" w:ascii="宋体" w:hAnsi="宋体" w:cs="仿宋_GB2312"/>
          <w:color w:val="auto"/>
          <w:szCs w:val="21"/>
          <w:highlight w:val="none"/>
        </w:rPr>
      </w:pPr>
      <w:r>
        <w:rPr>
          <w:rFonts w:hint="eastAsia" w:ascii="宋体" w:hAnsi="宋体" w:cs="仿宋_GB2312"/>
          <w:color w:val="auto"/>
          <w:szCs w:val="21"/>
          <w:highlight w:val="none"/>
        </w:rPr>
        <w:t>十二、本承诺书自我方签章之日起生效。</w:t>
      </w:r>
    </w:p>
    <w:p w14:paraId="09A19BBA">
      <w:pPr>
        <w:spacing w:line="360" w:lineRule="auto"/>
        <w:ind w:firstLine="600" w:firstLineChars="250"/>
        <w:rPr>
          <w:rFonts w:hint="eastAsia" w:ascii="宋体" w:hAnsi="宋体" w:cs="仿宋_GB2312"/>
          <w:color w:val="auto"/>
          <w:szCs w:val="21"/>
          <w:highlight w:val="none"/>
        </w:rPr>
      </w:pPr>
    </w:p>
    <w:p w14:paraId="37E4EF8F">
      <w:pPr>
        <w:spacing w:line="360" w:lineRule="auto"/>
        <w:ind w:firstLine="600" w:firstLineChars="250"/>
        <w:rPr>
          <w:rFonts w:hint="eastAsia" w:ascii="宋体" w:hAnsi="宋体" w:cs="宋体"/>
          <w:color w:val="auto"/>
          <w:szCs w:val="21"/>
          <w:highlight w:val="none"/>
        </w:rPr>
      </w:pPr>
      <w:r>
        <w:rPr>
          <w:rFonts w:hint="eastAsia" w:ascii="宋体" w:hAnsi="宋体" w:cs="宋体"/>
          <w:color w:val="auto"/>
          <w:szCs w:val="21"/>
          <w:highlight w:val="none"/>
        </w:rPr>
        <w:t xml:space="preserve">供应商名称(加盖公章)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7E310A8">
      <w:pPr>
        <w:spacing w:line="360" w:lineRule="auto"/>
        <w:ind w:firstLine="600" w:firstLineChars="250"/>
        <w:rPr>
          <w:rFonts w:hint="eastAsia" w:ascii="宋体" w:hAnsi="宋体" w:cs="宋体"/>
          <w:color w:val="auto"/>
          <w:szCs w:val="21"/>
          <w:highlight w:val="none"/>
        </w:rPr>
      </w:pPr>
      <w:r>
        <w:rPr>
          <w:rFonts w:hint="eastAsia" w:ascii="宋体" w:hAnsi="宋体" w:cs="宋体"/>
          <w:color w:val="auto"/>
          <w:szCs w:val="21"/>
          <w:highlight w:val="none"/>
        </w:rPr>
        <w:t>法定代表人(签字或盖章)：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ACFCBBD">
      <w:pPr>
        <w:autoSpaceDE w:val="0"/>
        <w:autoSpaceDN w:val="0"/>
        <w:adjustRightInd w:val="0"/>
        <w:spacing w:line="460" w:lineRule="exact"/>
        <w:ind w:firstLine="720" w:firstLineChars="300"/>
        <w:outlineLvl w:val="0"/>
        <w:rPr>
          <w:rFonts w:hint="eastAsia" w:ascii="宋体" w:hAnsi="宋体"/>
          <w:b/>
          <w:color w:val="auto"/>
          <w:sz w:val="36"/>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5987AF7D">
      <w:pPr>
        <w:autoSpaceDE w:val="0"/>
        <w:autoSpaceDN w:val="0"/>
        <w:adjustRightInd w:val="0"/>
        <w:spacing w:line="460" w:lineRule="exact"/>
        <w:jc w:val="center"/>
        <w:outlineLvl w:val="0"/>
        <w:rPr>
          <w:rFonts w:hint="eastAsia" w:ascii="宋体" w:hAnsi="宋体"/>
          <w:b/>
          <w:color w:val="auto"/>
          <w:sz w:val="36"/>
          <w:highlight w:val="none"/>
        </w:rPr>
      </w:pPr>
    </w:p>
    <w:p w14:paraId="59EC5690">
      <w:pPr>
        <w:rPr>
          <w:rFonts w:hint="eastAsia" w:ascii="宋体" w:hAnsi="宋体" w:eastAsia="黑体" w:cstheme="minorBidi"/>
          <w:b/>
          <w:bCs/>
          <w:color w:val="auto"/>
          <w:kern w:val="44"/>
          <w:sz w:val="44"/>
          <w:szCs w:val="44"/>
          <w:highlight w:val="none"/>
          <w:lang w:val="en-US" w:eastAsia="zh-CN" w:bidi="ar-SA"/>
        </w:rPr>
      </w:pPr>
      <w:r>
        <w:rPr>
          <w:rFonts w:hint="eastAsia" w:ascii="宋体" w:hAnsi="宋体"/>
          <w:b/>
          <w:color w:val="auto"/>
          <w:sz w:val="36"/>
          <w:highlight w:val="none"/>
        </w:rPr>
        <w:br w:type="page"/>
      </w:r>
    </w:p>
    <w:p w14:paraId="175AB30A">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cs="仿宋_GB2312"/>
          <w:color w:val="auto"/>
          <w:szCs w:val="24"/>
          <w:highlight w:val="none"/>
          <w:lang w:val="zh-CN"/>
        </w:rPr>
      </w:pPr>
      <w:bookmarkStart w:id="605" w:name="_Toc5888"/>
      <w:r>
        <w:rPr>
          <w:rFonts w:hint="eastAsia" w:ascii="宋体" w:hAnsi="宋体" w:eastAsia="宋体" w:cs="宋体"/>
          <w:b/>
          <w:bCs/>
          <w:color w:val="auto"/>
          <w:kern w:val="44"/>
          <w:sz w:val="36"/>
          <w:szCs w:val="36"/>
          <w:highlight w:val="none"/>
          <w:lang w:val="en-US" w:eastAsia="zh-CN" w:bidi="ar-SA"/>
        </w:rPr>
        <w:t>第七章 投标文件格式</w:t>
      </w:r>
      <w:bookmarkEnd w:id="604"/>
      <w:bookmarkEnd w:id="605"/>
    </w:p>
    <w:p w14:paraId="6E951D7C">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1BEF919E">
      <w:pPr>
        <w:autoSpaceDE w:val="0"/>
        <w:autoSpaceDN w:val="0"/>
        <w:adjustRightInd w:val="0"/>
        <w:jc w:val="both"/>
        <w:rPr>
          <w:color w:val="auto"/>
          <w:sz w:val="21"/>
          <w:szCs w:val="24"/>
          <w:highlight w:val="none"/>
        </w:rPr>
      </w:pPr>
    </w:p>
    <w:p w14:paraId="0E5FD9CE">
      <w:pPr>
        <w:pStyle w:val="3"/>
        <w:bidi w:val="0"/>
        <w:jc w:val="center"/>
        <w:rPr>
          <w:color w:val="auto"/>
          <w:sz w:val="84"/>
          <w:szCs w:val="84"/>
          <w:highlight w:val="none"/>
        </w:rPr>
      </w:pPr>
      <w:bookmarkStart w:id="606" w:name="_Toc7054"/>
      <w:r>
        <w:rPr>
          <w:rFonts w:hint="eastAsia"/>
          <w:color w:val="auto"/>
          <w:sz w:val="84"/>
          <w:szCs w:val="84"/>
          <w:highlight w:val="none"/>
        </w:rPr>
        <w:t>投 标 文 件</w:t>
      </w:r>
      <w:bookmarkEnd w:id="606"/>
    </w:p>
    <w:p w14:paraId="282A7529">
      <w:pPr>
        <w:pStyle w:val="3"/>
        <w:bidi w:val="0"/>
        <w:jc w:val="center"/>
        <w:rPr>
          <w:color w:val="auto"/>
          <w:sz w:val="52"/>
          <w:szCs w:val="52"/>
          <w:highlight w:val="none"/>
        </w:rPr>
      </w:pPr>
      <w:bookmarkStart w:id="607" w:name="_Toc17826"/>
      <w:r>
        <w:rPr>
          <w:rFonts w:hint="eastAsia"/>
          <w:color w:val="auto"/>
          <w:sz w:val="52"/>
          <w:szCs w:val="52"/>
          <w:highlight w:val="none"/>
        </w:rPr>
        <w:t>资格证明文件</w:t>
      </w:r>
      <w:bookmarkEnd w:id="607"/>
    </w:p>
    <w:p w14:paraId="1D200151">
      <w:pPr>
        <w:autoSpaceDE w:val="0"/>
        <w:autoSpaceDN w:val="0"/>
        <w:adjustRightInd w:val="0"/>
        <w:rPr>
          <w:b/>
          <w:bCs/>
          <w:color w:val="auto"/>
          <w:sz w:val="22"/>
          <w:highlight w:val="none"/>
        </w:rPr>
      </w:pPr>
    </w:p>
    <w:p w14:paraId="49430246">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 xml:space="preserve">（标项号：     </w:t>
      </w:r>
      <w:r>
        <w:rPr>
          <w:rFonts w:hint="eastAsia"/>
          <w:color w:val="auto"/>
          <w:sz w:val="36"/>
          <w:szCs w:val="36"/>
          <w:highlight w:val="none"/>
          <w:lang w:eastAsia="zh-CN"/>
        </w:rPr>
        <w:t>）</w:t>
      </w:r>
    </w:p>
    <w:p w14:paraId="79D3FCA1">
      <w:pPr>
        <w:autoSpaceDE w:val="0"/>
        <w:autoSpaceDN w:val="0"/>
        <w:adjustRightInd w:val="0"/>
        <w:rPr>
          <w:color w:val="auto"/>
          <w:sz w:val="21"/>
          <w:szCs w:val="21"/>
          <w:highlight w:val="none"/>
        </w:rPr>
      </w:pPr>
    </w:p>
    <w:p w14:paraId="0D5BA100">
      <w:pPr>
        <w:pStyle w:val="3"/>
        <w:rPr>
          <w:color w:val="auto"/>
          <w:highlight w:val="none"/>
        </w:rPr>
      </w:pPr>
    </w:p>
    <w:p w14:paraId="3BEE3D65">
      <w:pPr>
        <w:autoSpaceDE w:val="0"/>
        <w:autoSpaceDN w:val="0"/>
        <w:adjustRightInd w:val="0"/>
        <w:rPr>
          <w:color w:val="auto"/>
          <w:sz w:val="21"/>
          <w:szCs w:val="21"/>
          <w:highlight w:val="none"/>
        </w:rPr>
      </w:pPr>
    </w:p>
    <w:p w14:paraId="1A5F6ED7">
      <w:pPr>
        <w:autoSpaceDE w:val="0"/>
        <w:autoSpaceDN w:val="0"/>
        <w:adjustRightInd w:val="0"/>
        <w:rPr>
          <w:color w:val="auto"/>
          <w:sz w:val="21"/>
          <w:szCs w:val="21"/>
          <w:highlight w:val="none"/>
        </w:rPr>
      </w:pPr>
    </w:p>
    <w:p w14:paraId="13F5C8ED">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w:t>
      </w:r>
      <w:r>
        <w:rPr>
          <w:rFonts w:hint="eastAsia" w:cs="宋体"/>
          <w:color w:val="auto"/>
          <w:sz w:val="36"/>
          <w:szCs w:val="36"/>
          <w:highlight w:val="none"/>
          <w:lang w:val="en-US" w:eastAsia="zh-CN"/>
        </w:rPr>
        <w:t>标项号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5ACABD">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B3D5915">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E02744">
      <w:pPr>
        <w:ind w:left="840" w:firstLine="420"/>
        <w:rPr>
          <w:b/>
          <w:bCs/>
          <w:color w:val="auto"/>
          <w:sz w:val="28"/>
          <w:szCs w:val="28"/>
          <w:highlight w:val="none"/>
        </w:rPr>
      </w:pPr>
    </w:p>
    <w:p w14:paraId="3CDB544E">
      <w:pPr>
        <w:ind w:left="840" w:firstLine="420"/>
        <w:rPr>
          <w:b/>
          <w:bCs/>
          <w:color w:val="auto"/>
          <w:sz w:val="28"/>
          <w:szCs w:val="28"/>
          <w:highlight w:val="none"/>
        </w:rPr>
      </w:pPr>
    </w:p>
    <w:p w14:paraId="05BF14C7">
      <w:pPr>
        <w:ind w:left="840" w:firstLine="420"/>
        <w:rPr>
          <w:b/>
          <w:bCs/>
          <w:color w:val="auto"/>
          <w:sz w:val="28"/>
          <w:szCs w:val="28"/>
          <w:highlight w:val="none"/>
        </w:rPr>
      </w:pPr>
    </w:p>
    <w:p w14:paraId="7D964856">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年 </w:t>
      </w:r>
      <w:r>
        <w:rPr>
          <w:rFonts w:hint="eastAsia"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月    日</w:t>
      </w:r>
    </w:p>
    <w:p w14:paraId="68FC170C">
      <w:pPr>
        <w:rPr>
          <w:color w:val="auto"/>
          <w:highlight w:val="none"/>
          <w:lang w:val="zh-CN"/>
        </w:rPr>
      </w:pPr>
      <w:r>
        <w:rPr>
          <w:color w:val="auto"/>
          <w:highlight w:val="none"/>
          <w:lang w:val="zh-CN"/>
        </w:rPr>
        <w:br w:type="page"/>
      </w:r>
    </w:p>
    <w:p w14:paraId="73F170A3">
      <w:pPr>
        <w:pStyle w:val="3"/>
        <w:bidi w:val="0"/>
        <w:rPr>
          <w:rFonts w:hint="eastAsia"/>
          <w:color w:val="auto"/>
          <w:highlight w:val="none"/>
          <w:lang w:val="en-US" w:eastAsia="zh-CN"/>
        </w:rPr>
      </w:pPr>
      <w:bookmarkStart w:id="608" w:name="_Toc24224"/>
      <w:bookmarkStart w:id="609" w:name="_Toc3692"/>
      <w:bookmarkStart w:id="610" w:name="_Toc155185927"/>
      <w:r>
        <w:rPr>
          <w:rFonts w:hint="eastAsia"/>
          <w:color w:val="auto"/>
          <w:highlight w:val="none"/>
          <w:lang w:val="en-US" w:eastAsia="zh-CN"/>
        </w:rPr>
        <w:t>一、满足《中华人民共和国政府采购法》第二十二条规定</w:t>
      </w:r>
      <w:bookmarkEnd w:id="608"/>
      <w:bookmarkEnd w:id="609"/>
    </w:p>
    <w:bookmarkEnd w:id="610"/>
    <w:p w14:paraId="54994DB8">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611" w:name="_Toc155185928"/>
      <w:bookmarkStart w:id="612" w:name="_Toc163492922"/>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5E35E1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490AAF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4C7510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068AC58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3D7EF3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437E70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62B8212F">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611"/>
    <w:bookmarkEnd w:id="612"/>
    <w:p w14:paraId="43198E70">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613" w:name="_Toc143"/>
      <w:bookmarkStart w:id="614" w:name="_Toc21161"/>
      <w:r>
        <w:rPr>
          <w:rFonts w:hint="eastAsia" w:eastAsia="宋体" w:cstheme="majorBidi"/>
          <w:b/>
          <w:bCs/>
          <w:color w:val="auto"/>
          <w:kern w:val="2"/>
          <w:sz w:val="24"/>
          <w:szCs w:val="24"/>
          <w:highlight w:val="none"/>
          <w:lang w:val="en-US" w:eastAsia="zh-CN" w:bidi="ar-SA"/>
        </w:rPr>
        <w:t>（二）政府采购供应商信用承诺函</w:t>
      </w:r>
      <w:bookmarkEnd w:id="613"/>
      <w:bookmarkEnd w:id="614"/>
    </w:p>
    <w:p w14:paraId="3E9AA3F1">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3DA02045">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5C0C004A">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687D0C5">
      <w:pPr>
        <w:spacing w:line="560" w:lineRule="exact"/>
        <w:ind w:firstLine="480" w:firstLineChars="200"/>
        <w:rPr>
          <w:rFonts w:hint="eastAsia" w:ascii="宋体" w:hAnsi="宋体" w:eastAsia="宋体" w:cs="宋体"/>
          <w:color w:val="auto"/>
          <w:kern w:val="0"/>
          <w:sz w:val="24"/>
          <w:szCs w:val="24"/>
          <w:highlight w:val="none"/>
        </w:rPr>
      </w:pPr>
    </w:p>
    <w:p w14:paraId="33752D2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26871F7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7D117588">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0A67DFE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0603137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1C7BD70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5210260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0945E5FB">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58F228C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4242164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7415711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6B08B5E3">
      <w:pPr>
        <w:spacing w:line="560" w:lineRule="exact"/>
        <w:rPr>
          <w:rFonts w:hint="eastAsia" w:ascii="宋体" w:hAnsi="宋体" w:eastAsia="宋体" w:cs="宋体"/>
          <w:color w:val="auto"/>
          <w:kern w:val="0"/>
          <w:sz w:val="24"/>
          <w:szCs w:val="24"/>
          <w:highlight w:val="none"/>
        </w:rPr>
      </w:pPr>
    </w:p>
    <w:p w14:paraId="1C62AAA2">
      <w:pPr>
        <w:spacing w:line="560" w:lineRule="exact"/>
        <w:rPr>
          <w:rFonts w:hint="eastAsia" w:ascii="宋体" w:hAnsi="宋体" w:eastAsia="宋体" w:cs="宋体"/>
          <w:color w:val="auto"/>
          <w:kern w:val="0"/>
          <w:sz w:val="24"/>
          <w:szCs w:val="24"/>
          <w:highlight w:val="none"/>
        </w:rPr>
      </w:pPr>
    </w:p>
    <w:p w14:paraId="342A1E90">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供应商名称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99EAD42">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00FA9425">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08B9585E">
      <w:pPr>
        <w:widowControl/>
        <w:spacing w:line="560" w:lineRule="exact"/>
        <w:ind w:firstLine="630"/>
        <w:jc w:val="left"/>
        <w:rPr>
          <w:rFonts w:hint="eastAsia" w:ascii="宋体" w:hAnsi="宋体" w:eastAsia="宋体" w:cs="宋体"/>
          <w:color w:val="auto"/>
          <w:kern w:val="0"/>
          <w:sz w:val="24"/>
          <w:szCs w:val="24"/>
          <w:highlight w:val="none"/>
        </w:rPr>
      </w:pPr>
    </w:p>
    <w:p w14:paraId="2B910B6F">
      <w:pPr>
        <w:rPr>
          <w:rFonts w:ascii="Arial" w:hAnsi="Arial" w:cs="Arial"/>
          <w:color w:val="auto"/>
          <w:szCs w:val="21"/>
          <w:highlight w:val="none"/>
        </w:rPr>
      </w:pPr>
      <w:r>
        <w:rPr>
          <w:rFonts w:ascii="Arial" w:hAnsi="Arial" w:cs="Arial"/>
          <w:color w:val="auto"/>
          <w:szCs w:val="21"/>
          <w:highlight w:val="none"/>
        </w:rPr>
        <w:br w:type="page"/>
      </w:r>
    </w:p>
    <w:p w14:paraId="098EA508">
      <w:pPr>
        <w:pStyle w:val="3"/>
        <w:bidi w:val="0"/>
        <w:rPr>
          <w:rFonts w:hint="eastAsia"/>
          <w:color w:val="auto"/>
          <w:highlight w:val="none"/>
          <w:lang w:val="zh-CN" w:eastAsia="zh-CN"/>
        </w:rPr>
      </w:pPr>
      <w:bookmarkStart w:id="615" w:name="_Toc109899917"/>
      <w:bookmarkStart w:id="616" w:name="_Toc163492923"/>
      <w:bookmarkStart w:id="617" w:name="_Toc109899498"/>
      <w:bookmarkStart w:id="618" w:name="_Toc109900336"/>
      <w:bookmarkStart w:id="619" w:name="_Toc155185930"/>
      <w:bookmarkStart w:id="620" w:name="_Toc140132840"/>
      <w:bookmarkStart w:id="621" w:name="_Toc27506"/>
      <w:bookmarkStart w:id="622" w:name="_Toc1571"/>
      <w:r>
        <w:rPr>
          <w:rFonts w:hint="eastAsia"/>
          <w:color w:val="auto"/>
          <w:highlight w:val="none"/>
          <w:lang w:val="en-US" w:eastAsia="zh-CN"/>
        </w:rPr>
        <w:t>二、</w:t>
      </w:r>
      <w:bookmarkEnd w:id="615"/>
      <w:bookmarkEnd w:id="616"/>
      <w:bookmarkEnd w:id="617"/>
      <w:bookmarkEnd w:id="618"/>
      <w:bookmarkEnd w:id="619"/>
      <w:bookmarkEnd w:id="620"/>
      <w:bookmarkStart w:id="623" w:name="_Toc155185931"/>
      <w:r>
        <w:rPr>
          <w:rFonts w:hint="eastAsia"/>
          <w:color w:val="auto"/>
          <w:highlight w:val="none"/>
          <w:lang w:val="zh-CN" w:eastAsia="zh-CN"/>
        </w:rPr>
        <w:t>联合体协议书</w:t>
      </w:r>
      <w:bookmarkEnd w:id="623"/>
      <w:r>
        <w:rPr>
          <w:rFonts w:hint="eastAsia"/>
          <w:color w:val="auto"/>
          <w:highlight w:val="none"/>
          <w:lang w:val="zh-CN" w:eastAsia="zh-CN"/>
        </w:rPr>
        <w:t>【本项目不适用】</w:t>
      </w:r>
      <w:bookmarkEnd w:id="621"/>
      <w:bookmarkEnd w:id="622"/>
    </w:p>
    <w:p w14:paraId="74AB61F6">
      <w:pPr>
        <w:snapToGrid w:val="0"/>
        <w:spacing w:line="360" w:lineRule="auto"/>
        <w:jc w:val="center"/>
        <w:outlineLvl w:val="0"/>
        <w:rPr>
          <w:rFonts w:hint="eastAsia" w:ascii="宋体" w:hAnsi="宋体" w:cs="宋体"/>
          <w:b/>
          <w:color w:val="auto"/>
          <w:kern w:val="0"/>
          <w:sz w:val="32"/>
          <w:szCs w:val="32"/>
          <w:highlight w:val="none"/>
        </w:rPr>
      </w:pPr>
    </w:p>
    <w:p w14:paraId="22063E05">
      <w:pPr>
        <w:snapToGrid w:val="0"/>
        <w:spacing w:line="360" w:lineRule="auto"/>
        <w:jc w:val="center"/>
        <w:outlineLvl w:val="0"/>
        <w:rPr>
          <w:rFonts w:hint="eastAsia" w:ascii="宋体" w:hAnsi="宋体" w:cs="宋体"/>
          <w:b/>
          <w:color w:val="auto"/>
          <w:kern w:val="0"/>
          <w:sz w:val="32"/>
          <w:szCs w:val="32"/>
          <w:highlight w:val="none"/>
        </w:rPr>
      </w:pPr>
      <w:bookmarkStart w:id="624" w:name="_Toc27802"/>
      <w:r>
        <w:rPr>
          <w:rFonts w:hint="eastAsia" w:ascii="宋体" w:hAnsi="宋体" w:cs="宋体"/>
          <w:b/>
          <w:color w:val="auto"/>
          <w:kern w:val="0"/>
          <w:sz w:val="32"/>
          <w:szCs w:val="32"/>
          <w:highlight w:val="none"/>
        </w:rPr>
        <w:t>联合体协议书</w:t>
      </w:r>
      <w:bookmarkEnd w:id="624"/>
    </w:p>
    <w:p w14:paraId="565D5BA5">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6836A4B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/标项号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3ED628A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650AD28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0E8DB3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3A6A2F23">
      <w:pPr>
        <w:snapToGrid w:val="0"/>
        <w:spacing w:line="360" w:lineRule="auto"/>
        <w:ind w:firstLine="576"/>
        <w:rPr>
          <w:rFonts w:ascii="宋体" w:hAnsi="宋体" w:cs="宋体"/>
          <w:color w:val="auto"/>
          <w:kern w:val="0"/>
          <w:sz w:val="24"/>
          <w:highlight w:val="none"/>
          <w:lang w:val="zh-CN"/>
        </w:rPr>
      </w:pPr>
      <w:bookmarkStart w:id="625"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3B0042F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8C577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625"/>
    <w:p w14:paraId="6C1D856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124C7AE1">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0901CC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7BBF9E2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1831943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905E39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13DB19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8D22C8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9F5CE84">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27F361EB">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49DD7D74">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26CC9788">
      <w:pPr>
        <w:pStyle w:val="3"/>
        <w:rPr>
          <w:color w:val="auto"/>
          <w:highlight w:val="none"/>
          <w:lang w:val="zh-CN"/>
        </w:rPr>
      </w:pPr>
    </w:p>
    <w:p w14:paraId="0BB6109B">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E715729">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5690AC40">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5A5C962">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1BFAB96A">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23A876FE">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color w:val="auto"/>
          <w:highlight w:val="none"/>
          <w:u w:val="single"/>
        </w:rPr>
      </w:pPr>
      <w:r>
        <w:rPr>
          <w:rFonts w:cs="Tahoma"/>
          <w:color w:val="auto"/>
          <w:highlight w:val="none"/>
          <w:u w:val="single"/>
        </w:rPr>
        <w:br w:type="page"/>
      </w:r>
    </w:p>
    <w:p w14:paraId="034B22AC">
      <w:pPr>
        <w:pStyle w:val="3"/>
        <w:bidi w:val="0"/>
        <w:rPr>
          <w:rFonts w:hint="eastAsia"/>
          <w:color w:val="auto"/>
          <w:highlight w:val="none"/>
          <w:lang w:val="zh-CN" w:eastAsia="zh-CN"/>
        </w:rPr>
      </w:pPr>
      <w:bookmarkStart w:id="626" w:name="_Toc162299566"/>
      <w:bookmarkStart w:id="627" w:name="_Toc156490356"/>
      <w:bookmarkStart w:id="628" w:name="_Toc18444"/>
      <w:r>
        <w:rPr>
          <w:rFonts w:hint="eastAsia"/>
          <w:color w:val="auto"/>
          <w:highlight w:val="none"/>
          <w:lang w:val="en-US" w:eastAsia="zh-CN"/>
        </w:rPr>
        <w:t>三、</w:t>
      </w:r>
      <w:r>
        <w:rPr>
          <w:rFonts w:hint="eastAsia"/>
          <w:color w:val="auto"/>
          <w:highlight w:val="none"/>
          <w:lang w:val="zh-CN" w:eastAsia="zh-CN"/>
        </w:rPr>
        <w:t>分包意向协议书</w:t>
      </w:r>
      <w:bookmarkEnd w:id="626"/>
      <w:bookmarkEnd w:id="627"/>
      <w:bookmarkEnd w:id="628"/>
      <w:r>
        <w:rPr>
          <w:rFonts w:hint="eastAsia"/>
          <w:color w:val="auto"/>
          <w:highlight w:val="none"/>
          <w:lang w:val="zh-CN" w:eastAsia="zh-CN"/>
        </w:rPr>
        <w:t>【本项目不适用】</w:t>
      </w:r>
    </w:p>
    <w:p w14:paraId="5B0DA8A3">
      <w:pPr>
        <w:snapToGrid w:val="0"/>
        <w:spacing w:line="360" w:lineRule="auto"/>
        <w:jc w:val="center"/>
        <w:outlineLvl w:val="0"/>
        <w:rPr>
          <w:rFonts w:hint="eastAsia" w:ascii="宋体" w:hAnsi="宋体" w:cs="宋体"/>
          <w:b/>
          <w:color w:val="auto"/>
          <w:kern w:val="0"/>
          <w:sz w:val="32"/>
          <w:szCs w:val="32"/>
          <w:highlight w:val="none"/>
        </w:rPr>
      </w:pPr>
      <w:bookmarkStart w:id="629" w:name="_Hlk101169080"/>
    </w:p>
    <w:p w14:paraId="11C5558F">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630" w:name="_Toc5286"/>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630"/>
    </w:p>
    <w:p w14:paraId="6E827B0D">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619B338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/标项号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117FA59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349124C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58D2843">
      <w:pPr>
        <w:pStyle w:val="3"/>
        <w:tabs>
          <w:tab w:val="left" w:pos="432"/>
        </w:tabs>
        <w:ind w:left="758" w:leftChars="316" w:firstLine="229" w:firstLineChars="95"/>
        <w:rPr>
          <w:rFonts w:ascii="宋体" w:hAnsi="宋体" w:eastAsia="宋体" w:cs="宋体"/>
          <w:color w:val="auto"/>
          <w:kern w:val="0"/>
          <w:sz w:val="24"/>
          <w:szCs w:val="24"/>
          <w:highlight w:val="none"/>
        </w:rPr>
      </w:pPr>
      <w:bookmarkStart w:id="631" w:name="_Toc24317"/>
      <w:r>
        <w:rPr>
          <w:rFonts w:hint="eastAsia" w:ascii="宋体" w:hAnsi="宋体" w:eastAsia="宋体" w:cs="宋体"/>
          <w:color w:val="auto"/>
          <w:kern w:val="0"/>
          <w:sz w:val="24"/>
          <w:szCs w:val="24"/>
          <w:highlight w:val="none"/>
        </w:rPr>
        <w:t>……</w:t>
      </w:r>
      <w:bookmarkEnd w:id="631"/>
    </w:p>
    <w:p w14:paraId="621CBFA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F24C4F8">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2DBF73E">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63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632"/>
    </w:p>
    <w:p w14:paraId="4247547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51239284">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56E711F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2E8B582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FD260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0B8BF3A0">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216E479">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723E462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36D193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002EBB4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8D6EAF6">
      <w:pP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D87674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3700D5EB">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55B0F180">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1BE2B54">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004AE2BA">
      <w:pPr>
        <w:topLinePunct/>
        <w:ind w:firstLine="480" w:firstLineChars="200"/>
        <w:rPr>
          <w:rFonts w:hint="eastAsia"/>
          <w:color w:val="auto"/>
          <w:szCs w:val="32"/>
          <w:highlight w:val="none"/>
        </w:rPr>
      </w:pPr>
    </w:p>
    <w:p w14:paraId="0FB0022B">
      <w:pPr>
        <w:topLinePunct/>
        <w:ind w:firstLine="480" w:firstLineChars="200"/>
        <w:rPr>
          <w:rFonts w:hint="eastAsia"/>
          <w:color w:val="auto"/>
          <w:szCs w:val="32"/>
          <w:highlight w:val="none"/>
        </w:rPr>
      </w:pPr>
    </w:p>
    <w:p w14:paraId="44BB58FD">
      <w:pPr>
        <w:topLinePunct/>
        <w:ind w:firstLine="480" w:firstLineChars="200"/>
        <w:rPr>
          <w:rFonts w:hint="eastAsia"/>
          <w:color w:val="auto"/>
          <w:szCs w:val="32"/>
          <w:highlight w:val="none"/>
        </w:rPr>
      </w:pPr>
    </w:p>
    <w:p w14:paraId="34A0CA9F">
      <w:pPr>
        <w:topLinePunct/>
        <w:ind w:firstLine="480" w:firstLineChars="200"/>
        <w:rPr>
          <w:rFonts w:hint="eastAsia"/>
          <w:color w:val="auto"/>
          <w:szCs w:val="32"/>
          <w:highlight w:val="none"/>
        </w:rPr>
      </w:pPr>
    </w:p>
    <w:bookmarkEnd w:id="629"/>
    <w:p w14:paraId="6987CBC2">
      <w:pPr>
        <w:ind w:left="2520" w:leftChars="1050"/>
        <w:rPr>
          <w:color w:val="auto"/>
          <w:highlight w:val="none"/>
        </w:rPr>
      </w:pPr>
      <w:r>
        <w:rPr>
          <w:rFonts w:cs="Courier New"/>
          <w:color w:val="auto"/>
          <w:szCs w:val="24"/>
          <w:highlight w:val="none"/>
        </w:rPr>
        <w:br w:type="page"/>
      </w:r>
    </w:p>
    <w:p w14:paraId="3E28462C">
      <w:pPr>
        <w:pStyle w:val="3"/>
        <w:bidi w:val="0"/>
        <w:rPr>
          <w:rFonts w:hint="eastAsia"/>
          <w:color w:val="auto"/>
          <w:highlight w:val="none"/>
          <w:lang w:val="en-US" w:eastAsia="zh-CN"/>
        </w:rPr>
      </w:pPr>
      <w:bookmarkStart w:id="633" w:name="_Toc155185932"/>
      <w:bookmarkStart w:id="634" w:name="_Toc163492926"/>
      <w:bookmarkStart w:id="635" w:name="_Toc18617"/>
      <w:r>
        <w:rPr>
          <w:rFonts w:hint="eastAsia"/>
          <w:color w:val="auto"/>
          <w:highlight w:val="none"/>
          <w:lang w:val="en-US" w:eastAsia="zh-CN"/>
        </w:rPr>
        <w:t>四、</w:t>
      </w:r>
      <w:bookmarkEnd w:id="633"/>
      <w:bookmarkEnd w:id="634"/>
      <w:r>
        <w:rPr>
          <w:rFonts w:hint="eastAsia"/>
          <w:color w:val="auto"/>
          <w:highlight w:val="none"/>
          <w:lang w:val="en-US" w:eastAsia="zh-CN"/>
        </w:rPr>
        <w:t>落实政府采购政策相关证明文件</w:t>
      </w:r>
      <w:bookmarkEnd w:id="635"/>
    </w:p>
    <w:p w14:paraId="1DF2DD41">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636" w:name="_Toc26028"/>
      <w:bookmarkStart w:id="637" w:name="_Toc163492938"/>
      <w:r>
        <w:rPr>
          <w:rFonts w:hint="eastAsia" w:ascii="宋体" w:hAnsi="宋体" w:eastAsia="宋体" w:cs="宋体"/>
          <w:b/>
          <w:bCs/>
          <w:color w:val="auto"/>
          <w:kern w:val="2"/>
          <w:sz w:val="24"/>
          <w:szCs w:val="24"/>
          <w:highlight w:val="none"/>
          <w:lang w:val="en-US" w:eastAsia="zh-CN" w:bidi="ar-SA"/>
        </w:rPr>
        <w:t>（一）节能环保产品清单及证明材料</w:t>
      </w:r>
      <w:bookmarkEnd w:id="636"/>
      <w:bookmarkEnd w:id="637"/>
      <w:r>
        <w:rPr>
          <w:rFonts w:hint="eastAsia" w:ascii="宋体" w:hAnsi="宋体" w:eastAsia="宋体" w:cs="宋体"/>
          <w:b/>
          <w:bCs/>
          <w:color w:val="auto"/>
          <w:kern w:val="2"/>
          <w:sz w:val="24"/>
          <w:szCs w:val="24"/>
          <w:highlight w:val="none"/>
          <w:lang w:val="en-US" w:eastAsia="zh-CN" w:bidi="ar-SA"/>
        </w:rPr>
        <w:t>【本项目不适用】</w:t>
      </w:r>
    </w:p>
    <w:p w14:paraId="536FD323">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w:t>
      </w:r>
      <w:r>
        <w:rPr>
          <w:rFonts w:hint="eastAsia" w:cs="宋体"/>
          <w:color w:val="auto"/>
          <w:sz w:val="24"/>
          <w:highlight w:val="none"/>
          <w:lang w:val="en-US" w:eastAsia="zh-CN"/>
        </w:rPr>
        <w:t>标项号</w:t>
      </w:r>
      <w:r>
        <w:rPr>
          <w:rFonts w:hint="eastAsia" w:ascii="宋体" w:hAnsi="宋体" w:eastAsia="宋体" w:cs="宋体"/>
          <w:color w:val="auto"/>
          <w:sz w:val="24"/>
          <w:szCs w:val="24"/>
          <w:highlight w:val="none"/>
        </w:rPr>
        <w:t>：</w:t>
      </w:r>
    </w:p>
    <w:p w14:paraId="5FAAF7BB">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4"/>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31DF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953249E">
            <w:pPr>
              <w:pStyle w:val="53"/>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0D635B19">
            <w:pPr>
              <w:pStyle w:val="53"/>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4FCBDBD6">
            <w:pPr>
              <w:pStyle w:val="53"/>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61D953F3">
            <w:pPr>
              <w:pStyle w:val="53"/>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5D4E8D17">
            <w:pPr>
              <w:pStyle w:val="53"/>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25008730">
            <w:pPr>
              <w:pStyle w:val="53"/>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30E5B10A">
            <w:pPr>
              <w:pStyle w:val="53"/>
              <w:jc w:val="center"/>
              <w:rPr>
                <w:color w:val="auto"/>
                <w:sz w:val="21"/>
                <w:szCs w:val="21"/>
                <w:highlight w:val="none"/>
              </w:rPr>
            </w:pPr>
            <w:r>
              <w:rPr>
                <w:rFonts w:hint="eastAsia"/>
                <w:color w:val="auto"/>
                <w:sz w:val="21"/>
                <w:szCs w:val="21"/>
                <w:highlight w:val="none"/>
              </w:rPr>
              <w:t>单价</w:t>
            </w:r>
          </w:p>
          <w:p w14:paraId="6A99EB9E">
            <w:pPr>
              <w:pStyle w:val="53"/>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12D45971">
            <w:pPr>
              <w:pStyle w:val="53"/>
              <w:jc w:val="center"/>
              <w:rPr>
                <w:color w:val="auto"/>
                <w:sz w:val="21"/>
                <w:szCs w:val="21"/>
                <w:highlight w:val="none"/>
              </w:rPr>
            </w:pPr>
            <w:r>
              <w:rPr>
                <w:rFonts w:hint="eastAsia"/>
                <w:color w:val="auto"/>
                <w:sz w:val="21"/>
                <w:szCs w:val="21"/>
                <w:highlight w:val="none"/>
              </w:rPr>
              <w:t>总价</w:t>
            </w:r>
          </w:p>
          <w:p w14:paraId="399AA20C">
            <w:pPr>
              <w:pStyle w:val="53"/>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527C3F99">
            <w:pPr>
              <w:pStyle w:val="53"/>
              <w:jc w:val="center"/>
              <w:rPr>
                <w:color w:val="auto"/>
                <w:sz w:val="21"/>
                <w:szCs w:val="21"/>
                <w:highlight w:val="none"/>
              </w:rPr>
            </w:pPr>
            <w:r>
              <w:rPr>
                <w:rFonts w:hint="eastAsia"/>
                <w:color w:val="auto"/>
                <w:sz w:val="21"/>
                <w:szCs w:val="21"/>
                <w:highlight w:val="none"/>
              </w:rPr>
              <w:t>属强制采购或优先采购</w:t>
            </w:r>
          </w:p>
        </w:tc>
      </w:tr>
      <w:tr w14:paraId="38C1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16A633A">
            <w:pPr>
              <w:pStyle w:val="53"/>
              <w:numPr>
                <w:ilvl w:val="0"/>
                <w:numId w:val="17"/>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6B43CBC">
            <w:pPr>
              <w:pStyle w:val="53"/>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2CBCE545">
            <w:pPr>
              <w:pStyle w:val="53"/>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4F5933B">
            <w:pPr>
              <w:pStyle w:val="53"/>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77EAE12">
            <w:pPr>
              <w:pStyle w:val="53"/>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6829A01">
            <w:pPr>
              <w:pStyle w:val="53"/>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86D7971">
            <w:pPr>
              <w:pStyle w:val="53"/>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3BBF93CC">
            <w:pPr>
              <w:pStyle w:val="53"/>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34074036">
            <w:pPr>
              <w:pStyle w:val="53"/>
              <w:jc w:val="center"/>
              <w:rPr>
                <w:color w:val="auto"/>
                <w:sz w:val="21"/>
                <w:szCs w:val="21"/>
                <w:highlight w:val="none"/>
              </w:rPr>
            </w:pPr>
          </w:p>
        </w:tc>
      </w:tr>
      <w:tr w14:paraId="67E5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BB42B3E">
            <w:pPr>
              <w:pStyle w:val="53"/>
              <w:numPr>
                <w:ilvl w:val="0"/>
                <w:numId w:val="17"/>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35E1B430">
            <w:pPr>
              <w:pStyle w:val="53"/>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48F44FBD">
            <w:pPr>
              <w:pStyle w:val="53"/>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AD7B82D">
            <w:pPr>
              <w:pStyle w:val="53"/>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93FC05E">
            <w:pPr>
              <w:pStyle w:val="53"/>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A0CA144">
            <w:pPr>
              <w:pStyle w:val="53"/>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C7F4621">
            <w:pPr>
              <w:pStyle w:val="53"/>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CE7FC99">
            <w:pPr>
              <w:pStyle w:val="53"/>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56E83E27">
            <w:pPr>
              <w:pStyle w:val="53"/>
              <w:jc w:val="center"/>
              <w:rPr>
                <w:color w:val="auto"/>
                <w:sz w:val="21"/>
                <w:szCs w:val="21"/>
                <w:highlight w:val="none"/>
              </w:rPr>
            </w:pPr>
          </w:p>
        </w:tc>
      </w:tr>
      <w:tr w14:paraId="1B7D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5E2E244">
            <w:pPr>
              <w:pStyle w:val="53"/>
              <w:numPr>
                <w:ilvl w:val="0"/>
                <w:numId w:val="17"/>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6D5A569">
            <w:pPr>
              <w:pStyle w:val="53"/>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3BEC6E20">
            <w:pPr>
              <w:pStyle w:val="53"/>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6971A97">
            <w:pPr>
              <w:pStyle w:val="53"/>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2BD1AEE5">
            <w:pPr>
              <w:pStyle w:val="53"/>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7E940A61">
            <w:pPr>
              <w:pStyle w:val="53"/>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879B7AB">
            <w:pPr>
              <w:pStyle w:val="53"/>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3EEC944">
            <w:pPr>
              <w:pStyle w:val="53"/>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622D7D06">
            <w:pPr>
              <w:pStyle w:val="53"/>
              <w:jc w:val="center"/>
              <w:rPr>
                <w:color w:val="auto"/>
                <w:sz w:val="21"/>
                <w:szCs w:val="21"/>
                <w:highlight w:val="none"/>
              </w:rPr>
            </w:pPr>
          </w:p>
        </w:tc>
      </w:tr>
    </w:tbl>
    <w:p w14:paraId="753017F6">
      <w:pPr>
        <w:spacing w:line="300" w:lineRule="auto"/>
        <w:rPr>
          <w:rFonts w:ascii="Arial" w:hAnsi="Arial" w:cs="Arial"/>
          <w:color w:val="auto"/>
          <w:szCs w:val="21"/>
          <w:highlight w:val="none"/>
        </w:rPr>
      </w:pPr>
    </w:p>
    <w:p w14:paraId="0220AC27">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4"/>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4E60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4E503251">
            <w:pPr>
              <w:pStyle w:val="53"/>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D3DBCAB">
            <w:pPr>
              <w:pStyle w:val="53"/>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3BFE7C6">
            <w:pPr>
              <w:pStyle w:val="53"/>
              <w:jc w:val="center"/>
              <w:rPr>
                <w:color w:val="auto"/>
                <w:sz w:val="21"/>
                <w:szCs w:val="21"/>
                <w:highlight w:val="none"/>
              </w:rPr>
            </w:pPr>
            <w:r>
              <w:rPr>
                <w:rFonts w:hint="eastAsia"/>
                <w:color w:val="auto"/>
                <w:sz w:val="21"/>
                <w:szCs w:val="21"/>
                <w:highlight w:val="none"/>
              </w:rPr>
              <w:t>制造商</w:t>
            </w:r>
          </w:p>
          <w:p w14:paraId="55E540BC">
            <w:pPr>
              <w:pStyle w:val="53"/>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1D71CCB4">
            <w:pPr>
              <w:pStyle w:val="53"/>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07A7C903">
            <w:pPr>
              <w:pStyle w:val="53"/>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6BAA166A">
            <w:pPr>
              <w:pStyle w:val="53"/>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436F03BE">
            <w:pPr>
              <w:pStyle w:val="53"/>
              <w:jc w:val="center"/>
              <w:rPr>
                <w:color w:val="auto"/>
                <w:sz w:val="21"/>
                <w:szCs w:val="21"/>
                <w:highlight w:val="none"/>
              </w:rPr>
            </w:pPr>
            <w:r>
              <w:rPr>
                <w:rFonts w:hint="eastAsia"/>
                <w:color w:val="auto"/>
                <w:sz w:val="21"/>
                <w:szCs w:val="21"/>
                <w:highlight w:val="none"/>
              </w:rPr>
              <w:t>单价</w:t>
            </w:r>
          </w:p>
          <w:p w14:paraId="1C4C40C0">
            <w:pPr>
              <w:pStyle w:val="53"/>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3D94023F">
            <w:pPr>
              <w:pStyle w:val="53"/>
              <w:jc w:val="center"/>
              <w:rPr>
                <w:color w:val="auto"/>
                <w:sz w:val="21"/>
                <w:szCs w:val="21"/>
                <w:highlight w:val="none"/>
              </w:rPr>
            </w:pPr>
            <w:r>
              <w:rPr>
                <w:rFonts w:hint="eastAsia"/>
                <w:color w:val="auto"/>
                <w:sz w:val="21"/>
                <w:szCs w:val="21"/>
                <w:highlight w:val="none"/>
              </w:rPr>
              <w:t>总价</w:t>
            </w:r>
          </w:p>
          <w:p w14:paraId="71C2914A">
            <w:pPr>
              <w:pStyle w:val="53"/>
              <w:jc w:val="center"/>
              <w:rPr>
                <w:color w:val="auto"/>
                <w:sz w:val="21"/>
                <w:szCs w:val="21"/>
                <w:highlight w:val="none"/>
              </w:rPr>
            </w:pPr>
            <w:r>
              <w:rPr>
                <w:rFonts w:hint="eastAsia"/>
                <w:color w:val="auto"/>
                <w:sz w:val="21"/>
                <w:szCs w:val="21"/>
                <w:highlight w:val="none"/>
              </w:rPr>
              <w:t>（万元）</w:t>
            </w:r>
          </w:p>
        </w:tc>
      </w:tr>
      <w:tr w14:paraId="0FE0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0A789BC">
            <w:pPr>
              <w:pStyle w:val="53"/>
              <w:numPr>
                <w:ilvl w:val="0"/>
                <w:numId w:val="18"/>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10A1E87">
            <w:pPr>
              <w:pStyle w:val="53"/>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45ADBAC">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1E31E53">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35C4D26">
            <w:pPr>
              <w:pStyle w:val="53"/>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076F2C0">
            <w:pPr>
              <w:pStyle w:val="53"/>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54D55FC">
            <w:pPr>
              <w:pStyle w:val="53"/>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3DDBC67">
            <w:pPr>
              <w:pStyle w:val="53"/>
              <w:jc w:val="center"/>
              <w:rPr>
                <w:color w:val="auto"/>
                <w:sz w:val="21"/>
                <w:szCs w:val="21"/>
                <w:highlight w:val="none"/>
              </w:rPr>
            </w:pPr>
          </w:p>
        </w:tc>
      </w:tr>
      <w:tr w14:paraId="097C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B3E6851">
            <w:pPr>
              <w:pStyle w:val="53"/>
              <w:numPr>
                <w:ilvl w:val="0"/>
                <w:numId w:val="18"/>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0B971391">
            <w:pPr>
              <w:pStyle w:val="53"/>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42D1D0C9">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23A1102">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E149899">
            <w:pPr>
              <w:pStyle w:val="53"/>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DA6B1C2">
            <w:pPr>
              <w:pStyle w:val="53"/>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7A0E2CD0">
            <w:pPr>
              <w:pStyle w:val="53"/>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6CE9E92B">
            <w:pPr>
              <w:pStyle w:val="53"/>
              <w:jc w:val="center"/>
              <w:rPr>
                <w:color w:val="auto"/>
                <w:sz w:val="21"/>
                <w:szCs w:val="21"/>
                <w:highlight w:val="none"/>
              </w:rPr>
            </w:pPr>
          </w:p>
        </w:tc>
      </w:tr>
      <w:tr w14:paraId="4F89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79CD210">
            <w:pPr>
              <w:pStyle w:val="53"/>
              <w:numPr>
                <w:ilvl w:val="0"/>
                <w:numId w:val="18"/>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C8B9EAE">
            <w:pPr>
              <w:pStyle w:val="53"/>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A77C8F5">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3167514">
            <w:pPr>
              <w:pStyle w:val="53"/>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2ED77A2">
            <w:pPr>
              <w:pStyle w:val="53"/>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77952A8C">
            <w:pPr>
              <w:pStyle w:val="53"/>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3B3DB81">
            <w:pPr>
              <w:pStyle w:val="53"/>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1CB31DCF">
            <w:pPr>
              <w:pStyle w:val="53"/>
              <w:jc w:val="center"/>
              <w:rPr>
                <w:color w:val="auto"/>
                <w:sz w:val="21"/>
                <w:szCs w:val="21"/>
                <w:highlight w:val="none"/>
              </w:rPr>
            </w:pPr>
          </w:p>
        </w:tc>
      </w:tr>
    </w:tbl>
    <w:p w14:paraId="0B3FFFF5">
      <w:pPr>
        <w:spacing w:line="300" w:lineRule="auto"/>
        <w:rPr>
          <w:rFonts w:ascii="Arial" w:hAnsi="Arial" w:cs="Arial"/>
          <w:color w:val="auto"/>
          <w:szCs w:val="21"/>
          <w:highlight w:val="none"/>
        </w:rPr>
      </w:pPr>
    </w:p>
    <w:p w14:paraId="3D54EFC9">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ascii="Arial" w:hAnsi="Arial" w:cs="Arial"/>
          <w:b/>
          <w:color w:val="auto"/>
          <w:sz w:val="21"/>
          <w:szCs w:val="21"/>
          <w:highlight w:val="none"/>
        </w:rPr>
        <w:t>价格扣除</w:t>
      </w:r>
      <w:r>
        <w:rPr>
          <w:rFonts w:hint="eastAsia" w:ascii="Arial" w:hAnsi="Arial" w:cs="Arial"/>
          <w:b/>
          <w:color w:val="auto"/>
          <w:sz w:val="21"/>
          <w:szCs w:val="21"/>
          <w:highlight w:val="none"/>
        </w:rPr>
        <w:t>。</w:t>
      </w:r>
    </w:p>
    <w:p w14:paraId="777CDEF5">
      <w:pPr>
        <w:spacing w:line="300" w:lineRule="auto"/>
        <w:rPr>
          <w:rFonts w:ascii="Arial" w:hAnsi="Arial" w:cs="Arial"/>
          <w:color w:val="auto"/>
          <w:szCs w:val="21"/>
          <w:highlight w:val="none"/>
        </w:rPr>
      </w:pPr>
    </w:p>
    <w:p w14:paraId="52A2B54A">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A9B2EE2">
      <w:pPr>
        <w:rPr>
          <w:rFonts w:ascii="Arial" w:hAnsi="Arial" w:cs="Arial"/>
          <w:color w:val="auto"/>
          <w:szCs w:val="21"/>
          <w:highlight w:val="none"/>
        </w:rPr>
      </w:pPr>
      <w:r>
        <w:rPr>
          <w:rFonts w:ascii="Arial" w:hAnsi="Arial" w:cs="Arial"/>
          <w:color w:val="auto"/>
          <w:szCs w:val="21"/>
          <w:highlight w:val="none"/>
        </w:rPr>
        <w:t>日期：</w:t>
      </w:r>
    </w:p>
    <w:p w14:paraId="20E9BE4F">
      <w:pPr>
        <w:rPr>
          <w:rFonts w:ascii="Arial" w:hAnsi="Arial" w:cs="Arial"/>
          <w:color w:val="auto"/>
          <w:szCs w:val="21"/>
          <w:highlight w:val="none"/>
        </w:rPr>
      </w:pPr>
      <w:r>
        <w:rPr>
          <w:rFonts w:ascii="Arial" w:hAnsi="Arial" w:cs="Arial"/>
          <w:color w:val="auto"/>
          <w:szCs w:val="21"/>
          <w:highlight w:val="none"/>
        </w:rPr>
        <w:br w:type="page"/>
      </w:r>
    </w:p>
    <w:p w14:paraId="2A7116F7">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638" w:name="_Toc163492939"/>
      <w:bookmarkStart w:id="639" w:name="_Toc896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638"/>
      <w:bookmarkEnd w:id="639"/>
    </w:p>
    <w:p w14:paraId="7443F177">
      <w:pPr>
        <w:pStyle w:val="43"/>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2DB57B3E">
      <w:pPr>
        <w:pStyle w:val="43"/>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404F7D15">
      <w:pPr>
        <w:ind w:firstLine="50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210D02E3">
      <w:pPr>
        <w:ind w:firstLine="50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w:t>
      </w:r>
      <w:r>
        <w:rPr>
          <w:rFonts w:hint="eastAsia" w:cs="宋体"/>
          <w:color w:val="auto"/>
          <w:spacing w:val="6"/>
          <w:szCs w:val="24"/>
          <w:highlight w:val="none"/>
          <w:u w:val="single"/>
          <w:lang w:eastAsia="zh-CN"/>
        </w:rPr>
        <w:t>工业</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58236E41">
      <w:pPr>
        <w:ind w:firstLine="50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w:t>
      </w:r>
      <w:r>
        <w:rPr>
          <w:rFonts w:hint="eastAsia" w:cs="宋体"/>
          <w:color w:val="auto"/>
          <w:spacing w:val="6"/>
          <w:szCs w:val="24"/>
          <w:highlight w:val="none"/>
          <w:u w:val="single"/>
          <w:lang w:eastAsia="zh-CN"/>
        </w:rPr>
        <w:t>工业</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76295E76">
      <w:pPr>
        <w:ind w:firstLine="504" w:firstLineChars="200"/>
        <w:rPr>
          <w:rFonts w:cs="宋体"/>
          <w:color w:val="auto"/>
          <w:spacing w:val="6"/>
          <w:szCs w:val="24"/>
          <w:highlight w:val="none"/>
        </w:rPr>
      </w:pPr>
      <w:r>
        <w:rPr>
          <w:rFonts w:hint="eastAsia" w:cs="宋体"/>
          <w:color w:val="auto"/>
          <w:spacing w:val="6"/>
          <w:szCs w:val="24"/>
          <w:highlight w:val="none"/>
        </w:rPr>
        <w:t>……</w:t>
      </w:r>
    </w:p>
    <w:p w14:paraId="2B94FF83">
      <w:pPr>
        <w:ind w:firstLine="50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1B0852CE">
      <w:pPr>
        <w:ind w:firstLine="50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697E14F8">
      <w:pPr>
        <w:ind w:right="1008" w:firstLine="4788" w:firstLineChars="1900"/>
        <w:rPr>
          <w:rFonts w:cs="宋体"/>
          <w:color w:val="auto"/>
          <w:spacing w:val="6"/>
          <w:szCs w:val="24"/>
          <w:highlight w:val="none"/>
        </w:rPr>
      </w:pPr>
    </w:p>
    <w:p w14:paraId="6B87875D">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27F386C6">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5B5E2EAA">
      <w:pPr>
        <w:ind w:firstLine="504" w:firstLineChars="200"/>
        <w:rPr>
          <w:rFonts w:cs="宋体"/>
          <w:color w:val="auto"/>
          <w:spacing w:val="6"/>
          <w:szCs w:val="24"/>
          <w:highlight w:val="none"/>
        </w:rPr>
      </w:pPr>
    </w:p>
    <w:p w14:paraId="13F2B962">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174C0AD8">
      <w:pPr>
        <w:ind w:firstLine="668"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16D128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4C2A74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2A2C4F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336D201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2079D4E8">
      <w:pPr>
        <w:keepNext w:val="0"/>
        <w:keepLines w:val="0"/>
        <w:widowControl/>
        <w:suppressLineNumbers w:val="0"/>
        <w:ind w:firstLine="562" w:firstLineChars="200"/>
        <w:jc w:val="left"/>
        <w:rPr>
          <w:rStyle w:val="37"/>
          <w:rFonts w:hint="eastAsia" w:ascii="宋体" w:hAnsi="宋体" w:eastAsia="宋体" w:cs="宋体"/>
          <w:color w:val="auto"/>
          <w:kern w:val="0"/>
          <w:sz w:val="28"/>
          <w:szCs w:val="28"/>
          <w:highlight w:val="none"/>
          <w:lang w:val="en-US" w:eastAsia="zh-CN" w:bidi="ar"/>
        </w:rPr>
      </w:pPr>
    </w:p>
    <w:p w14:paraId="04644F15">
      <w:pPr>
        <w:keepNext w:val="0"/>
        <w:keepLines w:val="0"/>
        <w:widowControl/>
        <w:suppressLineNumbers w:val="0"/>
        <w:ind w:firstLine="482" w:firstLineChars="200"/>
        <w:jc w:val="left"/>
        <w:rPr>
          <w:rStyle w:val="37"/>
          <w:rFonts w:hint="eastAsia" w:ascii="宋体" w:hAnsi="宋体" w:eastAsia="宋体" w:cs="宋体"/>
          <w:color w:val="auto"/>
          <w:kern w:val="0"/>
          <w:sz w:val="24"/>
          <w:szCs w:val="24"/>
          <w:highlight w:val="none"/>
          <w:lang w:val="en-US" w:eastAsia="zh-CN" w:bidi="ar"/>
        </w:rPr>
      </w:pPr>
      <w:r>
        <w:rPr>
          <w:rStyle w:val="37"/>
          <w:rFonts w:hint="eastAsia" w:ascii="宋体" w:hAnsi="宋体" w:eastAsia="宋体" w:cs="宋体"/>
          <w:color w:val="auto"/>
          <w:kern w:val="0"/>
          <w:sz w:val="24"/>
          <w:szCs w:val="24"/>
          <w:highlight w:val="none"/>
          <w:lang w:val="en-US" w:eastAsia="zh-CN" w:bidi="ar"/>
        </w:rPr>
        <w:t>（一）关于</w:t>
      </w:r>
      <w:r>
        <w:rPr>
          <w:rStyle w:val="37"/>
          <w:rFonts w:hint="eastAsia" w:cs="宋体"/>
          <w:color w:val="auto"/>
          <w:kern w:val="0"/>
          <w:sz w:val="24"/>
          <w:szCs w:val="24"/>
          <w:highlight w:val="none"/>
          <w:lang w:val="en-US" w:eastAsia="zh-CN" w:bidi="ar"/>
        </w:rPr>
        <w:t>“</w:t>
      </w:r>
      <w:r>
        <w:rPr>
          <w:rStyle w:val="37"/>
          <w:rFonts w:hint="eastAsia" w:ascii="宋体" w:hAnsi="宋体" w:eastAsia="宋体" w:cs="宋体"/>
          <w:color w:val="auto"/>
          <w:kern w:val="0"/>
          <w:sz w:val="24"/>
          <w:szCs w:val="24"/>
          <w:highlight w:val="none"/>
          <w:lang w:val="en-US" w:eastAsia="zh-CN" w:bidi="ar"/>
        </w:rPr>
        <w:t>中小企业声明函</w:t>
      </w:r>
      <w:r>
        <w:rPr>
          <w:rStyle w:val="37"/>
          <w:rFonts w:hint="eastAsia" w:cs="宋体"/>
          <w:color w:val="auto"/>
          <w:kern w:val="0"/>
          <w:sz w:val="24"/>
          <w:szCs w:val="24"/>
          <w:highlight w:val="none"/>
          <w:lang w:val="en-US" w:eastAsia="zh-CN" w:bidi="ar"/>
        </w:rPr>
        <w:t>”</w:t>
      </w:r>
      <w:r>
        <w:rPr>
          <w:rStyle w:val="37"/>
          <w:rFonts w:hint="eastAsia" w:ascii="宋体" w:hAnsi="宋体" w:eastAsia="宋体" w:cs="宋体"/>
          <w:color w:val="auto"/>
          <w:kern w:val="0"/>
          <w:sz w:val="24"/>
          <w:szCs w:val="24"/>
          <w:highlight w:val="none"/>
          <w:lang w:val="en-US" w:eastAsia="zh-CN" w:bidi="ar"/>
        </w:rPr>
        <w:t>的填写要求</w:t>
      </w:r>
    </w:p>
    <w:p w14:paraId="228AB4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3DD8DB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5046724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53A1BA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37268D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0D5BC1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6DC86F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0A5F6E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47C564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6C2EEE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14EB949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7DE967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29EEF0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11EF1D9B">
      <w:pPr>
        <w:keepNext w:val="0"/>
        <w:keepLines w:val="0"/>
        <w:widowControl/>
        <w:suppressLineNumbers w:val="0"/>
        <w:ind w:firstLine="482" w:firstLineChars="200"/>
        <w:jc w:val="left"/>
        <w:rPr>
          <w:rStyle w:val="37"/>
          <w:rFonts w:hint="eastAsia" w:ascii="宋体" w:hAnsi="宋体" w:eastAsia="宋体" w:cs="宋体"/>
          <w:color w:val="auto"/>
          <w:kern w:val="0"/>
          <w:sz w:val="24"/>
          <w:szCs w:val="24"/>
          <w:highlight w:val="none"/>
          <w:lang w:val="en-US" w:eastAsia="zh-CN" w:bidi="ar"/>
        </w:rPr>
      </w:pPr>
      <w:r>
        <w:rPr>
          <w:rStyle w:val="37"/>
          <w:rFonts w:hint="eastAsia" w:ascii="宋体" w:hAnsi="宋体" w:eastAsia="宋体" w:cs="宋体"/>
          <w:color w:val="auto"/>
          <w:kern w:val="0"/>
          <w:sz w:val="24"/>
          <w:szCs w:val="24"/>
          <w:highlight w:val="none"/>
          <w:lang w:val="en-US" w:eastAsia="zh-CN" w:bidi="ar"/>
        </w:rPr>
        <w:t>（二）关于</w:t>
      </w:r>
      <w:r>
        <w:rPr>
          <w:rStyle w:val="37"/>
          <w:rFonts w:hint="eastAsia" w:cs="宋体"/>
          <w:color w:val="auto"/>
          <w:kern w:val="0"/>
          <w:sz w:val="24"/>
          <w:szCs w:val="24"/>
          <w:highlight w:val="none"/>
          <w:lang w:val="en-US" w:eastAsia="zh-CN" w:bidi="ar"/>
        </w:rPr>
        <w:t>“</w:t>
      </w:r>
      <w:r>
        <w:rPr>
          <w:rStyle w:val="37"/>
          <w:rFonts w:hint="eastAsia" w:ascii="宋体" w:hAnsi="宋体" w:eastAsia="宋体" w:cs="宋体"/>
          <w:color w:val="auto"/>
          <w:kern w:val="0"/>
          <w:sz w:val="24"/>
          <w:szCs w:val="24"/>
          <w:highlight w:val="none"/>
          <w:lang w:val="en-US" w:eastAsia="zh-CN" w:bidi="ar"/>
        </w:rPr>
        <w:t>中小企业声明函</w:t>
      </w:r>
      <w:r>
        <w:rPr>
          <w:rStyle w:val="37"/>
          <w:rFonts w:hint="eastAsia" w:cs="宋体"/>
          <w:color w:val="auto"/>
          <w:kern w:val="0"/>
          <w:sz w:val="24"/>
          <w:szCs w:val="24"/>
          <w:highlight w:val="none"/>
          <w:lang w:val="en-US" w:eastAsia="zh-CN" w:bidi="ar"/>
        </w:rPr>
        <w:t>”</w:t>
      </w:r>
      <w:r>
        <w:rPr>
          <w:rStyle w:val="37"/>
          <w:rFonts w:hint="eastAsia" w:ascii="宋体" w:hAnsi="宋体" w:eastAsia="宋体" w:cs="宋体"/>
          <w:color w:val="auto"/>
          <w:kern w:val="0"/>
          <w:sz w:val="24"/>
          <w:szCs w:val="24"/>
          <w:highlight w:val="none"/>
          <w:lang w:val="en-US" w:eastAsia="zh-CN" w:bidi="ar"/>
        </w:rPr>
        <w:t>的提交要求</w:t>
      </w:r>
    </w:p>
    <w:p w14:paraId="5A2A92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1.投标（响应）供应商对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1692DB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2.鼓励供应商在投标（响应）时一并提供对货物制造商、服务承接商、工程承建商相关信息的核实核验情况以及其他佐证材料。</w:t>
      </w:r>
    </w:p>
    <w:p w14:paraId="64AEF9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cs="宋体"/>
          <w:color w:val="auto"/>
          <w:spacing w:val="6"/>
          <w:sz w:val="21"/>
          <w:szCs w:val="21"/>
          <w:highlight w:val="none"/>
        </w:rPr>
      </w:pPr>
      <w:r>
        <w:rPr>
          <w:rFonts w:hint="eastAsia" w:ascii="宋体" w:hAnsi="宋体" w:eastAsia="宋体" w:cs="宋体"/>
          <w:color w:val="auto"/>
          <w:kern w:val="0"/>
          <w:sz w:val="24"/>
          <w:szCs w:val="24"/>
          <w:highlight w:val="none"/>
          <w:lang w:val="en-US" w:eastAsia="zh-CN" w:bidi="ar"/>
        </w:rPr>
        <w:t>3.如供应商提供的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B445014">
      <w:pPr>
        <w:rPr>
          <w:rFonts w:hint="eastAsia"/>
          <w:b/>
          <w:bCs/>
          <w:color w:val="auto"/>
          <w:highlight w:val="none"/>
          <w:lang w:val="en-US" w:eastAsia="zh-CN"/>
        </w:rPr>
      </w:pPr>
      <w:r>
        <w:rPr>
          <w:rFonts w:hint="eastAsia"/>
          <w:b/>
          <w:bCs/>
          <w:color w:val="auto"/>
          <w:highlight w:val="none"/>
          <w:lang w:val="en-US" w:eastAsia="zh-CN"/>
        </w:rPr>
        <w:br w:type="page"/>
      </w:r>
    </w:p>
    <w:p w14:paraId="45AE83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4BE278B2">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080FB1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7"/>
          <w:rFonts w:hint="eastAsia" w:ascii="宋体" w:hAnsi="宋体" w:eastAsia="宋体" w:cs="宋体"/>
          <w:b w:val="0"/>
          <w:color w:val="auto"/>
          <w:sz w:val="24"/>
          <w:szCs w:val="24"/>
          <w:highlight w:val="none"/>
        </w:rPr>
      </w:pPr>
      <w:r>
        <w:rPr>
          <w:rStyle w:val="37"/>
          <w:rFonts w:hint="eastAsia" w:ascii="宋体" w:hAnsi="宋体" w:eastAsia="宋体" w:cs="宋体"/>
          <w:b w:val="0"/>
          <w:color w:val="auto"/>
          <w:sz w:val="24"/>
          <w:szCs w:val="24"/>
          <w:highlight w:val="none"/>
        </w:rPr>
        <w:t>工信部联企业〔2011〕300号</w:t>
      </w:r>
    </w:p>
    <w:p w14:paraId="343821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7"/>
          <w:rFonts w:hint="eastAsia" w:ascii="宋体" w:hAnsi="宋体" w:eastAsia="宋体" w:cs="宋体"/>
          <w:b w:val="0"/>
          <w:color w:val="auto"/>
          <w:sz w:val="24"/>
          <w:szCs w:val="24"/>
          <w:highlight w:val="none"/>
        </w:rPr>
      </w:pPr>
    </w:p>
    <w:p w14:paraId="332ED24A">
      <w:pPr>
        <w:keepNext w:val="0"/>
        <w:keepLines w:val="0"/>
        <w:pageBreakBefore w:val="0"/>
        <w:widowControl w:val="0"/>
        <w:kinsoku/>
        <w:wordWrap/>
        <w:overflowPunct/>
        <w:topLinePunct w:val="0"/>
        <w:autoSpaceDE/>
        <w:autoSpaceDN/>
        <w:bidi w:val="0"/>
        <w:adjustRightInd/>
        <w:snapToGrid/>
        <w:spacing w:line="360" w:lineRule="exact"/>
        <w:textAlignment w:val="auto"/>
        <w:rPr>
          <w:rStyle w:val="37"/>
          <w:rFonts w:hint="eastAsia" w:ascii="宋体" w:hAnsi="宋体" w:eastAsia="宋体" w:cs="宋体"/>
          <w:b w:val="0"/>
          <w:color w:val="auto"/>
          <w:sz w:val="24"/>
          <w:szCs w:val="24"/>
          <w:highlight w:val="none"/>
        </w:rPr>
      </w:pPr>
      <w:r>
        <w:rPr>
          <w:rStyle w:val="37"/>
          <w:rFonts w:hint="eastAsia" w:ascii="宋体" w:hAnsi="宋体" w:eastAsia="宋体" w:cs="宋体"/>
          <w:b w:val="0"/>
          <w:color w:val="auto"/>
          <w:sz w:val="24"/>
          <w:szCs w:val="24"/>
          <w:highlight w:val="none"/>
        </w:rPr>
        <w:t>各省、自治区、直辖市人民政府，国务院各部委、各直属机构及有关单位：</w:t>
      </w:r>
    </w:p>
    <w:p w14:paraId="30758423">
      <w:pPr>
        <w:keepNext w:val="0"/>
        <w:keepLines w:val="0"/>
        <w:pageBreakBefore w:val="0"/>
        <w:widowControl w:val="0"/>
        <w:kinsoku/>
        <w:wordWrap/>
        <w:overflowPunct/>
        <w:topLinePunct w:val="0"/>
        <w:autoSpaceDE/>
        <w:autoSpaceDN/>
        <w:bidi w:val="0"/>
        <w:adjustRightInd/>
        <w:snapToGrid/>
        <w:spacing w:line="36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DF45179">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工业和信息化部　国家统计局</w:t>
      </w:r>
    </w:p>
    <w:p w14:paraId="460BF27E">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国家发展和改革委员会　财政部</w:t>
      </w:r>
    </w:p>
    <w:p w14:paraId="41919607">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二○一一年六月十八日</w:t>
      </w:r>
    </w:p>
    <w:p w14:paraId="562CBC45">
      <w:pPr>
        <w:keepNext w:val="0"/>
        <w:keepLines w:val="0"/>
        <w:pageBreakBefore w:val="0"/>
        <w:widowControl w:val="0"/>
        <w:kinsoku/>
        <w:wordWrap/>
        <w:overflowPunct/>
        <w:topLinePunct w:val="0"/>
        <w:autoSpaceDE/>
        <w:autoSpaceDN/>
        <w:bidi w:val="0"/>
        <w:adjustRightInd/>
        <w:snapToGrid/>
        <w:spacing w:line="36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xml:space="preserve"> </w:t>
      </w:r>
    </w:p>
    <w:p w14:paraId="6C6F15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7"/>
          <w:rFonts w:hint="eastAsia" w:ascii="宋体" w:hAnsi="宋体" w:eastAsia="宋体" w:cs="宋体"/>
          <w:b/>
          <w:bCs w:val="0"/>
          <w:color w:val="auto"/>
          <w:sz w:val="28"/>
          <w:szCs w:val="28"/>
          <w:highlight w:val="none"/>
        </w:rPr>
      </w:pPr>
      <w:r>
        <w:rPr>
          <w:rStyle w:val="37"/>
          <w:rFonts w:hint="eastAsia" w:ascii="宋体" w:hAnsi="宋体" w:eastAsia="宋体" w:cs="宋体"/>
          <w:b/>
          <w:bCs w:val="0"/>
          <w:color w:val="auto"/>
          <w:sz w:val="28"/>
          <w:szCs w:val="28"/>
          <w:highlight w:val="none"/>
        </w:rPr>
        <w:t>中小企业划型标准规定</w:t>
      </w:r>
    </w:p>
    <w:p w14:paraId="7BBA7295">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299FB01B">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482E4373">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1F9641F">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四、各行业划型标准为：</w:t>
      </w:r>
    </w:p>
    <w:p w14:paraId="115A5919">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4DBFB26C">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548774C">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CCB73CB">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A228990">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95C7E9D">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62638F4">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1880FD2">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15018B6">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7086011">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7A76EBC">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FF0412E">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51BF5A7">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01B496D">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53B6F14">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7788A9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148B5D7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五、企业类型的划分以统计部门的统计数据为依据。</w:t>
      </w:r>
    </w:p>
    <w:p w14:paraId="10B2E53D">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09997BF">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429F54C2">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3B02F644">
      <w:pPr>
        <w:keepNext w:val="0"/>
        <w:keepLines w:val="0"/>
        <w:pageBreakBefore w:val="0"/>
        <w:widowControl w:val="0"/>
        <w:kinsoku/>
        <w:wordWrap/>
        <w:overflowPunct/>
        <w:topLinePunct w:val="0"/>
        <w:autoSpaceDE/>
        <w:autoSpaceDN/>
        <w:bidi w:val="0"/>
        <w:adjustRightInd/>
        <w:snapToGrid/>
        <w:spacing w:line="40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九、本规定由工业和信息化部、国家统计局会同有关部门负责解释。</w:t>
      </w:r>
    </w:p>
    <w:p w14:paraId="535AFB5B">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7"/>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3E422471">
      <w:pPr>
        <w:rPr>
          <w:rFonts w:cs="宋体"/>
          <w:color w:val="auto"/>
          <w:spacing w:val="6"/>
          <w:sz w:val="21"/>
          <w:szCs w:val="21"/>
          <w:highlight w:val="none"/>
        </w:rPr>
      </w:pPr>
    </w:p>
    <w:p w14:paraId="20511EF5">
      <w:pPr>
        <w:rPr>
          <w:rFonts w:cs="宋体"/>
          <w:color w:val="auto"/>
          <w:spacing w:val="6"/>
          <w:sz w:val="21"/>
          <w:szCs w:val="21"/>
          <w:highlight w:val="none"/>
        </w:rPr>
      </w:pPr>
    </w:p>
    <w:p w14:paraId="07D80B0F">
      <w:pPr>
        <w:rPr>
          <w:rFonts w:cs="宋体"/>
          <w:color w:val="auto"/>
          <w:spacing w:val="6"/>
          <w:sz w:val="21"/>
          <w:szCs w:val="21"/>
          <w:highlight w:val="none"/>
        </w:rPr>
      </w:pPr>
    </w:p>
    <w:p w14:paraId="6039C3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52E5C975">
      <w:pPr>
        <w:rPr>
          <w:rFonts w:hint="eastAsia" w:cs="宋体"/>
          <w:color w:val="auto"/>
          <w:spacing w:val="6"/>
          <w:sz w:val="21"/>
          <w:szCs w:val="21"/>
          <w:highlight w:val="none"/>
        </w:rPr>
      </w:pPr>
    </w:p>
    <w:p w14:paraId="3DC975AB">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5AD3A350">
      <w:pPr>
        <w:jc w:val="center"/>
        <w:rPr>
          <w:rStyle w:val="37"/>
          <w:rFonts w:hint="eastAsia" w:ascii="宋体" w:hAnsi="宋体" w:eastAsia="宋体" w:cs="宋体"/>
          <w:b w:val="0"/>
          <w:color w:val="auto"/>
          <w:sz w:val="24"/>
          <w:szCs w:val="24"/>
          <w:highlight w:val="none"/>
        </w:rPr>
      </w:pPr>
      <w:r>
        <w:rPr>
          <w:rStyle w:val="37"/>
          <w:rFonts w:hint="eastAsia" w:ascii="宋体" w:hAnsi="宋体" w:eastAsia="宋体" w:cs="宋体"/>
          <w:b w:val="0"/>
          <w:color w:val="auto"/>
          <w:sz w:val="24"/>
          <w:szCs w:val="24"/>
          <w:highlight w:val="none"/>
        </w:rPr>
        <w:t>银发〔2015〕309号</w:t>
      </w:r>
    </w:p>
    <w:p w14:paraId="1DFE20B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5B4EC800">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DBB6C67">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7"/>
          <w:rFonts w:hint="eastAsia" w:ascii="宋体" w:hAnsi="宋体" w:eastAsia="宋体" w:cs="宋体"/>
          <w:b w:val="0"/>
          <w:bCs w:val="0"/>
          <w:color w:val="auto"/>
          <w:sz w:val="24"/>
          <w:szCs w:val="24"/>
          <w:highlight w:val="none"/>
        </w:rPr>
      </w:pPr>
    </w:p>
    <w:p w14:paraId="1B8E483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附件：金融业企业划型标准规定</w:t>
      </w:r>
    </w:p>
    <w:p w14:paraId="08B1165C">
      <w:pPr>
        <w:keepNext w:val="0"/>
        <w:keepLines w:val="0"/>
        <w:pageBreakBefore w:val="0"/>
        <w:widowControl w:val="0"/>
        <w:kinsoku/>
        <w:wordWrap/>
        <w:overflowPunct/>
        <w:topLinePunct w:val="0"/>
        <w:autoSpaceDE/>
        <w:autoSpaceDN/>
        <w:bidi w:val="0"/>
        <w:adjustRightInd/>
        <w:snapToGrid/>
        <w:spacing w:line="460" w:lineRule="exact"/>
        <w:textAlignment w:val="auto"/>
        <w:rPr>
          <w:rStyle w:val="37"/>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7"/>
          <w:rFonts w:hint="eastAsia" w:ascii="宋体" w:hAnsi="宋体" w:eastAsia="宋体" w:cs="宋体"/>
          <w:b w:val="0"/>
          <w:bCs w:val="0"/>
          <w:color w:val="auto"/>
          <w:sz w:val="24"/>
          <w:szCs w:val="24"/>
          <w:highlight w:val="none"/>
        </w:rPr>
        <w:t>       </w:t>
      </w:r>
      <w:r>
        <w:rPr>
          <w:rStyle w:val="37"/>
          <w:rFonts w:hint="eastAsia" w:cs="宋体"/>
          <w:b w:val="0"/>
          <w:bCs w:val="0"/>
          <w:color w:val="auto"/>
          <w:sz w:val="24"/>
          <w:szCs w:val="24"/>
          <w:highlight w:val="none"/>
          <w:lang w:val="en-US" w:eastAsia="zh-CN"/>
        </w:rPr>
        <w:t xml:space="preserve">                            </w:t>
      </w:r>
      <w:r>
        <w:rPr>
          <w:rStyle w:val="37"/>
          <w:rFonts w:hint="eastAsia" w:ascii="宋体" w:hAnsi="宋体" w:eastAsia="宋体" w:cs="宋体"/>
          <w:b w:val="0"/>
          <w:bCs w:val="0"/>
          <w:color w:val="auto"/>
          <w:sz w:val="24"/>
          <w:szCs w:val="24"/>
          <w:highlight w:val="none"/>
        </w:rPr>
        <w:t>中国人民银行</w:t>
      </w:r>
    </w:p>
    <w:p w14:paraId="3AD8C8DA">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中国银行业监督管理委员会</w:t>
      </w:r>
    </w:p>
    <w:p w14:paraId="0AA05086">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中国证券监督管理委员会</w:t>
      </w:r>
    </w:p>
    <w:p w14:paraId="37CE0C60">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中国保险监督管理委员会</w:t>
      </w:r>
    </w:p>
    <w:p w14:paraId="72165103">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中华人民共和国国家统计局</w:t>
      </w:r>
    </w:p>
    <w:p w14:paraId="1C3A3088">
      <w:pPr>
        <w:keepNext w:val="0"/>
        <w:keepLines w:val="0"/>
        <w:pageBreakBefore w:val="0"/>
        <w:widowControl w:val="0"/>
        <w:kinsoku/>
        <w:wordWrap/>
        <w:overflowPunct/>
        <w:topLinePunct w:val="0"/>
        <w:autoSpaceDE/>
        <w:autoSpaceDN/>
        <w:bidi w:val="0"/>
        <w:adjustRightInd/>
        <w:snapToGrid/>
        <w:spacing w:line="460" w:lineRule="exact"/>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                                                     </w:t>
      </w:r>
      <w:r>
        <w:rPr>
          <w:rStyle w:val="37"/>
          <w:rFonts w:hint="eastAsia" w:cs="宋体"/>
          <w:b w:val="0"/>
          <w:bCs w:val="0"/>
          <w:color w:val="auto"/>
          <w:sz w:val="24"/>
          <w:szCs w:val="24"/>
          <w:highlight w:val="none"/>
          <w:lang w:val="en-US" w:eastAsia="zh-CN"/>
        </w:rPr>
        <w:t xml:space="preserve">     </w:t>
      </w:r>
      <w:r>
        <w:rPr>
          <w:rStyle w:val="37"/>
          <w:rFonts w:hint="eastAsia" w:ascii="宋体" w:hAnsi="宋体" w:eastAsia="宋体" w:cs="宋体"/>
          <w:b w:val="0"/>
          <w:bCs w:val="0"/>
          <w:color w:val="auto"/>
          <w:sz w:val="24"/>
          <w:szCs w:val="24"/>
          <w:highlight w:val="none"/>
        </w:rPr>
        <w:t> 2015年9月28日</w:t>
      </w:r>
    </w:p>
    <w:p w14:paraId="15C4A16B">
      <w:pPr>
        <w:rPr>
          <w:rFonts w:hint="eastAsia" w:cs="宋体"/>
          <w:color w:val="auto"/>
          <w:spacing w:val="6"/>
          <w:sz w:val="21"/>
          <w:szCs w:val="21"/>
          <w:highlight w:val="none"/>
        </w:rPr>
      </w:pPr>
    </w:p>
    <w:p w14:paraId="3EDE4B06">
      <w:pPr>
        <w:rPr>
          <w:rFonts w:hint="eastAsia" w:cs="宋体"/>
          <w:color w:val="auto"/>
          <w:spacing w:val="6"/>
          <w:sz w:val="21"/>
          <w:szCs w:val="21"/>
          <w:highlight w:val="none"/>
          <w:lang w:val="en-US" w:eastAsia="zh-CN"/>
        </w:rPr>
      </w:pPr>
    </w:p>
    <w:p w14:paraId="20B444E3">
      <w:pPr>
        <w:rPr>
          <w:rFonts w:hint="eastAsia" w:cs="宋体"/>
          <w:color w:val="auto"/>
          <w:spacing w:val="6"/>
          <w:sz w:val="21"/>
          <w:szCs w:val="21"/>
          <w:highlight w:val="none"/>
          <w:lang w:val="en-US" w:eastAsia="zh-CN"/>
        </w:rPr>
      </w:pPr>
    </w:p>
    <w:p w14:paraId="1BF7FEA7">
      <w:pPr>
        <w:rPr>
          <w:rFonts w:hint="eastAsia" w:cs="宋体"/>
          <w:color w:val="auto"/>
          <w:spacing w:val="6"/>
          <w:sz w:val="21"/>
          <w:szCs w:val="21"/>
          <w:highlight w:val="none"/>
          <w:lang w:val="en-US" w:eastAsia="zh-CN"/>
        </w:rPr>
      </w:pPr>
    </w:p>
    <w:p w14:paraId="409F67EB">
      <w:pPr>
        <w:rPr>
          <w:rFonts w:hint="eastAsia" w:cs="宋体"/>
          <w:color w:val="auto"/>
          <w:spacing w:val="6"/>
          <w:sz w:val="21"/>
          <w:szCs w:val="21"/>
          <w:highlight w:val="none"/>
          <w:lang w:val="en-US" w:eastAsia="zh-CN"/>
        </w:rPr>
      </w:pPr>
    </w:p>
    <w:p w14:paraId="705FF23E">
      <w:pPr>
        <w:rPr>
          <w:rFonts w:hint="eastAsia" w:cs="宋体"/>
          <w:color w:val="auto"/>
          <w:spacing w:val="6"/>
          <w:sz w:val="21"/>
          <w:szCs w:val="21"/>
          <w:highlight w:val="none"/>
          <w:lang w:val="en-US" w:eastAsia="zh-CN"/>
        </w:rPr>
      </w:pPr>
    </w:p>
    <w:p w14:paraId="401441AA">
      <w:pPr>
        <w:rPr>
          <w:rFonts w:hint="eastAsia" w:cs="宋体"/>
          <w:color w:val="auto"/>
          <w:spacing w:val="6"/>
          <w:sz w:val="21"/>
          <w:szCs w:val="21"/>
          <w:highlight w:val="none"/>
          <w:lang w:val="en-US" w:eastAsia="zh-CN"/>
        </w:rPr>
      </w:pPr>
    </w:p>
    <w:p w14:paraId="4ADA06F1">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02749046">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7325E70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3B15DC5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4FA4183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4CD88D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63FE45D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5F3598A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20E1A01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33C1313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39F49FC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672B870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399C03F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62B2EF8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3964034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lang w:eastAsia="zh-CN"/>
        </w:rPr>
      </w:pPr>
      <w:r>
        <w:rPr>
          <w:rStyle w:val="37"/>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7"/>
          <w:rFonts w:hint="eastAsia" w:cs="宋体"/>
          <w:b w:val="0"/>
          <w:bCs w:val="0"/>
          <w:color w:val="auto"/>
          <w:sz w:val="24"/>
          <w:szCs w:val="24"/>
          <w:highlight w:val="none"/>
          <w:lang w:eastAsia="zh-CN"/>
        </w:rPr>
        <w:t>。</w:t>
      </w:r>
    </w:p>
    <w:p w14:paraId="51AC8A1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7"/>
          <w:rFonts w:hint="eastAsia" w:cs="宋体"/>
          <w:b w:val="0"/>
          <w:bCs w:val="0"/>
          <w:color w:val="auto"/>
          <w:sz w:val="24"/>
          <w:szCs w:val="24"/>
          <w:highlight w:val="none"/>
          <w:lang w:eastAsia="zh-CN"/>
        </w:rPr>
        <w:t>，</w:t>
      </w:r>
      <w:r>
        <w:rPr>
          <w:rStyle w:val="37"/>
          <w:rFonts w:hint="eastAsia" w:ascii="宋体" w:hAnsi="宋体" w:eastAsia="宋体" w:cs="宋体"/>
          <w:b w:val="0"/>
          <w:bCs w:val="0"/>
          <w:color w:val="auto"/>
          <w:sz w:val="24"/>
          <w:szCs w:val="24"/>
          <w:highlight w:val="none"/>
        </w:rPr>
        <w:t>方便政府部门和社会各界查询使用。</w:t>
      </w:r>
    </w:p>
    <w:p w14:paraId="2C5E7C4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28DAFB3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lang w:eastAsia="zh-CN"/>
        </w:rPr>
      </w:pPr>
      <w:r>
        <w:rPr>
          <w:rStyle w:val="37"/>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7"/>
          <w:rFonts w:hint="eastAsia" w:cs="宋体"/>
          <w:b w:val="0"/>
          <w:bCs w:val="0"/>
          <w:color w:val="auto"/>
          <w:sz w:val="24"/>
          <w:szCs w:val="24"/>
          <w:highlight w:val="none"/>
          <w:lang w:eastAsia="zh-CN"/>
        </w:rPr>
        <w:t>。</w:t>
      </w:r>
    </w:p>
    <w:p w14:paraId="6F67D3F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lang w:eastAsia="zh-CN"/>
        </w:rPr>
      </w:pPr>
      <w:r>
        <w:rPr>
          <w:rStyle w:val="37"/>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7"/>
          <w:rFonts w:hint="eastAsia" w:cs="宋体"/>
          <w:b w:val="0"/>
          <w:bCs w:val="0"/>
          <w:color w:val="auto"/>
          <w:sz w:val="24"/>
          <w:szCs w:val="24"/>
          <w:highlight w:val="none"/>
          <w:lang w:eastAsia="zh-CN"/>
        </w:rPr>
        <w:t>。</w:t>
      </w:r>
    </w:p>
    <w:p w14:paraId="35758C0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十、本规定由人民银行会同银监会、证监会、保监会和统计局负责解释。</w:t>
      </w:r>
    </w:p>
    <w:p w14:paraId="1499698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lang w:eastAsia="zh-CN"/>
        </w:rPr>
      </w:pPr>
      <w:r>
        <w:rPr>
          <w:rStyle w:val="37"/>
          <w:rFonts w:hint="eastAsia" w:ascii="宋体" w:hAnsi="宋体" w:eastAsia="宋体" w:cs="宋体"/>
          <w:b w:val="0"/>
          <w:bCs w:val="0"/>
          <w:color w:val="auto"/>
          <w:sz w:val="24"/>
          <w:szCs w:val="24"/>
          <w:highlight w:val="none"/>
        </w:rPr>
        <w:t>十一、本规定自发布之日起实施</w:t>
      </w:r>
      <w:r>
        <w:rPr>
          <w:rStyle w:val="37"/>
          <w:rFonts w:hint="eastAsia" w:cs="宋体"/>
          <w:b w:val="0"/>
          <w:bCs w:val="0"/>
          <w:color w:val="auto"/>
          <w:sz w:val="24"/>
          <w:szCs w:val="24"/>
          <w:highlight w:val="none"/>
          <w:lang w:eastAsia="zh-CN"/>
        </w:rPr>
        <w:t>。</w:t>
      </w:r>
    </w:p>
    <w:p w14:paraId="5FCB18F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p>
    <w:p w14:paraId="056D0D0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7"/>
          <w:rFonts w:hint="eastAsia" w:ascii="宋体" w:hAnsi="宋体" w:eastAsia="宋体" w:cs="宋体"/>
          <w:b w:val="0"/>
          <w:bCs w:val="0"/>
          <w:color w:val="auto"/>
          <w:sz w:val="24"/>
          <w:szCs w:val="24"/>
          <w:highlight w:val="none"/>
        </w:rPr>
      </w:pPr>
      <w:r>
        <w:rPr>
          <w:rStyle w:val="37"/>
          <w:rFonts w:hint="eastAsia" w:ascii="宋体" w:hAnsi="宋体" w:eastAsia="宋体" w:cs="宋体"/>
          <w:b w:val="0"/>
          <w:bCs w:val="0"/>
          <w:color w:val="auto"/>
          <w:sz w:val="24"/>
          <w:szCs w:val="24"/>
          <w:highlight w:val="none"/>
        </w:rPr>
        <w:t>附:金融业企业划型标准</w:t>
      </w:r>
    </w:p>
    <w:p w14:paraId="1D7E9FD0">
      <w:pPr>
        <w:rPr>
          <w:rFonts w:cs="宋体"/>
          <w:color w:val="auto"/>
          <w:spacing w:val="6"/>
          <w:sz w:val="21"/>
          <w:szCs w:val="21"/>
          <w:highlight w:val="none"/>
        </w:rPr>
      </w:pPr>
    </w:p>
    <w:p w14:paraId="70E9567E">
      <w:pPr>
        <w:rPr>
          <w:rFonts w:hint="eastAsia" w:cs="宋体"/>
          <w:color w:val="auto"/>
          <w:spacing w:val="6"/>
          <w:sz w:val="24"/>
          <w:szCs w:val="24"/>
          <w:highlight w:val="none"/>
          <w:lang w:val="en-US" w:eastAsia="zh-CN"/>
        </w:rPr>
      </w:pPr>
    </w:p>
    <w:p w14:paraId="6B58DA6A">
      <w:pPr>
        <w:rPr>
          <w:rFonts w:hint="eastAsia" w:cs="宋体"/>
          <w:color w:val="auto"/>
          <w:spacing w:val="6"/>
          <w:sz w:val="24"/>
          <w:szCs w:val="24"/>
          <w:highlight w:val="none"/>
          <w:lang w:val="en-US" w:eastAsia="zh-CN"/>
        </w:rPr>
      </w:pPr>
    </w:p>
    <w:p w14:paraId="14E9FFAC">
      <w:pPr>
        <w:rPr>
          <w:rFonts w:hint="eastAsia" w:cs="宋体"/>
          <w:color w:val="auto"/>
          <w:spacing w:val="6"/>
          <w:sz w:val="24"/>
          <w:szCs w:val="24"/>
          <w:highlight w:val="none"/>
          <w:lang w:val="en-US" w:eastAsia="zh-CN"/>
        </w:rPr>
      </w:pPr>
    </w:p>
    <w:p w14:paraId="3A386799">
      <w:pPr>
        <w:rPr>
          <w:rFonts w:hint="eastAsia" w:cs="宋体"/>
          <w:color w:val="auto"/>
          <w:spacing w:val="6"/>
          <w:sz w:val="24"/>
          <w:szCs w:val="24"/>
          <w:highlight w:val="none"/>
          <w:lang w:val="en-US" w:eastAsia="zh-CN"/>
        </w:rPr>
      </w:pPr>
    </w:p>
    <w:p w14:paraId="7A2589C4">
      <w:pPr>
        <w:rPr>
          <w:rFonts w:hint="eastAsia" w:cs="宋体"/>
          <w:color w:val="auto"/>
          <w:spacing w:val="6"/>
          <w:sz w:val="24"/>
          <w:szCs w:val="24"/>
          <w:highlight w:val="none"/>
          <w:lang w:val="en-US" w:eastAsia="zh-CN"/>
        </w:rPr>
      </w:pPr>
    </w:p>
    <w:p w14:paraId="4267D352">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7E663EE6">
      <w:pPr>
        <w:pStyle w:val="1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5"/>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68"/>
        <w:gridCol w:w="1817"/>
        <w:gridCol w:w="1143"/>
        <w:gridCol w:w="3251"/>
      </w:tblGrid>
      <w:tr w14:paraId="1717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706E137B">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6EFDD689">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7FD90A57">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27F74A50">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22F1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7A431F5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1FF266E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6C282D8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6085839B">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68A11CFF">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4603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F373CA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77CB88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55E7118">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3E53578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2F5075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5810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FAB7EE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7CF3603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7F1E5AD">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493C16F7">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01AC6573">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6A62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E441F6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E3FB0B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42787C08">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17B0005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7FAA25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600B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6E9C75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D8849F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EEA044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0AF493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607FEF0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3767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15AC8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39B113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F57921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A52588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5201918E">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5005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982799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946608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4B76C7E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420771A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320CB1F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78D8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18A646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5B72CE0D">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E33505">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936F18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4FD26C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4D73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DB0216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180F0D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A0EF6E8">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B5EBAC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0D875AA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7CD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6865A7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344D9DB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6E7C649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31A7C4F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51F2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7BB3FA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5287B8C">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796D3F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B11E09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0E21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5A3677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B4ADE78">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0596FF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0D7EFD0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09C2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642F47C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32402296">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66CDCFF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5597FC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6C52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128F523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7A1BC94">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42D75B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16C67D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56C5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2E03522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A5D934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AE646C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5A30D9E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31D4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0241C0BD">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176E34B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1F2CBFB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36146D7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78E4639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1278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30FAE9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5640CA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2A468A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39C2C5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DCC586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0019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980211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E8FFD5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EA0824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0F4690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2F31E62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1F3C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37B6C1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39D2111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27445343">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3C83AB3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6821F52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5C01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AF424A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CA7E3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39524C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04A47B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32A49D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3D65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66CF718">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CD074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C953CAB">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7D66BF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7AC5830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294C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20A31F8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7579DBC8">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3DC828BF">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156BE0A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3C7EDA1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5779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3ABB5B1C">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5EEDDD51">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0EB8F5A2">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83E5D1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FBB79A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BBC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42B66F34">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486F611C">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3123BA59">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911FAC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690A2A6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01698CE9">
      <w:pPr>
        <w:rPr>
          <w:rFonts w:cs="宋体"/>
          <w:color w:val="auto"/>
          <w:spacing w:val="6"/>
          <w:sz w:val="21"/>
          <w:szCs w:val="21"/>
          <w:highlight w:val="none"/>
        </w:rPr>
      </w:pPr>
      <w:r>
        <w:rPr>
          <w:rFonts w:cs="宋体"/>
          <w:color w:val="auto"/>
          <w:spacing w:val="6"/>
          <w:sz w:val="21"/>
          <w:szCs w:val="21"/>
          <w:highlight w:val="none"/>
        </w:rPr>
        <w:br w:type="page"/>
      </w:r>
    </w:p>
    <w:p w14:paraId="59C45D65">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textAlignment w:val="auto"/>
        <w:rPr>
          <w:rFonts w:hint="eastAsia" w:ascii="宋体" w:hAnsi="宋体" w:eastAsia="宋体" w:cstheme="minorBidi"/>
          <w:b/>
          <w:bCs/>
          <w:color w:val="auto"/>
          <w:kern w:val="2"/>
          <w:sz w:val="24"/>
          <w:szCs w:val="24"/>
          <w:highlight w:val="none"/>
          <w:lang w:val="en-US" w:eastAsia="zh-CN" w:bidi="ar-SA"/>
        </w:rPr>
      </w:pPr>
      <w:bookmarkStart w:id="640" w:name="_Toc163492940"/>
      <w:bookmarkStart w:id="641" w:name="_Toc1602"/>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640"/>
      <w:bookmarkEnd w:id="641"/>
    </w:p>
    <w:p w14:paraId="61A92C8D">
      <w:pPr>
        <w:rPr>
          <w:rFonts w:cs="仿宋_GB2312"/>
          <w:b/>
          <w:color w:val="auto"/>
          <w:sz w:val="28"/>
          <w:szCs w:val="28"/>
          <w:highlight w:val="none"/>
        </w:rPr>
      </w:pPr>
    </w:p>
    <w:p w14:paraId="681D2D81">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39AE6EE1">
      <w:pPr>
        <w:pStyle w:val="19"/>
        <w:spacing w:line="360" w:lineRule="auto"/>
        <w:jc w:val="center"/>
        <w:rPr>
          <w:rFonts w:hint="eastAsia" w:ascii="宋体" w:hAnsi="宋体" w:eastAsia="宋体" w:cs="宋体"/>
          <w:b/>
          <w:bCs w:val="0"/>
          <w:color w:val="auto"/>
          <w:sz w:val="32"/>
          <w:szCs w:val="32"/>
          <w:highlight w:val="none"/>
        </w:rPr>
      </w:pPr>
    </w:p>
    <w:p w14:paraId="405DA646">
      <w:pPr>
        <w:pStyle w:val="19"/>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28B1F801">
      <w:pPr>
        <w:spacing w:line="360" w:lineRule="auto"/>
        <w:rPr>
          <w:rFonts w:hint="eastAsia" w:ascii="仿宋_GB2312" w:hAnsi="仿宋_GB2312" w:eastAsia="仿宋_GB2312" w:cs="仿宋_GB2312"/>
          <w:color w:val="auto"/>
          <w:sz w:val="32"/>
          <w:szCs w:val="32"/>
          <w:highlight w:val="none"/>
        </w:rPr>
      </w:pPr>
    </w:p>
    <w:p w14:paraId="2302DABF">
      <w:pPr>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5FD1327E">
      <w:pPr>
        <w:spacing w:line="360" w:lineRule="auto"/>
        <w:rPr>
          <w:rFonts w:hint="eastAsia" w:ascii="宋体" w:hAnsi="宋体" w:eastAsia="宋体" w:cs="宋体"/>
          <w:color w:val="auto"/>
          <w:sz w:val="24"/>
          <w:szCs w:val="24"/>
          <w:highlight w:val="none"/>
        </w:rPr>
      </w:pPr>
    </w:p>
    <w:p w14:paraId="34862964">
      <w:pPr>
        <w:ind w:firstLine="4440" w:firstLineChars="1850"/>
        <w:rPr>
          <w:rFonts w:hint="eastAsia" w:ascii="宋体" w:hAnsi="宋体" w:eastAsia="宋体" w:cs="宋体"/>
          <w:color w:val="auto"/>
          <w:sz w:val="24"/>
          <w:szCs w:val="24"/>
          <w:highlight w:val="none"/>
        </w:rPr>
      </w:pPr>
    </w:p>
    <w:p w14:paraId="5D7DD329">
      <w:pPr>
        <w:ind w:firstLine="4440" w:firstLineChars="1850"/>
        <w:rPr>
          <w:rFonts w:hint="eastAsia" w:ascii="宋体" w:hAnsi="宋体" w:eastAsia="宋体" w:cs="宋体"/>
          <w:color w:val="auto"/>
          <w:sz w:val="24"/>
          <w:szCs w:val="24"/>
          <w:highlight w:val="none"/>
        </w:rPr>
      </w:pPr>
    </w:p>
    <w:p w14:paraId="4F4247D5">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0FA648E">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4990D589">
      <w:pPr>
        <w:spacing w:line="360" w:lineRule="auto"/>
        <w:ind w:firstLine="240" w:firstLineChars="100"/>
        <w:rPr>
          <w:rFonts w:hint="eastAsia" w:ascii="宋体" w:hAnsi="宋体" w:eastAsia="宋体" w:cs="宋体"/>
          <w:color w:val="auto"/>
          <w:sz w:val="24"/>
          <w:szCs w:val="24"/>
          <w:highlight w:val="none"/>
        </w:rPr>
      </w:pPr>
    </w:p>
    <w:p w14:paraId="34606459">
      <w:pPr>
        <w:spacing w:line="360" w:lineRule="auto"/>
        <w:ind w:firstLine="240" w:firstLineChars="100"/>
        <w:rPr>
          <w:rFonts w:hint="eastAsia" w:ascii="宋体" w:hAnsi="宋体" w:eastAsia="宋体" w:cs="宋体"/>
          <w:color w:val="auto"/>
          <w:sz w:val="24"/>
          <w:szCs w:val="24"/>
          <w:highlight w:val="none"/>
        </w:rPr>
      </w:pPr>
    </w:p>
    <w:p w14:paraId="4B73407B">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7DDF4C81">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379CBACA">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0E201546">
      <w:pPr>
        <w:spacing w:line="360" w:lineRule="auto"/>
        <w:ind w:firstLine="240" w:firstLineChars="100"/>
        <w:rPr>
          <w:rFonts w:hint="eastAsia" w:ascii="宋体" w:hAnsi="宋体" w:eastAsia="宋体" w:cs="宋体"/>
          <w:color w:val="auto"/>
          <w:sz w:val="24"/>
          <w:szCs w:val="24"/>
          <w:highlight w:val="none"/>
        </w:rPr>
      </w:pPr>
    </w:p>
    <w:p w14:paraId="42D0B98C">
      <w:pPr>
        <w:spacing w:line="360" w:lineRule="auto"/>
        <w:ind w:firstLine="4000" w:firstLineChars="1250"/>
        <w:rPr>
          <w:rFonts w:hint="eastAsia" w:ascii="仿宋_GB2312" w:hAnsi="仿宋_GB2312" w:eastAsia="仿宋_GB2312" w:cs="仿宋_GB2312"/>
          <w:color w:val="auto"/>
          <w:sz w:val="32"/>
          <w:szCs w:val="32"/>
          <w:highlight w:val="none"/>
        </w:rPr>
      </w:pPr>
    </w:p>
    <w:p w14:paraId="72459531">
      <w:pPr>
        <w:spacing w:line="360" w:lineRule="auto"/>
        <w:rPr>
          <w:rFonts w:hint="eastAsia" w:ascii="仿宋_GB2312" w:hAnsi="仿宋_GB2312" w:eastAsia="仿宋_GB2312" w:cs="仿宋_GB2312"/>
          <w:color w:val="auto"/>
          <w:sz w:val="32"/>
          <w:szCs w:val="32"/>
          <w:highlight w:val="none"/>
        </w:rPr>
      </w:pPr>
    </w:p>
    <w:p w14:paraId="23E6FF3E">
      <w:pPr>
        <w:widowControl/>
        <w:spacing w:before="100" w:beforeAutospacing="1" w:after="100" w:afterAutospacing="1"/>
        <w:rPr>
          <w:rFonts w:ascii="Arial" w:hAnsi="Arial" w:cs="Arial"/>
          <w:color w:val="auto"/>
          <w:sz w:val="21"/>
          <w:szCs w:val="21"/>
          <w:highlight w:val="none"/>
        </w:rPr>
      </w:pPr>
    </w:p>
    <w:p w14:paraId="4EC83878">
      <w:pPr>
        <w:widowControl/>
        <w:spacing w:before="100" w:beforeAutospacing="1" w:after="100" w:afterAutospacing="1"/>
        <w:rPr>
          <w:rFonts w:ascii="Arial" w:hAnsi="Arial" w:cs="Arial"/>
          <w:color w:val="auto"/>
          <w:sz w:val="21"/>
          <w:szCs w:val="21"/>
          <w:highlight w:val="none"/>
        </w:rPr>
      </w:pPr>
    </w:p>
    <w:p w14:paraId="5EF2653F">
      <w:pPr>
        <w:widowControl/>
        <w:spacing w:before="100" w:beforeAutospacing="1" w:after="100" w:afterAutospacing="1"/>
        <w:rPr>
          <w:rFonts w:ascii="Arial" w:hAnsi="Arial" w:cs="Arial"/>
          <w:color w:val="auto"/>
          <w:sz w:val="21"/>
          <w:szCs w:val="21"/>
          <w:highlight w:val="none"/>
        </w:rPr>
      </w:pPr>
    </w:p>
    <w:p w14:paraId="0D1C94F8">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textAlignment w:val="auto"/>
        <w:rPr>
          <w:rFonts w:hint="eastAsia" w:ascii="宋体" w:hAnsi="宋体" w:eastAsia="宋体" w:cstheme="minorBidi"/>
          <w:b/>
          <w:bCs/>
          <w:color w:val="auto"/>
          <w:kern w:val="2"/>
          <w:sz w:val="24"/>
          <w:szCs w:val="24"/>
          <w:highlight w:val="none"/>
          <w:lang w:val="en-US" w:eastAsia="zh-CN" w:bidi="ar-SA"/>
        </w:rPr>
      </w:pPr>
      <w:bookmarkStart w:id="642" w:name="_Toc17111"/>
      <w:bookmarkStart w:id="643" w:name="_Toc163492941"/>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642"/>
      <w:bookmarkEnd w:id="643"/>
    </w:p>
    <w:p w14:paraId="2BBD3BD3">
      <w:pPr>
        <w:pStyle w:val="43"/>
        <w:numPr>
          <w:ilvl w:val="0"/>
          <w:numId w:val="0"/>
        </w:numPr>
        <w:ind w:left="420" w:leftChars="0" w:hanging="420" w:firstLineChars="0"/>
        <w:jc w:val="center"/>
        <w:rPr>
          <w:rFonts w:hint="eastAsia"/>
          <w:b/>
          <w:bCs/>
          <w:color w:val="auto"/>
          <w:sz w:val="32"/>
          <w:szCs w:val="32"/>
          <w:highlight w:val="none"/>
        </w:rPr>
      </w:pPr>
    </w:p>
    <w:p w14:paraId="7706B356">
      <w:pPr>
        <w:pStyle w:val="43"/>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14E98467">
      <w:pPr>
        <w:wordWrap w:val="0"/>
        <w:ind w:firstLine="480" w:firstLineChars="200"/>
        <w:rPr>
          <w:rFonts w:hint="eastAsia"/>
          <w:color w:val="auto"/>
          <w:szCs w:val="24"/>
          <w:highlight w:val="none"/>
        </w:rPr>
      </w:pPr>
    </w:p>
    <w:p w14:paraId="644F2D6B">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375952B7">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5ABCE77B">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A3F0835">
      <w:pPr>
        <w:wordWrap w:val="0"/>
        <w:ind w:firstLine="480" w:firstLineChars="200"/>
        <w:rPr>
          <w:i w:val="0"/>
          <w:iCs w:val="0"/>
          <w:color w:val="auto"/>
          <w:szCs w:val="24"/>
          <w:highlight w:val="none"/>
        </w:rPr>
      </w:pPr>
      <w:r>
        <w:rPr>
          <w:rFonts w:hint="eastAsia"/>
          <w:i w:val="0"/>
          <w:iCs w:val="0"/>
          <w:color w:val="auto"/>
          <w:szCs w:val="24"/>
          <w:highlight w:val="none"/>
        </w:rPr>
        <w:t>……</w:t>
      </w:r>
    </w:p>
    <w:p w14:paraId="74217C26">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063E865F">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5A8C035E">
      <w:pPr>
        <w:wordWrap w:val="0"/>
        <w:ind w:left="1091" w:hanging="1091" w:hangingChars="453"/>
        <w:rPr>
          <w:b/>
          <w:bCs/>
          <w:i w:val="0"/>
          <w:iCs w:val="0"/>
          <w:color w:val="auto"/>
          <w:szCs w:val="24"/>
          <w:highlight w:val="none"/>
        </w:rPr>
      </w:pPr>
    </w:p>
    <w:p w14:paraId="2057250E">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09F274A3">
      <w:pPr>
        <w:wordWrap w:val="0"/>
        <w:ind w:left="1087" w:hanging="1087"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11A7F835">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7D1AFD43">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6635E6C8">
      <w:pPr>
        <w:ind w:left="4620" w:firstLine="281" w:firstLineChars="100"/>
        <w:rPr>
          <w:rFonts w:cs="仿宋_GB2312"/>
          <w:b/>
          <w:color w:val="auto"/>
          <w:sz w:val="28"/>
          <w:szCs w:val="28"/>
          <w:highlight w:val="none"/>
        </w:rPr>
      </w:pPr>
    </w:p>
    <w:p w14:paraId="60CAFB21">
      <w:pPr>
        <w:rPr>
          <w:color w:val="auto"/>
          <w:highlight w:val="none"/>
        </w:rPr>
      </w:pPr>
      <w:r>
        <w:rPr>
          <w:color w:val="auto"/>
          <w:highlight w:val="none"/>
        </w:rPr>
        <w:br w:type="page"/>
      </w:r>
    </w:p>
    <w:p w14:paraId="2CF8B5D7">
      <w:pPr>
        <w:pStyle w:val="3"/>
        <w:bidi w:val="0"/>
        <w:rPr>
          <w:rFonts w:hint="eastAsia"/>
          <w:color w:val="auto"/>
          <w:highlight w:val="none"/>
          <w:lang w:val="en-US" w:eastAsia="zh-CN"/>
        </w:rPr>
      </w:pPr>
      <w:bookmarkStart w:id="644" w:name="_Toc29132"/>
      <w:r>
        <w:rPr>
          <w:rFonts w:hint="eastAsia"/>
          <w:color w:val="auto"/>
          <w:highlight w:val="none"/>
          <w:lang w:val="en-US" w:eastAsia="zh-CN"/>
        </w:rPr>
        <w:t>五、不参与围标串标承诺书</w:t>
      </w:r>
      <w:bookmarkEnd w:id="644"/>
    </w:p>
    <w:p w14:paraId="06D37768">
      <w:pPr>
        <w:pStyle w:val="3"/>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1B7DA84E">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0CDEB6E7">
      <w:pPr>
        <w:rPr>
          <w:rFonts w:hint="eastAsia"/>
          <w:color w:val="auto"/>
          <w:highlight w:val="none"/>
          <w:lang w:val="en-US" w:eastAsia="zh-CN"/>
        </w:rPr>
      </w:pPr>
      <w:r>
        <w:rPr>
          <w:rFonts w:hint="eastAsia"/>
          <w:color w:val="auto"/>
          <w:highlight w:val="none"/>
          <w:lang w:val="en-US" w:eastAsia="zh-CN"/>
        </w:rPr>
        <w:t>  </w:t>
      </w:r>
    </w:p>
    <w:p w14:paraId="14D7AF1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734F25E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p>
    <w:p w14:paraId="16439DE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47B3C52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6DBD215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048E36F9">
      <w:pPr>
        <w:pStyle w:val="14"/>
        <w:rPr>
          <w:rFonts w:hint="eastAsia"/>
          <w:color w:val="auto"/>
          <w:highlight w:val="none"/>
          <w:lang w:val="en-US" w:eastAsia="zh-CN"/>
        </w:rPr>
      </w:pPr>
    </w:p>
    <w:p w14:paraId="1A41C602">
      <w:pPr>
        <w:spacing w:line="560" w:lineRule="exact"/>
        <w:rPr>
          <w:rFonts w:hint="eastAsia" w:ascii="宋体" w:hAnsi="宋体" w:eastAsia="宋体" w:cs="宋体"/>
          <w:color w:val="auto"/>
          <w:kern w:val="0"/>
          <w:sz w:val="24"/>
          <w:szCs w:val="24"/>
          <w:highlight w:val="none"/>
        </w:rPr>
      </w:pPr>
    </w:p>
    <w:p w14:paraId="3CD297C0">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10F271C9">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73EE85EB">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056D4346">
      <w:pPr>
        <w:widowControl/>
        <w:spacing w:line="560" w:lineRule="exact"/>
        <w:ind w:firstLine="630"/>
        <w:jc w:val="left"/>
        <w:rPr>
          <w:rFonts w:hint="eastAsia" w:ascii="宋体" w:hAnsi="宋体" w:eastAsia="宋体" w:cs="宋体"/>
          <w:color w:val="auto"/>
          <w:kern w:val="0"/>
          <w:sz w:val="24"/>
          <w:szCs w:val="24"/>
          <w:highlight w:val="none"/>
        </w:rPr>
      </w:pPr>
    </w:p>
    <w:p w14:paraId="1F4FDAA4">
      <w:pPr>
        <w:pStyle w:val="14"/>
        <w:rPr>
          <w:rFonts w:hint="eastAsia"/>
          <w:color w:val="auto"/>
          <w:highlight w:val="none"/>
          <w:lang w:val="en-US" w:eastAsia="zh-CN"/>
        </w:rPr>
      </w:pPr>
    </w:p>
    <w:p w14:paraId="793C9429">
      <w:pPr>
        <w:pStyle w:val="14"/>
        <w:rPr>
          <w:rFonts w:hint="eastAsia"/>
          <w:color w:val="auto"/>
          <w:highlight w:val="none"/>
          <w:lang w:val="en-US" w:eastAsia="zh-CN"/>
        </w:rPr>
      </w:pPr>
    </w:p>
    <w:p w14:paraId="13C46446">
      <w:pPr>
        <w:pStyle w:val="14"/>
        <w:rPr>
          <w:rFonts w:hint="eastAsia"/>
          <w:color w:val="auto"/>
          <w:highlight w:val="none"/>
          <w:lang w:val="en-US" w:eastAsia="zh-CN"/>
        </w:rPr>
      </w:pPr>
    </w:p>
    <w:p w14:paraId="283DD68E">
      <w:pPr>
        <w:pStyle w:val="14"/>
        <w:rPr>
          <w:rFonts w:hint="eastAsia"/>
          <w:color w:val="auto"/>
          <w:highlight w:val="none"/>
          <w:lang w:val="en-US" w:eastAsia="zh-CN"/>
        </w:rPr>
      </w:pPr>
    </w:p>
    <w:p w14:paraId="4B64FED3">
      <w:pPr>
        <w:pStyle w:val="14"/>
        <w:rPr>
          <w:rFonts w:hint="eastAsia"/>
          <w:color w:val="auto"/>
          <w:highlight w:val="none"/>
          <w:lang w:val="en-US" w:eastAsia="zh-CN"/>
        </w:rPr>
      </w:pPr>
    </w:p>
    <w:p w14:paraId="11527BB4">
      <w:pPr>
        <w:pStyle w:val="14"/>
        <w:rPr>
          <w:rFonts w:hint="eastAsia"/>
          <w:color w:val="auto"/>
          <w:highlight w:val="none"/>
          <w:lang w:val="en-US" w:eastAsia="zh-CN"/>
        </w:rPr>
      </w:pPr>
    </w:p>
    <w:p w14:paraId="3C5C30B7">
      <w:pPr>
        <w:pStyle w:val="14"/>
        <w:rPr>
          <w:rFonts w:hint="eastAsia"/>
          <w:color w:val="auto"/>
          <w:highlight w:val="none"/>
          <w:lang w:val="en-US" w:eastAsia="zh-CN"/>
        </w:rPr>
      </w:pPr>
    </w:p>
    <w:p w14:paraId="035A6BA3">
      <w:pPr>
        <w:pStyle w:val="14"/>
        <w:rPr>
          <w:rFonts w:hint="eastAsia"/>
          <w:color w:val="auto"/>
          <w:highlight w:val="none"/>
          <w:lang w:val="en-US" w:eastAsia="zh-CN"/>
        </w:rPr>
      </w:pPr>
    </w:p>
    <w:p w14:paraId="2D587B83">
      <w:pPr>
        <w:pStyle w:val="3"/>
        <w:bidi w:val="0"/>
        <w:rPr>
          <w:rFonts w:hint="eastAsia"/>
          <w:color w:val="auto"/>
          <w:highlight w:val="none"/>
          <w:lang w:val="zh-CN" w:eastAsia="zh-CN"/>
        </w:rPr>
      </w:pPr>
      <w:bookmarkStart w:id="645" w:name="_Toc12419"/>
      <w:r>
        <w:rPr>
          <w:rFonts w:hint="eastAsia"/>
          <w:color w:val="auto"/>
          <w:highlight w:val="none"/>
          <w:lang w:val="en-US" w:eastAsia="zh-CN"/>
        </w:rPr>
        <w:t>六、</w:t>
      </w:r>
      <w:r>
        <w:rPr>
          <w:rFonts w:hint="eastAsia"/>
          <w:color w:val="auto"/>
          <w:highlight w:val="none"/>
          <w:lang w:val="zh-CN" w:eastAsia="zh-CN"/>
        </w:rPr>
        <w:t>其他资格证明文件</w:t>
      </w:r>
      <w:bookmarkEnd w:id="645"/>
    </w:p>
    <w:p w14:paraId="20E99E9E">
      <w:pPr>
        <w:pStyle w:val="41"/>
        <w:rPr>
          <w:rFonts w:hint="eastAsia"/>
          <w:color w:val="auto"/>
          <w:highlight w:val="none"/>
        </w:rPr>
      </w:pPr>
      <w:r>
        <w:rPr>
          <w:rFonts w:hint="eastAsia" w:cs="Courier New"/>
          <w:color w:val="auto"/>
          <w:szCs w:val="24"/>
          <w:highlight w:val="none"/>
        </w:rPr>
        <w:t>投标人认为需提供的其它相关资格证明材料</w:t>
      </w:r>
    </w:p>
    <w:p w14:paraId="0F6A3F7A">
      <w:pPr>
        <w:pStyle w:val="41"/>
        <w:rPr>
          <w:rFonts w:hint="eastAsia"/>
          <w:color w:val="auto"/>
          <w:highlight w:val="none"/>
        </w:rPr>
      </w:pPr>
    </w:p>
    <w:p w14:paraId="3FC6ACA8">
      <w:pPr>
        <w:pStyle w:val="41"/>
        <w:rPr>
          <w:rFonts w:hint="eastAsia"/>
          <w:color w:val="auto"/>
          <w:highlight w:val="none"/>
        </w:rPr>
      </w:pPr>
    </w:p>
    <w:p w14:paraId="16BD82A3">
      <w:pPr>
        <w:pStyle w:val="41"/>
        <w:rPr>
          <w:rFonts w:hint="eastAsia"/>
          <w:color w:val="auto"/>
          <w:highlight w:val="none"/>
        </w:rPr>
      </w:pPr>
    </w:p>
    <w:p w14:paraId="02EB0737">
      <w:pPr>
        <w:pStyle w:val="41"/>
        <w:rPr>
          <w:rFonts w:hint="eastAsia"/>
          <w:color w:val="auto"/>
          <w:highlight w:val="none"/>
        </w:rPr>
      </w:pPr>
    </w:p>
    <w:p w14:paraId="31777495">
      <w:pPr>
        <w:pStyle w:val="41"/>
        <w:rPr>
          <w:rFonts w:hint="eastAsia"/>
          <w:color w:val="auto"/>
          <w:highlight w:val="none"/>
        </w:rPr>
      </w:pPr>
    </w:p>
    <w:p w14:paraId="28EE6621">
      <w:pPr>
        <w:pStyle w:val="41"/>
        <w:rPr>
          <w:rFonts w:hint="eastAsia"/>
          <w:color w:val="auto"/>
          <w:highlight w:val="none"/>
        </w:rPr>
      </w:pPr>
    </w:p>
    <w:p w14:paraId="49882650">
      <w:pPr>
        <w:pStyle w:val="41"/>
        <w:rPr>
          <w:rFonts w:hint="eastAsia"/>
          <w:color w:val="auto"/>
          <w:highlight w:val="none"/>
        </w:rPr>
      </w:pPr>
    </w:p>
    <w:p w14:paraId="5D13863F">
      <w:pPr>
        <w:pStyle w:val="41"/>
        <w:rPr>
          <w:rFonts w:hint="eastAsia"/>
          <w:color w:val="auto"/>
          <w:highlight w:val="none"/>
        </w:rPr>
      </w:pPr>
    </w:p>
    <w:p w14:paraId="248651B4">
      <w:pPr>
        <w:pStyle w:val="41"/>
        <w:rPr>
          <w:rFonts w:hint="eastAsia"/>
          <w:color w:val="auto"/>
          <w:highlight w:val="none"/>
        </w:rPr>
      </w:pPr>
    </w:p>
    <w:p w14:paraId="7987C769">
      <w:pPr>
        <w:pStyle w:val="41"/>
        <w:rPr>
          <w:rFonts w:hint="eastAsia"/>
          <w:color w:val="auto"/>
          <w:highlight w:val="none"/>
        </w:rPr>
      </w:pPr>
    </w:p>
    <w:p w14:paraId="23B32A55">
      <w:pPr>
        <w:pStyle w:val="41"/>
        <w:rPr>
          <w:rFonts w:hint="eastAsia"/>
          <w:color w:val="auto"/>
          <w:highlight w:val="none"/>
        </w:rPr>
      </w:pPr>
    </w:p>
    <w:p w14:paraId="30C179CF">
      <w:pPr>
        <w:pStyle w:val="41"/>
        <w:rPr>
          <w:rFonts w:hint="eastAsia"/>
          <w:color w:val="auto"/>
          <w:highlight w:val="none"/>
        </w:rPr>
      </w:pPr>
    </w:p>
    <w:p w14:paraId="3D1EDEB4">
      <w:pPr>
        <w:pStyle w:val="41"/>
        <w:rPr>
          <w:rFonts w:hint="eastAsia"/>
          <w:color w:val="auto"/>
          <w:highlight w:val="none"/>
        </w:rPr>
      </w:pPr>
    </w:p>
    <w:p w14:paraId="1D093D4F">
      <w:pPr>
        <w:pStyle w:val="41"/>
        <w:rPr>
          <w:rFonts w:hint="eastAsia"/>
          <w:color w:val="auto"/>
          <w:highlight w:val="none"/>
        </w:rPr>
      </w:pPr>
    </w:p>
    <w:p w14:paraId="31DD4B49">
      <w:pPr>
        <w:pStyle w:val="41"/>
        <w:rPr>
          <w:rFonts w:hint="eastAsia"/>
          <w:color w:val="auto"/>
          <w:highlight w:val="none"/>
        </w:rPr>
      </w:pPr>
    </w:p>
    <w:p w14:paraId="3F4ABAEC">
      <w:pPr>
        <w:pStyle w:val="41"/>
        <w:rPr>
          <w:rFonts w:hint="eastAsia"/>
          <w:color w:val="auto"/>
          <w:highlight w:val="none"/>
        </w:rPr>
      </w:pPr>
    </w:p>
    <w:p w14:paraId="20FFF714">
      <w:pPr>
        <w:pStyle w:val="41"/>
        <w:rPr>
          <w:rFonts w:hint="eastAsia"/>
          <w:color w:val="auto"/>
          <w:highlight w:val="none"/>
        </w:rPr>
      </w:pPr>
    </w:p>
    <w:p w14:paraId="01039B40">
      <w:pPr>
        <w:pStyle w:val="41"/>
        <w:rPr>
          <w:rFonts w:hint="eastAsia"/>
          <w:color w:val="auto"/>
          <w:highlight w:val="none"/>
        </w:rPr>
      </w:pPr>
    </w:p>
    <w:p w14:paraId="182077EB">
      <w:pPr>
        <w:pStyle w:val="41"/>
        <w:rPr>
          <w:rFonts w:hint="eastAsia"/>
          <w:color w:val="auto"/>
          <w:highlight w:val="none"/>
        </w:rPr>
      </w:pPr>
    </w:p>
    <w:p w14:paraId="5B5E734F">
      <w:pPr>
        <w:pStyle w:val="41"/>
        <w:rPr>
          <w:rFonts w:hint="eastAsia"/>
          <w:color w:val="auto"/>
          <w:highlight w:val="none"/>
        </w:rPr>
      </w:pPr>
    </w:p>
    <w:p w14:paraId="140CE1C6">
      <w:pPr>
        <w:pStyle w:val="41"/>
        <w:rPr>
          <w:rFonts w:hint="eastAsia"/>
          <w:color w:val="auto"/>
          <w:highlight w:val="none"/>
        </w:rPr>
      </w:pPr>
    </w:p>
    <w:p w14:paraId="25B0CBCD">
      <w:pPr>
        <w:pStyle w:val="41"/>
        <w:rPr>
          <w:rFonts w:hint="eastAsia"/>
          <w:color w:val="auto"/>
          <w:highlight w:val="none"/>
        </w:rPr>
      </w:pPr>
    </w:p>
    <w:p w14:paraId="0C33BF84">
      <w:pPr>
        <w:pStyle w:val="41"/>
        <w:rPr>
          <w:rFonts w:hint="eastAsia"/>
          <w:color w:val="auto"/>
          <w:highlight w:val="none"/>
        </w:rPr>
      </w:pPr>
    </w:p>
    <w:p w14:paraId="6E623E12">
      <w:pPr>
        <w:pStyle w:val="41"/>
        <w:rPr>
          <w:rFonts w:hint="eastAsia"/>
          <w:color w:val="auto"/>
          <w:highlight w:val="none"/>
        </w:rPr>
      </w:pPr>
    </w:p>
    <w:p w14:paraId="7FC08093">
      <w:pPr>
        <w:pStyle w:val="41"/>
        <w:rPr>
          <w:rFonts w:hint="eastAsia"/>
          <w:color w:val="auto"/>
          <w:highlight w:val="none"/>
        </w:rPr>
      </w:pPr>
    </w:p>
    <w:p w14:paraId="60C3419C">
      <w:pPr>
        <w:pStyle w:val="64"/>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A4A4204">
      <w:pPr>
        <w:rPr>
          <w:rFonts w:hint="eastAsia" w:cs="仿宋_GB2312"/>
          <w:color w:val="auto"/>
          <w:szCs w:val="24"/>
          <w:highlight w:val="none"/>
          <w:lang w:val="zh-CN"/>
        </w:rPr>
      </w:pPr>
      <w:r>
        <w:rPr>
          <w:rFonts w:hint="eastAsia" w:cs="仿宋_GB2312"/>
          <w:color w:val="auto"/>
          <w:szCs w:val="24"/>
          <w:highlight w:val="none"/>
          <w:lang w:val="zh-CN"/>
        </w:rPr>
        <w:br w:type="page"/>
      </w:r>
    </w:p>
    <w:p w14:paraId="7F7E08EE">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73B9F218">
      <w:pPr>
        <w:autoSpaceDE w:val="0"/>
        <w:autoSpaceDN w:val="0"/>
        <w:adjustRightInd w:val="0"/>
        <w:rPr>
          <w:color w:val="auto"/>
          <w:sz w:val="21"/>
          <w:szCs w:val="24"/>
          <w:highlight w:val="none"/>
        </w:rPr>
      </w:pPr>
    </w:p>
    <w:p w14:paraId="70680DDE">
      <w:pPr>
        <w:autoSpaceDE w:val="0"/>
        <w:autoSpaceDN w:val="0"/>
        <w:adjustRightInd w:val="0"/>
        <w:rPr>
          <w:color w:val="auto"/>
          <w:sz w:val="21"/>
          <w:szCs w:val="24"/>
          <w:highlight w:val="none"/>
        </w:rPr>
      </w:pPr>
    </w:p>
    <w:p w14:paraId="6B7D260E">
      <w:pPr>
        <w:autoSpaceDE w:val="0"/>
        <w:autoSpaceDN w:val="0"/>
        <w:adjustRightInd w:val="0"/>
        <w:jc w:val="center"/>
        <w:rPr>
          <w:color w:val="auto"/>
          <w:sz w:val="21"/>
          <w:szCs w:val="24"/>
          <w:highlight w:val="none"/>
        </w:rPr>
      </w:pPr>
    </w:p>
    <w:p w14:paraId="71EE9A16">
      <w:pPr>
        <w:pStyle w:val="3"/>
        <w:bidi w:val="0"/>
        <w:jc w:val="center"/>
        <w:rPr>
          <w:color w:val="auto"/>
          <w:sz w:val="84"/>
          <w:szCs w:val="84"/>
          <w:highlight w:val="none"/>
        </w:rPr>
      </w:pPr>
      <w:bookmarkStart w:id="646" w:name="_Toc25734"/>
      <w:r>
        <w:rPr>
          <w:rFonts w:hint="eastAsia"/>
          <w:color w:val="auto"/>
          <w:sz w:val="84"/>
          <w:szCs w:val="84"/>
          <w:highlight w:val="none"/>
        </w:rPr>
        <w:t>投 标 文 件</w:t>
      </w:r>
      <w:bookmarkEnd w:id="646"/>
    </w:p>
    <w:p w14:paraId="5B874F6B">
      <w:pPr>
        <w:pStyle w:val="3"/>
        <w:bidi w:val="0"/>
        <w:jc w:val="center"/>
        <w:rPr>
          <w:rFonts w:hint="eastAsia"/>
          <w:color w:val="auto"/>
          <w:sz w:val="56"/>
          <w:szCs w:val="56"/>
          <w:highlight w:val="none"/>
          <w:lang w:val="en-US" w:eastAsia="zh-CN"/>
        </w:rPr>
      </w:pPr>
      <w:bookmarkStart w:id="647" w:name="_Toc16181"/>
      <w:r>
        <w:rPr>
          <w:rFonts w:hint="eastAsia"/>
          <w:color w:val="auto"/>
          <w:sz w:val="56"/>
          <w:szCs w:val="56"/>
          <w:highlight w:val="none"/>
          <w:lang w:val="en-US" w:eastAsia="zh-CN"/>
        </w:rPr>
        <w:t>报价文件</w:t>
      </w:r>
      <w:bookmarkEnd w:id="647"/>
    </w:p>
    <w:p w14:paraId="11C7EEB8">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 xml:space="preserve">（标项号：     </w:t>
      </w:r>
      <w:r>
        <w:rPr>
          <w:rFonts w:hint="eastAsia"/>
          <w:color w:val="auto"/>
          <w:sz w:val="36"/>
          <w:szCs w:val="36"/>
          <w:highlight w:val="none"/>
          <w:lang w:eastAsia="zh-CN"/>
        </w:rPr>
        <w:t>）</w:t>
      </w:r>
    </w:p>
    <w:p w14:paraId="438A98B3">
      <w:pPr>
        <w:pStyle w:val="3"/>
        <w:rPr>
          <w:color w:val="auto"/>
          <w:sz w:val="21"/>
          <w:szCs w:val="21"/>
          <w:highlight w:val="none"/>
        </w:rPr>
      </w:pPr>
    </w:p>
    <w:p w14:paraId="3AAEEFA4">
      <w:pPr>
        <w:rPr>
          <w:color w:val="auto"/>
          <w:sz w:val="21"/>
          <w:szCs w:val="21"/>
          <w:highlight w:val="none"/>
        </w:rPr>
      </w:pPr>
    </w:p>
    <w:p w14:paraId="5D7209D5">
      <w:pPr>
        <w:rPr>
          <w:color w:val="auto"/>
          <w:highlight w:val="none"/>
        </w:rPr>
      </w:pPr>
    </w:p>
    <w:p w14:paraId="5F620F83">
      <w:pPr>
        <w:autoSpaceDE w:val="0"/>
        <w:autoSpaceDN w:val="0"/>
        <w:adjustRightInd w:val="0"/>
        <w:rPr>
          <w:color w:val="auto"/>
          <w:sz w:val="21"/>
          <w:szCs w:val="21"/>
          <w:highlight w:val="none"/>
        </w:rPr>
      </w:pPr>
    </w:p>
    <w:p w14:paraId="6E336F46">
      <w:pPr>
        <w:autoSpaceDE w:val="0"/>
        <w:autoSpaceDN w:val="0"/>
        <w:adjustRightInd w:val="0"/>
        <w:rPr>
          <w:color w:val="auto"/>
          <w:sz w:val="21"/>
          <w:szCs w:val="21"/>
          <w:highlight w:val="none"/>
        </w:rPr>
      </w:pPr>
    </w:p>
    <w:p w14:paraId="6A8DFFB3">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/标项号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4B3080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8A45500">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E86CE22">
      <w:pPr>
        <w:ind w:left="840" w:firstLine="420"/>
        <w:rPr>
          <w:b/>
          <w:bCs/>
          <w:color w:val="auto"/>
          <w:sz w:val="28"/>
          <w:szCs w:val="28"/>
          <w:highlight w:val="none"/>
        </w:rPr>
      </w:pPr>
    </w:p>
    <w:p w14:paraId="0CF40B29">
      <w:pPr>
        <w:ind w:left="840" w:firstLine="420"/>
        <w:rPr>
          <w:b/>
          <w:bCs/>
          <w:color w:val="auto"/>
          <w:sz w:val="28"/>
          <w:szCs w:val="28"/>
          <w:highlight w:val="none"/>
        </w:rPr>
      </w:pPr>
    </w:p>
    <w:p w14:paraId="4C7900A4">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B13E029">
      <w:pPr>
        <w:rPr>
          <w:color w:val="auto"/>
          <w:highlight w:val="none"/>
          <w:lang w:val="zh-CN"/>
        </w:rPr>
      </w:pPr>
      <w:r>
        <w:rPr>
          <w:color w:val="auto"/>
          <w:highlight w:val="none"/>
          <w:lang w:val="zh-CN"/>
        </w:rPr>
        <w:br w:type="page"/>
      </w:r>
    </w:p>
    <w:p w14:paraId="0F0E2522">
      <w:pPr>
        <w:pStyle w:val="3"/>
        <w:bidi w:val="0"/>
        <w:jc w:val="center"/>
        <w:rPr>
          <w:rFonts w:hint="eastAsia"/>
          <w:color w:val="auto"/>
          <w:highlight w:val="none"/>
          <w:lang w:val="en-US" w:eastAsia="zh-CN"/>
        </w:rPr>
      </w:pPr>
      <w:bookmarkStart w:id="648" w:name="_Toc13682"/>
      <w:r>
        <w:rPr>
          <w:rFonts w:hint="eastAsia"/>
          <w:color w:val="auto"/>
          <w:highlight w:val="none"/>
          <w:lang w:val="en-US" w:eastAsia="zh-CN"/>
        </w:rPr>
        <w:t>一、开标一览表</w:t>
      </w:r>
      <w:bookmarkEnd w:id="648"/>
    </w:p>
    <w:p w14:paraId="3836CD2D">
      <w:pPr>
        <w:spacing w:line="300" w:lineRule="auto"/>
        <w:rPr>
          <w:rFonts w:cs="仿宋_GB2312"/>
          <w:color w:val="auto"/>
          <w:szCs w:val="24"/>
          <w:highlight w:val="none"/>
        </w:rPr>
      </w:pPr>
    </w:p>
    <w:p w14:paraId="520A02B5">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30F3CCE3">
      <w:pPr>
        <w:rPr>
          <w:rFonts w:hint="eastAsia"/>
          <w:b w:val="0"/>
          <w:bCs/>
          <w:color w:val="auto"/>
          <w:szCs w:val="21"/>
          <w:highlight w:val="non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p>
    <w:p w14:paraId="30832EC3">
      <w:pPr>
        <w:rPr>
          <w:b w:val="0"/>
          <w:bCs/>
          <w:color w:val="auto"/>
          <w:szCs w:val="21"/>
          <w:highlight w:val="none"/>
          <w:u w:val="single"/>
          <w:lang w:val="zh-CN"/>
        </w:rPr>
      </w:pPr>
      <w:r>
        <w:rPr>
          <w:rFonts w:hint="eastAsia"/>
          <w:b w:val="0"/>
          <w:bCs/>
          <w:color w:val="auto"/>
          <w:szCs w:val="21"/>
          <w:highlight w:val="none"/>
          <w:lang w:val="en-US" w:eastAsia="zh-CN"/>
        </w:rPr>
        <w:t>标项号</w:t>
      </w:r>
      <w:r>
        <w:rPr>
          <w:rFonts w:hint="eastAsia"/>
          <w:b w:val="0"/>
          <w:bCs/>
          <w:color w:val="auto"/>
          <w:szCs w:val="21"/>
          <w:highlight w:val="none"/>
          <w:lang w:val="zh-CN"/>
        </w:rPr>
        <w:t>：</w:t>
      </w:r>
      <w:r>
        <w:rPr>
          <w:rFonts w:hint="eastAsia"/>
          <w:b w:val="0"/>
          <w:bCs/>
          <w:color w:val="auto"/>
          <w:szCs w:val="21"/>
          <w:highlight w:val="none"/>
          <w:u w:val="single"/>
          <w:lang w:val="zh-CN"/>
        </w:rPr>
        <w:t xml:space="preserve">                </w:t>
      </w:r>
    </w:p>
    <w:tbl>
      <w:tblPr>
        <w:tblStyle w:val="3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2890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404D1D9">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27DD317F">
            <w:pPr>
              <w:widowControl/>
              <w:autoSpaceDE w:val="0"/>
              <w:autoSpaceDN w:val="0"/>
              <w:spacing w:line="240" w:lineRule="auto"/>
              <w:ind w:left="851" w:hanging="851"/>
              <w:jc w:val="center"/>
              <w:textAlignment w:val="bottom"/>
              <w:rPr>
                <w:rFonts w:hint="eastAsia" w:eastAsia="宋体"/>
                <w:color w:val="auto"/>
                <w:sz w:val="24"/>
                <w:szCs w:val="24"/>
                <w:highlight w:val="none"/>
                <w:lang w:eastAsia="zh-CN"/>
              </w:rPr>
            </w:pPr>
            <w:r>
              <w:rPr>
                <w:rFonts w:hint="eastAsia"/>
                <w:color w:val="auto"/>
                <w:sz w:val="24"/>
                <w:szCs w:val="24"/>
                <w:highlight w:val="none"/>
              </w:rPr>
              <w:t>投标</w:t>
            </w:r>
            <w:r>
              <w:rPr>
                <w:rFonts w:hint="eastAsia"/>
                <w:color w:val="auto"/>
                <w:sz w:val="24"/>
                <w:szCs w:val="24"/>
                <w:highlight w:val="none"/>
                <w:lang w:val="en-US" w:eastAsia="zh-CN"/>
              </w:rPr>
              <w:t>总价</w:t>
            </w:r>
          </w:p>
        </w:tc>
        <w:tc>
          <w:tcPr>
            <w:tcW w:w="2161" w:type="dxa"/>
            <w:vAlign w:val="center"/>
          </w:tcPr>
          <w:p w14:paraId="30BA05CE">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lang w:val="en-US" w:eastAsia="zh-CN"/>
              </w:rPr>
              <w:t>供货期</w:t>
            </w:r>
          </w:p>
        </w:tc>
        <w:tc>
          <w:tcPr>
            <w:tcW w:w="2611" w:type="dxa"/>
            <w:vAlign w:val="center"/>
          </w:tcPr>
          <w:p w14:paraId="789A0F64">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备注（如有）</w:t>
            </w:r>
          </w:p>
        </w:tc>
      </w:tr>
      <w:tr w14:paraId="37C0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23605234">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3295D1F9">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0C1E256D">
            <w:pPr>
              <w:widowControl/>
              <w:shd w:val="clear"/>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2161" w:type="dxa"/>
            <w:vAlign w:val="center"/>
          </w:tcPr>
          <w:p w14:paraId="659A913F">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51A18B53">
            <w:pPr>
              <w:widowControl/>
              <w:autoSpaceDE w:val="0"/>
              <w:autoSpaceDN w:val="0"/>
              <w:spacing w:line="240" w:lineRule="auto"/>
              <w:ind w:left="851" w:hanging="851"/>
              <w:jc w:val="center"/>
              <w:textAlignment w:val="bottom"/>
              <w:rPr>
                <w:rFonts w:hint="eastAsia"/>
                <w:color w:val="auto"/>
                <w:sz w:val="24"/>
                <w:szCs w:val="24"/>
                <w:highlight w:val="none"/>
              </w:rPr>
            </w:pPr>
            <w:r>
              <w:rPr>
                <w:rFonts w:hint="eastAsia"/>
                <w:color w:val="auto"/>
                <w:sz w:val="24"/>
                <w:szCs w:val="24"/>
                <w:highlight w:val="none"/>
              </w:rPr>
              <w:t>投标总价为投标</w:t>
            </w:r>
          </w:p>
          <w:p w14:paraId="4A350A8C">
            <w:pPr>
              <w:widowControl/>
              <w:autoSpaceDE w:val="0"/>
              <w:autoSpaceDN w:val="0"/>
              <w:spacing w:line="240" w:lineRule="auto"/>
              <w:ind w:left="851" w:hanging="851"/>
              <w:jc w:val="center"/>
              <w:textAlignment w:val="bottom"/>
              <w:rPr>
                <w:rFonts w:hint="eastAsia"/>
                <w:color w:val="auto"/>
                <w:sz w:val="24"/>
                <w:szCs w:val="24"/>
                <w:highlight w:val="none"/>
              </w:rPr>
            </w:pPr>
            <w:r>
              <w:rPr>
                <w:rFonts w:hint="eastAsia"/>
                <w:color w:val="auto"/>
                <w:sz w:val="24"/>
                <w:szCs w:val="24"/>
                <w:highlight w:val="none"/>
              </w:rPr>
              <w:t>分项报价的合计</w:t>
            </w:r>
          </w:p>
        </w:tc>
      </w:tr>
      <w:tr w14:paraId="6E3F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26B39A5A">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4A520973">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p>
        </w:tc>
        <w:tc>
          <w:tcPr>
            <w:tcW w:w="2161" w:type="dxa"/>
            <w:vAlign w:val="center"/>
          </w:tcPr>
          <w:p w14:paraId="7A41212E">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2E169ACC">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61E8773F">
      <w:pPr>
        <w:spacing w:line="300" w:lineRule="auto"/>
        <w:rPr>
          <w:rFonts w:ascii="Arial" w:hAnsi="Arial" w:cs="Arial"/>
          <w:color w:val="auto"/>
          <w:szCs w:val="21"/>
          <w:highlight w:val="none"/>
          <w:u w:val="single"/>
        </w:rPr>
      </w:pPr>
    </w:p>
    <w:p w14:paraId="64C4A0FD">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6187619">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06E2987D">
      <w:pPr>
        <w:rPr>
          <w:rFonts w:cs="Arial"/>
          <w:color w:val="auto"/>
          <w:szCs w:val="24"/>
          <w:highlight w:val="none"/>
        </w:rPr>
      </w:pPr>
    </w:p>
    <w:p w14:paraId="0CB456B3">
      <w:pPr>
        <w:pStyle w:val="14"/>
        <w:rPr>
          <w:rFonts w:cs="Arial"/>
          <w:color w:val="auto"/>
          <w:szCs w:val="24"/>
          <w:highlight w:val="none"/>
        </w:rPr>
      </w:pPr>
    </w:p>
    <w:p w14:paraId="558B697F">
      <w:pPr>
        <w:pStyle w:val="14"/>
        <w:rPr>
          <w:rFonts w:cs="Arial"/>
          <w:color w:val="auto"/>
          <w:szCs w:val="24"/>
          <w:highlight w:val="none"/>
        </w:rPr>
      </w:pPr>
    </w:p>
    <w:p w14:paraId="460B2B1A">
      <w:pPr>
        <w:pStyle w:val="14"/>
        <w:rPr>
          <w:rFonts w:cs="Arial"/>
          <w:color w:val="auto"/>
          <w:szCs w:val="24"/>
          <w:highlight w:val="none"/>
        </w:rPr>
      </w:pPr>
    </w:p>
    <w:p w14:paraId="14605AA2">
      <w:pPr>
        <w:pStyle w:val="14"/>
        <w:rPr>
          <w:rFonts w:cs="Arial"/>
          <w:color w:val="auto"/>
          <w:szCs w:val="24"/>
          <w:highlight w:val="none"/>
        </w:rPr>
      </w:pPr>
    </w:p>
    <w:p w14:paraId="48042765">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3623990D">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134DB134">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4DC630D3">
      <w:pPr>
        <w:pStyle w:val="14"/>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2209A1B9">
      <w:pPr>
        <w:pStyle w:val="14"/>
        <w:ind w:firstLine="480" w:firstLineChars="200"/>
        <w:rPr>
          <w:rFonts w:hint="eastAsia" w:ascii="宋体" w:hAnsi="宋体" w:eastAsia="宋体" w:cs="宋体"/>
          <w:color w:val="auto"/>
          <w:sz w:val="24"/>
          <w:szCs w:val="24"/>
          <w:highlight w:val="none"/>
        </w:rPr>
      </w:pPr>
    </w:p>
    <w:p w14:paraId="58B9D230">
      <w:pPr>
        <w:pStyle w:val="14"/>
        <w:ind w:firstLine="480" w:firstLineChars="200"/>
        <w:rPr>
          <w:rFonts w:hint="eastAsia" w:ascii="宋体" w:hAnsi="宋体" w:eastAsia="宋体" w:cs="宋体"/>
          <w:color w:val="auto"/>
          <w:sz w:val="24"/>
          <w:szCs w:val="24"/>
          <w:highlight w:val="none"/>
        </w:rPr>
      </w:pPr>
    </w:p>
    <w:p w14:paraId="56AE6516">
      <w:pPr>
        <w:pStyle w:val="14"/>
        <w:ind w:firstLine="480" w:firstLineChars="200"/>
        <w:rPr>
          <w:rFonts w:hint="eastAsia" w:ascii="宋体" w:hAnsi="宋体" w:eastAsia="宋体" w:cs="宋体"/>
          <w:color w:val="auto"/>
          <w:sz w:val="24"/>
          <w:szCs w:val="24"/>
          <w:highlight w:val="none"/>
        </w:rPr>
      </w:pPr>
    </w:p>
    <w:p w14:paraId="05C98D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5FE519A">
      <w:pPr>
        <w:pStyle w:val="3"/>
        <w:bidi w:val="0"/>
        <w:jc w:val="center"/>
        <w:rPr>
          <w:rFonts w:hint="eastAsia"/>
        </w:rPr>
      </w:pPr>
      <w:bookmarkStart w:id="649" w:name="_Toc16528"/>
      <w:r>
        <w:rPr>
          <w:rFonts w:hint="eastAsia"/>
          <w:color w:val="auto"/>
          <w:highlight w:val="none"/>
          <w:lang w:val="en-US" w:eastAsia="zh-CN"/>
        </w:rPr>
        <w:t>二、分项报价表</w:t>
      </w:r>
      <w:bookmarkEnd w:id="649"/>
    </w:p>
    <w:p w14:paraId="2D6224A3">
      <w:pPr>
        <w:tabs>
          <w:tab w:val="left" w:pos="1800"/>
          <w:tab w:val="left" w:pos="5580"/>
        </w:tabs>
        <w:rPr>
          <w:sz w:val="24"/>
        </w:rPr>
      </w:pPr>
      <w:r>
        <w:rPr>
          <w:sz w:val="24"/>
        </w:rPr>
        <w:t xml:space="preserve">项目名称：________ </w:t>
      </w:r>
      <w:r>
        <w:rPr>
          <w:rFonts w:hint="eastAsia"/>
          <w:sz w:val="24"/>
          <w:lang w:val="en-US" w:eastAsia="zh-CN"/>
        </w:rPr>
        <w:t xml:space="preserve">                </w:t>
      </w:r>
      <w:r>
        <w:rPr>
          <w:sz w:val="24"/>
        </w:rPr>
        <w:t>项目编号：__________</w:t>
      </w:r>
    </w:p>
    <w:p w14:paraId="60DD2D82">
      <w:pPr>
        <w:tabs>
          <w:tab w:val="left" w:pos="1800"/>
          <w:tab w:val="left" w:pos="5580"/>
        </w:tabs>
        <w:rPr>
          <w:rFonts w:hint="eastAsia" w:eastAsia="宋体"/>
          <w:sz w:val="24"/>
          <w:lang w:val="en-US" w:eastAsia="zh-CN"/>
        </w:rPr>
      </w:pPr>
      <w:r>
        <w:rPr>
          <w:rFonts w:hint="eastAsia"/>
          <w:sz w:val="24"/>
          <w:lang w:val="en-US" w:eastAsia="zh-CN"/>
        </w:rPr>
        <w:t>标项号：</w:t>
      </w:r>
      <w:r>
        <w:rPr>
          <w:sz w:val="24"/>
        </w:rPr>
        <w:t>________</w:t>
      </w:r>
      <w:r>
        <w:rPr>
          <w:rFonts w:hint="eastAsia"/>
          <w:sz w:val="24"/>
          <w:lang w:val="en-US" w:eastAsia="zh-CN"/>
        </w:rPr>
        <w:t xml:space="preserve">                   </w:t>
      </w:r>
      <w:r>
        <w:rPr>
          <w:sz w:val="24"/>
        </w:rPr>
        <w:t>报价单位：人民币元</w:t>
      </w:r>
    </w:p>
    <w:tbl>
      <w:tblPr>
        <w:tblStyle w:val="34"/>
        <w:tblW w:w="63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315"/>
        <w:gridCol w:w="1408"/>
        <w:gridCol w:w="1123"/>
        <w:gridCol w:w="1123"/>
        <w:gridCol w:w="810"/>
        <w:gridCol w:w="877"/>
        <w:gridCol w:w="985"/>
        <w:gridCol w:w="887"/>
        <w:gridCol w:w="752"/>
        <w:gridCol w:w="1061"/>
      </w:tblGrid>
      <w:tr w14:paraId="3A8B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95" w:type="pct"/>
            <w:noWrap w:val="0"/>
            <w:vAlign w:val="center"/>
          </w:tcPr>
          <w:p w14:paraId="53B94590">
            <w:pPr>
              <w:adjustRightInd w:val="0"/>
              <w:snapToGrid w:val="0"/>
              <w:jc w:val="left"/>
              <w:rPr>
                <w:b/>
                <w:sz w:val="24"/>
              </w:rPr>
            </w:pPr>
            <w:r>
              <w:rPr>
                <w:b/>
                <w:sz w:val="24"/>
              </w:rPr>
              <w:t>序号</w:t>
            </w:r>
          </w:p>
        </w:tc>
        <w:tc>
          <w:tcPr>
            <w:tcW w:w="611" w:type="pct"/>
            <w:noWrap w:val="0"/>
            <w:vAlign w:val="center"/>
          </w:tcPr>
          <w:p w14:paraId="162C1D1F">
            <w:pPr>
              <w:adjustRightInd w:val="0"/>
              <w:snapToGrid w:val="0"/>
              <w:jc w:val="left"/>
              <w:rPr>
                <w:b/>
                <w:sz w:val="24"/>
              </w:rPr>
            </w:pPr>
            <w:r>
              <w:rPr>
                <w:b/>
                <w:sz w:val="24"/>
              </w:rPr>
              <w:t>分项名称</w:t>
            </w:r>
          </w:p>
        </w:tc>
        <w:tc>
          <w:tcPr>
            <w:tcW w:w="654" w:type="pct"/>
            <w:noWrap w:val="0"/>
            <w:vAlign w:val="center"/>
          </w:tcPr>
          <w:p w14:paraId="42896CB6">
            <w:pPr>
              <w:adjustRightInd w:val="0"/>
              <w:snapToGrid w:val="0"/>
              <w:jc w:val="left"/>
              <w:rPr>
                <w:rFonts w:hint="default" w:eastAsia="宋体"/>
                <w:b/>
                <w:sz w:val="24"/>
                <w:lang w:val="en-US" w:eastAsia="zh-CN"/>
              </w:rPr>
            </w:pPr>
            <w:r>
              <w:rPr>
                <w:rFonts w:hint="eastAsia"/>
                <w:b/>
                <w:sz w:val="24"/>
                <w:lang w:val="en-US" w:eastAsia="zh-CN"/>
              </w:rPr>
              <w:t>产品注册证名称</w:t>
            </w:r>
          </w:p>
        </w:tc>
        <w:tc>
          <w:tcPr>
            <w:tcW w:w="521" w:type="pct"/>
            <w:noWrap w:val="0"/>
            <w:vAlign w:val="center"/>
          </w:tcPr>
          <w:p w14:paraId="7717F535">
            <w:pPr>
              <w:adjustRightInd w:val="0"/>
              <w:snapToGrid w:val="0"/>
              <w:jc w:val="left"/>
              <w:rPr>
                <w:rFonts w:hint="default"/>
                <w:b/>
                <w:sz w:val="24"/>
                <w:lang w:val="en-US"/>
              </w:rPr>
            </w:pPr>
            <w:r>
              <w:rPr>
                <w:rFonts w:hint="eastAsia"/>
                <w:b/>
                <w:sz w:val="24"/>
                <w:lang w:val="en-US" w:eastAsia="zh-CN"/>
              </w:rPr>
              <w:t>产品注册证号</w:t>
            </w:r>
          </w:p>
        </w:tc>
        <w:tc>
          <w:tcPr>
            <w:tcW w:w="521" w:type="pct"/>
            <w:noWrap w:val="0"/>
            <w:vAlign w:val="center"/>
          </w:tcPr>
          <w:p w14:paraId="79A28B43">
            <w:pPr>
              <w:adjustRightInd w:val="0"/>
              <w:snapToGrid w:val="0"/>
              <w:jc w:val="left"/>
              <w:rPr>
                <w:b/>
                <w:sz w:val="24"/>
              </w:rPr>
            </w:pPr>
            <w:r>
              <w:rPr>
                <w:b/>
                <w:sz w:val="24"/>
              </w:rPr>
              <w:t>制造商/</w:t>
            </w:r>
          </w:p>
          <w:p w14:paraId="12113296">
            <w:pPr>
              <w:adjustRightInd w:val="0"/>
              <w:snapToGrid w:val="0"/>
              <w:jc w:val="left"/>
              <w:rPr>
                <w:b/>
                <w:sz w:val="24"/>
              </w:rPr>
            </w:pPr>
            <w:r>
              <w:rPr>
                <w:b/>
                <w:sz w:val="24"/>
              </w:rPr>
              <w:t>生产厂家</w:t>
            </w:r>
          </w:p>
        </w:tc>
        <w:tc>
          <w:tcPr>
            <w:tcW w:w="376" w:type="pct"/>
            <w:noWrap w:val="0"/>
            <w:vAlign w:val="center"/>
          </w:tcPr>
          <w:p w14:paraId="66DC23DE">
            <w:pPr>
              <w:adjustRightInd w:val="0"/>
              <w:snapToGrid w:val="0"/>
              <w:jc w:val="left"/>
              <w:rPr>
                <w:b/>
                <w:sz w:val="24"/>
              </w:rPr>
            </w:pPr>
            <w:r>
              <w:rPr>
                <w:b/>
                <w:sz w:val="24"/>
              </w:rPr>
              <w:t>产地</w:t>
            </w:r>
          </w:p>
        </w:tc>
        <w:tc>
          <w:tcPr>
            <w:tcW w:w="407" w:type="pct"/>
            <w:noWrap w:val="0"/>
            <w:vAlign w:val="center"/>
          </w:tcPr>
          <w:p w14:paraId="513B35A8">
            <w:pPr>
              <w:adjustRightInd w:val="0"/>
              <w:snapToGrid w:val="0"/>
              <w:jc w:val="left"/>
              <w:rPr>
                <w:b/>
                <w:sz w:val="24"/>
              </w:rPr>
            </w:pPr>
            <w:r>
              <w:rPr>
                <w:b/>
                <w:sz w:val="24"/>
              </w:rPr>
              <w:t>品牌</w:t>
            </w:r>
          </w:p>
        </w:tc>
        <w:tc>
          <w:tcPr>
            <w:tcW w:w="457" w:type="pct"/>
            <w:noWrap w:val="0"/>
            <w:vAlign w:val="center"/>
          </w:tcPr>
          <w:p w14:paraId="3527B4BB">
            <w:pPr>
              <w:adjustRightInd w:val="0"/>
              <w:snapToGrid w:val="0"/>
              <w:jc w:val="left"/>
              <w:rPr>
                <w:b/>
                <w:sz w:val="24"/>
              </w:rPr>
            </w:pPr>
            <w:r>
              <w:rPr>
                <w:b/>
                <w:sz w:val="24"/>
              </w:rPr>
              <w:t>规格、型号</w:t>
            </w:r>
          </w:p>
        </w:tc>
        <w:tc>
          <w:tcPr>
            <w:tcW w:w="412" w:type="pct"/>
            <w:noWrap w:val="0"/>
            <w:vAlign w:val="center"/>
          </w:tcPr>
          <w:p w14:paraId="719CC66D">
            <w:pPr>
              <w:adjustRightInd w:val="0"/>
              <w:snapToGrid w:val="0"/>
              <w:jc w:val="left"/>
              <w:rPr>
                <w:b/>
                <w:sz w:val="24"/>
              </w:rPr>
            </w:pPr>
            <w:r>
              <w:rPr>
                <w:b/>
                <w:sz w:val="24"/>
              </w:rPr>
              <w:t>单价（元）</w:t>
            </w:r>
          </w:p>
        </w:tc>
        <w:tc>
          <w:tcPr>
            <w:tcW w:w="349" w:type="pct"/>
            <w:noWrap w:val="0"/>
            <w:vAlign w:val="center"/>
          </w:tcPr>
          <w:p w14:paraId="62F709B8">
            <w:pPr>
              <w:adjustRightInd w:val="0"/>
              <w:snapToGrid w:val="0"/>
              <w:jc w:val="left"/>
              <w:rPr>
                <w:b/>
                <w:sz w:val="24"/>
              </w:rPr>
            </w:pPr>
            <w:r>
              <w:rPr>
                <w:b/>
                <w:sz w:val="24"/>
              </w:rPr>
              <w:t>数量</w:t>
            </w:r>
          </w:p>
        </w:tc>
        <w:tc>
          <w:tcPr>
            <w:tcW w:w="492" w:type="pct"/>
            <w:noWrap w:val="0"/>
            <w:vAlign w:val="center"/>
          </w:tcPr>
          <w:p w14:paraId="396B54AA">
            <w:pPr>
              <w:adjustRightInd w:val="0"/>
              <w:snapToGrid w:val="0"/>
              <w:jc w:val="left"/>
              <w:rPr>
                <w:b/>
                <w:sz w:val="24"/>
              </w:rPr>
            </w:pPr>
            <w:r>
              <w:rPr>
                <w:b/>
                <w:sz w:val="24"/>
              </w:rPr>
              <w:t>合价（元）</w:t>
            </w:r>
          </w:p>
        </w:tc>
      </w:tr>
      <w:tr w14:paraId="6BE5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95" w:type="pct"/>
            <w:noWrap w:val="0"/>
            <w:vAlign w:val="center"/>
          </w:tcPr>
          <w:p w14:paraId="275C21BA">
            <w:pPr>
              <w:adjustRightInd w:val="0"/>
              <w:snapToGrid w:val="0"/>
              <w:jc w:val="left"/>
              <w:rPr>
                <w:sz w:val="24"/>
              </w:rPr>
            </w:pPr>
            <w:r>
              <w:rPr>
                <w:sz w:val="24"/>
              </w:rPr>
              <w:t>1</w:t>
            </w:r>
          </w:p>
        </w:tc>
        <w:tc>
          <w:tcPr>
            <w:tcW w:w="611" w:type="pct"/>
            <w:noWrap w:val="0"/>
            <w:vAlign w:val="center"/>
          </w:tcPr>
          <w:p w14:paraId="4D004FF3">
            <w:pPr>
              <w:adjustRightInd w:val="0"/>
              <w:snapToGrid w:val="0"/>
              <w:jc w:val="left"/>
              <w:rPr>
                <w:sz w:val="24"/>
              </w:rPr>
            </w:pPr>
          </w:p>
        </w:tc>
        <w:tc>
          <w:tcPr>
            <w:tcW w:w="654" w:type="pct"/>
            <w:noWrap w:val="0"/>
            <w:vAlign w:val="center"/>
          </w:tcPr>
          <w:p w14:paraId="64FFD9FB">
            <w:pPr>
              <w:adjustRightInd w:val="0"/>
              <w:snapToGrid w:val="0"/>
              <w:jc w:val="left"/>
              <w:rPr>
                <w:sz w:val="24"/>
              </w:rPr>
            </w:pPr>
          </w:p>
        </w:tc>
        <w:tc>
          <w:tcPr>
            <w:tcW w:w="521" w:type="pct"/>
            <w:noWrap w:val="0"/>
            <w:vAlign w:val="center"/>
          </w:tcPr>
          <w:p w14:paraId="5C4A4C45">
            <w:pPr>
              <w:adjustRightInd w:val="0"/>
              <w:snapToGrid w:val="0"/>
              <w:jc w:val="left"/>
              <w:rPr>
                <w:sz w:val="24"/>
              </w:rPr>
            </w:pPr>
          </w:p>
        </w:tc>
        <w:tc>
          <w:tcPr>
            <w:tcW w:w="521" w:type="pct"/>
            <w:noWrap w:val="0"/>
            <w:vAlign w:val="center"/>
          </w:tcPr>
          <w:p w14:paraId="5BF03798">
            <w:pPr>
              <w:adjustRightInd w:val="0"/>
              <w:snapToGrid w:val="0"/>
              <w:jc w:val="left"/>
              <w:rPr>
                <w:sz w:val="24"/>
              </w:rPr>
            </w:pPr>
          </w:p>
        </w:tc>
        <w:tc>
          <w:tcPr>
            <w:tcW w:w="376" w:type="pct"/>
            <w:noWrap w:val="0"/>
            <w:vAlign w:val="top"/>
          </w:tcPr>
          <w:p w14:paraId="26D01CB3">
            <w:pPr>
              <w:adjustRightInd w:val="0"/>
              <w:snapToGrid w:val="0"/>
              <w:jc w:val="left"/>
              <w:rPr>
                <w:sz w:val="24"/>
              </w:rPr>
            </w:pPr>
          </w:p>
        </w:tc>
        <w:tc>
          <w:tcPr>
            <w:tcW w:w="407" w:type="pct"/>
            <w:noWrap w:val="0"/>
            <w:vAlign w:val="center"/>
          </w:tcPr>
          <w:p w14:paraId="4B214460">
            <w:pPr>
              <w:adjustRightInd w:val="0"/>
              <w:snapToGrid w:val="0"/>
              <w:jc w:val="left"/>
              <w:rPr>
                <w:sz w:val="24"/>
              </w:rPr>
            </w:pPr>
          </w:p>
        </w:tc>
        <w:tc>
          <w:tcPr>
            <w:tcW w:w="457" w:type="pct"/>
            <w:noWrap w:val="0"/>
            <w:vAlign w:val="center"/>
          </w:tcPr>
          <w:p w14:paraId="77D44360">
            <w:pPr>
              <w:adjustRightInd w:val="0"/>
              <w:snapToGrid w:val="0"/>
              <w:jc w:val="left"/>
              <w:rPr>
                <w:sz w:val="24"/>
              </w:rPr>
            </w:pPr>
          </w:p>
        </w:tc>
        <w:tc>
          <w:tcPr>
            <w:tcW w:w="412" w:type="pct"/>
            <w:noWrap w:val="0"/>
            <w:vAlign w:val="center"/>
          </w:tcPr>
          <w:p w14:paraId="6212A01B">
            <w:pPr>
              <w:adjustRightInd w:val="0"/>
              <w:snapToGrid w:val="0"/>
              <w:jc w:val="left"/>
              <w:rPr>
                <w:sz w:val="24"/>
              </w:rPr>
            </w:pPr>
          </w:p>
        </w:tc>
        <w:tc>
          <w:tcPr>
            <w:tcW w:w="349" w:type="pct"/>
            <w:noWrap w:val="0"/>
            <w:vAlign w:val="center"/>
          </w:tcPr>
          <w:p w14:paraId="50EC1551">
            <w:pPr>
              <w:adjustRightInd w:val="0"/>
              <w:snapToGrid w:val="0"/>
              <w:jc w:val="left"/>
              <w:rPr>
                <w:sz w:val="24"/>
              </w:rPr>
            </w:pPr>
          </w:p>
        </w:tc>
        <w:tc>
          <w:tcPr>
            <w:tcW w:w="492" w:type="pct"/>
            <w:noWrap w:val="0"/>
            <w:vAlign w:val="center"/>
          </w:tcPr>
          <w:p w14:paraId="600C8DC4">
            <w:pPr>
              <w:adjustRightInd w:val="0"/>
              <w:snapToGrid w:val="0"/>
              <w:jc w:val="left"/>
              <w:rPr>
                <w:sz w:val="24"/>
              </w:rPr>
            </w:pPr>
          </w:p>
        </w:tc>
      </w:tr>
      <w:tr w14:paraId="702C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5" w:type="pct"/>
            <w:noWrap w:val="0"/>
            <w:vAlign w:val="center"/>
          </w:tcPr>
          <w:p w14:paraId="3BE74CAA">
            <w:pPr>
              <w:adjustRightInd w:val="0"/>
              <w:snapToGrid w:val="0"/>
              <w:jc w:val="left"/>
              <w:rPr>
                <w:sz w:val="24"/>
              </w:rPr>
            </w:pPr>
            <w:r>
              <w:rPr>
                <w:sz w:val="24"/>
              </w:rPr>
              <w:t>2</w:t>
            </w:r>
          </w:p>
        </w:tc>
        <w:tc>
          <w:tcPr>
            <w:tcW w:w="611" w:type="pct"/>
            <w:noWrap w:val="0"/>
            <w:vAlign w:val="center"/>
          </w:tcPr>
          <w:p w14:paraId="11B1E03D">
            <w:pPr>
              <w:adjustRightInd w:val="0"/>
              <w:snapToGrid w:val="0"/>
              <w:jc w:val="left"/>
              <w:rPr>
                <w:sz w:val="24"/>
              </w:rPr>
            </w:pPr>
          </w:p>
        </w:tc>
        <w:tc>
          <w:tcPr>
            <w:tcW w:w="654" w:type="pct"/>
            <w:noWrap w:val="0"/>
            <w:vAlign w:val="center"/>
          </w:tcPr>
          <w:p w14:paraId="43A435B7">
            <w:pPr>
              <w:adjustRightInd w:val="0"/>
              <w:snapToGrid w:val="0"/>
              <w:jc w:val="left"/>
              <w:rPr>
                <w:sz w:val="24"/>
              </w:rPr>
            </w:pPr>
          </w:p>
        </w:tc>
        <w:tc>
          <w:tcPr>
            <w:tcW w:w="521" w:type="pct"/>
            <w:noWrap w:val="0"/>
            <w:vAlign w:val="center"/>
          </w:tcPr>
          <w:p w14:paraId="6AB44353">
            <w:pPr>
              <w:adjustRightInd w:val="0"/>
              <w:snapToGrid w:val="0"/>
              <w:jc w:val="left"/>
              <w:rPr>
                <w:sz w:val="24"/>
              </w:rPr>
            </w:pPr>
          </w:p>
        </w:tc>
        <w:tc>
          <w:tcPr>
            <w:tcW w:w="521" w:type="pct"/>
            <w:noWrap w:val="0"/>
            <w:vAlign w:val="center"/>
          </w:tcPr>
          <w:p w14:paraId="31167D6B">
            <w:pPr>
              <w:adjustRightInd w:val="0"/>
              <w:snapToGrid w:val="0"/>
              <w:jc w:val="left"/>
              <w:rPr>
                <w:sz w:val="24"/>
              </w:rPr>
            </w:pPr>
          </w:p>
        </w:tc>
        <w:tc>
          <w:tcPr>
            <w:tcW w:w="376" w:type="pct"/>
            <w:noWrap w:val="0"/>
            <w:vAlign w:val="top"/>
          </w:tcPr>
          <w:p w14:paraId="072C439E">
            <w:pPr>
              <w:adjustRightInd w:val="0"/>
              <w:snapToGrid w:val="0"/>
              <w:jc w:val="left"/>
              <w:rPr>
                <w:sz w:val="24"/>
              </w:rPr>
            </w:pPr>
          </w:p>
        </w:tc>
        <w:tc>
          <w:tcPr>
            <w:tcW w:w="407" w:type="pct"/>
            <w:noWrap w:val="0"/>
            <w:vAlign w:val="center"/>
          </w:tcPr>
          <w:p w14:paraId="4F7423DC">
            <w:pPr>
              <w:adjustRightInd w:val="0"/>
              <w:snapToGrid w:val="0"/>
              <w:jc w:val="left"/>
              <w:rPr>
                <w:sz w:val="24"/>
              </w:rPr>
            </w:pPr>
          </w:p>
        </w:tc>
        <w:tc>
          <w:tcPr>
            <w:tcW w:w="457" w:type="pct"/>
            <w:noWrap w:val="0"/>
            <w:vAlign w:val="center"/>
          </w:tcPr>
          <w:p w14:paraId="0874568B">
            <w:pPr>
              <w:adjustRightInd w:val="0"/>
              <w:snapToGrid w:val="0"/>
              <w:jc w:val="left"/>
              <w:rPr>
                <w:sz w:val="24"/>
              </w:rPr>
            </w:pPr>
          </w:p>
        </w:tc>
        <w:tc>
          <w:tcPr>
            <w:tcW w:w="412" w:type="pct"/>
            <w:noWrap w:val="0"/>
            <w:vAlign w:val="center"/>
          </w:tcPr>
          <w:p w14:paraId="630348CF">
            <w:pPr>
              <w:adjustRightInd w:val="0"/>
              <w:snapToGrid w:val="0"/>
              <w:jc w:val="left"/>
              <w:rPr>
                <w:sz w:val="24"/>
              </w:rPr>
            </w:pPr>
          </w:p>
        </w:tc>
        <w:tc>
          <w:tcPr>
            <w:tcW w:w="349" w:type="pct"/>
            <w:noWrap w:val="0"/>
            <w:vAlign w:val="center"/>
          </w:tcPr>
          <w:p w14:paraId="4168BA78">
            <w:pPr>
              <w:adjustRightInd w:val="0"/>
              <w:snapToGrid w:val="0"/>
              <w:jc w:val="left"/>
              <w:rPr>
                <w:sz w:val="24"/>
              </w:rPr>
            </w:pPr>
          </w:p>
        </w:tc>
        <w:tc>
          <w:tcPr>
            <w:tcW w:w="492" w:type="pct"/>
            <w:noWrap w:val="0"/>
            <w:vAlign w:val="center"/>
          </w:tcPr>
          <w:p w14:paraId="052AA273">
            <w:pPr>
              <w:adjustRightInd w:val="0"/>
              <w:snapToGrid w:val="0"/>
              <w:jc w:val="left"/>
              <w:rPr>
                <w:sz w:val="24"/>
              </w:rPr>
            </w:pPr>
          </w:p>
        </w:tc>
      </w:tr>
      <w:tr w14:paraId="0C50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95" w:type="pct"/>
            <w:noWrap w:val="0"/>
            <w:vAlign w:val="center"/>
          </w:tcPr>
          <w:p w14:paraId="25E801C8">
            <w:pPr>
              <w:adjustRightInd w:val="0"/>
              <w:snapToGrid w:val="0"/>
              <w:jc w:val="left"/>
              <w:rPr>
                <w:sz w:val="24"/>
              </w:rPr>
            </w:pPr>
            <w:r>
              <w:rPr>
                <w:sz w:val="24"/>
              </w:rPr>
              <w:t>3</w:t>
            </w:r>
          </w:p>
        </w:tc>
        <w:tc>
          <w:tcPr>
            <w:tcW w:w="611" w:type="pct"/>
            <w:noWrap w:val="0"/>
            <w:vAlign w:val="center"/>
          </w:tcPr>
          <w:p w14:paraId="0C093480">
            <w:pPr>
              <w:adjustRightInd w:val="0"/>
              <w:snapToGrid w:val="0"/>
              <w:jc w:val="left"/>
              <w:rPr>
                <w:sz w:val="24"/>
              </w:rPr>
            </w:pPr>
          </w:p>
        </w:tc>
        <w:tc>
          <w:tcPr>
            <w:tcW w:w="654" w:type="pct"/>
            <w:noWrap w:val="0"/>
            <w:vAlign w:val="center"/>
          </w:tcPr>
          <w:p w14:paraId="50C10EDC">
            <w:pPr>
              <w:adjustRightInd w:val="0"/>
              <w:snapToGrid w:val="0"/>
              <w:jc w:val="left"/>
              <w:rPr>
                <w:sz w:val="24"/>
              </w:rPr>
            </w:pPr>
          </w:p>
        </w:tc>
        <w:tc>
          <w:tcPr>
            <w:tcW w:w="521" w:type="pct"/>
            <w:noWrap w:val="0"/>
            <w:vAlign w:val="center"/>
          </w:tcPr>
          <w:p w14:paraId="5C09E53F">
            <w:pPr>
              <w:adjustRightInd w:val="0"/>
              <w:snapToGrid w:val="0"/>
              <w:jc w:val="left"/>
              <w:rPr>
                <w:sz w:val="24"/>
              </w:rPr>
            </w:pPr>
          </w:p>
        </w:tc>
        <w:tc>
          <w:tcPr>
            <w:tcW w:w="521" w:type="pct"/>
            <w:noWrap w:val="0"/>
            <w:vAlign w:val="center"/>
          </w:tcPr>
          <w:p w14:paraId="54CE84D3">
            <w:pPr>
              <w:adjustRightInd w:val="0"/>
              <w:snapToGrid w:val="0"/>
              <w:jc w:val="left"/>
              <w:rPr>
                <w:sz w:val="24"/>
              </w:rPr>
            </w:pPr>
          </w:p>
        </w:tc>
        <w:tc>
          <w:tcPr>
            <w:tcW w:w="376" w:type="pct"/>
            <w:noWrap w:val="0"/>
            <w:vAlign w:val="top"/>
          </w:tcPr>
          <w:p w14:paraId="58CA7B3B">
            <w:pPr>
              <w:adjustRightInd w:val="0"/>
              <w:snapToGrid w:val="0"/>
              <w:jc w:val="left"/>
              <w:rPr>
                <w:sz w:val="24"/>
              </w:rPr>
            </w:pPr>
          </w:p>
        </w:tc>
        <w:tc>
          <w:tcPr>
            <w:tcW w:w="407" w:type="pct"/>
            <w:noWrap w:val="0"/>
            <w:vAlign w:val="center"/>
          </w:tcPr>
          <w:p w14:paraId="214C247E">
            <w:pPr>
              <w:adjustRightInd w:val="0"/>
              <w:snapToGrid w:val="0"/>
              <w:jc w:val="left"/>
              <w:rPr>
                <w:sz w:val="24"/>
              </w:rPr>
            </w:pPr>
          </w:p>
        </w:tc>
        <w:tc>
          <w:tcPr>
            <w:tcW w:w="457" w:type="pct"/>
            <w:noWrap w:val="0"/>
            <w:vAlign w:val="center"/>
          </w:tcPr>
          <w:p w14:paraId="737234A0">
            <w:pPr>
              <w:adjustRightInd w:val="0"/>
              <w:snapToGrid w:val="0"/>
              <w:jc w:val="left"/>
              <w:rPr>
                <w:sz w:val="24"/>
              </w:rPr>
            </w:pPr>
          </w:p>
        </w:tc>
        <w:tc>
          <w:tcPr>
            <w:tcW w:w="412" w:type="pct"/>
            <w:noWrap w:val="0"/>
            <w:vAlign w:val="center"/>
          </w:tcPr>
          <w:p w14:paraId="60323577">
            <w:pPr>
              <w:adjustRightInd w:val="0"/>
              <w:snapToGrid w:val="0"/>
              <w:jc w:val="left"/>
              <w:rPr>
                <w:sz w:val="24"/>
              </w:rPr>
            </w:pPr>
          </w:p>
        </w:tc>
        <w:tc>
          <w:tcPr>
            <w:tcW w:w="349" w:type="pct"/>
            <w:noWrap w:val="0"/>
            <w:vAlign w:val="center"/>
          </w:tcPr>
          <w:p w14:paraId="3079ADE6">
            <w:pPr>
              <w:adjustRightInd w:val="0"/>
              <w:snapToGrid w:val="0"/>
              <w:jc w:val="left"/>
              <w:rPr>
                <w:sz w:val="24"/>
              </w:rPr>
            </w:pPr>
          </w:p>
        </w:tc>
        <w:tc>
          <w:tcPr>
            <w:tcW w:w="492" w:type="pct"/>
            <w:noWrap w:val="0"/>
            <w:vAlign w:val="center"/>
          </w:tcPr>
          <w:p w14:paraId="1871688D">
            <w:pPr>
              <w:adjustRightInd w:val="0"/>
              <w:snapToGrid w:val="0"/>
              <w:jc w:val="left"/>
              <w:rPr>
                <w:sz w:val="24"/>
              </w:rPr>
            </w:pPr>
          </w:p>
        </w:tc>
      </w:tr>
      <w:tr w14:paraId="5079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95" w:type="pct"/>
            <w:noWrap w:val="0"/>
            <w:vAlign w:val="center"/>
          </w:tcPr>
          <w:p w14:paraId="521095ED">
            <w:pPr>
              <w:adjustRightInd w:val="0"/>
              <w:snapToGrid w:val="0"/>
              <w:jc w:val="left"/>
              <w:rPr>
                <w:sz w:val="24"/>
              </w:rPr>
            </w:pPr>
            <w:r>
              <w:rPr>
                <w:sz w:val="24"/>
              </w:rPr>
              <w:t>4</w:t>
            </w:r>
          </w:p>
        </w:tc>
        <w:tc>
          <w:tcPr>
            <w:tcW w:w="611" w:type="pct"/>
            <w:noWrap w:val="0"/>
            <w:vAlign w:val="center"/>
          </w:tcPr>
          <w:p w14:paraId="16ADFEC2">
            <w:pPr>
              <w:adjustRightInd w:val="0"/>
              <w:snapToGrid w:val="0"/>
              <w:jc w:val="left"/>
              <w:rPr>
                <w:sz w:val="24"/>
              </w:rPr>
            </w:pPr>
          </w:p>
        </w:tc>
        <w:tc>
          <w:tcPr>
            <w:tcW w:w="654" w:type="pct"/>
            <w:noWrap w:val="0"/>
            <w:vAlign w:val="center"/>
          </w:tcPr>
          <w:p w14:paraId="62F56D06">
            <w:pPr>
              <w:adjustRightInd w:val="0"/>
              <w:snapToGrid w:val="0"/>
              <w:jc w:val="left"/>
              <w:rPr>
                <w:sz w:val="24"/>
              </w:rPr>
            </w:pPr>
          </w:p>
        </w:tc>
        <w:tc>
          <w:tcPr>
            <w:tcW w:w="521" w:type="pct"/>
            <w:noWrap w:val="0"/>
            <w:vAlign w:val="center"/>
          </w:tcPr>
          <w:p w14:paraId="213DC342">
            <w:pPr>
              <w:adjustRightInd w:val="0"/>
              <w:snapToGrid w:val="0"/>
              <w:jc w:val="left"/>
              <w:rPr>
                <w:sz w:val="24"/>
              </w:rPr>
            </w:pPr>
          </w:p>
        </w:tc>
        <w:tc>
          <w:tcPr>
            <w:tcW w:w="521" w:type="pct"/>
            <w:noWrap w:val="0"/>
            <w:vAlign w:val="center"/>
          </w:tcPr>
          <w:p w14:paraId="71AA7BB6">
            <w:pPr>
              <w:adjustRightInd w:val="0"/>
              <w:snapToGrid w:val="0"/>
              <w:jc w:val="left"/>
              <w:rPr>
                <w:sz w:val="24"/>
              </w:rPr>
            </w:pPr>
          </w:p>
        </w:tc>
        <w:tc>
          <w:tcPr>
            <w:tcW w:w="376" w:type="pct"/>
            <w:noWrap w:val="0"/>
            <w:vAlign w:val="top"/>
          </w:tcPr>
          <w:p w14:paraId="620B0B26">
            <w:pPr>
              <w:adjustRightInd w:val="0"/>
              <w:snapToGrid w:val="0"/>
              <w:jc w:val="left"/>
              <w:rPr>
                <w:sz w:val="24"/>
              </w:rPr>
            </w:pPr>
          </w:p>
        </w:tc>
        <w:tc>
          <w:tcPr>
            <w:tcW w:w="407" w:type="pct"/>
            <w:noWrap w:val="0"/>
            <w:vAlign w:val="center"/>
          </w:tcPr>
          <w:p w14:paraId="1AE5946D">
            <w:pPr>
              <w:adjustRightInd w:val="0"/>
              <w:snapToGrid w:val="0"/>
              <w:jc w:val="left"/>
              <w:rPr>
                <w:sz w:val="24"/>
              </w:rPr>
            </w:pPr>
          </w:p>
        </w:tc>
        <w:tc>
          <w:tcPr>
            <w:tcW w:w="457" w:type="pct"/>
            <w:noWrap w:val="0"/>
            <w:vAlign w:val="center"/>
          </w:tcPr>
          <w:p w14:paraId="36F710B6">
            <w:pPr>
              <w:adjustRightInd w:val="0"/>
              <w:snapToGrid w:val="0"/>
              <w:jc w:val="left"/>
              <w:rPr>
                <w:sz w:val="24"/>
              </w:rPr>
            </w:pPr>
          </w:p>
        </w:tc>
        <w:tc>
          <w:tcPr>
            <w:tcW w:w="412" w:type="pct"/>
            <w:noWrap w:val="0"/>
            <w:vAlign w:val="center"/>
          </w:tcPr>
          <w:p w14:paraId="18C5D631">
            <w:pPr>
              <w:adjustRightInd w:val="0"/>
              <w:snapToGrid w:val="0"/>
              <w:jc w:val="left"/>
              <w:rPr>
                <w:sz w:val="24"/>
              </w:rPr>
            </w:pPr>
          </w:p>
        </w:tc>
        <w:tc>
          <w:tcPr>
            <w:tcW w:w="349" w:type="pct"/>
            <w:noWrap w:val="0"/>
            <w:vAlign w:val="center"/>
          </w:tcPr>
          <w:p w14:paraId="18D989AF">
            <w:pPr>
              <w:adjustRightInd w:val="0"/>
              <w:snapToGrid w:val="0"/>
              <w:jc w:val="left"/>
              <w:rPr>
                <w:sz w:val="24"/>
              </w:rPr>
            </w:pPr>
          </w:p>
        </w:tc>
        <w:tc>
          <w:tcPr>
            <w:tcW w:w="492" w:type="pct"/>
            <w:noWrap w:val="0"/>
            <w:vAlign w:val="center"/>
          </w:tcPr>
          <w:p w14:paraId="02CA79E8">
            <w:pPr>
              <w:adjustRightInd w:val="0"/>
              <w:snapToGrid w:val="0"/>
              <w:jc w:val="left"/>
              <w:rPr>
                <w:sz w:val="24"/>
              </w:rPr>
            </w:pPr>
          </w:p>
        </w:tc>
      </w:tr>
      <w:tr w14:paraId="5766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95" w:type="pct"/>
            <w:noWrap w:val="0"/>
            <w:vAlign w:val="center"/>
          </w:tcPr>
          <w:p w14:paraId="77413DB6">
            <w:pPr>
              <w:adjustRightInd w:val="0"/>
              <w:snapToGrid w:val="0"/>
              <w:jc w:val="left"/>
              <w:rPr>
                <w:sz w:val="24"/>
              </w:rPr>
            </w:pPr>
            <w:r>
              <w:rPr>
                <w:sz w:val="24"/>
              </w:rPr>
              <w:t>…</w:t>
            </w:r>
          </w:p>
        </w:tc>
        <w:tc>
          <w:tcPr>
            <w:tcW w:w="611" w:type="pct"/>
            <w:noWrap w:val="0"/>
            <w:vAlign w:val="center"/>
          </w:tcPr>
          <w:p w14:paraId="5D82E7DF">
            <w:pPr>
              <w:adjustRightInd w:val="0"/>
              <w:snapToGrid w:val="0"/>
              <w:jc w:val="left"/>
              <w:rPr>
                <w:sz w:val="24"/>
              </w:rPr>
            </w:pPr>
          </w:p>
        </w:tc>
        <w:tc>
          <w:tcPr>
            <w:tcW w:w="654" w:type="pct"/>
            <w:noWrap w:val="0"/>
            <w:vAlign w:val="center"/>
          </w:tcPr>
          <w:p w14:paraId="570B398F">
            <w:pPr>
              <w:adjustRightInd w:val="0"/>
              <w:snapToGrid w:val="0"/>
              <w:jc w:val="left"/>
              <w:rPr>
                <w:sz w:val="24"/>
              </w:rPr>
            </w:pPr>
          </w:p>
        </w:tc>
        <w:tc>
          <w:tcPr>
            <w:tcW w:w="521" w:type="pct"/>
            <w:noWrap w:val="0"/>
            <w:vAlign w:val="center"/>
          </w:tcPr>
          <w:p w14:paraId="6FD39FBC">
            <w:pPr>
              <w:adjustRightInd w:val="0"/>
              <w:snapToGrid w:val="0"/>
              <w:jc w:val="left"/>
              <w:rPr>
                <w:sz w:val="24"/>
              </w:rPr>
            </w:pPr>
          </w:p>
        </w:tc>
        <w:tc>
          <w:tcPr>
            <w:tcW w:w="521" w:type="pct"/>
            <w:noWrap w:val="0"/>
            <w:vAlign w:val="center"/>
          </w:tcPr>
          <w:p w14:paraId="7951DBDF">
            <w:pPr>
              <w:adjustRightInd w:val="0"/>
              <w:snapToGrid w:val="0"/>
              <w:jc w:val="left"/>
              <w:rPr>
                <w:sz w:val="24"/>
              </w:rPr>
            </w:pPr>
          </w:p>
        </w:tc>
        <w:tc>
          <w:tcPr>
            <w:tcW w:w="376" w:type="pct"/>
            <w:noWrap w:val="0"/>
            <w:vAlign w:val="top"/>
          </w:tcPr>
          <w:p w14:paraId="42627F1C">
            <w:pPr>
              <w:adjustRightInd w:val="0"/>
              <w:snapToGrid w:val="0"/>
              <w:jc w:val="left"/>
              <w:rPr>
                <w:sz w:val="24"/>
              </w:rPr>
            </w:pPr>
          </w:p>
        </w:tc>
        <w:tc>
          <w:tcPr>
            <w:tcW w:w="407" w:type="pct"/>
            <w:noWrap w:val="0"/>
            <w:vAlign w:val="center"/>
          </w:tcPr>
          <w:p w14:paraId="1AC57BF8">
            <w:pPr>
              <w:adjustRightInd w:val="0"/>
              <w:snapToGrid w:val="0"/>
              <w:jc w:val="left"/>
              <w:rPr>
                <w:sz w:val="24"/>
              </w:rPr>
            </w:pPr>
          </w:p>
        </w:tc>
        <w:tc>
          <w:tcPr>
            <w:tcW w:w="457" w:type="pct"/>
            <w:noWrap w:val="0"/>
            <w:vAlign w:val="center"/>
          </w:tcPr>
          <w:p w14:paraId="1A0A32F4">
            <w:pPr>
              <w:adjustRightInd w:val="0"/>
              <w:snapToGrid w:val="0"/>
              <w:jc w:val="left"/>
              <w:rPr>
                <w:sz w:val="24"/>
              </w:rPr>
            </w:pPr>
          </w:p>
        </w:tc>
        <w:tc>
          <w:tcPr>
            <w:tcW w:w="412" w:type="pct"/>
            <w:noWrap w:val="0"/>
            <w:vAlign w:val="center"/>
          </w:tcPr>
          <w:p w14:paraId="6E23ACBA">
            <w:pPr>
              <w:adjustRightInd w:val="0"/>
              <w:snapToGrid w:val="0"/>
              <w:jc w:val="left"/>
              <w:rPr>
                <w:sz w:val="24"/>
              </w:rPr>
            </w:pPr>
          </w:p>
        </w:tc>
        <w:tc>
          <w:tcPr>
            <w:tcW w:w="349" w:type="pct"/>
            <w:noWrap w:val="0"/>
            <w:vAlign w:val="center"/>
          </w:tcPr>
          <w:p w14:paraId="65E3FB29">
            <w:pPr>
              <w:adjustRightInd w:val="0"/>
              <w:snapToGrid w:val="0"/>
              <w:jc w:val="left"/>
              <w:rPr>
                <w:sz w:val="24"/>
              </w:rPr>
            </w:pPr>
          </w:p>
        </w:tc>
        <w:tc>
          <w:tcPr>
            <w:tcW w:w="492" w:type="pct"/>
            <w:noWrap w:val="0"/>
            <w:vAlign w:val="center"/>
          </w:tcPr>
          <w:p w14:paraId="4E635792">
            <w:pPr>
              <w:adjustRightInd w:val="0"/>
              <w:snapToGrid w:val="0"/>
              <w:jc w:val="left"/>
              <w:rPr>
                <w:sz w:val="24"/>
              </w:rPr>
            </w:pPr>
          </w:p>
        </w:tc>
      </w:tr>
      <w:tr w14:paraId="0AFF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507" w:type="pct"/>
            <w:gridSpan w:val="10"/>
            <w:noWrap w:val="0"/>
            <w:vAlign w:val="center"/>
          </w:tcPr>
          <w:p w14:paraId="7CA91D6B">
            <w:pPr>
              <w:jc w:val="center"/>
              <w:rPr>
                <w:b/>
                <w:sz w:val="24"/>
              </w:rPr>
            </w:pPr>
            <w:r>
              <w:rPr>
                <w:b/>
                <w:sz w:val="24"/>
              </w:rPr>
              <w:t>总价（元）</w:t>
            </w:r>
          </w:p>
        </w:tc>
        <w:tc>
          <w:tcPr>
            <w:tcW w:w="492" w:type="pct"/>
            <w:noWrap w:val="0"/>
            <w:vAlign w:val="center"/>
          </w:tcPr>
          <w:p w14:paraId="2A582759">
            <w:pPr>
              <w:adjustRightInd w:val="0"/>
              <w:snapToGrid w:val="0"/>
              <w:jc w:val="left"/>
              <w:rPr>
                <w:sz w:val="24"/>
              </w:rPr>
            </w:pPr>
          </w:p>
        </w:tc>
      </w:tr>
    </w:tbl>
    <w:p w14:paraId="17AA95BB">
      <w:pPr>
        <w:tabs>
          <w:tab w:val="left" w:pos="1800"/>
          <w:tab w:val="left" w:pos="5580"/>
        </w:tabs>
        <w:jc w:val="left"/>
        <w:rPr>
          <w:sz w:val="24"/>
        </w:rPr>
      </w:pPr>
      <w:r>
        <w:rPr>
          <w:sz w:val="24"/>
        </w:rPr>
        <w:t>注：1</w:t>
      </w:r>
      <w:r>
        <w:rPr>
          <w:rFonts w:hint="eastAsia"/>
          <w:sz w:val="24"/>
        </w:rPr>
        <w:t>、</w:t>
      </w:r>
      <w:r>
        <w:rPr>
          <w:sz w:val="24"/>
        </w:rPr>
        <w:t>本表应按</w:t>
      </w:r>
      <w:r>
        <w:rPr>
          <w:rFonts w:hint="eastAsia"/>
          <w:sz w:val="24"/>
          <w:lang w:val="en-US" w:eastAsia="zh-CN"/>
        </w:rPr>
        <w:t>标项</w:t>
      </w:r>
      <w:r>
        <w:rPr>
          <w:sz w:val="24"/>
        </w:rPr>
        <w:t>分别填写。</w:t>
      </w:r>
    </w:p>
    <w:p w14:paraId="3575738C">
      <w:pPr>
        <w:tabs>
          <w:tab w:val="left" w:pos="1800"/>
          <w:tab w:val="left" w:pos="5580"/>
        </w:tabs>
        <w:ind w:firstLine="480" w:firstLineChars="200"/>
        <w:jc w:val="left"/>
        <w:rPr>
          <w:sz w:val="24"/>
        </w:rPr>
      </w:pPr>
      <w:r>
        <w:rPr>
          <w:sz w:val="24"/>
        </w:rPr>
        <w:t>2</w:t>
      </w:r>
      <w:r>
        <w:rPr>
          <w:rFonts w:hint="eastAsia"/>
          <w:sz w:val="24"/>
        </w:rPr>
        <w:t>、</w:t>
      </w:r>
      <w:r>
        <w:rPr>
          <w:sz w:val="24"/>
        </w:rPr>
        <w:t>如果不提供分项报价将视为没有实质性响应招标文件。</w:t>
      </w:r>
    </w:p>
    <w:p w14:paraId="334967FB">
      <w:pPr>
        <w:tabs>
          <w:tab w:val="left" w:pos="1800"/>
          <w:tab w:val="left" w:pos="5580"/>
        </w:tabs>
        <w:ind w:firstLine="480" w:firstLineChars="200"/>
        <w:jc w:val="left"/>
        <w:rPr>
          <w:sz w:val="24"/>
        </w:rPr>
      </w:pPr>
      <w:r>
        <w:rPr>
          <w:sz w:val="24"/>
        </w:rPr>
        <w:t>3</w:t>
      </w:r>
      <w:r>
        <w:rPr>
          <w:rFonts w:hint="eastAsia"/>
          <w:sz w:val="24"/>
        </w:rPr>
        <w:t>、</w:t>
      </w:r>
      <w:r>
        <w:rPr>
          <w:sz w:val="24"/>
        </w:rPr>
        <w:t>上述各项的详细规格（如有），可另页描述。</w:t>
      </w:r>
    </w:p>
    <w:p w14:paraId="2EB2DDC1">
      <w:pPr>
        <w:autoSpaceDE w:val="0"/>
        <w:autoSpaceDN w:val="0"/>
        <w:adjustRightInd w:val="0"/>
        <w:snapToGrid w:val="0"/>
        <w:spacing w:before="25" w:after="25" w:line="360" w:lineRule="auto"/>
        <w:ind w:firstLine="480"/>
        <w:rPr>
          <w:rFonts w:hint="eastAsia"/>
          <w:b/>
          <w:bCs/>
          <w:sz w:val="24"/>
          <w:lang w:val="zh-CN"/>
        </w:rPr>
      </w:pPr>
      <w:r>
        <w:rPr>
          <w:rFonts w:hint="eastAsia"/>
          <w:b/>
          <w:bCs/>
          <w:sz w:val="24"/>
        </w:rPr>
        <w:t>4、投标人必须严格按照</w:t>
      </w:r>
      <w:r>
        <w:rPr>
          <w:rFonts w:hint="eastAsia"/>
          <w:b/>
          <w:bCs/>
          <w:sz w:val="24"/>
          <w:lang w:val="zh-CN"/>
        </w:rPr>
        <w:t>第五章采购需求中</w:t>
      </w:r>
      <w:r>
        <w:rPr>
          <w:rFonts w:hint="eastAsia"/>
          <w:b/>
          <w:bCs/>
          <w:sz w:val="24"/>
          <w:lang w:val="en-US" w:eastAsia="zh-CN"/>
        </w:rPr>
        <w:t>各标项爱那个</w:t>
      </w:r>
      <w:r>
        <w:rPr>
          <w:rFonts w:hint="eastAsia"/>
          <w:b/>
          <w:bCs/>
          <w:sz w:val="24"/>
          <w:lang w:val="zh-CN"/>
        </w:rPr>
        <w:t>所列产品逐条列项，完整填报投标分项报价表，不得缺项漏项。如缺项漏项视为未实质性响应招标文件。</w:t>
      </w:r>
    </w:p>
    <w:p w14:paraId="3AECC93A">
      <w:pPr>
        <w:autoSpaceDE w:val="0"/>
        <w:autoSpaceDN w:val="0"/>
        <w:adjustRightInd w:val="0"/>
        <w:snapToGrid w:val="0"/>
        <w:spacing w:before="25" w:after="25" w:line="360" w:lineRule="auto"/>
        <w:ind w:firstLine="480"/>
        <w:rPr>
          <w:rFonts w:hint="eastAsia"/>
          <w:b/>
          <w:bCs/>
          <w:sz w:val="24"/>
          <w:lang w:val="zh-CN"/>
        </w:rPr>
      </w:pPr>
    </w:p>
    <w:p w14:paraId="30EBB887">
      <w:pPr>
        <w:autoSpaceDE w:val="0"/>
        <w:autoSpaceDN w:val="0"/>
        <w:adjustRightInd w:val="0"/>
        <w:snapToGrid w:val="0"/>
        <w:spacing w:before="25" w:after="25" w:line="360" w:lineRule="auto"/>
        <w:rPr>
          <w:sz w:val="24"/>
          <w:lang w:val="zh-CN"/>
        </w:rPr>
      </w:pPr>
      <w:r>
        <w:rPr>
          <w:sz w:val="24"/>
        </w:rPr>
        <w:t>投标人名称（加盖公章）</w:t>
      </w:r>
      <w:r>
        <w:rPr>
          <w:sz w:val="24"/>
          <w:lang w:val="zh-CN"/>
        </w:rPr>
        <w:t>：____________</w:t>
      </w:r>
    </w:p>
    <w:p w14:paraId="3C399151">
      <w:pPr>
        <w:autoSpaceDE w:val="0"/>
        <w:autoSpaceDN w:val="0"/>
        <w:adjustRightInd w:val="0"/>
        <w:snapToGrid w:val="0"/>
        <w:spacing w:before="25" w:after="25" w:line="360" w:lineRule="auto"/>
        <w:rPr>
          <w:sz w:val="24"/>
          <w:lang w:val="zh-CN"/>
        </w:rPr>
      </w:pPr>
      <w:r>
        <w:rPr>
          <w:rFonts w:hint="eastAsia" w:ascii="宋体"/>
          <w:sz w:val="24"/>
        </w:rPr>
        <w:t>法定代表人（签字）：</w:t>
      </w:r>
      <w:r>
        <w:rPr>
          <w:sz w:val="24"/>
          <w:lang w:val="zh-CN"/>
        </w:rPr>
        <w:t>____________</w:t>
      </w:r>
    </w:p>
    <w:p w14:paraId="53507D21">
      <w:pPr>
        <w:pStyle w:val="32"/>
        <w:ind w:firstLine="210"/>
        <w:rPr>
          <w:lang w:val="zh-CN"/>
        </w:rPr>
      </w:pPr>
    </w:p>
    <w:p w14:paraId="609321ED">
      <w:pPr>
        <w:pStyle w:val="32"/>
        <w:ind w:firstLine="210"/>
        <w:rPr>
          <w:lang w:val="zh-CN"/>
        </w:rPr>
      </w:pPr>
    </w:p>
    <w:p w14:paraId="445D5654">
      <w:pPr>
        <w:ind w:firstLine="480" w:firstLineChars="200"/>
        <w:rPr>
          <w:rFonts w:hint="eastAsia" w:cs="仿宋_GB2312"/>
          <w:color w:val="auto"/>
          <w:szCs w:val="24"/>
          <w:highlight w:val="none"/>
          <w:lang w:val="zh-CN"/>
        </w:rPr>
      </w:pPr>
      <w:r>
        <w:rPr>
          <w:sz w:val="24"/>
          <w:szCs w:val="20"/>
        </w:rPr>
        <w:t xml:space="preserve">日期：_____年______月______日 </w:t>
      </w:r>
    </w:p>
    <w:p w14:paraId="5A6C99D0">
      <w:pPr>
        <w:ind w:firstLine="480" w:firstLineChars="200"/>
        <w:rPr>
          <w:rFonts w:hint="eastAsia" w:cs="仿宋_GB2312"/>
          <w:color w:val="auto"/>
          <w:szCs w:val="24"/>
          <w:highlight w:val="none"/>
          <w:lang w:val="zh-CN"/>
        </w:rPr>
      </w:pPr>
    </w:p>
    <w:p w14:paraId="5470E41A">
      <w:pPr>
        <w:rPr>
          <w:rFonts w:hint="eastAsia" w:cs="仿宋_GB2312"/>
          <w:color w:val="auto"/>
          <w:szCs w:val="24"/>
          <w:highlight w:val="none"/>
          <w:lang w:val="zh-CN"/>
        </w:rPr>
      </w:pPr>
    </w:p>
    <w:p w14:paraId="56C278BA">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2981F448">
      <w:pPr>
        <w:autoSpaceDE w:val="0"/>
        <w:autoSpaceDN w:val="0"/>
        <w:adjustRightInd w:val="0"/>
        <w:rPr>
          <w:color w:val="auto"/>
          <w:sz w:val="21"/>
          <w:szCs w:val="24"/>
          <w:highlight w:val="none"/>
        </w:rPr>
      </w:pPr>
    </w:p>
    <w:p w14:paraId="557E8F3A">
      <w:pPr>
        <w:autoSpaceDE w:val="0"/>
        <w:autoSpaceDN w:val="0"/>
        <w:adjustRightInd w:val="0"/>
        <w:rPr>
          <w:color w:val="auto"/>
          <w:sz w:val="21"/>
          <w:szCs w:val="24"/>
          <w:highlight w:val="none"/>
        </w:rPr>
      </w:pPr>
    </w:p>
    <w:p w14:paraId="00DB70EA">
      <w:pPr>
        <w:autoSpaceDE w:val="0"/>
        <w:autoSpaceDN w:val="0"/>
        <w:adjustRightInd w:val="0"/>
        <w:jc w:val="center"/>
        <w:rPr>
          <w:color w:val="auto"/>
          <w:sz w:val="21"/>
          <w:szCs w:val="24"/>
          <w:highlight w:val="none"/>
        </w:rPr>
      </w:pPr>
    </w:p>
    <w:p w14:paraId="6BE3D43A">
      <w:pPr>
        <w:pStyle w:val="3"/>
        <w:bidi w:val="0"/>
        <w:jc w:val="center"/>
        <w:rPr>
          <w:color w:val="auto"/>
          <w:sz w:val="84"/>
          <w:szCs w:val="84"/>
          <w:highlight w:val="none"/>
        </w:rPr>
      </w:pPr>
      <w:bookmarkStart w:id="650" w:name="_Toc5027"/>
      <w:r>
        <w:rPr>
          <w:rFonts w:hint="eastAsia"/>
          <w:color w:val="auto"/>
          <w:sz w:val="84"/>
          <w:szCs w:val="84"/>
          <w:highlight w:val="none"/>
        </w:rPr>
        <w:t>投 标 文 件</w:t>
      </w:r>
      <w:bookmarkEnd w:id="650"/>
    </w:p>
    <w:p w14:paraId="493D1C70">
      <w:pPr>
        <w:pStyle w:val="3"/>
        <w:bidi w:val="0"/>
        <w:jc w:val="center"/>
        <w:rPr>
          <w:rFonts w:hint="eastAsia"/>
          <w:color w:val="auto"/>
          <w:sz w:val="56"/>
          <w:szCs w:val="56"/>
          <w:highlight w:val="none"/>
          <w:lang w:val="en-US" w:eastAsia="zh-CN"/>
        </w:rPr>
      </w:pPr>
      <w:bookmarkStart w:id="651" w:name="_Toc17239"/>
      <w:r>
        <w:rPr>
          <w:rFonts w:hint="eastAsia"/>
          <w:color w:val="auto"/>
          <w:sz w:val="56"/>
          <w:szCs w:val="56"/>
          <w:highlight w:val="none"/>
          <w:lang w:val="en-US" w:eastAsia="zh-CN"/>
        </w:rPr>
        <w:t>商务技术文件</w:t>
      </w:r>
      <w:bookmarkEnd w:id="651"/>
    </w:p>
    <w:p w14:paraId="2A05387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 xml:space="preserve">（标项号：     </w:t>
      </w:r>
      <w:r>
        <w:rPr>
          <w:rFonts w:hint="eastAsia"/>
          <w:color w:val="auto"/>
          <w:sz w:val="36"/>
          <w:szCs w:val="36"/>
          <w:highlight w:val="none"/>
          <w:lang w:eastAsia="zh-CN"/>
        </w:rPr>
        <w:t>）</w:t>
      </w:r>
    </w:p>
    <w:p w14:paraId="7E6AB4BF">
      <w:pPr>
        <w:pStyle w:val="3"/>
        <w:rPr>
          <w:color w:val="auto"/>
          <w:sz w:val="21"/>
          <w:szCs w:val="21"/>
          <w:highlight w:val="none"/>
        </w:rPr>
      </w:pPr>
    </w:p>
    <w:p w14:paraId="40B0C337">
      <w:pPr>
        <w:rPr>
          <w:color w:val="auto"/>
          <w:sz w:val="21"/>
          <w:szCs w:val="21"/>
          <w:highlight w:val="none"/>
        </w:rPr>
      </w:pPr>
    </w:p>
    <w:p w14:paraId="0F71EE14">
      <w:pPr>
        <w:rPr>
          <w:color w:val="auto"/>
          <w:highlight w:val="none"/>
        </w:rPr>
      </w:pPr>
    </w:p>
    <w:p w14:paraId="2F0A6C55">
      <w:pPr>
        <w:autoSpaceDE w:val="0"/>
        <w:autoSpaceDN w:val="0"/>
        <w:adjustRightInd w:val="0"/>
        <w:rPr>
          <w:color w:val="auto"/>
          <w:sz w:val="21"/>
          <w:szCs w:val="21"/>
          <w:highlight w:val="none"/>
        </w:rPr>
      </w:pPr>
    </w:p>
    <w:p w14:paraId="4747A137">
      <w:pPr>
        <w:autoSpaceDE w:val="0"/>
        <w:autoSpaceDN w:val="0"/>
        <w:adjustRightInd w:val="0"/>
        <w:rPr>
          <w:color w:val="auto"/>
          <w:sz w:val="21"/>
          <w:szCs w:val="21"/>
          <w:highlight w:val="none"/>
        </w:rPr>
      </w:pPr>
    </w:p>
    <w:p w14:paraId="01C5694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/标项号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AAAEC3">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CF75484">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B66F967">
      <w:pPr>
        <w:ind w:left="420" w:leftChars="175"/>
        <w:rPr>
          <w:rFonts w:ascii="黑体" w:hAnsi="黑体" w:eastAsia="黑体"/>
          <w:color w:val="auto"/>
          <w:sz w:val="32"/>
          <w:szCs w:val="32"/>
          <w:highlight w:val="none"/>
        </w:rPr>
      </w:pPr>
    </w:p>
    <w:p w14:paraId="51F640C9">
      <w:pPr>
        <w:ind w:left="840" w:firstLine="420"/>
        <w:rPr>
          <w:b/>
          <w:bCs/>
          <w:color w:val="auto"/>
          <w:sz w:val="28"/>
          <w:szCs w:val="28"/>
          <w:highlight w:val="none"/>
        </w:rPr>
      </w:pPr>
    </w:p>
    <w:p w14:paraId="220BCC82">
      <w:pPr>
        <w:ind w:left="840" w:firstLine="420"/>
        <w:rPr>
          <w:b/>
          <w:bCs/>
          <w:color w:val="auto"/>
          <w:sz w:val="28"/>
          <w:szCs w:val="28"/>
          <w:highlight w:val="none"/>
        </w:rPr>
      </w:pPr>
    </w:p>
    <w:p w14:paraId="4691FF49">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05A23D9B">
      <w:pPr>
        <w:rPr>
          <w:color w:val="auto"/>
          <w:highlight w:val="none"/>
          <w:lang w:val="zh-CN"/>
        </w:rPr>
      </w:pPr>
      <w:r>
        <w:rPr>
          <w:color w:val="auto"/>
          <w:highlight w:val="none"/>
          <w:lang w:val="zh-CN"/>
        </w:rPr>
        <w:br w:type="page"/>
      </w:r>
    </w:p>
    <w:p w14:paraId="34AEDB3C">
      <w:pPr>
        <w:pStyle w:val="3"/>
        <w:bidi w:val="0"/>
        <w:jc w:val="center"/>
        <w:rPr>
          <w:rFonts w:hint="eastAsia"/>
          <w:color w:val="auto"/>
          <w:highlight w:val="none"/>
          <w:lang w:val="en-US" w:eastAsia="zh-CN"/>
        </w:rPr>
      </w:pPr>
      <w:bookmarkStart w:id="652" w:name="_Toc109899489"/>
      <w:bookmarkStart w:id="653" w:name="_Toc26340"/>
      <w:bookmarkStart w:id="654" w:name="_Toc25402"/>
      <w:bookmarkStart w:id="655" w:name="_Toc140132831"/>
      <w:bookmarkStart w:id="656" w:name="_Toc155185921"/>
      <w:bookmarkStart w:id="657" w:name="_Toc109900327"/>
      <w:bookmarkStart w:id="658" w:name="_Toc109899908"/>
      <w:bookmarkStart w:id="659" w:name="_Toc3577"/>
      <w:r>
        <w:rPr>
          <w:rFonts w:hint="eastAsia"/>
          <w:color w:val="auto"/>
          <w:highlight w:val="none"/>
          <w:lang w:val="en-US" w:eastAsia="zh-CN"/>
        </w:rPr>
        <w:t>一、投标函</w:t>
      </w:r>
      <w:bookmarkEnd w:id="652"/>
      <w:bookmarkEnd w:id="653"/>
      <w:bookmarkEnd w:id="654"/>
      <w:bookmarkEnd w:id="655"/>
      <w:bookmarkEnd w:id="656"/>
      <w:bookmarkEnd w:id="657"/>
      <w:bookmarkEnd w:id="658"/>
      <w:bookmarkEnd w:id="659"/>
    </w:p>
    <w:p w14:paraId="4E79C67E">
      <w:pPr>
        <w:rPr>
          <w:color w:val="auto"/>
          <w:highlight w:val="none"/>
        </w:rPr>
      </w:pPr>
      <w:r>
        <w:rPr>
          <w:rFonts w:hint="eastAsia"/>
          <w:color w:val="auto"/>
          <w:highlight w:val="none"/>
        </w:rPr>
        <w:t>致：（采购人）</w:t>
      </w:r>
    </w:p>
    <w:p w14:paraId="3FA6F360">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/标项号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3E86EEC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3384062B">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2F883C8E">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0FBB3CC8">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157A18A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56F2F5BA">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2FD412E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4087F253">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4437FC9E">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69B98464">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65D7C577">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5C808268">
      <w:pPr>
        <w:snapToGrid w:val="0"/>
        <w:spacing w:line="324" w:lineRule="auto"/>
        <w:ind w:firstLine="480" w:firstLineChars="200"/>
        <w:rPr>
          <w:color w:val="auto"/>
          <w:szCs w:val="24"/>
          <w:highlight w:val="none"/>
        </w:rPr>
      </w:pPr>
      <w:r>
        <w:rPr>
          <w:rFonts w:hint="eastAsia"/>
          <w:color w:val="auto"/>
          <w:szCs w:val="24"/>
          <w:highlight w:val="none"/>
        </w:rPr>
        <w:t>1）与我方单位负责人为同一人的其他单位名称：</w:t>
      </w:r>
    </w:p>
    <w:p w14:paraId="78224EF6">
      <w:pPr>
        <w:snapToGrid w:val="0"/>
        <w:spacing w:line="324" w:lineRule="auto"/>
        <w:ind w:left="456" w:leftChars="190" w:firstLine="355"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63487F13">
      <w:pPr>
        <w:snapToGrid w:val="0"/>
        <w:spacing w:line="324" w:lineRule="auto"/>
        <w:ind w:firstLine="480" w:firstLineChars="200"/>
        <w:rPr>
          <w:i w:val="0"/>
          <w:iCs/>
          <w:color w:val="auto"/>
          <w:szCs w:val="24"/>
          <w:highlight w:val="none"/>
        </w:rPr>
      </w:pPr>
      <w:r>
        <w:rPr>
          <w:rFonts w:hint="eastAsia"/>
          <w:i w:val="0"/>
          <w:iCs/>
          <w:color w:val="auto"/>
          <w:szCs w:val="24"/>
          <w:highlight w:val="none"/>
        </w:rPr>
        <w:t>2）与我方存在控股、管理关系的其他单位的名称：</w:t>
      </w:r>
    </w:p>
    <w:p w14:paraId="25D643F3">
      <w:pPr>
        <w:snapToGrid w:val="0"/>
        <w:spacing w:line="324" w:lineRule="auto"/>
        <w:ind w:left="456" w:leftChars="190" w:firstLine="355"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08C43F2D">
      <w:pPr>
        <w:snapToGrid w:val="0"/>
        <w:spacing w:line="324" w:lineRule="auto"/>
        <w:ind w:firstLine="48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5B5C70EE">
      <w:pPr>
        <w:snapToGrid w:val="0"/>
        <w:spacing w:line="324" w:lineRule="auto"/>
        <w:ind w:left="456" w:leftChars="190" w:firstLine="355"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55F98A47">
      <w:pPr>
        <w:spacing w:line="324" w:lineRule="auto"/>
        <w:ind w:firstLine="48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37F075B5">
      <w:pPr>
        <w:snapToGrid w:val="0"/>
        <w:spacing w:line="324" w:lineRule="auto"/>
        <w:ind w:firstLine="48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4BDA5CFA">
      <w:pPr>
        <w:snapToGrid w:val="0"/>
        <w:spacing w:line="324" w:lineRule="auto"/>
        <w:ind w:firstLine="480" w:firstLineChars="200"/>
        <w:rPr>
          <w:color w:val="auto"/>
          <w:szCs w:val="24"/>
          <w:highlight w:val="none"/>
        </w:rPr>
      </w:pPr>
      <w:r>
        <w:rPr>
          <w:rFonts w:hint="eastAsia"/>
          <w:color w:val="auto"/>
          <w:szCs w:val="24"/>
          <w:highlight w:val="none"/>
        </w:rPr>
        <w:t>5）</w:t>
      </w:r>
      <w:bookmarkStart w:id="660" w:name="_Hlk161604053"/>
      <w:r>
        <w:rPr>
          <w:rFonts w:hint="eastAsia"/>
          <w:color w:val="auto"/>
          <w:szCs w:val="24"/>
          <w:highlight w:val="none"/>
        </w:rPr>
        <w:t>我方承诺本《投标函》的签章对本投标文件全部内容具有约束力并承担法律责任。</w:t>
      </w:r>
      <w:bookmarkEnd w:id="660"/>
    </w:p>
    <w:p w14:paraId="78A1BA40">
      <w:pPr>
        <w:spacing w:line="300" w:lineRule="auto"/>
        <w:rPr>
          <w:rFonts w:cs="Arial"/>
          <w:color w:val="auto"/>
          <w:szCs w:val="24"/>
          <w:highlight w:val="none"/>
        </w:rPr>
      </w:pPr>
    </w:p>
    <w:p w14:paraId="26B780BB">
      <w:pPr>
        <w:spacing w:line="300" w:lineRule="auto"/>
        <w:rPr>
          <w:rFonts w:cs="Arial"/>
          <w:color w:val="auto"/>
          <w:szCs w:val="24"/>
          <w:highlight w:val="none"/>
        </w:rPr>
      </w:pPr>
    </w:p>
    <w:p w14:paraId="7DC47B69">
      <w:pPr>
        <w:spacing w:line="300" w:lineRule="auto"/>
        <w:rPr>
          <w:rFonts w:cs="Arial"/>
          <w:color w:val="auto"/>
          <w:szCs w:val="24"/>
          <w:highlight w:val="none"/>
        </w:rPr>
      </w:pPr>
    </w:p>
    <w:p w14:paraId="70BD7FAE">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41E11FD5">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323A0B95">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6BDE4AFD">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05380159">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授 </w:t>
      </w:r>
      <w:r>
        <w:rPr>
          <w:rFonts w:cs="宋体"/>
          <w:color w:val="auto"/>
          <w:highlight w:val="none"/>
        </w:rPr>
        <w:t xml:space="preserve"> </w:t>
      </w:r>
      <w:r>
        <w:rPr>
          <w:rFonts w:hint="eastAsia" w:cs="宋体"/>
          <w:color w:val="auto"/>
          <w:highlight w:val="none"/>
        </w:rPr>
        <w:t xml:space="preserve">权 </w:t>
      </w:r>
      <w:r>
        <w:rPr>
          <w:rFonts w:cs="宋体"/>
          <w:color w:val="auto"/>
          <w:highlight w:val="none"/>
        </w:rPr>
        <w:t xml:space="preserve"> </w:t>
      </w:r>
      <w:r>
        <w:rPr>
          <w:rFonts w:hint="eastAsia" w:cs="宋体"/>
          <w:color w:val="auto"/>
          <w:highlight w:val="none"/>
        </w:rPr>
        <w:t xml:space="preserve">代 </w:t>
      </w:r>
      <w:r>
        <w:rPr>
          <w:rFonts w:cs="宋体"/>
          <w:color w:val="auto"/>
          <w:highlight w:val="none"/>
        </w:rPr>
        <w:t xml:space="preserve"> </w:t>
      </w:r>
      <w:r>
        <w:rPr>
          <w:rFonts w:hint="eastAsia" w:cs="宋体"/>
          <w:color w:val="auto"/>
          <w:highlight w:val="none"/>
        </w:rPr>
        <w:t>表：</w:t>
      </w:r>
    </w:p>
    <w:p w14:paraId="2BCBB57B">
      <w:pP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242EC270">
      <w:pPr>
        <w:rPr>
          <w:rFonts w:cs="Arial"/>
          <w:color w:val="auto"/>
          <w:szCs w:val="24"/>
          <w:highlight w:val="none"/>
          <w:u w:val="single"/>
        </w:rPr>
      </w:pPr>
    </w:p>
    <w:p w14:paraId="62EA6353">
      <w:pPr>
        <w:rPr>
          <w:rFonts w:cs="Arial"/>
          <w:color w:val="auto"/>
          <w:szCs w:val="24"/>
          <w:highlight w:val="none"/>
          <w:u w:val="single"/>
        </w:rPr>
      </w:pPr>
    </w:p>
    <w:p w14:paraId="44E5EC88">
      <w:pPr>
        <w:rPr>
          <w:rFonts w:hint="eastAsia"/>
          <w:color w:val="auto"/>
          <w:highlight w:val="none"/>
          <w:lang w:val="en-US" w:eastAsia="zh-CN"/>
        </w:rPr>
      </w:pPr>
      <w:bookmarkStart w:id="661" w:name="_Toc155185924"/>
      <w:bookmarkStart w:id="662" w:name="_Toc7151"/>
      <w:r>
        <w:rPr>
          <w:rFonts w:hint="eastAsia"/>
          <w:color w:val="auto"/>
          <w:highlight w:val="none"/>
          <w:lang w:val="en-US" w:eastAsia="zh-CN"/>
        </w:rPr>
        <w:br w:type="page"/>
      </w:r>
    </w:p>
    <w:p w14:paraId="5F26BA6D">
      <w:pPr>
        <w:spacing w:line="360" w:lineRule="auto"/>
        <w:jc w:val="left"/>
        <w:rPr>
          <w:rFonts w:hint="eastAsia" w:ascii="宋体" w:hAnsi="宋体" w:eastAsia="宋体" w:cs="宋体"/>
          <w:bCs/>
          <w:color w:val="auto"/>
          <w:sz w:val="24"/>
          <w:szCs w:val="24"/>
          <w:highlight w:val="none"/>
        </w:rPr>
      </w:pPr>
      <w:r>
        <w:rPr>
          <w:rFonts w:hint="eastAsia"/>
          <w:color w:val="auto"/>
          <w:highlight w:val="none"/>
          <w:lang w:val="en-US" w:eastAsia="zh-CN"/>
        </w:rPr>
        <w:t>1</w:t>
      </w:r>
      <w:r>
        <w:rPr>
          <w:rFonts w:hint="eastAsia" w:ascii="宋体" w:hAnsi="宋体" w:eastAsia="宋体" w:cs="宋体"/>
          <w:color w:val="auto"/>
          <w:highlight w:val="none"/>
          <w:lang w:val="en-US" w:eastAsia="zh-CN"/>
        </w:rPr>
        <w:t>-1</w:t>
      </w:r>
      <w:r>
        <w:rPr>
          <w:rFonts w:hint="eastAsia" w:ascii="宋体" w:hAnsi="宋体" w:eastAsia="宋体" w:cs="宋体"/>
          <w:bCs/>
          <w:color w:val="auto"/>
          <w:sz w:val="24"/>
          <w:szCs w:val="24"/>
          <w:highlight w:val="none"/>
        </w:rPr>
        <w:t>投标分项报价表（实质性格式）</w:t>
      </w:r>
    </w:p>
    <w:p w14:paraId="08666466">
      <w:pPr>
        <w:pStyle w:val="32"/>
        <w:ind w:firstLine="36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投标分项报价表</w:t>
      </w:r>
    </w:p>
    <w:p w14:paraId="1BF6F808">
      <w:pPr>
        <w:pStyle w:val="27"/>
        <w:rPr>
          <w:rFonts w:hint="eastAsia" w:ascii="宋体" w:hAnsi="宋体" w:eastAsia="宋体" w:cs="宋体"/>
          <w:color w:val="auto"/>
          <w:sz w:val="24"/>
          <w:szCs w:val="24"/>
          <w:highlight w:val="none"/>
        </w:rPr>
      </w:pPr>
    </w:p>
    <w:p w14:paraId="16D7A7DE">
      <w:pPr>
        <w:tabs>
          <w:tab w:val="left" w:pos="1800"/>
          <w:tab w:val="left" w:pos="5580"/>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项目名称：________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项目编号：__________</w:t>
      </w:r>
    </w:p>
    <w:p w14:paraId="5C05586F">
      <w:pPr>
        <w:tabs>
          <w:tab w:val="left" w:pos="1800"/>
          <w:tab w:val="left" w:pos="5580"/>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标项</w:t>
      </w:r>
      <w:r>
        <w:rPr>
          <w:rFonts w:hint="eastAsia" w:ascii="宋体" w:hAnsi="宋体" w:eastAsia="宋体" w:cs="宋体"/>
          <w:color w:val="auto"/>
          <w:sz w:val="24"/>
          <w:szCs w:val="24"/>
          <w:highlight w:val="none"/>
        </w:rPr>
        <w:t>号：__________</w:t>
      </w:r>
      <w:r>
        <w:rPr>
          <w:rFonts w:hint="eastAsia"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报价单位：人民币元</w:t>
      </w:r>
    </w:p>
    <w:tbl>
      <w:tblPr>
        <w:tblStyle w:val="34"/>
        <w:tblW w:w="10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008"/>
        <w:gridCol w:w="1133"/>
        <w:gridCol w:w="650"/>
        <w:gridCol w:w="1052"/>
        <w:gridCol w:w="765"/>
        <w:gridCol w:w="765"/>
        <w:gridCol w:w="861"/>
        <w:gridCol w:w="939"/>
        <w:gridCol w:w="824"/>
        <w:gridCol w:w="115"/>
        <w:gridCol w:w="661"/>
        <w:gridCol w:w="944"/>
      </w:tblGrid>
      <w:tr w14:paraId="74E5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57" w:type="dxa"/>
            <w:noWrap w:val="0"/>
            <w:vAlign w:val="center"/>
          </w:tcPr>
          <w:p w14:paraId="1E384A97">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008" w:type="dxa"/>
            <w:noWrap w:val="0"/>
            <w:vAlign w:val="center"/>
          </w:tcPr>
          <w:p w14:paraId="3CE7F67A">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分项名称</w:t>
            </w:r>
          </w:p>
        </w:tc>
        <w:tc>
          <w:tcPr>
            <w:tcW w:w="1133" w:type="dxa"/>
            <w:noWrap w:val="0"/>
            <w:vAlign w:val="center"/>
          </w:tcPr>
          <w:p w14:paraId="3DBD318F">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制造商/</w:t>
            </w:r>
          </w:p>
          <w:p w14:paraId="6D51E9CE">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生产厂家</w:t>
            </w:r>
          </w:p>
        </w:tc>
        <w:tc>
          <w:tcPr>
            <w:tcW w:w="650" w:type="dxa"/>
            <w:noWrap w:val="0"/>
            <w:vAlign w:val="center"/>
          </w:tcPr>
          <w:p w14:paraId="7DCB20F1">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产地</w:t>
            </w:r>
          </w:p>
        </w:tc>
        <w:tc>
          <w:tcPr>
            <w:tcW w:w="1052" w:type="dxa"/>
            <w:noWrap w:val="0"/>
            <w:vAlign w:val="center"/>
          </w:tcPr>
          <w:p w14:paraId="58D3DA24">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产品注册证名称</w:t>
            </w:r>
          </w:p>
        </w:tc>
        <w:tc>
          <w:tcPr>
            <w:tcW w:w="765" w:type="dxa"/>
            <w:noWrap w:val="0"/>
            <w:vAlign w:val="center"/>
          </w:tcPr>
          <w:p w14:paraId="5B4C8F47">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产品注册证号</w:t>
            </w:r>
          </w:p>
        </w:tc>
        <w:tc>
          <w:tcPr>
            <w:tcW w:w="765" w:type="dxa"/>
            <w:noWrap w:val="0"/>
            <w:vAlign w:val="center"/>
          </w:tcPr>
          <w:p w14:paraId="0EA4E10F">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品牌</w:t>
            </w:r>
          </w:p>
        </w:tc>
        <w:tc>
          <w:tcPr>
            <w:tcW w:w="861" w:type="dxa"/>
            <w:noWrap w:val="0"/>
            <w:vAlign w:val="center"/>
          </w:tcPr>
          <w:p w14:paraId="242733CD">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规格、型号</w:t>
            </w:r>
          </w:p>
        </w:tc>
        <w:tc>
          <w:tcPr>
            <w:tcW w:w="939" w:type="dxa"/>
            <w:noWrap w:val="0"/>
            <w:vAlign w:val="center"/>
          </w:tcPr>
          <w:p w14:paraId="02F815AA">
            <w:pPr>
              <w:adjustRightInd w:val="0"/>
              <w:snapToGrid w:val="0"/>
              <w:jc w:val="left"/>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是否为进口产品</w:t>
            </w:r>
          </w:p>
        </w:tc>
        <w:tc>
          <w:tcPr>
            <w:tcW w:w="939" w:type="dxa"/>
            <w:gridSpan w:val="2"/>
            <w:noWrap w:val="0"/>
            <w:vAlign w:val="center"/>
          </w:tcPr>
          <w:p w14:paraId="0C35F066">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单价（元）</w:t>
            </w:r>
          </w:p>
        </w:tc>
        <w:tc>
          <w:tcPr>
            <w:tcW w:w="661" w:type="dxa"/>
            <w:noWrap w:val="0"/>
            <w:vAlign w:val="center"/>
          </w:tcPr>
          <w:p w14:paraId="0B542A8D">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944" w:type="dxa"/>
            <w:noWrap w:val="0"/>
            <w:vAlign w:val="center"/>
          </w:tcPr>
          <w:p w14:paraId="0D8CE23D">
            <w:pPr>
              <w:adjustRightInd w:val="0"/>
              <w:snapToGrid w:val="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合价（元）</w:t>
            </w:r>
          </w:p>
        </w:tc>
      </w:tr>
      <w:tr w14:paraId="0ABD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457" w:type="dxa"/>
            <w:noWrap w:val="0"/>
            <w:vAlign w:val="center"/>
          </w:tcPr>
          <w:p w14:paraId="388A34E5">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08" w:type="dxa"/>
            <w:noWrap w:val="0"/>
            <w:vAlign w:val="center"/>
          </w:tcPr>
          <w:p w14:paraId="30070EB1">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0FEA455D">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6ADAB08B">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33967DCD">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51C737A0">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571BC2D3">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4D1075D3">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1E1E1006">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327ACF78">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77497ACE">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099C05C0">
            <w:pPr>
              <w:adjustRightInd w:val="0"/>
              <w:snapToGrid w:val="0"/>
              <w:jc w:val="left"/>
              <w:rPr>
                <w:rFonts w:hint="eastAsia" w:ascii="宋体" w:hAnsi="宋体" w:eastAsia="宋体" w:cs="宋体"/>
                <w:color w:val="auto"/>
                <w:sz w:val="24"/>
                <w:szCs w:val="24"/>
                <w:highlight w:val="none"/>
              </w:rPr>
            </w:pPr>
          </w:p>
        </w:tc>
      </w:tr>
      <w:tr w14:paraId="6A01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57" w:type="dxa"/>
            <w:noWrap w:val="0"/>
            <w:vAlign w:val="center"/>
          </w:tcPr>
          <w:p w14:paraId="256BD35E">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08" w:type="dxa"/>
            <w:noWrap w:val="0"/>
            <w:vAlign w:val="center"/>
          </w:tcPr>
          <w:p w14:paraId="06FF05F8">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6179860B">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4337C61F">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5C223156">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1F4C4F60">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62E7490B">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08C84968">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7CC11BAB">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76C76D3D">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19E0BE4D">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79621C7F">
            <w:pPr>
              <w:adjustRightInd w:val="0"/>
              <w:snapToGrid w:val="0"/>
              <w:jc w:val="left"/>
              <w:rPr>
                <w:rFonts w:hint="eastAsia" w:ascii="宋体" w:hAnsi="宋体" w:eastAsia="宋体" w:cs="宋体"/>
                <w:color w:val="auto"/>
                <w:sz w:val="24"/>
                <w:szCs w:val="24"/>
                <w:highlight w:val="none"/>
              </w:rPr>
            </w:pPr>
          </w:p>
        </w:tc>
      </w:tr>
      <w:tr w14:paraId="1DBC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457" w:type="dxa"/>
            <w:noWrap w:val="0"/>
            <w:vAlign w:val="center"/>
          </w:tcPr>
          <w:p w14:paraId="24AB8DB4">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008" w:type="dxa"/>
            <w:noWrap w:val="0"/>
            <w:vAlign w:val="center"/>
          </w:tcPr>
          <w:p w14:paraId="61DDD8E7">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4AADF9CA">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25E63C47">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3108338C">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3C441BD6">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51A78A74">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19CFD0AD">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41881D62">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434203C7">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2A3B47B8">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2890BB52">
            <w:pPr>
              <w:adjustRightInd w:val="0"/>
              <w:snapToGrid w:val="0"/>
              <w:jc w:val="left"/>
              <w:rPr>
                <w:rFonts w:hint="eastAsia" w:ascii="宋体" w:hAnsi="宋体" w:eastAsia="宋体" w:cs="宋体"/>
                <w:color w:val="auto"/>
                <w:sz w:val="24"/>
                <w:szCs w:val="24"/>
                <w:highlight w:val="none"/>
              </w:rPr>
            </w:pPr>
          </w:p>
        </w:tc>
      </w:tr>
      <w:tr w14:paraId="6A82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57" w:type="dxa"/>
            <w:noWrap w:val="0"/>
            <w:vAlign w:val="center"/>
          </w:tcPr>
          <w:p w14:paraId="6EDFF017">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008" w:type="dxa"/>
            <w:noWrap w:val="0"/>
            <w:vAlign w:val="center"/>
          </w:tcPr>
          <w:p w14:paraId="1473BD39">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5B0D5156">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36EEDCEB">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6149D07F">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1490BA9C">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067AD31B">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1F156311">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4AE0EC26">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14356D1D">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1F6334A6">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4AB9A997">
            <w:pPr>
              <w:adjustRightInd w:val="0"/>
              <w:snapToGrid w:val="0"/>
              <w:jc w:val="left"/>
              <w:rPr>
                <w:rFonts w:hint="eastAsia" w:ascii="宋体" w:hAnsi="宋体" w:eastAsia="宋体" w:cs="宋体"/>
                <w:color w:val="auto"/>
                <w:sz w:val="24"/>
                <w:szCs w:val="24"/>
                <w:highlight w:val="none"/>
              </w:rPr>
            </w:pPr>
          </w:p>
        </w:tc>
      </w:tr>
      <w:tr w14:paraId="123A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457" w:type="dxa"/>
            <w:noWrap w:val="0"/>
            <w:vAlign w:val="center"/>
          </w:tcPr>
          <w:p w14:paraId="7C32FC3D">
            <w:pPr>
              <w:adjustRightInd w:val="0"/>
              <w:snapToGrid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008" w:type="dxa"/>
            <w:noWrap w:val="0"/>
            <w:vAlign w:val="center"/>
          </w:tcPr>
          <w:p w14:paraId="76A137CB">
            <w:pPr>
              <w:adjustRightInd w:val="0"/>
              <w:snapToGrid w:val="0"/>
              <w:jc w:val="left"/>
              <w:rPr>
                <w:rFonts w:hint="eastAsia" w:ascii="宋体" w:hAnsi="宋体" w:eastAsia="宋体" w:cs="宋体"/>
                <w:color w:val="auto"/>
                <w:sz w:val="24"/>
                <w:szCs w:val="24"/>
                <w:highlight w:val="none"/>
              </w:rPr>
            </w:pPr>
          </w:p>
        </w:tc>
        <w:tc>
          <w:tcPr>
            <w:tcW w:w="1133" w:type="dxa"/>
            <w:noWrap w:val="0"/>
            <w:vAlign w:val="center"/>
          </w:tcPr>
          <w:p w14:paraId="6F8308BA">
            <w:pPr>
              <w:adjustRightInd w:val="0"/>
              <w:snapToGrid w:val="0"/>
              <w:jc w:val="left"/>
              <w:rPr>
                <w:rFonts w:hint="eastAsia" w:ascii="宋体" w:hAnsi="宋体" w:eastAsia="宋体" w:cs="宋体"/>
                <w:color w:val="auto"/>
                <w:sz w:val="24"/>
                <w:szCs w:val="24"/>
                <w:highlight w:val="none"/>
              </w:rPr>
            </w:pPr>
          </w:p>
        </w:tc>
        <w:tc>
          <w:tcPr>
            <w:tcW w:w="650" w:type="dxa"/>
            <w:noWrap w:val="0"/>
            <w:vAlign w:val="top"/>
          </w:tcPr>
          <w:p w14:paraId="6D179F70">
            <w:pPr>
              <w:adjustRightInd w:val="0"/>
              <w:snapToGrid w:val="0"/>
              <w:jc w:val="left"/>
              <w:rPr>
                <w:rFonts w:hint="eastAsia" w:ascii="宋体" w:hAnsi="宋体" w:eastAsia="宋体" w:cs="宋体"/>
                <w:color w:val="auto"/>
                <w:sz w:val="24"/>
                <w:szCs w:val="24"/>
                <w:highlight w:val="none"/>
              </w:rPr>
            </w:pPr>
          </w:p>
        </w:tc>
        <w:tc>
          <w:tcPr>
            <w:tcW w:w="1052" w:type="dxa"/>
            <w:noWrap w:val="0"/>
            <w:vAlign w:val="center"/>
          </w:tcPr>
          <w:p w14:paraId="31E98239">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0E4DB9B4">
            <w:pPr>
              <w:adjustRightInd w:val="0"/>
              <w:snapToGrid w:val="0"/>
              <w:jc w:val="left"/>
              <w:rPr>
                <w:rFonts w:hint="eastAsia" w:ascii="宋体" w:hAnsi="宋体" w:eastAsia="宋体" w:cs="宋体"/>
                <w:color w:val="auto"/>
                <w:sz w:val="24"/>
                <w:szCs w:val="24"/>
                <w:highlight w:val="none"/>
              </w:rPr>
            </w:pPr>
          </w:p>
        </w:tc>
        <w:tc>
          <w:tcPr>
            <w:tcW w:w="765" w:type="dxa"/>
            <w:noWrap w:val="0"/>
            <w:vAlign w:val="center"/>
          </w:tcPr>
          <w:p w14:paraId="777F82DA">
            <w:pPr>
              <w:adjustRightInd w:val="0"/>
              <w:snapToGrid w:val="0"/>
              <w:jc w:val="left"/>
              <w:rPr>
                <w:rFonts w:hint="eastAsia" w:ascii="宋体" w:hAnsi="宋体" w:eastAsia="宋体" w:cs="宋体"/>
                <w:color w:val="auto"/>
                <w:sz w:val="24"/>
                <w:szCs w:val="24"/>
                <w:highlight w:val="none"/>
              </w:rPr>
            </w:pPr>
          </w:p>
        </w:tc>
        <w:tc>
          <w:tcPr>
            <w:tcW w:w="861" w:type="dxa"/>
            <w:noWrap w:val="0"/>
            <w:vAlign w:val="center"/>
          </w:tcPr>
          <w:p w14:paraId="35029151">
            <w:pPr>
              <w:adjustRightInd w:val="0"/>
              <w:snapToGrid w:val="0"/>
              <w:jc w:val="left"/>
              <w:rPr>
                <w:rFonts w:hint="eastAsia" w:ascii="宋体" w:hAnsi="宋体" w:eastAsia="宋体" w:cs="宋体"/>
                <w:color w:val="auto"/>
                <w:sz w:val="24"/>
                <w:szCs w:val="24"/>
                <w:highlight w:val="none"/>
              </w:rPr>
            </w:pPr>
          </w:p>
        </w:tc>
        <w:tc>
          <w:tcPr>
            <w:tcW w:w="939" w:type="dxa"/>
            <w:noWrap w:val="0"/>
            <w:vAlign w:val="center"/>
          </w:tcPr>
          <w:p w14:paraId="041001A5">
            <w:pPr>
              <w:adjustRightInd w:val="0"/>
              <w:snapToGrid w:val="0"/>
              <w:jc w:val="left"/>
              <w:rPr>
                <w:rFonts w:hint="eastAsia" w:ascii="宋体" w:hAnsi="宋体" w:eastAsia="宋体" w:cs="宋体"/>
                <w:color w:val="auto"/>
                <w:sz w:val="24"/>
                <w:szCs w:val="24"/>
                <w:highlight w:val="none"/>
              </w:rPr>
            </w:pPr>
          </w:p>
        </w:tc>
        <w:tc>
          <w:tcPr>
            <w:tcW w:w="939" w:type="dxa"/>
            <w:gridSpan w:val="2"/>
            <w:noWrap w:val="0"/>
            <w:vAlign w:val="center"/>
          </w:tcPr>
          <w:p w14:paraId="182E0E5A">
            <w:pPr>
              <w:adjustRightInd w:val="0"/>
              <w:snapToGrid w:val="0"/>
              <w:jc w:val="left"/>
              <w:rPr>
                <w:rFonts w:hint="eastAsia" w:ascii="宋体" w:hAnsi="宋体" w:eastAsia="宋体" w:cs="宋体"/>
                <w:color w:val="auto"/>
                <w:sz w:val="24"/>
                <w:szCs w:val="24"/>
                <w:highlight w:val="none"/>
              </w:rPr>
            </w:pPr>
          </w:p>
        </w:tc>
        <w:tc>
          <w:tcPr>
            <w:tcW w:w="661" w:type="dxa"/>
            <w:noWrap w:val="0"/>
            <w:vAlign w:val="center"/>
          </w:tcPr>
          <w:p w14:paraId="401C406C">
            <w:pPr>
              <w:adjustRightInd w:val="0"/>
              <w:snapToGrid w:val="0"/>
              <w:jc w:val="left"/>
              <w:rPr>
                <w:rFonts w:hint="eastAsia" w:ascii="宋体" w:hAnsi="宋体" w:eastAsia="宋体" w:cs="宋体"/>
                <w:color w:val="auto"/>
                <w:sz w:val="24"/>
                <w:szCs w:val="24"/>
                <w:highlight w:val="none"/>
              </w:rPr>
            </w:pPr>
          </w:p>
        </w:tc>
        <w:tc>
          <w:tcPr>
            <w:tcW w:w="944" w:type="dxa"/>
            <w:noWrap w:val="0"/>
            <w:vAlign w:val="center"/>
          </w:tcPr>
          <w:p w14:paraId="23AD7B12">
            <w:pPr>
              <w:adjustRightInd w:val="0"/>
              <w:snapToGrid w:val="0"/>
              <w:jc w:val="left"/>
              <w:rPr>
                <w:rFonts w:hint="eastAsia" w:ascii="宋体" w:hAnsi="宋体" w:eastAsia="宋体" w:cs="宋体"/>
                <w:color w:val="auto"/>
                <w:sz w:val="24"/>
                <w:szCs w:val="24"/>
                <w:highlight w:val="none"/>
              </w:rPr>
            </w:pPr>
          </w:p>
        </w:tc>
      </w:tr>
      <w:tr w14:paraId="1D2F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454" w:type="dxa"/>
            <w:gridSpan w:val="10"/>
            <w:noWrap w:val="0"/>
            <w:vAlign w:val="center"/>
          </w:tcPr>
          <w:p w14:paraId="5B673414">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总价（元）</w:t>
            </w:r>
          </w:p>
        </w:tc>
        <w:tc>
          <w:tcPr>
            <w:tcW w:w="1720" w:type="dxa"/>
            <w:gridSpan w:val="3"/>
            <w:noWrap w:val="0"/>
            <w:vAlign w:val="center"/>
          </w:tcPr>
          <w:p w14:paraId="0BCD9765">
            <w:pPr>
              <w:adjustRightInd w:val="0"/>
              <w:snapToGrid w:val="0"/>
              <w:jc w:val="left"/>
              <w:rPr>
                <w:rFonts w:hint="eastAsia" w:ascii="宋体" w:hAnsi="宋体" w:eastAsia="宋体" w:cs="宋体"/>
                <w:color w:val="auto"/>
                <w:sz w:val="24"/>
                <w:szCs w:val="24"/>
                <w:highlight w:val="none"/>
              </w:rPr>
            </w:pPr>
          </w:p>
        </w:tc>
      </w:tr>
    </w:tbl>
    <w:p w14:paraId="25C3E315">
      <w:pPr>
        <w:tabs>
          <w:tab w:val="left" w:pos="1800"/>
          <w:tab w:val="left" w:pos="5580"/>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注：1.本表应按</w:t>
      </w:r>
      <w:r>
        <w:rPr>
          <w:rFonts w:hint="eastAsia" w:ascii="宋体" w:hAnsi="宋体" w:eastAsia="宋体" w:cs="宋体"/>
          <w:color w:val="auto"/>
          <w:sz w:val="24"/>
          <w:szCs w:val="24"/>
          <w:highlight w:val="none"/>
          <w:lang w:val="en-US" w:eastAsia="zh-CN"/>
        </w:rPr>
        <w:t>标项</w:t>
      </w:r>
      <w:r>
        <w:rPr>
          <w:rFonts w:hint="eastAsia" w:ascii="宋体" w:hAnsi="宋体" w:eastAsia="宋体" w:cs="宋体"/>
          <w:color w:val="auto"/>
          <w:sz w:val="24"/>
          <w:szCs w:val="24"/>
          <w:highlight w:val="none"/>
        </w:rPr>
        <w:t>分别填写。</w:t>
      </w:r>
    </w:p>
    <w:p w14:paraId="7F9CD609">
      <w:pPr>
        <w:tabs>
          <w:tab w:val="left" w:pos="1800"/>
          <w:tab w:val="left" w:pos="5580"/>
        </w:tabs>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2.如果不提供分项报价将视为没有实质性响应招标文件。</w:t>
      </w:r>
    </w:p>
    <w:p w14:paraId="221E8EDA">
      <w:pPr>
        <w:tabs>
          <w:tab w:val="left" w:pos="1800"/>
          <w:tab w:val="left" w:pos="5580"/>
        </w:tabs>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3.上述各项的详细规格（如有），可另页描述。</w:t>
      </w:r>
    </w:p>
    <w:p w14:paraId="731FF853">
      <w:pPr>
        <w:autoSpaceDE w:val="0"/>
        <w:autoSpaceDN w:val="0"/>
        <w:adjustRightInd w:val="0"/>
        <w:snapToGrid w:val="0"/>
        <w:spacing w:before="25" w:after="25"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70A847AC">
      <w:pPr>
        <w:autoSpaceDE w:val="0"/>
        <w:autoSpaceDN w:val="0"/>
        <w:adjustRightInd w:val="0"/>
        <w:snapToGrid w:val="0"/>
        <w:spacing w:before="25" w:after="25" w:line="360" w:lineRule="auto"/>
        <w:rPr>
          <w:rFonts w:hint="eastAsia" w:ascii="宋体" w:hAnsi="宋体" w:eastAsia="宋体" w:cs="宋体"/>
          <w:color w:val="auto"/>
          <w:sz w:val="24"/>
          <w:szCs w:val="24"/>
          <w:highlight w:val="none"/>
        </w:rPr>
      </w:pPr>
    </w:p>
    <w:p w14:paraId="0EF94CB7">
      <w:pPr>
        <w:autoSpaceDE w:val="0"/>
        <w:autoSpaceDN w:val="0"/>
        <w:adjustRightInd w:val="0"/>
        <w:snapToGrid w:val="0"/>
        <w:spacing w:before="25" w:after="25" w:line="360" w:lineRule="auto"/>
        <w:rPr>
          <w:rFonts w:hint="eastAsia" w:ascii="宋体" w:hAnsi="宋体" w:eastAsia="宋体" w:cs="宋体"/>
          <w:color w:val="auto"/>
          <w:sz w:val="24"/>
          <w:szCs w:val="24"/>
          <w:highlight w:val="none"/>
          <w:lang w:val="zh-CN"/>
        </w:rPr>
      </w:pPr>
      <w:r>
        <w:rPr>
          <w:rFonts w:hint="eastAsia" w:ascii="宋体" w:hAnsi="宋体" w:eastAsia="宋体" w:cs="宋体"/>
          <w:sz w:val="24"/>
          <w:highlight w:val="none"/>
          <w:lang w:eastAsia="zh-CN"/>
        </w:rPr>
        <w:t>供应商</w:t>
      </w:r>
      <w:r>
        <w:rPr>
          <w:rFonts w:hint="eastAsia" w:ascii="宋体" w:hAnsi="宋体" w:eastAsia="宋体" w:cs="宋体"/>
          <w:color w:val="auto"/>
          <w:sz w:val="24"/>
          <w:szCs w:val="24"/>
          <w:highlight w:val="none"/>
        </w:rPr>
        <w:t>名称（加盖公章）</w:t>
      </w:r>
      <w:r>
        <w:rPr>
          <w:rFonts w:hint="eastAsia" w:ascii="宋体" w:hAnsi="宋体" w:eastAsia="宋体" w:cs="宋体"/>
          <w:color w:val="auto"/>
          <w:sz w:val="24"/>
          <w:szCs w:val="24"/>
          <w:highlight w:val="none"/>
          <w:lang w:val="zh-CN"/>
        </w:rPr>
        <w:t>：____________</w:t>
      </w:r>
    </w:p>
    <w:p w14:paraId="751B92CE">
      <w:pPr>
        <w:autoSpaceDE w:val="0"/>
        <w:autoSpaceDN w:val="0"/>
        <w:adjustRightInd w:val="0"/>
        <w:snapToGrid w:val="0"/>
        <w:spacing w:before="25" w:after="25" w:line="360" w:lineRule="auto"/>
        <w:rPr>
          <w:rFonts w:hint="eastAsia" w:ascii="宋体" w:hAnsi="宋体" w:eastAsia="宋体" w:cs="宋体"/>
          <w:color w:val="auto"/>
          <w:sz w:val="24"/>
          <w:szCs w:val="24"/>
          <w:highlight w:val="none"/>
          <w:lang w:val="zh-CN"/>
        </w:rPr>
      </w:pPr>
      <w:r>
        <w:rPr>
          <w:rFonts w:hint="eastAsia" w:ascii="宋体" w:hAnsi="宋体" w:eastAsia="宋体" w:cs="宋体"/>
          <w:sz w:val="24"/>
          <w:highlight w:val="none"/>
        </w:rPr>
        <w:t>法定代表人或代理人</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val="zh-CN"/>
        </w:rPr>
        <w:t>____________</w:t>
      </w:r>
    </w:p>
    <w:p w14:paraId="2E1DC920">
      <w:pPr>
        <w:pStyle w:val="32"/>
        <w:ind w:firstLine="210"/>
        <w:rPr>
          <w:rFonts w:hint="eastAsia" w:ascii="宋体" w:hAnsi="宋体" w:eastAsia="宋体" w:cs="宋体"/>
          <w:color w:val="auto"/>
          <w:sz w:val="24"/>
          <w:szCs w:val="24"/>
          <w:highlight w:val="none"/>
          <w:lang w:val="zh-CN"/>
        </w:rPr>
      </w:pPr>
    </w:p>
    <w:p w14:paraId="4C2C2F11">
      <w:pPr>
        <w:pStyle w:val="32"/>
        <w:ind w:firstLine="210"/>
        <w:rPr>
          <w:rFonts w:hint="eastAsia" w:ascii="宋体" w:hAnsi="宋体" w:eastAsia="宋体" w:cs="宋体"/>
          <w:color w:val="auto"/>
          <w:sz w:val="24"/>
          <w:szCs w:val="24"/>
          <w:highlight w:val="none"/>
          <w:lang w:val="zh-CN"/>
        </w:rPr>
      </w:pPr>
    </w:p>
    <w:p w14:paraId="3D49EB87">
      <w:pPr>
        <w:rPr>
          <w:rFonts w:hint="eastAsia"/>
          <w:color w:val="auto"/>
          <w:highlight w:val="none"/>
          <w:lang w:val="en-US" w:eastAsia="zh-CN"/>
        </w:rPr>
      </w:pPr>
      <w:r>
        <w:rPr>
          <w:rFonts w:hint="eastAsia" w:ascii="宋体" w:hAnsi="宋体" w:eastAsia="宋体" w:cs="宋体"/>
          <w:color w:val="auto"/>
          <w:sz w:val="24"/>
          <w:szCs w:val="24"/>
          <w:highlight w:val="none"/>
        </w:rPr>
        <w:t>日期：_____年______月______日</w:t>
      </w:r>
      <w:r>
        <w:rPr>
          <w:rFonts w:hint="eastAsia" w:ascii="宋体" w:hAnsi="宋体" w:eastAsia="宋体" w:cs="宋体"/>
          <w:color w:val="auto"/>
          <w:sz w:val="24"/>
          <w:szCs w:val="20"/>
          <w:highlight w:val="none"/>
        </w:rPr>
        <w:t xml:space="preserve"> </w:t>
      </w:r>
      <w:r>
        <w:rPr>
          <w:rFonts w:hint="eastAsia"/>
          <w:color w:val="auto"/>
          <w:highlight w:val="none"/>
          <w:lang w:val="en-US" w:eastAsia="zh-CN"/>
        </w:rPr>
        <w:br w:type="page"/>
      </w:r>
    </w:p>
    <w:p w14:paraId="287B99D6">
      <w:pPr>
        <w:pStyle w:val="3"/>
        <w:bidi w:val="0"/>
        <w:jc w:val="center"/>
        <w:rPr>
          <w:rFonts w:hint="eastAsia"/>
          <w:color w:val="auto"/>
          <w:highlight w:val="none"/>
          <w:lang w:val="en-US" w:eastAsia="zh-CN"/>
        </w:rPr>
      </w:pPr>
      <w:r>
        <w:rPr>
          <w:rFonts w:hint="eastAsia"/>
          <w:color w:val="auto"/>
          <w:highlight w:val="none"/>
          <w:lang w:val="en-US" w:eastAsia="zh-CN"/>
        </w:rPr>
        <w:t>二、法定代表人（单位负责人）身份证明</w:t>
      </w:r>
      <w:bookmarkEnd w:id="661"/>
      <w:bookmarkEnd w:id="662"/>
    </w:p>
    <w:p w14:paraId="068A404D">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6DF96E23">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587A82E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17DDFCE1">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1AF6CC61">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16373097">
      <w:pPr>
        <w:spacing w:line="480" w:lineRule="auto"/>
        <w:ind w:firstLine="480" w:firstLineChars="200"/>
        <w:rPr>
          <w:rFonts w:cs="仿宋_GB2312"/>
          <w:color w:val="auto"/>
          <w:szCs w:val="24"/>
          <w:highlight w:val="none"/>
        </w:rPr>
      </w:pPr>
    </w:p>
    <w:p w14:paraId="6B501F5E">
      <w:pPr>
        <w:rPr>
          <w:rFonts w:cs="Arial"/>
          <w:color w:val="auto"/>
          <w:sz w:val="21"/>
          <w:szCs w:val="21"/>
          <w:highlight w:val="none"/>
        </w:rPr>
      </w:pPr>
    </w:p>
    <w:tbl>
      <w:tblPr>
        <w:tblStyle w:val="3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302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1A7B512">
            <w:pPr>
              <w:rPr>
                <w:rFonts w:cs="Arial"/>
                <w:color w:val="auto"/>
                <w:highlight w:val="none"/>
              </w:rPr>
            </w:pPr>
          </w:p>
        </w:tc>
      </w:tr>
    </w:tbl>
    <w:p w14:paraId="196F9962">
      <w:pPr>
        <w:ind w:firstLine="840" w:firstLineChars="350"/>
        <w:jc w:val="center"/>
        <w:rPr>
          <w:rFonts w:cs="Arial"/>
          <w:color w:val="auto"/>
          <w:highlight w:val="none"/>
        </w:rPr>
      </w:pPr>
    </w:p>
    <w:p w14:paraId="0AF9DEDE">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42D5D74E">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70CDEDD2">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6005E8F9">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5F46E3F1">
      <w:pPr>
        <w:rPr>
          <w:b/>
          <w:color w:val="auto"/>
          <w:sz w:val="28"/>
          <w:szCs w:val="28"/>
          <w:highlight w:val="none"/>
        </w:rPr>
      </w:pPr>
    </w:p>
    <w:p w14:paraId="58281ABF">
      <w:pPr>
        <w:rPr>
          <w:b/>
          <w:color w:val="auto"/>
          <w:sz w:val="28"/>
          <w:szCs w:val="28"/>
          <w:highlight w:val="none"/>
        </w:rPr>
      </w:pPr>
      <w:r>
        <w:rPr>
          <w:b/>
          <w:color w:val="auto"/>
          <w:sz w:val="28"/>
          <w:szCs w:val="28"/>
          <w:highlight w:val="none"/>
        </w:rPr>
        <w:br w:type="page"/>
      </w:r>
    </w:p>
    <w:p w14:paraId="28D7E5AE">
      <w:pPr>
        <w:pStyle w:val="3"/>
        <w:bidi w:val="0"/>
        <w:jc w:val="center"/>
        <w:rPr>
          <w:rFonts w:hint="eastAsia"/>
          <w:color w:val="auto"/>
          <w:highlight w:val="none"/>
          <w:lang w:val="en-US" w:eastAsia="zh-CN"/>
        </w:rPr>
      </w:pPr>
      <w:bookmarkStart w:id="663" w:name="_Toc155185925"/>
      <w:bookmarkStart w:id="664" w:name="_Toc13994"/>
      <w:r>
        <w:rPr>
          <w:rFonts w:hint="eastAsia"/>
          <w:color w:val="auto"/>
          <w:highlight w:val="none"/>
          <w:lang w:val="en-US" w:eastAsia="zh-CN"/>
        </w:rPr>
        <w:t>三、授权委托书</w:t>
      </w:r>
      <w:bookmarkEnd w:id="663"/>
      <w:bookmarkEnd w:id="664"/>
    </w:p>
    <w:p w14:paraId="6C7F920C">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42DC323A">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B6141BE">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5F121ADE">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37413DE4">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575F45F0">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5E5EFD19">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3B36884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51829756">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5C43686D">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BE2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2502DFFE">
            <w:pPr>
              <w:rPr>
                <w:rFonts w:cs="Arial"/>
                <w:color w:val="auto"/>
                <w:highlight w:val="none"/>
              </w:rPr>
            </w:pPr>
          </w:p>
        </w:tc>
      </w:tr>
    </w:tbl>
    <w:p w14:paraId="5774285C">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1D3F9C19">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3586D943">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AF13190">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7D824B73">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1F432D8E">
      <w:pPr>
        <w:rPr>
          <w:color w:val="auto"/>
          <w:highlight w:val="none"/>
        </w:rPr>
      </w:pPr>
      <w:r>
        <w:rPr>
          <w:color w:val="auto"/>
          <w:highlight w:val="none"/>
        </w:rPr>
        <w:br w:type="page"/>
      </w:r>
    </w:p>
    <w:p w14:paraId="33554D10">
      <w:pPr>
        <w:pStyle w:val="3"/>
        <w:bidi w:val="0"/>
        <w:jc w:val="center"/>
        <w:rPr>
          <w:rFonts w:hint="eastAsia"/>
          <w:color w:val="auto"/>
          <w:highlight w:val="none"/>
          <w:lang w:val="en-US" w:eastAsia="zh-CN"/>
        </w:rPr>
      </w:pPr>
      <w:bookmarkStart w:id="665" w:name="_Toc163492928"/>
      <w:bookmarkStart w:id="666" w:name="_Toc155185934"/>
      <w:bookmarkStart w:id="667" w:name="_Toc11798"/>
      <w:r>
        <w:rPr>
          <w:rFonts w:hint="eastAsia"/>
          <w:color w:val="auto"/>
          <w:highlight w:val="none"/>
          <w:lang w:val="en-US" w:eastAsia="zh-CN"/>
        </w:rPr>
        <w:t>四、</w:t>
      </w:r>
      <w:bookmarkEnd w:id="665"/>
      <w:bookmarkEnd w:id="666"/>
      <w:r>
        <w:rPr>
          <w:rFonts w:hint="eastAsia"/>
          <w:color w:val="auto"/>
          <w:highlight w:val="none"/>
          <w:lang w:val="zh-CN" w:eastAsia="zh-CN"/>
        </w:rPr>
        <w:t>政府采购</w:t>
      </w:r>
      <w:r>
        <w:rPr>
          <w:rFonts w:hint="eastAsia"/>
          <w:color w:val="auto"/>
          <w:highlight w:val="none"/>
          <w:lang w:val="en-US" w:eastAsia="zh-CN"/>
        </w:rPr>
        <w:t>投标人</w:t>
      </w:r>
      <w:r>
        <w:rPr>
          <w:rFonts w:hint="eastAsia"/>
          <w:color w:val="auto"/>
          <w:highlight w:val="none"/>
          <w:lang w:val="zh-CN" w:eastAsia="zh-CN"/>
        </w:rPr>
        <w:t>廉洁自律承诺书</w:t>
      </w:r>
      <w:bookmarkEnd w:id="667"/>
    </w:p>
    <w:p w14:paraId="7A3F3A78">
      <w:pPr>
        <w:pStyle w:val="14"/>
        <w:rPr>
          <w:color w:val="auto"/>
          <w:highlight w:val="none"/>
        </w:rPr>
      </w:pPr>
    </w:p>
    <w:p w14:paraId="58F29EFB">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7C431C32">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项目招标要求参加投标。在这次投标过程中和中标后，我们将严格遵守国家法律法规要求，并郑重承诺：</w:t>
      </w:r>
    </w:p>
    <w:p w14:paraId="42EFABF9">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682EF48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09441A2B">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140B0EBD">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18F395CB">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0CFC6D7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4C3254E3">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兵团</w:t>
      </w:r>
      <w:r>
        <w:rPr>
          <w:rFonts w:hint="eastAsia" w:ascii="宋体" w:hAnsi="宋体" w:cs="宋体"/>
          <w:color w:val="auto"/>
          <w:kern w:val="0"/>
          <w:sz w:val="24"/>
          <w:szCs w:val="24"/>
          <w:highlight w:val="none"/>
          <w:lang w:val="zh-CN"/>
        </w:rPr>
        <w:t>财政局。由此引起的相应损失均由我单位承担。</w:t>
      </w:r>
    </w:p>
    <w:p w14:paraId="5704597D">
      <w:pPr>
        <w:autoSpaceDE w:val="0"/>
        <w:autoSpaceDN w:val="0"/>
        <w:spacing w:line="360" w:lineRule="auto"/>
        <w:ind w:left="2"/>
        <w:jc w:val="left"/>
        <w:rPr>
          <w:rFonts w:ascii="宋体" w:hAnsi="宋体" w:cs="宋体"/>
          <w:color w:val="auto"/>
          <w:kern w:val="0"/>
          <w:sz w:val="24"/>
          <w:szCs w:val="24"/>
          <w:highlight w:val="none"/>
          <w:lang w:val="zh-CN"/>
        </w:rPr>
      </w:pPr>
    </w:p>
    <w:p w14:paraId="19759CFD">
      <w:pPr>
        <w:autoSpaceDE w:val="0"/>
        <w:autoSpaceDN w:val="0"/>
        <w:spacing w:line="360" w:lineRule="auto"/>
        <w:ind w:left="2"/>
        <w:jc w:val="left"/>
        <w:rPr>
          <w:rFonts w:ascii="宋体" w:hAnsi="宋体" w:cs="宋体"/>
          <w:color w:val="auto"/>
          <w:kern w:val="0"/>
          <w:sz w:val="24"/>
          <w:szCs w:val="24"/>
          <w:highlight w:val="none"/>
          <w:lang w:val="zh-CN"/>
        </w:rPr>
      </w:pPr>
    </w:p>
    <w:p w14:paraId="09BA2D86">
      <w:pPr>
        <w:autoSpaceDE w:val="0"/>
        <w:autoSpaceDN w:val="0"/>
        <w:spacing w:line="360" w:lineRule="auto"/>
        <w:ind w:left="2"/>
        <w:jc w:val="left"/>
        <w:rPr>
          <w:rFonts w:ascii="宋体" w:hAnsi="宋体" w:cs="宋体"/>
          <w:color w:val="auto"/>
          <w:kern w:val="0"/>
          <w:sz w:val="24"/>
          <w:szCs w:val="24"/>
          <w:highlight w:val="none"/>
          <w:lang w:val="zh-CN"/>
        </w:rPr>
      </w:pPr>
    </w:p>
    <w:p w14:paraId="007A2508">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59E6FD1E">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691DA1A">
      <w:pPr>
        <w:rPr>
          <w:rFonts w:hint="eastAsia" w:eastAsia="宋体" w:asciiTheme="majorHAnsi" w:hAnsiTheme="majorHAnsi" w:cstheme="majorBidi"/>
          <w:b/>
          <w:bCs/>
          <w:color w:val="auto"/>
          <w:kern w:val="2"/>
          <w:sz w:val="24"/>
          <w:szCs w:val="24"/>
          <w:highlight w:val="none"/>
          <w:lang w:val="en-US" w:eastAsia="zh-CN" w:bidi="ar-SA"/>
        </w:rPr>
      </w:pPr>
    </w:p>
    <w:p w14:paraId="169951C6">
      <w:pPr>
        <w:pStyle w:val="14"/>
        <w:rPr>
          <w:rFonts w:hint="eastAsia" w:eastAsia="宋体" w:asciiTheme="majorHAnsi" w:hAnsiTheme="majorHAnsi" w:cstheme="majorBidi"/>
          <w:b/>
          <w:bCs/>
          <w:color w:val="auto"/>
          <w:kern w:val="2"/>
          <w:sz w:val="24"/>
          <w:szCs w:val="24"/>
          <w:highlight w:val="none"/>
          <w:lang w:val="en-US" w:eastAsia="zh-CN" w:bidi="ar-SA"/>
        </w:rPr>
      </w:pPr>
    </w:p>
    <w:p w14:paraId="6B8BBA3A">
      <w:pPr>
        <w:pStyle w:val="14"/>
        <w:rPr>
          <w:rFonts w:hint="eastAsia" w:eastAsia="宋体" w:asciiTheme="majorHAnsi" w:hAnsiTheme="majorHAnsi" w:cstheme="majorBidi"/>
          <w:b/>
          <w:bCs/>
          <w:color w:val="auto"/>
          <w:kern w:val="2"/>
          <w:sz w:val="24"/>
          <w:szCs w:val="24"/>
          <w:highlight w:val="none"/>
          <w:lang w:val="en-US" w:eastAsia="zh-CN" w:bidi="ar-SA"/>
        </w:rPr>
      </w:pPr>
    </w:p>
    <w:p w14:paraId="4AFAD184">
      <w:pPr>
        <w:pStyle w:val="14"/>
        <w:rPr>
          <w:rFonts w:hint="eastAsia" w:eastAsia="宋体" w:asciiTheme="majorHAnsi" w:hAnsiTheme="majorHAnsi" w:cstheme="majorBidi"/>
          <w:b/>
          <w:bCs/>
          <w:color w:val="auto"/>
          <w:kern w:val="2"/>
          <w:sz w:val="24"/>
          <w:szCs w:val="24"/>
          <w:highlight w:val="none"/>
          <w:lang w:val="en-US" w:eastAsia="zh-CN" w:bidi="ar-SA"/>
        </w:rPr>
      </w:pPr>
    </w:p>
    <w:p w14:paraId="55F05806">
      <w:pPr>
        <w:pStyle w:val="3"/>
        <w:bidi w:val="0"/>
        <w:jc w:val="center"/>
        <w:rPr>
          <w:rFonts w:hint="default"/>
          <w:color w:val="auto"/>
          <w:highlight w:val="none"/>
          <w:lang w:val="en-US" w:eastAsia="zh-CN"/>
        </w:rPr>
      </w:pPr>
      <w:bookmarkStart w:id="668" w:name="_Toc20842"/>
      <w:r>
        <w:rPr>
          <w:rFonts w:hint="eastAsia"/>
          <w:color w:val="auto"/>
          <w:highlight w:val="none"/>
          <w:lang w:val="en-US" w:eastAsia="zh-CN"/>
        </w:rPr>
        <w:t>五、</w:t>
      </w:r>
      <w:r>
        <w:rPr>
          <w:rFonts w:hint="eastAsia"/>
          <w:color w:val="auto"/>
          <w:highlight w:val="none"/>
          <w:lang w:val="zh-CN" w:eastAsia="zh-CN"/>
        </w:rPr>
        <w:t>实质性响应一览表【</w:t>
      </w:r>
      <w:r>
        <w:rPr>
          <w:rFonts w:hint="eastAsia"/>
          <w:color w:val="auto"/>
          <w:highlight w:val="none"/>
          <w:lang w:val="en-US" w:eastAsia="zh-CN"/>
        </w:rPr>
        <w:t>本表须与第五章的一致】</w:t>
      </w:r>
      <w:bookmarkEnd w:id="668"/>
    </w:p>
    <w:p w14:paraId="700BEBBF">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6F77CC90">
      <w:pPr>
        <w:pStyle w:val="26"/>
        <w:rPr>
          <w:rFonts w:hint="eastAsia" w:ascii="宋体" w:hAnsi="宋体" w:cs="宋体"/>
          <w:color w:val="auto"/>
          <w:highlight w:val="none"/>
        </w:rPr>
      </w:pPr>
    </w:p>
    <w:tbl>
      <w:tblPr>
        <w:tblStyle w:val="34"/>
        <w:tblW w:w="9024"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3744"/>
        <w:gridCol w:w="1956"/>
        <w:gridCol w:w="924"/>
      </w:tblGrid>
      <w:tr w14:paraId="523C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08" w:type="dxa"/>
            <w:vMerge w:val="restart"/>
            <w:noWrap w:val="0"/>
            <w:vAlign w:val="center"/>
          </w:tcPr>
          <w:p w14:paraId="5FCA46E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736" w:type="dxa"/>
            <w:gridSpan w:val="2"/>
            <w:noWrap w:val="0"/>
            <w:vAlign w:val="center"/>
          </w:tcPr>
          <w:p w14:paraId="4978ADC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文件要求的实质性响应内容</w:t>
            </w:r>
          </w:p>
        </w:tc>
        <w:tc>
          <w:tcPr>
            <w:tcW w:w="1956" w:type="dxa"/>
            <w:vMerge w:val="restart"/>
            <w:noWrap w:val="0"/>
            <w:vAlign w:val="center"/>
          </w:tcPr>
          <w:p w14:paraId="58E321E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924" w:type="dxa"/>
            <w:vMerge w:val="restart"/>
            <w:noWrap w:val="0"/>
            <w:vAlign w:val="center"/>
          </w:tcPr>
          <w:p w14:paraId="4E758A7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3859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08" w:type="dxa"/>
            <w:vMerge w:val="continue"/>
            <w:noWrap w:val="0"/>
            <w:vAlign w:val="center"/>
          </w:tcPr>
          <w:p w14:paraId="492E7D8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992" w:type="dxa"/>
            <w:noWrap w:val="0"/>
            <w:vAlign w:val="center"/>
          </w:tcPr>
          <w:p w14:paraId="21A4C7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3744" w:type="dxa"/>
            <w:noWrap w:val="0"/>
            <w:vAlign w:val="center"/>
          </w:tcPr>
          <w:p w14:paraId="14BD1E1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956" w:type="dxa"/>
            <w:vMerge w:val="continue"/>
            <w:noWrap w:val="0"/>
            <w:vAlign w:val="center"/>
          </w:tcPr>
          <w:p w14:paraId="76B1CD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924" w:type="dxa"/>
            <w:vMerge w:val="continue"/>
            <w:noWrap w:val="0"/>
            <w:vAlign w:val="center"/>
          </w:tcPr>
          <w:p w14:paraId="3B0F3B9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1C9C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5F722CF9">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rPr>
            </w:pPr>
          </w:p>
        </w:tc>
        <w:tc>
          <w:tcPr>
            <w:tcW w:w="1992" w:type="dxa"/>
            <w:shd w:val="clear" w:color="auto" w:fill="auto"/>
            <w:noWrap w:val="0"/>
            <w:vAlign w:val="center"/>
          </w:tcPr>
          <w:p w14:paraId="4AAE0FC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投标报价</w:t>
            </w:r>
          </w:p>
        </w:tc>
        <w:tc>
          <w:tcPr>
            <w:tcW w:w="3744" w:type="dxa"/>
            <w:shd w:val="clear" w:color="auto" w:fill="auto"/>
            <w:noWrap w:val="0"/>
            <w:vAlign w:val="center"/>
          </w:tcPr>
          <w:p w14:paraId="5E5AA5F5">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招标文件“第二章投标须知”关于投标报价的规定</w:t>
            </w:r>
          </w:p>
        </w:tc>
        <w:tc>
          <w:tcPr>
            <w:tcW w:w="1956" w:type="dxa"/>
            <w:noWrap w:val="0"/>
            <w:vAlign w:val="center"/>
          </w:tcPr>
          <w:p w14:paraId="2CA6385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7D173C7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AD9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65064C0B">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rPr>
            </w:pPr>
          </w:p>
        </w:tc>
        <w:tc>
          <w:tcPr>
            <w:tcW w:w="1992" w:type="dxa"/>
            <w:shd w:val="clear" w:color="auto" w:fill="auto"/>
            <w:noWrap w:val="0"/>
            <w:vAlign w:val="center"/>
          </w:tcPr>
          <w:p w14:paraId="0ACB112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rPr>
              <w:t>投标有效期</w:t>
            </w:r>
          </w:p>
        </w:tc>
        <w:tc>
          <w:tcPr>
            <w:tcW w:w="3744" w:type="dxa"/>
            <w:shd w:val="clear" w:color="auto" w:fill="auto"/>
            <w:noWrap w:val="0"/>
            <w:vAlign w:val="center"/>
          </w:tcPr>
          <w:p w14:paraId="118690B5">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招标文件“第二章投标须知”关于投标有效期的规定</w:t>
            </w:r>
          </w:p>
        </w:tc>
        <w:tc>
          <w:tcPr>
            <w:tcW w:w="1956" w:type="dxa"/>
            <w:noWrap w:val="0"/>
            <w:vAlign w:val="center"/>
          </w:tcPr>
          <w:p w14:paraId="142FC44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0D64D23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B42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774FE45D">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shd w:val="clear" w:color="auto" w:fill="auto"/>
            <w:noWrap w:val="0"/>
            <w:vAlign w:val="center"/>
          </w:tcPr>
          <w:p w14:paraId="697C657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投标保证金</w:t>
            </w:r>
          </w:p>
        </w:tc>
        <w:tc>
          <w:tcPr>
            <w:tcW w:w="3744" w:type="dxa"/>
            <w:shd w:val="clear" w:color="auto" w:fill="auto"/>
            <w:noWrap w:val="0"/>
            <w:vAlign w:val="center"/>
          </w:tcPr>
          <w:p w14:paraId="51DAC878">
            <w:pPr>
              <w:pStyle w:val="53"/>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招标文件“第二章投标须知”关于投标保证金的规定</w:t>
            </w:r>
          </w:p>
        </w:tc>
        <w:tc>
          <w:tcPr>
            <w:tcW w:w="1956" w:type="dxa"/>
            <w:noWrap w:val="0"/>
            <w:vAlign w:val="center"/>
          </w:tcPr>
          <w:p w14:paraId="3EB6E84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01FAE6B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617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086E3432">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shd w:val="clear" w:color="auto" w:fill="auto"/>
            <w:noWrap w:val="0"/>
            <w:vAlign w:val="center"/>
          </w:tcPr>
          <w:p w14:paraId="49D98D98">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rPr>
              <w:t>实物样品</w:t>
            </w:r>
          </w:p>
        </w:tc>
        <w:tc>
          <w:tcPr>
            <w:tcW w:w="3744" w:type="dxa"/>
            <w:shd w:val="clear" w:color="auto" w:fill="auto"/>
            <w:noWrap w:val="0"/>
            <w:vAlign w:val="center"/>
          </w:tcPr>
          <w:p w14:paraId="6E7262E9">
            <w:pPr>
              <w:pStyle w:val="53"/>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招标文件“第二章投标须知”关于实物样品的规定</w:t>
            </w:r>
          </w:p>
        </w:tc>
        <w:tc>
          <w:tcPr>
            <w:tcW w:w="1956" w:type="dxa"/>
            <w:noWrap w:val="0"/>
            <w:vAlign w:val="center"/>
          </w:tcPr>
          <w:p w14:paraId="14544C3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2C97F55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812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0696B8E6">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noWrap w:val="0"/>
            <w:vAlign w:val="center"/>
          </w:tcPr>
          <w:p w14:paraId="4797D18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1"/>
                <w:szCs w:val="21"/>
                <w:highlight w:val="none"/>
              </w:rPr>
              <w:t>履约保证金</w:t>
            </w:r>
          </w:p>
        </w:tc>
        <w:tc>
          <w:tcPr>
            <w:tcW w:w="3744" w:type="dxa"/>
            <w:noWrap w:val="0"/>
            <w:vAlign w:val="center"/>
          </w:tcPr>
          <w:p w14:paraId="2C6997CC">
            <w:pPr>
              <w:pStyle w:val="77"/>
              <w:keepNext w:val="0"/>
              <w:keepLines w:val="0"/>
              <w:pageBreakBefore w:val="0"/>
              <w:widowControl w:val="0"/>
              <w:shd w:val="clear" w:color="auto" w:fill="FFFFFF"/>
              <w:kinsoku/>
              <w:wordWrap/>
              <w:overflowPunct/>
              <w:topLinePunct w:val="0"/>
              <w:bidi w:val="0"/>
              <w:adjustRightInd/>
              <w:snapToGrid/>
              <w:spacing w:line="360" w:lineRule="exact"/>
              <w:ind w:firstLine="0" w:firstLineChars="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招标文件“第二章投标须知”关于履约保证金的规定</w:t>
            </w:r>
          </w:p>
        </w:tc>
        <w:tc>
          <w:tcPr>
            <w:tcW w:w="1956" w:type="dxa"/>
            <w:noWrap w:val="0"/>
            <w:vAlign w:val="center"/>
          </w:tcPr>
          <w:p w14:paraId="671F95F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49A3EEE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4CA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64E826AE">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noWrap w:val="0"/>
            <w:vAlign w:val="center"/>
          </w:tcPr>
          <w:p w14:paraId="4C6B20B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1"/>
                <w:szCs w:val="21"/>
                <w:highlight w:val="none"/>
              </w:rPr>
              <w:t>中标后分包</w:t>
            </w:r>
          </w:p>
        </w:tc>
        <w:tc>
          <w:tcPr>
            <w:tcW w:w="3744" w:type="dxa"/>
            <w:noWrap w:val="0"/>
            <w:vAlign w:val="center"/>
          </w:tcPr>
          <w:p w14:paraId="7A04B6A1">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招标文件“第二章投标须知”关于中标后分包的规定</w:t>
            </w:r>
          </w:p>
        </w:tc>
        <w:tc>
          <w:tcPr>
            <w:tcW w:w="1956" w:type="dxa"/>
            <w:noWrap w:val="0"/>
            <w:vAlign w:val="center"/>
          </w:tcPr>
          <w:p w14:paraId="2DB500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1886E93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FB9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shd w:val="clear" w:color="auto" w:fill="auto"/>
            <w:noWrap w:val="0"/>
            <w:vAlign w:val="center"/>
          </w:tcPr>
          <w:p w14:paraId="1CB5C771">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1992" w:type="dxa"/>
            <w:noWrap w:val="0"/>
            <w:vAlign w:val="center"/>
          </w:tcPr>
          <w:p w14:paraId="52089C0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1"/>
                <w:szCs w:val="21"/>
                <w:highlight w:val="none"/>
                <w:lang w:val="zh-CN"/>
              </w:rPr>
              <w:t>是否接受进口产品</w:t>
            </w:r>
          </w:p>
        </w:tc>
        <w:tc>
          <w:tcPr>
            <w:tcW w:w="3744" w:type="dxa"/>
            <w:noWrap w:val="0"/>
            <w:vAlign w:val="center"/>
          </w:tcPr>
          <w:p w14:paraId="029CBAAD">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1"/>
                <w:szCs w:val="21"/>
                <w:highlight w:val="none"/>
                <w:lang w:val="en-US" w:eastAsia="zh-CN"/>
              </w:rPr>
              <w:t>招标文件“第二章投标须知”关于是否接受进口产品的规定</w:t>
            </w:r>
          </w:p>
        </w:tc>
        <w:tc>
          <w:tcPr>
            <w:tcW w:w="1956" w:type="dxa"/>
            <w:noWrap w:val="0"/>
            <w:vAlign w:val="center"/>
          </w:tcPr>
          <w:p w14:paraId="3F8C229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3FD662C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1510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629D9442">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789E26E6">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lang w:val="en-US" w:eastAsia="zh-CN"/>
              </w:rPr>
              <w:t>预算金额及最高限价（单价）</w:t>
            </w:r>
          </w:p>
        </w:tc>
        <w:tc>
          <w:tcPr>
            <w:tcW w:w="3744" w:type="dxa"/>
            <w:noWrap w:val="0"/>
            <w:vAlign w:val="center"/>
          </w:tcPr>
          <w:p w14:paraId="4B372804">
            <w:pPr>
              <w:keepNext w:val="0"/>
              <w:keepLines w:val="0"/>
              <w:pageBreakBefore w:val="0"/>
              <w:widowControl w:val="0"/>
              <w:shd w:val="clear" w:color="auto" w:fill="FFFFFF"/>
              <w:kinsoku/>
              <w:wordWrap/>
              <w:overflowPunct/>
              <w:topLinePunct w:val="0"/>
              <w:autoSpaceDE/>
              <w:autoSpaceDN/>
              <w:bidi w:val="0"/>
              <w:adjustRightInd/>
              <w:snapToGrid/>
              <w:spacing w:line="400" w:lineRule="atLeas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招标文件“第二章投标须知”关于预算金额及最高限价（单价）的规定</w:t>
            </w:r>
          </w:p>
        </w:tc>
        <w:tc>
          <w:tcPr>
            <w:tcW w:w="1956" w:type="dxa"/>
            <w:noWrap w:val="0"/>
            <w:vAlign w:val="center"/>
          </w:tcPr>
          <w:p w14:paraId="53EB67E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327966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4D8D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2618E310">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512D3E00">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lang w:val="en-US" w:eastAsia="zh-CN"/>
              </w:rPr>
              <w:t>付款方式</w:t>
            </w:r>
          </w:p>
        </w:tc>
        <w:tc>
          <w:tcPr>
            <w:tcW w:w="3744" w:type="dxa"/>
            <w:noWrap w:val="0"/>
            <w:vAlign w:val="center"/>
          </w:tcPr>
          <w:p w14:paraId="2A2F96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招标文件“第二章投标须知”关于付款方式的规定</w:t>
            </w:r>
          </w:p>
        </w:tc>
        <w:tc>
          <w:tcPr>
            <w:tcW w:w="1956" w:type="dxa"/>
            <w:noWrap w:val="0"/>
            <w:vAlign w:val="center"/>
          </w:tcPr>
          <w:p w14:paraId="3C480D9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7F91BCB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577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08F2A2EB">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2AEFB4A1">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rPr>
              <w:t>质保期</w:t>
            </w:r>
          </w:p>
        </w:tc>
        <w:tc>
          <w:tcPr>
            <w:tcW w:w="3744" w:type="dxa"/>
            <w:noWrap w:val="0"/>
            <w:vAlign w:val="center"/>
          </w:tcPr>
          <w:p w14:paraId="3B397F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招标文件“第二章投标须知”关于质保期的规定</w:t>
            </w:r>
          </w:p>
        </w:tc>
        <w:tc>
          <w:tcPr>
            <w:tcW w:w="1956" w:type="dxa"/>
            <w:noWrap w:val="0"/>
            <w:vAlign w:val="center"/>
          </w:tcPr>
          <w:p w14:paraId="77B3DA1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12BB6B6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3F8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3AC77E79">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3F3A6F7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lang w:val="en-US" w:eastAsia="zh-CN"/>
              </w:rPr>
              <w:t>供货期</w:t>
            </w:r>
          </w:p>
        </w:tc>
        <w:tc>
          <w:tcPr>
            <w:tcW w:w="3744" w:type="dxa"/>
            <w:noWrap w:val="0"/>
            <w:vAlign w:val="center"/>
          </w:tcPr>
          <w:p w14:paraId="798BD0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招标文件“第二章投标须知”关于供货期的规定</w:t>
            </w:r>
          </w:p>
        </w:tc>
        <w:tc>
          <w:tcPr>
            <w:tcW w:w="1956" w:type="dxa"/>
            <w:noWrap w:val="0"/>
            <w:vAlign w:val="center"/>
          </w:tcPr>
          <w:p w14:paraId="0E2E494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069A7F7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436E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26FAFF5B">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077BDD6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1"/>
                <w:szCs w:val="21"/>
                <w:highlight w:val="none"/>
                <w:lang w:val="en-US" w:eastAsia="zh-CN"/>
              </w:rPr>
              <w:t>交货地点</w:t>
            </w:r>
          </w:p>
        </w:tc>
        <w:tc>
          <w:tcPr>
            <w:tcW w:w="3744" w:type="dxa"/>
            <w:noWrap w:val="0"/>
            <w:vAlign w:val="center"/>
          </w:tcPr>
          <w:p w14:paraId="4A84DE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招标文件“第二章投标须知”关于交货地点的规定</w:t>
            </w:r>
          </w:p>
        </w:tc>
        <w:tc>
          <w:tcPr>
            <w:tcW w:w="1956" w:type="dxa"/>
            <w:noWrap w:val="0"/>
            <w:vAlign w:val="center"/>
          </w:tcPr>
          <w:p w14:paraId="05A06C0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111FF44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99E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408" w:type="dxa"/>
            <w:noWrap w:val="0"/>
            <w:vAlign w:val="center"/>
          </w:tcPr>
          <w:p w14:paraId="050CA2F7">
            <w:pPr>
              <w:keepNext w:val="0"/>
              <w:keepLines w:val="0"/>
              <w:pageBreakBefore w:val="0"/>
              <w:widowControl w:val="0"/>
              <w:numPr>
                <w:ilvl w:val="0"/>
                <w:numId w:val="19"/>
              </w:numPr>
              <w:kinsoku/>
              <w:wordWrap/>
              <w:overflowPunct/>
              <w:topLinePunct w:val="0"/>
              <w:bidi w:val="0"/>
              <w:adjustRightInd/>
              <w:snapToGrid/>
              <w:spacing w:line="360" w:lineRule="exact"/>
              <w:ind w:left="425" w:leftChars="0" w:hanging="425" w:firstLineChars="0"/>
              <w:jc w:val="center"/>
              <w:textAlignment w:val="auto"/>
              <w:rPr>
                <w:rFonts w:hint="eastAsia" w:ascii="宋体" w:hAnsi="宋体" w:eastAsia="宋体" w:cs="宋体"/>
                <w:color w:val="auto"/>
                <w:sz w:val="24"/>
                <w:szCs w:val="24"/>
                <w:highlight w:val="none"/>
                <w:lang w:val="en-US" w:eastAsia="zh-CN"/>
              </w:rPr>
            </w:pPr>
          </w:p>
        </w:tc>
        <w:tc>
          <w:tcPr>
            <w:tcW w:w="1992" w:type="dxa"/>
            <w:shd w:val="clear" w:color="auto" w:fill="auto"/>
            <w:noWrap w:val="0"/>
            <w:vAlign w:val="center"/>
          </w:tcPr>
          <w:p w14:paraId="3C879504">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sz w:val="24"/>
                <w:szCs w:val="24"/>
                <w:highlight w:val="none"/>
                <w:lang w:val="zh-CN" w:eastAsia="zh-CN"/>
              </w:rPr>
            </w:pPr>
            <w:r>
              <w:rPr>
                <w:rFonts w:hint="eastAsia" w:cs="宋体"/>
                <w:color w:val="auto"/>
                <w:sz w:val="21"/>
                <w:szCs w:val="21"/>
                <w:highlight w:val="none"/>
                <w:lang w:val="en-US" w:eastAsia="zh-CN"/>
              </w:rPr>
              <w:t>违约条款</w:t>
            </w:r>
          </w:p>
        </w:tc>
        <w:tc>
          <w:tcPr>
            <w:tcW w:w="3744" w:type="dxa"/>
            <w:noWrap w:val="0"/>
            <w:vAlign w:val="center"/>
          </w:tcPr>
          <w:p w14:paraId="1CBFFD30">
            <w:pPr>
              <w:pStyle w:val="14"/>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1"/>
                <w:szCs w:val="21"/>
                <w:highlight w:val="none"/>
                <w:lang w:val="en-US" w:eastAsia="zh-CN"/>
              </w:rPr>
              <w:t>招标文件“第六章 合同草案</w:t>
            </w:r>
            <w:r>
              <w:rPr>
                <w:rFonts w:hint="eastAsia"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第三节 政府采购合同专用条款”关于违约条款的规定</w:t>
            </w:r>
          </w:p>
        </w:tc>
        <w:tc>
          <w:tcPr>
            <w:tcW w:w="1956" w:type="dxa"/>
            <w:noWrap w:val="0"/>
            <w:vAlign w:val="center"/>
          </w:tcPr>
          <w:p w14:paraId="0ECB6BB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924" w:type="dxa"/>
            <w:noWrap w:val="0"/>
            <w:vAlign w:val="center"/>
          </w:tcPr>
          <w:p w14:paraId="2D29E69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519E35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045248AC">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7AC6BC38">
      <w:pPr>
        <w:pStyle w:val="3"/>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7668CF65">
      <w:pPr>
        <w:rPr>
          <w:rFonts w:hint="eastAsia"/>
          <w:color w:val="auto"/>
          <w:highlight w:val="none"/>
          <w:lang w:val="en-US" w:eastAsia="zh-CN"/>
        </w:rPr>
      </w:pPr>
      <w:bookmarkStart w:id="669" w:name="_Toc26965"/>
      <w:r>
        <w:rPr>
          <w:rFonts w:hint="eastAsia"/>
          <w:color w:val="auto"/>
          <w:highlight w:val="none"/>
          <w:lang w:val="en-US" w:eastAsia="zh-CN"/>
        </w:rPr>
        <w:br w:type="page"/>
      </w:r>
    </w:p>
    <w:p w14:paraId="07A9A249">
      <w:pPr>
        <w:pStyle w:val="3"/>
        <w:bidi w:val="0"/>
        <w:jc w:val="center"/>
        <w:rPr>
          <w:rFonts w:hint="eastAsia"/>
          <w:color w:val="auto"/>
          <w:highlight w:val="none"/>
          <w:lang w:val="en-US" w:eastAsia="zh-CN"/>
        </w:rPr>
      </w:pPr>
      <w:r>
        <w:rPr>
          <w:rFonts w:hint="eastAsia"/>
          <w:color w:val="auto"/>
          <w:highlight w:val="none"/>
          <w:lang w:val="en-US" w:eastAsia="zh-CN"/>
        </w:rPr>
        <w:t>六、商务响应偏离表</w:t>
      </w:r>
      <w:bookmarkEnd w:id="669"/>
    </w:p>
    <w:p w14:paraId="4A23D187">
      <w:pPr>
        <w:rPr>
          <w:rFonts w:cs="仿宋_GB2312"/>
          <w:color w:val="auto"/>
          <w:szCs w:val="24"/>
          <w:highlight w:val="none"/>
        </w:rPr>
      </w:pPr>
      <w:r>
        <w:rPr>
          <w:rFonts w:hint="eastAsia" w:cs="仿宋_GB2312"/>
          <w:color w:val="auto"/>
          <w:szCs w:val="24"/>
          <w:highlight w:val="none"/>
        </w:rPr>
        <w:t xml:space="preserve">项目名称：                                         </w:t>
      </w:r>
    </w:p>
    <w:p w14:paraId="51F211C6">
      <w:pPr>
        <w:rPr>
          <w:rFonts w:hint="eastAsia"/>
          <w:b w:val="0"/>
          <w:bCs/>
          <w:color w:val="auto"/>
          <w:szCs w:val="21"/>
          <w:highlight w:val="none"/>
          <w:lang w:val="en-US" w:eastAsia="zh-CN"/>
        </w:rPr>
      </w:pPr>
      <w:r>
        <w:rPr>
          <w:rFonts w:hint="eastAsia" w:cs="仿宋_GB2312"/>
          <w:color w:val="auto"/>
          <w:szCs w:val="24"/>
          <w:highlight w:val="none"/>
        </w:rPr>
        <w:t>项目编号</w:t>
      </w:r>
      <w:r>
        <w:rPr>
          <w:rFonts w:hint="eastAsia"/>
          <w:b w:val="0"/>
          <w:bCs/>
          <w:color w:val="auto"/>
          <w:szCs w:val="21"/>
          <w:highlight w:val="none"/>
          <w:lang w:val="en-US" w:eastAsia="zh-CN"/>
        </w:rPr>
        <w:t>：</w:t>
      </w:r>
    </w:p>
    <w:p w14:paraId="1C9AC8F9">
      <w:pPr>
        <w:rPr>
          <w:rFonts w:cs="仿宋_GB2312"/>
          <w:color w:val="auto"/>
          <w:szCs w:val="24"/>
          <w:highlight w:val="none"/>
        </w:rPr>
      </w:pPr>
      <w:r>
        <w:rPr>
          <w:rFonts w:hint="eastAsia" w:cs="仿宋_GB2312"/>
          <w:color w:val="auto"/>
          <w:szCs w:val="24"/>
          <w:highlight w:val="none"/>
          <w:lang w:val="en-US" w:eastAsia="zh-CN"/>
        </w:rPr>
        <w:t>标项号</w:t>
      </w:r>
      <w:r>
        <w:rPr>
          <w:rFonts w:hint="eastAsia" w:cs="仿宋_GB2312"/>
          <w:color w:val="auto"/>
          <w:szCs w:val="24"/>
          <w:highlight w:val="none"/>
        </w:rPr>
        <w:t xml:space="preserve">：        </w:t>
      </w:r>
    </w:p>
    <w:tbl>
      <w:tblPr>
        <w:tblStyle w:val="34"/>
        <w:tblW w:w="8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394"/>
        <w:gridCol w:w="1720"/>
        <w:gridCol w:w="1871"/>
        <w:gridCol w:w="1871"/>
      </w:tblGrid>
      <w:tr w14:paraId="4985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21" w:type="dxa"/>
            <w:vAlign w:val="center"/>
          </w:tcPr>
          <w:p w14:paraId="1CE1809B">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94" w:type="dxa"/>
            <w:vAlign w:val="center"/>
          </w:tcPr>
          <w:p w14:paraId="6D40E8F8">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720" w:type="dxa"/>
            <w:vAlign w:val="center"/>
          </w:tcPr>
          <w:p w14:paraId="3EA10AAE">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871" w:type="dxa"/>
            <w:vAlign w:val="center"/>
          </w:tcPr>
          <w:p w14:paraId="207A311D">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871" w:type="dxa"/>
            <w:vAlign w:val="center"/>
          </w:tcPr>
          <w:p w14:paraId="57ED8B48">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2423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F54549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94" w:type="dxa"/>
            <w:vAlign w:val="center"/>
          </w:tcPr>
          <w:p w14:paraId="6BDB30D2">
            <w:pPr>
              <w:pStyle w:val="53"/>
              <w:jc w:val="center"/>
              <w:rPr>
                <w:rFonts w:hint="eastAsia" w:ascii="宋体" w:hAnsi="宋体" w:eastAsia="宋体" w:cs="宋体"/>
                <w:color w:val="auto"/>
                <w:sz w:val="21"/>
                <w:szCs w:val="21"/>
                <w:highlight w:val="none"/>
              </w:rPr>
            </w:pPr>
          </w:p>
        </w:tc>
        <w:tc>
          <w:tcPr>
            <w:tcW w:w="1720" w:type="dxa"/>
            <w:vAlign w:val="center"/>
          </w:tcPr>
          <w:p w14:paraId="704149CC">
            <w:pPr>
              <w:pStyle w:val="53"/>
              <w:jc w:val="center"/>
              <w:rPr>
                <w:rFonts w:hint="eastAsia" w:ascii="宋体" w:hAnsi="宋体" w:eastAsia="宋体" w:cs="宋体"/>
                <w:color w:val="auto"/>
                <w:sz w:val="21"/>
                <w:szCs w:val="21"/>
                <w:highlight w:val="none"/>
              </w:rPr>
            </w:pPr>
          </w:p>
        </w:tc>
        <w:tc>
          <w:tcPr>
            <w:tcW w:w="1871" w:type="dxa"/>
            <w:vAlign w:val="center"/>
          </w:tcPr>
          <w:p w14:paraId="7616E70E">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871" w:type="dxa"/>
            <w:vAlign w:val="center"/>
          </w:tcPr>
          <w:p w14:paraId="39464461">
            <w:pPr>
              <w:pStyle w:val="53"/>
              <w:jc w:val="center"/>
              <w:rPr>
                <w:rFonts w:hint="eastAsia" w:ascii="宋体" w:hAnsi="宋体" w:eastAsia="宋体" w:cs="宋体"/>
                <w:color w:val="auto"/>
                <w:sz w:val="21"/>
                <w:szCs w:val="21"/>
                <w:highlight w:val="none"/>
              </w:rPr>
            </w:pPr>
          </w:p>
        </w:tc>
      </w:tr>
      <w:tr w14:paraId="27B3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2C037F6E">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394" w:type="dxa"/>
            <w:vAlign w:val="center"/>
          </w:tcPr>
          <w:p w14:paraId="18C0FC40">
            <w:pPr>
              <w:pStyle w:val="53"/>
              <w:jc w:val="center"/>
              <w:rPr>
                <w:rFonts w:hint="eastAsia" w:ascii="宋体" w:hAnsi="宋体" w:eastAsia="宋体" w:cs="宋体"/>
                <w:color w:val="auto"/>
                <w:sz w:val="21"/>
                <w:szCs w:val="21"/>
                <w:highlight w:val="none"/>
              </w:rPr>
            </w:pPr>
          </w:p>
        </w:tc>
        <w:tc>
          <w:tcPr>
            <w:tcW w:w="1720" w:type="dxa"/>
            <w:vAlign w:val="center"/>
          </w:tcPr>
          <w:p w14:paraId="3F41640D">
            <w:pPr>
              <w:pStyle w:val="53"/>
              <w:jc w:val="center"/>
              <w:rPr>
                <w:rFonts w:hint="eastAsia" w:ascii="宋体" w:hAnsi="宋体" w:eastAsia="宋体" w:cs="宋体"/>
                <w:color w:val="auto"/>
                <w:sz w:val="21"/>
                <w:szCs w:val="21"/>
                <w:highlight w:val="none"/>
              </w:rPr>
            </w:pPr>
          </w:p>
        </w:tc>
        <w:tc>
          <w:tcPr>
            <w:tcW w:w="1871" w:type="dxa"/>
            <w:vAlign w:val="center"/>
          </w:tcPr>
          <w:p w14:paraId="0F8A5588">
            <w:pPr>
              <w:pStyle w:val="53"/>
              <w:jc w:val="center"/>
              <w:rPr>
                <w:rFonts w:hint="eastAsia" w:ascii="宋体" w:hAnsi="宋体" w:eastAsia="宋体" w:cs="宋体"/>
                <w:color w:val="auto"/>
                <w:sz w:val="21"/>
                <w:szCs w:val="21"/>
                <w:highlight w:val="none"/>
              </w:rPr>
            </w:pPr>
          </w:p>
        </w:tc>
        <w:tc>
          <w:tcPr>
            <w:tcW w:w="1871" w:type="dxa"/>
            <w:vAlign w:val="center"/>
          </w:tcPr>
          <w:p w14:paraId="14816B8B">
            <w:pPr>
              <w:pStyle w:val="53"/>
              <w:jc w:val="center"/>
              <w:rPr>
                <w:rFonts w:hint="eastAsia" w:ascii="宋体" w:hAnsi="宋体" w:eastAsia="宋体" w:cs="宋体"/>
                <w:color w:val="auto"/>
                <w:sz w:val="21"/>
                <w:szCs w:val="21"/>
                <w:highlight w:val="none"/>
              </w:rPr>
            </w:pPr>
          </w:p>
        </w:tc>
      </w:tr>
      <w:tr w14:paraId="4ACE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EAA3856">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394" w:type="dxa"/>
            <w:vAlign w:val="center"/>
          </w:tcPr>
          <w:p w14:paraId="4214EB38">
            <w:pPr>
              <w:pStyle w:val="53"/>
              <w:jc w:val="center"/>
              <w:rPr>
                <w:rFonts w:hint="eastAsia" w:ascii="宋体" w:hAnsi="宋体" w:eastAsia="宋体" w:cs="宋体"/>
                <w:color w:val="auto"/>
                <w:sz w:val="21"/>
                <w:szCs w:val="21"/>
                <w:highlight w:val="none"/>
              </w:rPr>
            </w:pPr>
          </w:p>
        </w:tc>
        <w:tc>
          <w:tcPr>
            <w:tcW w:w="1720" w:type="dxa"/>
            <w:vAlign w:val="center"/>
          </w:tcPr>
          <w:p w14:paraId="495E68E6">
            <w:pPr>
              <w:pStyle w:val="53"/>
              <w:jc w:val="center"/>
              <w:rPr>
                <w:rFonts w:hint="eastAsia" w:ascii="宋体" w:hAnsi="宋体" w:eastAsia="宋体" w:cs="宋体"/>
                <w:color w:val="auto"/>
                <w:sz w:val="21"/>
                <w:szCs w:val="21"/>
                <w:highlight w:val="none"/>
              </w:rPr>
            </w:pPr>
          </w:p>
        </w:tc>
        <w:tc>
          <w:tcPr>
            <w:tcW w:w="1871" w:type="dxa"/>
            <w:vAlign w:val="center"/>
          </w:tcPr>
          <w:p w14:paraId="1E8EB19F">
            <w:pPr>
              <w:pStyle w:val="53"/>
              <w:jc w:val="center"/>
              <w:rPr>
                <w:rFonts w:hint="eastAsia" w:ascii="宋体" w:hAnsi="宋体" w:eastAsia="宋体" w:cs="宋体"/>
                <w:color w:val="auto"/>
                <w:sz w:val="21"/>
                <w:szCs w:val="21"/>
                <w:highlight w:val="none"/>
              </w:rPr>
            </w:pPr>
          </w:p>
        </w:tc>
        <w:tc>
          <w:tcPr>
            <w:tcW w:w="1871" w:type="dxa"/>
            <w:vAlign w:val="center"/>
          </w:tcPr>
          <w:p w14:paraId="56E6487E">
            <w:pPr>
              <w:pStyle w:val="53"/>
              <w:jc w:val="center"/>
              <w:rPr>
                <w:rFonts w:hint="eastAsia" w:ascii="宋体" w:hAnsi="宋体" w:eastAsia="宋体" w:cs="宋体"/>
                <w:color w:val="auto"/>
                <w:sz w:val="21"/>
                <w:szCs w:val="21"/>
                <w:highlight w:val="none"/>
              </w:rPr>
            </w:pPr>
          </w:p>
        </w:tc>
      </w:tr>
      <w:tr w14:paraId="094B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5314342">
            <w:pPr>
              <w:pStyle w:val="53"/>
              <w:jc w:val="center"/>
              <w:rPr>
                <w:rFonts w:hint="eastAsia" w:ascii="宋体" w:hAnsi="宋体" w:eastAsia="宋体" w:cs="宋体"/>
                <w:color w:val="auto"/>
                <w:sz w:val="21"/>
                <w:szCs w:val="21"/>
                <w:highlight w:val="none"/>
              </w:rPr>
            </w:pPr>
          </w:p>
        </w:tc>
        <w:tc>
          <w:tcPr>
            <w:tcW w:w="2394" w:type="dxa"/>
            <w:vAlign w:val="center"/>
          </w:tcPr>
          <w:p w14:paraId="2E74C5A8">
            <w:pPr>
              <w:pStyle w:val="53"/>
              <w:jc w:val="center"/>
              <w:rPr>
                <w:rFonts w:hint="eastAsia" w:ascii="宋体" w:hAnsi="宋体" w:eastAsia="宋体" w:cs="宋体"/>
                <w:color w:val="auto"/>
                <w:sz w:val="21"/>
                <w:szCs w:val="21"/>
                <w:highlight w:val="none"/>
              </w:rPr>
            </w:pPr>
          </w:p>
        </w:tc>
        <w:tc>
          <w:tcPr>
            <w:tcW w:w="1720" w:type="dxa"/>
            <w:vAlign w:val="center"/>
          </w:tcPr>
          <w:p w14:paraId="34205D4E">
            <w:pPr>
              <w:pStyle w:val="53"/>
              <w:jc w:val="center"/>
              <w:rPr>
                <w:rFonts w:hint="eastAsia" w:ascii="宋体" w:hAnsi="宋体" w:eastAsia="宋体" w:cs="宋体"/>
                <w:color w:val="auto"/>
                <w:sz w:val="21"/>
                <w:szCs w:val="21"/>
                <w:highlight w:val="none"/>
              </w:rPr>
            </w:pPr>
          </w:p>
        </w:tc>
        <w:tc>
          <w:tcPr>
            <w:tcW w:w="1871" w:type="dxa"/>
            <w:vAlign w:val="center"/>
          </w:tcPr>
          <w:p w14:paraId="5DE6BB61">
            <w:pPr>
              <w:pStyle w:val="53"/>
              <w:jc w:val="center"/>
              <w:rPr>
                <w:rFonts w:hint="eastAsia" w:ascii="宋体" w:hAnsi="宋体" w:eastAsia="宋体" w:cs="宋体"/>
                <w:color w:val="auto"/>
                <w:sz w:val="21"/>
                <w:szCs w:val="21"/>
                <w:highlight w:val="none"/>
              </w:rPr>
            </w:pPr>
          </w:p>
        </w:tc>
        <w:tc>
          <w:tcPr>
            <w:tcW w:w="1871" w:type="dxa"/>
            <w:vAlign w:val="center"/>
          </w:tcPr>
          <w:p w14:paraId="4172CF53">
            <w:pPr>
              <w:pStyle w:val="53"/>
              <w:jc w:val="center"/>
              <w:rPr>
                <w:rFonts w:hint="eastAsia" w:ascii="宋体" w:hAnsi="宋体" w:eastAsia="宋体" w:cs="宋体"/>
                <w:color w:val="auto"/>
                <w:sz w:val="21"/>
                <w:szCs w:val="21"/>
                <w:highlight w:val="none"/>
              </w:rPr>
            </w:pPr>
          </w:p>
        </w:tc>
      </w:tr>
      <w:tr w14:paraId="20EF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C93B50F">
            <w:pPr>
              <w:pStyle w:val="53"/>
              <w:jc w:val="center"/>
              <w:rPr>
                <w:rFonts w:hint="eastAsia" w:ascii="宋体" w:hAnsi="宋体" w:eastAsia="宋体" w:cs="宋体"/>
                <w:color w:val="auto"/>
                <w:sz w:val="21"/>
                <w:szCs w:val="21"/>
                <w:highlight w:val="none"/>
              </w:rPr>
            </w:pPr>
          </w:p>
        </w:tc>
        <w:tc>
          <w:tcPr>
            <w:tcW w:w="2394" w:type="dxa"/>
            <w:vAlign w:val="center"/>
          </w:tcPr>
          <w:p w14:paraId="5DAEDD0E">
            <w:pPr>
              <w:pStyle w:val="53"/>
              <w:jc w:val="center"/>
              <w:rPr>
                <w:rFonts w:hint="eastAsia" w:ascii="宋体" w:hAnsi="宋体" w:eastAsia="宋体" w:cs="宋体"/>
                <w:color w:val="auto"/>
                <w:sz w:val="21"/>
                <w:szCs w:val="21"/>
                <w:highlight w:val="none"/>
              </w:rPr>
            </w:pPr>
          </w:p>
        </w:tc>
        <w:tc>
          <w:tcPr>
            <w:tcW w:w="1720" w:type="dxa"/>
            <w:vAlign w:val="center"/>
          </w:tcPr>
          <w:p w14:paraId="1D0B97DE">
            <w:pPr>
              <w:pStyle w:val="53"/>
              <w:jc w:val="center"/>
              <w:rPr>
                <w:rFonts w:hint="eastAsia" w:ascii="宋体" w:hAnsi="宋体" w:eastAsia="宋体" w:cs="宋体"/>
                <w:color w:val="auto"/>
                <w:sz w:val="21"/>
                <w:szCs w:val="21"/>
                <w:highlight w:val="none"/>
              </w:rPr>
            </w:pPr>
          </w:p>
        </w:tc>
        <w:tc>
          <w:tcPr>
            <w:tcW w:w="1871" w:type="dxa"/>
            <w:vAlign w:val="center"/>
          </w:tcPr>
          <w:p w14:paraId="51E0D4F2">
            <w:pPr>
              <w:pStyle w:val="53"/>
              <w:jc w:val="center"/>
              <w:rPr>
                <w:rFonts w:hint="eastAsia" w:ascii="宋体" w:hAnsi="宋体" w:eastAsia="宋体" w:cs="宋体"/>
                <w:color w:val="auto"/>
                <w:sz w:val="21"/>
                <w:szCs w:val="21"/>
                <w:highlight w:val="none"/>
              </w:rPr>
            </w:pPr>
          </w:p>
        </w:tc>
        <w:tc>
          <w:tcPr>
            <w:tcW w:w="1871" w:type="dxa"/>
            <w:vAlign w:val="center"/>
          </w:tcPr>
          <w:p w14:paraId="74C9BCB4">
            <w:pPr>
              <w:pStyle w:val="53"/>
              <w:jc w:val="center"/>
              <w:rPr>
                <w:rFonts w:hint="eastAsia" w:ascii="宋体" w:hAnsi="宋体" w:eastAsia="宋体" w:cs="宋体"/>
                <w:color w:val="auto"/>
                <w:sz w:val="21"/>
                <w:szCs w:val="21"/>
                <w:highlight w:val="none"/>
              </w:rPr>
            </w:pPr>
          </w:p>
        </w:tc>
      </w:tr>
      <w:tr w14:paraId="2344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2705A32">
            <w:pPr>
              <w:pStyle w:val="53"/>
              <w:jc w:val="center"/>
              <w:rPr>
                <w:rFonts w:hint="eastAsia" w:ascii="宋体" w:hAnsi="宋体" w:eastAsia="宋体" w:cs="宋体"/>
                <w:color w:val="auto"/>
                <w:sz w:val="21"/>
                <w:szCs w:val="21"/>
                <w:highlight w:val="none"/>
              </w:rPr>
            </w:pPr>
          </w:p>
        </w:tc>
        <w:tc>
          <w:tcPr>
            <w:tcW w:w="2394" w:type="dxa"/>
            <w:vAlign w:val="center"/>
          </w:tcPr>
          <w:p w14:paraId="0B301147">
            <w:pPr>
              <w:pStyle w:val="53"/>
              <w:jc w:val="center"/>
              <w:rPr>
                <w:rFonts w:hint="eastAsia" w:ascii="宋体" w:hAnsi="宋体" w:eastAsia="宋体" w:cs="宋体"/>
                <w:color w:val="auto"/>
                <w:sz w:val="21"/>
                <w:szCs w:val="21"/>
                <w:highlight w:val="none"/>
              </w:rPr>
            </w:pPr>
          </w:p>
        </w:tc>
        <w:tc>
          <w:tcPr>
            <w:tcW w:w="1720" w:type="dxa"/>
            <w:vAlign w:val="center"/>
          </w:tcPr>
          <w:p w14:paraId="796E5D41">
            <w:pPr>
              <w:pStyle w:val="53"/>
              <w:jc w:val="center"/>
              <w:rPr>
                <w:rFonts w:hint="eastAsia" w:ascii="宋体" w:hAnsi="宋体" w:eastAsia="宋体" w:cs="宋体"/>
                <w:color w:val="auto"/>
                <w:sz w:val="21"/>
                <w:szCs w:val="21"/>
                <w:highlight w:val="none"/>
              </w:rPr>
            </w:pPr>
          </w:p>
        </w:tc>
        <w:tc>
          <w:tcPr>
            <w:tcW w:w="1871" w:type="dxa"/>
            <w:vAlign w:val="center"/>
          </w:tcPr>
          <w:p w14:paraId="1F65D779">
            <w:pPr>
              <w:pStyle w:val="53"/>
              <w:jc w:val="center"/>
              <w:rPr>
                <w:rFonts w:hint="eastAsia" w:ascii="宋体" w:hAnsi="宋体" w:eastAsia="宋体" w:cs="宋体"/>
                <w:color w:val="auto"/>
                <w:sz w:val="21"/>
                <w:szCs w:val="21"/>
                <w:highlight w:val="none"/>
              </w:rPr>
            </w:pPr>
          </w:p>
        </w:tc>
        <w:tc>
          <w:tcPr>
            <w:tcW w:w="1871" w:type="dxa"/>
            <w:vAlign w:val="center"/>
          </w:tcPr>
          <w:p w14:paraId="7C585E49">
            <w:pPr>
              <w:pStyle w:val="53"/>
              <w:jc w:val="center"/>
              <w:rPr>
                <w:rFonts w:hint="eastAsia" w:ascii="宋体" w:hAnsi="宋体" w:eastAsia="宋体" w:cs="宋体"/>
                <w:color w:val="auto"/>
                <w:sz w:val="21"/>
                <w:szCs w:val="21"/>
                <w:highlight w:val="none"/>
              </w:rPr>
            </w:pPr>
          </w:p>
        </w:tc>
      </w:tr>
      <w:tr w14:paraId="2839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583FA72">
            <w:pPr>
              <w:pStyle w:val="53"/>
              <w:jc w:val="center"/>
              <w:rPr>
                <w:rFonts w:hint="eastAsia" w:ascii="宋体" w:hAnsi="宋体" w:eastAsia="宋体" w:cs="宋体"/>
                <w:color w:val="auto"/>
                <w:sz w:val="21"/>
                <w:szCs w:val="21"/>
                <w:highlight w:val="none"/>
              </w:rPr>
            </w:pPr>
          </w:p>
        </w:tc>
        <w:tc>
          <w:tcPr>
            <w:tcW w:w="2394" w:type="dxa"/>
            <w:vAlign w:val="center"/>
          </w:tcPr>
          <w:p w14:paraId="549D3A02">
            <w:pPr>
              <w:pStyle w:val="53"/>
              <w:jc w:val="center"/>
              <w:rPr>
                <w:rFonts w:hint="eastAsia" w:ascii="宋体" w:hAnsi="宋体" w:eastAsia="宋体" w:cs="宋体"/>
                <w:color w:val="auto"/>
                <w:sz w:val="21"/>
                <w:szCs w:val="21"/>
                <w:highlight w:val="none"/>
              </w:rPr>
            </w:pPr>
          </w:p>
        </w:tc>
        <w:tc>
          <w:tcPr>
            <w:tcW w:w="1720" w:type="dxa"/>
            <w:vAlign w:val="center"/>
          </w:tcPr>
          <w:p w14:paraId="526BB936">
            <w:pPr>
              <w:pStyle w:val="53"/>
              <w:jc w:val="center"/>
              <w:rPr>
                <w:rFonts w:hint="eastAsia" w:ascii="宋体" w:hAnsi="宋体" w:eastAsia="宋体" w:cs="宋体"/>
                <w:color w:val="auto"/>
                <w:sz w:val="21"/>
                <w:szCs w:val="21"/>
                <w:highlight w:val="none"/>
              </w:rPr>
            </w:pPr>
          </w:p>
        </w:tc>
        <w:tc>
          <w:tcPr>
            <w:tcW w:w="1871" w:type="dxa"/>
            <w:vAlign w:val="center"/>
          </w:tcPr>
          <w:p w14:paraId="1A1BE653">
            <w:pPr>
              <w:pStyle w:val="53"/>
              <w:jc w:val="center"/>
              <w:rPr>
                <w:rFonts w:hint="eastAsia" w:ascii="宋体" w:hAnsi="宋体" w:eastAsia="宋体" w:cs="宋体"/>
                <w:color w:val="auto"/>
                <w:sz w:val="21"/>
                <w:szCs w:val="21"/>
                <w:highlight w:val="none"/>
              </w:rPr>
            </w:pPr>
          </w:p>
        </w:tc>
        <w:tc>
          <w:tcPr>
            <w:tcW w:w="1871" w:type="dxa"/>
            <w:vAlign w:val="center"/>
          </w:tcPr>
          <w:p w14:paraId="70262D44">
            <w:pPr>
              <w:pStyle w:val="53"/>
              <w:jc w:val="center"/>
              <w:rPr>
                <w:rFonts w:hint="eastAsia" w:ascii="宋体" w:hAnsi="宋体" w:eastAsia="宋体" w:cs="宋体"/>
                <w:color w:val="auto"/>
                <w:sz w:val="21"/>
                <w:szCs w:val="21"/>
                <w:highlight w:val="none"/>
              </w:rPr>
            </w:pPr>
          </w:p>
        </w:tc>
      </w:tr>
      <w:tr w14:paraId="4C27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297B3E0D">
            <w:pPr>
              <w:pStyle w:val="53"/>
              <w:jc w:val="center"/>
              <w:rPr>
                <w:rFonts w:hint="eastAsia" w:ascii="宋体" w:hAnsi="宋体" w:eastAsia="宋体" w:cs="宋体"/>
                <w:color w:val="auto"/>
                <w:sz w:val="21"/>
                <w:szCs w:val="21"/>
                <w:highlight w:val="none"/>
              </w:rPr>
            </w:pPr>
          </w:p>
        </w:tc>
        <w:tc>
          <w:tcPr>
            <w:tcW w:w="2394" w:type="dxa"/>
            <w:vAlign w:val="center"/>
          </w:tcPr>
          <w:p w14:paraId="3D71E929">
            <w:pPr>
              <w:pStyle w:val="53"/>
              <w:jc w:val="center"/>
              <w:rPr>
                <w:rFonts w:hint="eastAsia" w:ascii="宋体" w:hAnsi="宋体" w:eastAsia="宋体" w:cs="宋体"/>
                <w:color w:val="auto"/>
                <w:sz w:val="21"/>
                <w:szCs w:val="21"/>
                <w:highlight w:val="none"/>
              </w:rPr>
            </w:pPr>
          </w:p>
        </w:tc>
        <w:tc>
          <w:tcPr>
            <w:tcW w:w="1720" w:type="dxa"/>
            <w:vAlign w:val="center"/>
          </w:tcPr>
          <w:p w14:paraId="52CF3FCE">
            <w:pPr>
              <w:pStyle w:val="53"/>
              <w:jc w:val="center"/>
              <w:rPr>
                <w:rFonts w:hint="eastAsia" w:ascii="宋体" w:hAnsi="宋体" w:eastAsia="宋体" w:cs="宋体"/>
                <w:color w:val="auto"/>
                <w:sz w:val="21"/>
                <w:szCs w:val="21"/>
                <w:highlight w:val="none"/>
              </w:rPr>
            </w:pPr>
          </w:p>
        </w:tc>
        <w:tc>
          <w:tcPr>
            <w:tcW w:w="1871" w:type="dxa"/>
            <w:vAlign w:val="center"/>
          </w:tcPr>
          <w:p w14:paraId="1A65939C">
            <w:pPr>
              <w:pStyle w:val="53"/>
              <w:jc w:val="center"/>
              <w:rPr>
                <w:rFonts w:hint="eastAsia" w:ascii="宋体" w:hAnsi="宋体" w:eastAsia="宋体" w:cs="宋体"/>
                <w:color w:val="auto"/>
                <w:sz w:val="21"/>
                <w:szCs w:val="21"/>
                <w:highlight w:val="none"/>
              </w:rPr>
            </w:pPr>
          </w:p>
        </w:tc>
        <w:tc>
          <w:tcPr>
            <w:tcW w:w="1871" w:type="dxa"/>
            <w:vAlign w:val="center"/>
          </w:tcPr>
          <w:p w14:paraId="6D29E10B">
            <w:pPr>
              <w:pStyle w:val="53"/>
              <w:jc w:val="center"/>
              <w:rPr>
                <w:rFonts w:hint="eastAsia" w:ascii="宋体" w:hAnsi="宋体" w:eastAsia="宋体" w:cs="宋体"/>
                <w:color w:val="auto"/>
                <w:sz w:val="21"/>
                <w:szCs w:val="21"/>
                <w:highlight w:val="none"/>
              </w:rPr>
            </w:pPr>
          </w:p>
        </w:tc>
      </w:tr>
      <w:tr w14:paraId="3FBD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0B1F1DE1">
            <w:pPr>
              <w:pStyle w:val="53"/>
              <w:jc w:val="center"/>
              <w:rPr>
                <w:rFonts w:hint="eastAsia" w:ascii="宋体" w:hAnsi="宋体" w:eastAsia="宋体" w:cs="宋体"/>
                <w:color w:val="auto"/>
                <w:sz w:val="21"/>
                <w:szCs w:val="21"/>
                <w:highlight w:val="none"/>
              </w:rPr>
            </w:pPr>
          </w:p>
        </w:tc>
        <w:tc>
          <w:tcPr>
            <w:tcW w:w="2394" w:type="dxa"/>
            <w:vAlign w:val="center"/>
          </w:tcPr>
          <w:p w14:paraId="3EB04D56">
            <w:pPr>
              <w:pStyle w:val="53"/>
              <w:jc w:val="center"/>
              <w:rPr>
                <w:rFonts w:hint="eastAsia" w:ascii="宋体" w:hAnsi="宋体" w:eastAsia="宋体" w:cs="宋体"/>
                <w:color w:val="auto"/>
                <w:sz w:val="21"/>
                <w:szCs w:val="21"/>
                <w:highlight w:val="none"/>
              </w:rPr>
            </w:pPr>
          </w:p>
        </w:tc>
        <w:tc>
          <w:tcPr>
            <w:tcW w:w="1720" w:type="dxa"/>
            <w:vAlign w:val="center"/>
          </w:tcPr>
          <w:p w14:paraId="13C2EE6B">
            <w:pPr>
              <w:pStyle w:val="53"/>
              <w:jc w:val="center"/>
              <w:rPr>
                <w:rFonts w:hint="eastAsia" w:ascii="宋体" w:hAnsi="宋体" w:eastAsia="宋体" w:cs="宋体"/>
                <w:color w:val="auto"/>
                <w:sz w:val="21"/>
                <w:szCs w:val="21"/>
                <w:highlight w:val="none"/>
              </w:rPr>
            </w:pPr>
          </w:p>
        </w:tc>
        <w:tc>
          <w:tcPr>
            <w:tcW w:w="1871" w:type="dxa"/>
            <w:vAlign w:val="center"/>
          </w:tcPr>
          <w:p w14:paraId="2567B693">
            <w:pPr>
              <w:pStyle w:val="53"/>
              <w:jc w:val="center"/>
              <w:rPr>
                <w:rFonts w:hint="eastAsia" w:ascii="宋体" w:hAnsi="宋体" w:eastAsia="宋体" w:cs="宋体"/>
                <w:color w:val="auto"/>
                <w:sz w:val="21"/>
                <w:szCs w:val="21"/>
                <w:highlight w:val="none"/>
              </w:rPr>
            </w:pPr>
          </w:p>
        </w:tc>
        <w:tc>
          <w:tcPr>
            <w:tcW w:w="1871" w:type="dxa"/>
            <w:vAlign w:val="center"/>
          </w:tcPr>
          <w:p w14:paraId="67687229">
            <w:pPr>
              <w:pStyle w:val="53"/>
              <w:jc w:val="center"/>
              <w:rPr>
                <w:rFonts w:hint="eastAsia" w:ascii="宋体" w:hAnsi="宋体" w:eastAsia="宋体" w:cs="宋体"/>
                <w:color w:val="auto"/>
                <w:sz w:val="21"/>
                <w:szCs w:val="21"/>
                <w:highlight w:val="none"/>
              </w:rPr>
            </w:pPr>
          </w:p>
        </w:tc>
      </w:tr>
      <w:tr w14:paraId="5F08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05F66DC8">
            <w:pPr>
              <w:pStyle w:val="53"/>
              <w:jc w:val="center"/>
              <w:rPr>
                <w:rFonts w:hint="eastAsia" w:ascii="宋体" w:hAnsi="宋体" w:eastAsia="宋体" w:cs="宋体"/>
                <w:color w:val="auto"/>
                <w:sz w:val="21"/>
                <w:szCs w:val="21"/>
                <w:highlight w:val="none"/>
              </w:rPr>
            </w:pPr>
          </w:p>
        </w:tc>
        <w:tc>
          <w:tcPr>
            <w:tcW w:w="2394" w:type="dxa"/>
            <w:vAlign w:val="center"/>
          </w:tcPr>
          <w:p w14:paraId="34C6957A">
            <w:pPr>
              <w:pStyle w:val="53"/>
              <w:jc w:val="center"/>
              <w:rPr>
                <w:rFonts w:hint="eastAsia" w:ascii="宋体" w:hAnsi="宋体" w:eastAsia="宋体" w:cs="宋体"/>
                <w:color w:val="auto"/>
                <w:sz w:val="21"/>
                <w:szCs w:val="21"/>
                <w:highlight w:val="none"/>
              </w:rPr>
            </w:pPr>
          </w:p>
        </w:tc>
        <w:tc>
          <w:tcPr>
            <w:tcW w:w="1720" w:type="dxa"/>
            <w:vAlign w:val="center"/>
          </w:tcPr>
          <w:p w14:paraId="2607AACC">
            <w:pPr>
              <w:pStyle w:val="53"/>
              <w:jc w:val="center"/>
              <w:rPr>
                <w:rFonts w:hint="eastAsia" w:ascii="宋体" w:hAnsi="宋体" w:eastAsia="宋体" w:cs="宋体"/>
                <w:color w:val="auto"/>
                <w:sz w:val="21"/>
                <w:szCs w:val="21"/>
                <w:highlight w:val="none"/>
              </w:rPr>
            </w:pPr>
          </w:p>
        </w:tc>
        <w:tc>
          <w:tcPr>
            <w:tcW w:w="1871" w:type="dxa"/>
            <w:vAlign w:val="center"/>
          </w:tcPr>
          <w:p w14:paraId="1892E4A7">
            <w:pPr>
              <w:pStyle w:val="53"/>
              <w:jc w:val="center"/>
              <w:rPr>
                <w:rFonts w:hint="eastAsia" w:ascii="宋体" w:hAnsi="宋体" w:eastAsia="宋体" w:cs="宋体"/>
                <w:color w:val="auto"/>
                <w:sz w:val="21"/>
                <w:szCs w:val="21"/>
                <w:highlight w:val="none"/>
              </w:rPr>
            </w:pPr>
          </w:p>
        </w:tc>
        <w:tc>
          <w:tcPr>
            <w:tcW w:w="1871" w:type="dxa"/>
            <w:vAlign w:val="center"/>
          </w:tcPr>
          <w:p w14:paraId="02DB848F">
            <w:pPr>
              <w:pStyle w:val="53"/>
              <w:jc w:val="center"/>
              <w:rPr>
                <w:rFonts w:hint="eastAsia" w:ascii="宋体" w:hAnsi="宋体" w:eastAsia="宋体" w:cs="宋体"/>
                <w:color w:val="auto"/>
                <w:sz w:val="21"/>
                <w:szCs w:val="21"/>
                <w:highlight w:val="none"/>
              </w:rPr>
            </w:pPr>
          </w:p>
        </w:tc>
      </w:tr>
      <w:tr w14:paraId="56D67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7D5D5F1">
            <w:pPr>
              <w:pStyle w:val="53"/>
              <w:jc w:val="center"/>
              <w:rPr>
                <w:rFonts w:hint="eastAsia" w:ascii="宋体" w:hAnsi="宋体" w:eastAsia="宋体" w:cs="宋体"/>
                <w:color w:val="auto"/>
                <w:sz w:val="21"/>
                <w:szCs w:val="21"/>
                <w:highlight w:val="none"/>
              </w:rPr>
            </w:pPr>
          </w:p>
        </w:tc>
        <w:tc>
          <w:tcPr>
            <w:tcW w:w="2394" w:type="dxa"/>
            <w:vAlign w:val="center"/>
          </w:tcPr>
          <w:p w14:paraId="4DCE24D4">
            <w:pPr>
              <w:pStyle w:val="53"/>
              <w:jc w:val="center"/>
              <w:rPr>
                <w:rFonts w:hint="eastAsia" w:ascii="宋体" w:hAnsi="宋体" w:eastAsia="宋体" w:cs="宋体"/>
                <w:color w:val="auto"/>
                <w:sz w:val="21"/>
                <w:szCs w:val="21"/>
                <w:highlight w:val="none"/>
              </w:rPr>
            </w:pPr>
          </w:p>
        </w:tc>
        <w:tc>
          <w:tcPr>
            <w:tcW w:w="1720" w:type="dxa"/>
            <w:vAlign w:val="center"/>
          </w:tcPr>
          <w:p w14:paraId="061E24A4">
            <w:pPr>
              <w:pStyle w:val="53"/>
              <w:jc w:val="center"/>
              <w:rPr>
                <w:rFonts w:hint="eastAsia" w:ascii="宋体" w:hAnsi="宋体" w:eastAsia="宋体" w:cs="宋体"/>
                <w:color w:val="auto"/>
                <w:sz w:val="21"/>
                <w:szCs w:val="21"/>
                <w:highlight w:val="none"/>
              </w:rPr>
            </w:pPr>
          </w:p>
        </w:tc>
        <w:tc>
          <w:tcPr>
            <w:tcW w:w="1871" w:type="dxa"/>
            <w:vAlign w:val="center"/>
          </w:tcPr>
          <w:p w14:paraId="4E7F536E">
            <w:pPr>
              <w:pStyle w:val="53"/>
              <w:jc w:val="center"/>
              <w:rPr>
                <w:rFonts w:hint="eastAsia" w:ascii="宋体" w:hAnsi="宋体" w:eastAsia="宋体" w:cs="宋体"/>
                <w:color w:val="auto"/>
                <w:sz w:val="21"/>
                <w:szCs w:val="21"/>
                <w:highlight w:val="none"/>
              </w:rPr>
            </w:pPr>
          </w:p>
        </w:tc>
        <w:tc>
          <w:tcPr>
            <w:tcW w:w="1871" w:type="dxa"/>
            <w:vAlign w:val="center"/>
          </w:tcPr>
          <w:p w14:paraId="18150F06">
            <w:pPr>
              <w:pStyle w:val="53"/>
              <w:jc w:val="center"/>
              <w:rPr>
                <w:rFonts w:hint="eastAsia" w:ascii="宋体" w:hAnsi="宋体" w:eastAsia="宋体" w:cs="宋体"/>
                <w:color w:val="auto"/>
                <w:sz w:val="21"/>
                <w:szCs w:val="21"/>
                <w:highlight w:val="none"/>
              </w:rPr>
            </w:pPr>
          </w:p>
        </w:tc>
      </w:tr>
      <w:tr w14:paraId="02CF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6D323D2">
            <w:pPr>
              <w:pStyle w:val="53"/>
              <w:jc w:val="center"/>
              <w:rPr>
                <w:rFonts w:hint="eastAsia" w:ascii="宋体" w:hAnsi="宋体" w:eastAsia="宋体" w:cs="宋体"/>
                <w:color w:val="auto"/>
                <w:sz w:val="21"/>
                <w:szCs w:val="21"/>
                <w:highlight w:val="none"/>
              </w:rPr>
            </w:pPr>
          </w:p>
        </w:tc>
        <w:tc>
          <w:tcPr>
            <w:tcW w:w="2394" w:type="dxa"/>
            <w:vAlign w:val="center"/>
          </w:tcPr>
          <w:p w14:paraId="7D68A1D7">
            <w:pPr>
              <w:pStyle w:val="53"/>
              <w:jc w:val="center"/>
              <w:rPr>
                <w:rFonts w:hint="eastAsia" w:ascii="宋体" w:hAnsi="宋体" w:eastAsia="宋体" w:cs="宋体"/>
                <w:color w:val="auto"/>
                <w:sz w:val="21"/>
                <w:szCs w:val="21"/>
                <w:highlight w:val="none"/>
              </w:rPr>
            </w:pPr>
          </w:p>
        </w:tc>
        <w:tc>
          <w:tcPr>
            <w:tcW w:w="1720" w:type="dxa"/>
            <w:vAlign w:val="center"/>
          </w:tcPr>
          <w:p w14:paraId="39958AC4">
            <w:pPr>
              <w:pStyle w:val="53"/>
              <w:jc w:val="center"/>
              <w:rPr>
                <w:rFonts w:hint="eastAsia" w:ascii="宋体" w:hAnsi="宋体" w:eastAsia="宋体" w:cs="宋体"/>
                <w:color w:val="auto"/>
                <w:sz w:val="21"/>
                <w:szCs w:val="21"/>
                <w:highlight w:val="none"/>
              </w:rPr>
            </w:pPr>
          </w:p>
        </w:tc>
        <w:tc>
          <w:tcPr>
            <w:tcW w:w="1871" w:type="dxa"/>
            <w:vAlign w:val="center"/>
          </w:tcPr>
          <w:p w14:paraId="17F2D9B0">
            <w:pPr>
              <w:pStyle w:val="53"/>
              <w:jc w:val="center"/>
              <w:rPr>
                <w:rFonts w:hint="eastAsia" w:ascii="宋体" w:hAnsi="宋体" w:eastAsia="宋体" w:cs="宋体"/>
                <w:color w:val="auto"/>
                <w:sz w:val="21"/>
                <w:szCs w:val="21"/>
                <w:highlight w:val="none"/>
              </w:rPr>
            </w:pPr>
          </w:p>
        </w:tc>
        <w:tc>
          <w:tcPr>
            <w:tcW w:w="1871" w:type="dxa"/>
            <w:vAlign w:val="center"/>
          </w:tcPr>
          <w:p w14:paraId="3439D9FB">
            <w:pPr>
              <w:pStyle w:val="53"/>
              <w:jc w:val="center"/>
              <w:rPr>
                <w:rFonts w:hint="eastAsia" w:ascii="宋体" w:hAnsi="宋体" w:eastAsia="宋体" w:cs="宋体"/>
                <w:color w:val="auto"/>
                <w:sz w:val="21"/>
                <w:szCs w:val="21"/>
                <w:highlight w:val="none"/>
              </w:rPr>
            </w:pPr>
          </w:p>
        </w:tc>
      </w:tr>
      <w:tr w14:paraId="2426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3B4F2419">
            <w:pPr>
              <w:pStyle w:val="53"/>
              <w:jc w:val="center"/>
              <w:rPr>
                <w:rFonts w:hint="eastAsia" w:ascii="宋体" w:hAnsi="宋体" w:eastAsia="宋体" w:cs="宋体"/>
                <w:color w:val="auto"/>
                <w:sz w:val="21"/>
                <w:szCs w:val="21"/>
                <w:highlight w:val="none"/>
              </w:rPr>
            </w:pPr>
          </w:p>
        </w:tc>
        <w:tc>
          <w:tcPr>
            <w:tcW w:w="2394" w:type="dxa"/>
            <w:vAlign w:val="center"/>
          </w:tcPr>
          <w:p w14:paraId="4B58D638">
            <w:pPr>
              <w:pStyle w:val="53"/>
              <w:jc w:val="center"/>
              <w:rPr>
                <w:rFonts w:hint="eastAsia" w:ascii="宋体" w:hAnsi="宋体" w:eastAsia="宋体" w:cs="宋体"/>
                <w:color w:val="auto"/>
                <w:sz w:val="21"/>
                <w:szCs w:val="21"/>
                <w:highlight w:val="none"/>
              </w:rPr>
            </w:pPr>
          </w:p>
        </w:tc>
        <w:tc>
          <w:tcPr>
            <w:tcW w:w="1720" w:type="dxa"/>
            <w:vAlign w:val="center"/>
          </w:tcPr>
          <w:p w14:paraId="27012F5E">
            <w:pPr>
              <w:pStyle w:val="53"/>
              <w:jc w:val="center"/>
              <w:rPr>
                <w:rFonts w:hint="eastAsia" w:ascii="宋体" w:hAnsi="宋体" w:eastAsia="宋体" w:cs="宋体"/>
                <w:color w:val="auto"/>
                <w:sz w:val="21"/>
                <w:szCs w:val="21"/>
                <w:highlight w:val="none"/>
              </w:rPr>
            </w:pPr>
          </w:p>
        </w:tc>
        <w:tc>
          <w:tcPr>
            <w:tcW w:w="1871" w:type="dxa"/>
            <w:vAlign w:val="center"/>
          </w:tcPr>
          <w:p w14:paraId="6ED5C7A7">
            <w:pPr>
              <w:pStyle w:val="53"/>
              <w:jc w:val="center"/>
              <w:rPr>
                <w:rFonts w:hint="eastAsia" w:ascii="宋体" w:hAnsi="宋体" w:eastAsia="宋体" w:cs="宋体"/>
                <w:color w:val="auto"/>
                <w:sz w:val="21"/>
                <w:szCs w:val="21"/>
                <w:highlight w:val="none"/>
              </w:rPr>
            </w:pPr>
          </w:p>
        </w:tc>
        <w:tc>
          <w:tcPr>
            <w:tcW w:w="1871" w:type="dxa"/>
            <w:vAlign w:val="center"/>
          </w:tcPr>
          <w:p w14:paraId="22F28985">
            <w:pPr>
              <w:pStyle w:val="53"/>
              <w:jc w:val="center"/>
              <w:rPr>
                <w:rFonts w:hint="eastAsia" w:ascii="宋体" w:hAnsi="宋体" w:eastAsia="宋体" w:cs="宋体"/>
                <w:color w:val="auto"/>
                <w:sz w:val="21"/>
                <w:szCs w:val="21"/>
                <w:highlight w:val="none"/>
              </w:rPr>
            </w:pPr>
          </w:p>
        </w:tc>
      </w:tr>
      <w:tr w14:paraId="0C4A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Align w:val="center"/>
          </w:tcPr>
          <w:p w14:paraId="063D4B05">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394" w:type="dxa"/>
            <w:vAlign w:val="center"/>
          </w:tcPr>
          <w:p w14:paraId="188E9CFC">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20" w:type="dxa"/>
            <w:vAlign w:val="center"/>
          </w:tcPr>
          <w:p w14:paraId="4E65F40C">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2C64D477">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4EFD922D">
            <w:pPr>
              <w:pStyle w:val="53"/>
              <w:jc w:val="center"/>
              <w:rPr>
                <w:rFonts w:hint="eastAsia" w:ascii="宋体" w:hAnsi="宋体" w:eastAsia="宋体" w:cs="宋体"/>
                <w:color w:val="auto"/>
                <w:sz w:val="21"/>
                <w:szCs w:val="21"/>
                <w:highlight w:val="none"/>
              </w:rPr>
            </w:pPr>
          </w:p>
        </w:tc>
      </w:tr>
    </w:tbl>
    <w:p w14:paraId="0C94AD7C">
      <w:pPr>
        <w:ind w:firstLine="420" w:firstLineChars="200"/>
        <w:rPr>
          <w:rFonts w:hint="eastAsia" w:cs="仿宋_GB2312"/>
          <w:color w:val="auto"/>
          <w:sz w:val="21"/>
          <w:szCs w:val="21"/>
          <w:highlight w:val="none"/>
        </w:rPr>
      </w:pPr>
    </w:p>
    <w:p w14:paraId="301437BF">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“响应/偏离”应据实填写“响应”、“正偏离”或“负偏离”或“无偏离”</w:t>
      </w:r>
      <w:r>
        <w:rPr>
          <w:rFonts w:hint="eastAsia" w:cs="仿宋_GB2312"/>
          <w:color w:val="auto"/>
          <w:sz w:val="21"/>
          <w:szCs w:val="21"/>
          <w:highlight w:val="none"/>
        </w:rPr>
        <w:t>。</w:t>
      </w:r>
    </w:p>
    <w:p w14:paraId="5F9A9B31">
      <w:pPr>
        <w:rPr>
          <w:rFonts w:cs="仿宋_GB2312"/>
          <w:color w:val="auto"/>
          <w:szCs w:val="24"/>
          <w:highlight w:val="none"/>
        </w:rPr>
      </w:pPr>
    </w:p>
    <w:p w14:paraId="4769F162">
      <w:pPr>
        <w:ind w:firstLine="480" w:firstLineChars="200"/>
        <w:rPr>
          <w:rFonts w:cs="仿宋_GB2312"/>
          <w:color w:val="auto"/>
          <w:szCs w:val="24"/>
          <w:highlight w:val="none"/>
        </w:rPr>
      </w:pPr>
    </w:p>
    <w:p w14:paraId="57644068">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BAABF9D">
      <w:pPr>
        <w:ind w:firstLine="420"/>
        <w:rPr>
          <w:rFonts w:cs="仿宋_GB2312"/>
          <w:color w:val="auto"/>
          <w:szCs w:val="24"/>
          <w:highlight w:val="none"/>
        </w:rPr>
      </w:pPr>
      <w:r>
        <w:rPr>
          <w:rFonts w:hint="eastAsia" w:cs="仿宋_GB2312"/>
          <w:color w:val="auto"/>
          <w:szCs w:val="24"/>
          <w:highlight w:val="none"/>
        </w:rPr>
        <w:t>日      期：</w:t>
      </w:r>
    </w:p>
    <w:p w14:paraId="1B8D272C">
      <w:pPr>
        <w:ind w:firstLine="420"/>
        <w:rPr>
          <w:rFonts w:cs="仿宋_GB2312"/>
          <w:color w:val="auto"/>
          <w:szCs w:val="24"/>
          <w:highlight w:val="none"/>
        </w:rPr>
      </w:pPr>
      <w:r>
        <w:rPr>
          <w:rFonts w:cs="仿宋_GB2312"/>
          <w:color w:val="auto"/>
          <w:szCs w:val="24"/>
          <w:highlight w:val="none"/>
        </w:rPr>
        <w:br w:type="page"/>
      </w:r>
    </w:p>
    <w:p w14:paraId="18FAAF17">
      <w:pPr>
        <w:pStyle w:val="3"/>
        <w:bidi w:val="0"/>
        <w:jc w:val="center"/>
        <w:rPr>
          <w:rFonts w:hint="eastAsia"/>
          <w:color w:val="auto"/>
          <w:highlight w:val="none"/>
          <w:lang w:val="en-US" w:eastAsia="zh-CN"/>
        </w:rPr>
      </w:pPr>
      <w:bookmarkStart w:id="670" w:name="_Toc32716"/>
      <w:r>
        <w:rPr>
          <w:rFonts w:hint="eastAsia"/>
          <w:color w:val="auto"/>
          <w:highlight w:val="none"/>
          <w:lang w:val="en-US" w:eastAsia="zh-CN"/>
        </w:rPr>
        <w:t>七、业绩证明文件</w:t>
      </w:r>
      <w:bookmarkEnd w:id="670"/>
    </w:p>
    <w:p w14:paraId="625DE1F9">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754BE95C">
      <w:pPr>
        <w:rPr>
          <w:rFonts w:hint="eastAsia" w:eastAsia="宋体" w:cs="仿宋_GB2312"/>
          <w:color w:val="auto"/>
          <w:szCs w:val="24"/>
          <w:highlight w:val="none"/>
          <w:lang w:eastAsia="zh-CN"/>
        </w:rPr>
      </w:pPr>
      <w:r>
        <w:rPr>
          <w:rFonts w:hint="eastAsia" w:cs="仿宋_GB2312"/>
          <w:color w:val="auto"/>
          <w:szCs w:val="24"/>
          <w:highlight w:val="none"/>
        </w:rPr>
        <w:t>项目编号</w:t>
      </w:r>
      <w:r>
        <w:rPr>
          <w:rFonts w:hint="eastAsia" w:cs="仿宋_GB2312"/>
          <w:color w:val="auto"/>
          <w:szCs w:val="24"/>
          <w:highlight w:val="none"/>
          <w:lang w:eastAsia="zh-CN"/>
        </w:rPr>
        <w:t>：</w:t>
      </w:r>
    </w:p>
    <w:p w14:paraId="1C490E99">
      <w:pPr>
        <w:rPr>
          <w:rFonts w:cs="Arial"/>
          <w:bCs/>
          <w:color w:val="auto"/>
          <w:szCs w:val="21"/>
          <w:highlight w:val="none"/>
        </w:rPr>
      </w:pPr>
      <w:r>
        <w:rPr>
          <w:rFonts w:hint="eastAsia" w:cs="仿宋_GB2312"/>
          <w:color w:val="auto"/>
          <w:szCs w:val="24"/>
          <w:highlight w:val="none"/>
          <w:lang w:val="en-US" w:eastAsia="zh-CN"/>
        </w:rPr>
        <w:t>标项号</w:t>
      </w:r>
      <w:r>
        <w:rPr>
          <w:rFonts w:hint="eastAsia" w:cs="仿宋_GB2312"/>
          <w:color w:val="auto"/>
          <w:szCs w:val="24"/>
          <w:highlight w:val="none"/>
        </w:rPr>
        <w:t xml:space="preserve">：      </w:t>
      </w:r>
      <w:r>
        <w:rPr>
          <w:rFonts w:cs="Arial"/>
          <w:bCs/>
          <w:color w:val="auto"/>
          <w:szCs w:val="21"/>
          <w:highlight w:val="none"/>
        </w:rPr>
        <w:fldChar w:fldCharType="end"/>
      </w:r>
    </w:p>
    <w:tbl>
      <w:tblPr>
        <w:tblStyle w:val="34"/>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3BC5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539063C">
            <w:pPr>
              <w:jc w:val="center"/>
              <w:rPr>
                <w:rFonts w:hint="eastAsia" w:ascii="宋体" w:hAnsi="宋体" w:eastAsia="宋体" w:cs="宋体"/>
                <w:color w:val="auto"/>
                <w:sz w:val="21"/>
                <w:szCs w:val="21"/>
                <w:highlight w:val="none"/>
              </w:rPr>
            </w:pPr>
            <w:bookmarkStart w:id="671" w:name="_Hlk46779239"/>
            <w:r>
              <w:rPr>
                <w:rFonts w:hint="eastAsia" w:ascii="宋体" w:hAnsi="宋体" w:eastAsia="宋体" w:cs="宋体"/>
                <w:color w:val="auto"/>
                <w:sz w:val="21"/>
                <w:szCs w:val="21"/>
                <w:highlight w:val="none"/>
              </w:rPr>
              <w:t>序号</w:t>
            </w:r>
          </w:p>
        </w:tc>
        <w:tc>
          <w:tcPr>
            <w:tcW w:w="1080" w:type="dxa"/>
            <w:vAlign w:val="center"/>
          </w:tcPr>
          <w:p w14:paraId="1020B4E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完成时间</w:t>
            </w:r>
          </w:p>
        </w:tc>
        <w:tc>
          <w:tcPr>
            <w:tcW w:w="1248" w:type="dxa"/>
            <w:vAlign w:val="center"/>
          </w:tcPr>
          <w:p w14:paraId="5EA79EA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129" w:type="dxa"/>
            <w:vAlign w:val="center"/>
          </w:tcPr>
          <w:p w14:paraId="6BF9ADF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283" w:type="dxa"/>
            <w:vAlign w:val="center"/>
          </w:tcPr>
          <w:p w14:paraId="68893CE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68" w:type="dxa"/>
            <w:vAlign w:val="center"/>
          </w:tcPr>
          <w:p w14:paraId="4ED5B4F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中标（成交）金额</w:t>
            </w:r>
          </w:p>
        </w:tc>
        <w:tc>
          <w:tcPr>
            <w:tcW w:w="960" w:type="dxa"/>
            <w:vAlign w:val="center"/>
          </w:tcPr>
          <w:p w14:paraId="7B37CFD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1176" w:type="dxa"/>
            <w:vAlign w:val="center"/>
          </w:tcPr>
          <w:p w14:paraId="5C8CCEF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r>
      <w:tr w14:paraId="4602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46C6CB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80" w:type="dxa"/>
            <w:vAlign w:val="center"/>
          </w:tcPr>
          <w:p w14:paraId="26F5BD52">
            <w:pPr>
              <w:rPr>
                <w:rFonts w:hint="eastAsia" w:ascii="宋体" w:hAnsi="宋体" w:eastAsia="宋体" w:cs="宋体"/>
                <w:color w:val="auto"/>
                <w:sz w:val="21"/>
                <w:szCs w:val="21"/>
                <w:highlight w:val="none"/>
              </w:rPr>
            </w:pPr>
          </w:p>
        </w:tc>
        <w:tc>
          <w:tcPr>
            <w:tcW w:w="1248" w:type="dxa"/>
            <w:vAlign w:val="center"/>
          </w:tcPr>
          <w:p w14:paraId="3A9F534C">
            <w:pPr>
              <w:rPr>
                <w:rFonts w:hint="eastAsia" w:ascii="宋体" w:hAnsi="宋体" w:eastAsia="宋体" w:cs="宋体"/>
                <w:color w:val="auto"/>
                <w:sz w:val="21"/>
                <w:szCs w:val="21"/>
                <w:highlight w:val="none"/>
              </w:rPr>
            </w:pPr>
          </w:p>
        </w:tc>
        <w:tc>
          <w:tcPr>
            <w:tcW w:w="1129" w:type="dxa"/>
            <w:vAlign w:val="center"/>
          </w:tcPr>
          <w:p w14:paraId="05FC59A5">
            <w:pPr>
              <w:rPr>
                <w:rFonts w:hint="eastAsia" w:ascii="宋体" w:hAnsi="宋体" w:eastAsia="宋体" w:cs="宋体"/>
                <w:color w:val="auto"/>
                <w:sz w:val="21"/>
                <w:szCs w:val="21"/>
                <w:highlight w:val="none"/>
              </w:rPr>
            </w:pPr>
          </w:p>
        </w:tc>
        <w:tc>
          <w:tcPr>
            <w:tcW w:w="1283" w:type="dxa"/>
            <w:vAlign w:val="center"/>
          </w:tcPr>
          <w:p w14:paraId="56E15EC5">
            <w:pPr>
              <w:rPr>
                <w:rFonts w:hint="eastAsia" w:ascii="宋体" w:hAnsi="宋体" w:eastAsia="宋体" w:cs="宋体"/>
                <w:color w:val="auto"/>
                <w:sz w:val="21"/>
                <w:szCs w:val="21"/>
                <w:highlight w:val="none"/>
              </w:rPr>
            </w:pPr>
          </w:p>
        </w:tc>
        <w:tc>
          <w:tcPr>
            <w:tcW w:w="1368" w:type="dxa"/>
            <w:vAlign w:val="center"/>
          </w:tcPr>
          <w:p w14:paraId="4A4FA861">
            <w:pPr>
              <w:rPr>
                <w:rFonts w:hint="eastAsia" w:ascii="宋体" w:hAnsi="宋体" w:eastAsia="宋体" w:cs="宋体"/>
                <w:color w:val="auto"/>
                <w:sz w:val="21"/>
                <w:szCs w:val="21"/>
                <w:highlight w:val="none"/>
              </w:rPr>
            </w:pPr>
          </w:p>
        </w:tc>
        <w:tc>
          <w:tcPr>
            <w:tcW w:w="960" w:type="dxa"/>
            <w:vAlign w:val="center"/>
          </w:tcPr>
          <w:p w14:paraId="2B691C70">
            <w:pPr>
              <w:rPr>
                <w:rFonts w:hint="eastAsia" w:ascii="宋体" w:hAnsi="宋体" w:eastAsia="宋体" w:cs="宋体"/>
                <w:color w:val="auto"/>
                <w:sz w:val="21"/>
                <w:szCs w:val="21"/>
                <w:highlight w:val="none"/>
              </w:rPr>
            </w:pPr>
          </w:p>
        </w:tc>
        <w:tc>
          <w:tcPr>
            <w:tcW w:w="1176" w:type="dxa"/>
            <w:vAlign w:val="center"/>
          </w:tcPr>
          <w:p w14:paraId="5BB5453E">
            <w:pPr>
              <w:rPr>
                <w:rFonts w:hint="eastAsia" w:ascii="宋体" w:hAnsi="宋体" w:eastAsia="宋体" w:cs="宋体"/>
                <w:color w:val="auto"/>
                <w:sz w:val="21"/>
                <w:szCs w:val="21"/>
                <w:highlight w:val="none"/>
              </w:rPr>
            </w:pPr>
          </w:p>
        </w:tc>
      </w:tr>
      <w:tr w14:paraId="4373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3151CB5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80" w:type="dxa"/>
            <w:vAlign w:val="center"/>
          </w:tcPr>
          <w:p w14:paraId="6D5D22FE">
            <w:pPr>
              <w:rPr>
                <w:rFonts w:hint="eastAsia" w:ascii="宋体" w:hAnsi="宋体" w:eastAsia="宋体" w:cs="宋体"/>
                <w:color w:val="auto"/>
                <w:sz w:val="21"/>
                <w:szCs w:val="21"/>
                <w:highlight w:val="none"/>
              </w:rPr>
            </w:pPr>
          </w:p>
        </w:tc>
        <w:tc>
          <w:tcPr>
            <w:tcW w:w="1248" w:type="dxa"/>
            <w:vAlign w:val="center"/>
          </w:tcPr>
          <w:p w14:paraId="576D1A6F">
            <w:pPr>
              <w:rPr>
                <w:rFonts w:hint="eastAsia" w:ascii="宋体" w:hAnsi="宋体" w:eastAsia="宋体" w:cs="宋体"/>
                <w:color w:val="auto"/>
                <w:sz w:val="21"/>
                <w:szCs w:val="21"/>
                <w:highlight w:val="none"/>
              </w:rPr>
            </w:pPr>
          </w:p>
        </w:tc>
        <w:tc>
          <w:tcPr>
            <w:tcW w:w="1129" w:type="dxa"/>
            <w:vAlign w:val="center"/>
          </w:tcPr>
          <w:p w14:paraId="07882653">
            <w:pPr>
              <w:rPr>
                <w:rFonts w:hint="eastAsia" w:ascii="宋体" w:hAnsi="宋体" w:eastAsia="宋体" w:cs="宋体"/>
                <w:color w:val="auto"/>
                <w:sz w:val="21"/>
                <w:szCs w:val="21"/>
                <w:highlight w:val="none"/>
              </w:rPr>
            </w:pPr>
          </w:p>
        </w:tc>
        <w:tc>
          <w:tcPr>
            <w:tcW w:w="1283" w:type="dxa"/>
            <w:vAlign w:val="center"/>
          </w:tcPr>
          <w:p w14:paraId="16F4906B">
            <w:pPr>
              <w:rPr>
                <w:rFonts w:hint="eastAsia" w:ascii="宋体" w:hAnsi="宋体" w:eastAsia="宋体" w:cs="宋体"/>
                <w:color w:val="auto"/>
                <w:sz w:val="21"/>
                <w:szCs w:val="21"/>
                <w:highlight w:val="none"/>
              </w:rPr>
            </w:pPr>
          </w:p>
        </w:tc>
        <w:tc>
          <w:tcPr>
            <w:tcW w:w="1368" w:type="dxa"/>
            <w:vAlign w:val="center"/>
          </w:tcPr>
          <w:p w14:paraId="1E582300">
            <w:pPr>
              <w:rPr>
                <w:rFonts w:hint="eastAsia" w:ascii="宋体" w:hAnsi="宋体" w:eastAsia="宋体" w:cs="宋体"/>
                <w:color w:val="auto"/>
                <w:sz w:val="21"/>
                <w:szCs w:val="21"/>
                <w:highlight w:val="none"/>
              </w:rPr>
            </w:pPr>
          </w:p>
        </w:tc>
        <w:tc>
          <w:tcPr>
            <w:tcW w:w="960" w:type="dxa"/>
            <w:vAlign w:val="center"/>
          </w:tcPr>
          <w:p w14:paraId="6F2A3F86">
            <w:pPr>
              <w:rPr>
                <w:rFonts w:hint="eastAsia" w:ascii="宋体" w:hAnsi="宋体" w:eastAsia="宋体" w:cs="宋体"/>
                <w:color w:val="auto"/>
                <w:sz w:val="21"/>
                <w:szCs w:val="21"/>
                <w:highlight w:val="none"/>
              </w:rPr>
            </w:pPr>
          </w:p>
        </w:tc>
        <w:tc>
          <w:tcPr>
            <w:tcW w:w="1176" w:type="dxa"/>
            <w:vAlign w:val="center"/>
          </w:tcPr>
          <w:p w14:paraId="03C711D5">
            <w:pPr>
              <w:rPr>
                <w:rFonts w:hint="eastAsia" w:ascii="宋体" w:hAnsi="宋体" w:eastAsia="宋体" w:cs="宋体"/>
                <w:color w:val="auto"/>
                <w:sz w:val="21"/>
                <w:szCs w:val="21"/>
                <w:highlight w:val="none"/>
              </w:rPr>
            </w:pPr>
          </w:p>
        </w:tc>
      </w:tr>
      <w:tr w14:paraId="2C2A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A6DD28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0" w:type="dxa"/>
            <w:vAlign w:val="center"/>
          </w:tcPr>
          <w:p w14:paraId="4FF48C7B">
            <w:pPr>
              <w:rPr>
                <w:rFonts w:hint="eastAsia" w:ascii="宋体" w:hAnsi="宋体" w:eastAsia="宋体" w:cs="宋体"/>
                <w:color w:val="auto"/>
                <w:sz w:val="21"/>
                <w:szCs w:val="21"/>
                <w:highlight w:val="none"/>
              </w:rPr>
            </w:pPr>
          </w:p>
        </w:tc>
        <w:tc>
          <w:tcPr>
            <w:tcW w:w="1248" w:type="dxa"/>
            <w:vAlign w:val="center"/>
          </w:tcPr>
          <w:p w14:paraId="4E755778">
            <w:pPr>
              <w:rPr>
                <w:rFonts w:hint="eastAsia" w:ascii="宋体" w:hAnsi="宋体" w:eastAsia="宋体" w:cs="宋体"/>
                <w:color w:val="auto"/>
                <w:sz w:val="21"/>
                <w:szCs w:val="21"/>
                <w:highlight w:val="none"/>
              </w:rPr>
            </w:pPr>
          </w:p>
        </w:tc>
        <w:tc>
          <w:tcPr>
            <w:tcW w:w="1129" w:type="dxa"/>
            <w:vAlign w:val="center"/>
          </w:tcPr>
          <w:p w14:paraId="3D8A5412">
            <w:pPr>
              <w:rPr>
                <w:rFonts w:hint="eastAsia" w:ascii="宋体" w:hAnsi="宋体" w:eastAsia="宋体" w:cs="宋体"/>
                <w:color w:val="auto"/>
                <w:sz w:val="21"/>
                <w:szCs w:val="21"/>
                <w:highlight w:val="none"/>
              </w:rPr>
            </w:pPr>
          </w:p>
        </w:tc>
        <w:tc>
          <w:tcPr>
            <w:tcW w:w="1283" w:type="dxa"/>
            <w:vAlign w:val="center"/>
          </w:tcPr>
          <w:p w14:paraId="03FEC6DA">
            <w:pPr>
              <w:rPr>
                <w:rFonts w:hint="eastAsia" w:ascii="宋体" w:hAnsi="宋体" w:eastAsia="宋体" w:cs="宋体"/>
                <w:color w:val="auto"/>
                <w:sz w:val="21"/>
                <w:szCs w:val="21"/>
                <w:highlight w:val="none"/>
              </w:rPr>
            </w:pPr>
          </w:p>
        </w:tc>
        <w:tc>
          <w:tcPr>
            <w:tcW w:w="1368" w:type="dxa"/>
            <w:vAlign w:val="center"/>
          </w:tcPr>
          <w:p w14:paraId="5EAFCB4D">
            <w:pPr>
              <w:rPr>
                <w:rFonts w:hint="eastAsia" w:ascii="宋体" w:hAnsi="宋体" w:eastAsia="宋体" w:cs="宋体"/>
                <w:color w:val="auto"/>
                <w:sz w:val="21"/>
                <w:szCs w:val="21"/>
                <w:highlight w:val="none"/>
              </w:rPr>
            </w:pPr>
          </w:p>
        </w:tc>
        <w:tc>
          <w:tcPr>
            <w:tcW w:w="960" w:type="dxa"/>
            <w:vAlign w:val="center"/>
          </w:tcPr>
          <w:p w14:paraId="233F2CD9">
            <w:pPr>
              <w:rPr>
                <w:rFonts w:hint="eastAsia" w:ascii="宋体" w:hAnsi="宋体" w:eastAsia="宋体" w:cs="宋体"/>
                <w:color w:val="auto"/>
                <w:sz w:val="21"/>
                <w:szCs w:val="21"/>
                <w:highlight w:val="none"/>
              </w:rPr>
            </w:pPr>
          </w:p>
        </w:tc>
        <w:tc>
          <w:tcPr>
            <w:tcW w:w="1176" w:type="dxa"/>
            <w:vAlign w:val="center"/>
          </w:tcPr>
          <w:p w14:paraId="7713923B">
            <w:pPr>
              <w:rPr>
                <w:rFonts w:hint="eastAsia" w:ascii="宋体" w:hAnsi="宋体" w:eastAsia="宋体" w:cs="宋体"/>
                <w:color w:val="auto"/>
                <w:sz w:val="21"/>
                <w:szCs w:val="21"/>
                <w:highlight w:val="none"/>
              </w:rPr>
            </w:pPr>
          </w:p>
        </w:tc>
      </w:tr>
      <w:tr w14:paraId="7C82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57562F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80" w:type="dxa"/>
            <w:vAlign w:val="center"/>
          </w:tcPr>
          <w:p w14:paraId="1E5BE494">
            <w:pPr>
              <w:rPr>
                <w:rFonts w:hint="eastAsia" w:ascii="宋体" w:hAnsi="宋体" w:eastAsia="宋体" w:cs="宋体"/>
                <w:color w:val="auto"/>
                <w:sz w:val="21"/>
                <w:szCs w:val="21"/>
                <w:highlight w:val="none"/>
              </w:rPr>
            </w:pPr>
          </w:p>
        </w:tc>
        <w:tc>
          <w:tcPr>
            <w:tcW w:w="1248" w:type="dxa"/>
            <w:vAlign w:val="center"/>
          </w:tcPr>
          <w:p w14:paraId="702676C5">
            <w:pPr>
              <w:rPr>
                <w:rFonts w:hint="eastAsia" w:ascii="宋体" w:hAnsi="宋体" w:eastAsia="宋体" w:cs="宋体"/>
                <w:color w:val="auto"/>
                <w:sz w:val="21"/>
                <w:szCs w:val="21"/>
                <w:highlight w:val="none"/>
              </w:rPr>
            </w:pPr>
          </w:p>
        </w:tc>
        <w:tc>
          <w:tcPr>
            <w:tcW w:w="1129" w:type="dxa"/>
            <w:vAlign w:val="center"/>
          </w:tcPr>
          <w:p w14:paraId="2F33271B">
            <w:pPr>
              <w:rPr>
                <w:rFonts w:hint="eastAsia" w:ascii="宋体" w:hAnsi="宋体" w:eastAsia="宋体" w:cs="宋体"/>
                <w:color w:val="auto"/>
                <w:sz w:val="21"/>
                <w:szCs w:val="21"/>
                <w:highlight w:val="none"/>
              </w:rPr>
            </w:pPr>
          </w:p>
        </w:tc>
        <w:tc>
          <w:tcPr>
            <w:tcW w:w="1283" w:type="dxa"/>
            <w:vAlign w:val="center"/>
          </w:tcPr>
          <w:p w14:paraId="10AB150E">
            <w:pPr>
              <w:rPr>
                <w:rFonts w:hint="eastAsia" w:ascii="宋体" w:hAnsi="宋体" w:eastAsia="宋体" w:cs="宋体"/>
                <w:color w:val="auto"/>
                <w:sz w:val="21"/>
                <w:szCs w:val="21"/>
                <w:highlight w:val="none"/>
              </w:rPr>
            </w:pPr>
          </w:p>
        </w:tc>
        <w:tc>
          <w:tcPr>
            <w:tcW w:w="1368" w:type="dxa"/>
            <w:vAlign w:val="center"/>
          </w:tcPr>
          <w:p w14:paraId="4CAB327C">
            <w:pPr>
              <w:rPr>
                <w:rFonts w:hint="eastAsia" w:ascii="宋体" w:hAnsi="宋体" w:eastAsia="宋体" w:cs="宋体"/>
                <w:color w:val="auto"/>
                <w:sz w:val="21"/>
                <w:szCs w:val="21"/>
                <w:highlight w:val="none"/>
              </w:rPr>
            </w:pPr>
          </w:p>
        </w:tc>
        <w:tc>
          <w:tcPr>
            <w:tcW w:w="960" w:type="dxa"/>
            <w:vAlign w:val="center"/>
          </w:tcPr>
          <w:p w14:paraId="6A9F9EF4">
            <w:pPr>
              <w:rPr>
                <w:rFonts w:hint="eastAsia" w:ascii="宋体" w:hAnsi="宋体" w:eastAsia="宋体" w:cs="宋体"/>
                <w:color w:val="auto"/>
                <w:sz w:val="21"/>
                <w:szCs w:val="21"/>
                <w:highlight w:val="none"/>
              </w:rPr>
            </w:pPr>
          </w:p>
        </w:tc>
        <w:tc>
          <w:tcPr>
            <w:tcW w:w="1176" w:type="dxa"/>
            <w:vAlign w:val="center"/>
          </w:tcPr>
          <w:p w14:paraId="5022C0E1">
            <w:pPr>
              <w:rPr>
                <w:rFonts w:hint="eastAsia" w:ascii="宋体" w:hAnsi="宋体" w:eastAsia="宋体" w:cs="宋体"/>
                <w:color w:val="auto"/>
                <w:sz w:val="21"/>
                <w:szCs w:val="21"/>
                <w:highlight w:val="none"/>
              </w:rPr>
            </w:pPr>
          </w:p>
        </w:tc>
      </w:tr>
      <w:tr w14:paraId="6983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CEBF21A">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80" w:type="dxa"/>
            <w:vAlign w:val="center"/>
          </w:tcPr>
          <w:p w14:paraId="7E44569D">
            <w:pPr>
              <w:rPr>
                <w:rFonts w:hint="eastAsia" w:ascii="宋体" w:hAnsi="宋体" w:eastAsia="宋体" w:cs="宋体"/>
                <w:color w:val="auto"/>
                <w:sz w:val="21"/>
                <w:szCs w:val="21"/>
                <w:highlight w:val="none"/>
              </w:rPr>
            </w:pPr>
          </w:p>
        </w:tc>
        <w:tc>
          <w:tcPr>
            <w:tcW w:w="1248" w:type="dxa"/>
            <w:vAlign w:val="center"/>
          </w:tcPr>
          <w:p w14:paraId="32122903">
            <w:pPr>
              <w:rPr>
                <w:rFonts w:hint="eastAsia" w:ascii="宋体" w:hAnsi="宋体" w:eastAsia="宋体" w:cs="宋体"/>
                <w:color w:val="auto"/>
                <w:sz w:val="21"/>
                <w:szCs w:val="21"/>
                <w:highlight w:val="none"/>
              </w:rPr>
            </w:pPr>
          </w:p>
        </w:tc>
        <w:tc>
          <w:tcPr>
            <w:tcW w:w="1129" w:type="dxa"/>
            <w:vAlign w:val="center"/>
          </w:tcPr>
          <w:p w14:paraId="3483CE46">
            <w:pPr>
              <w:rPr>
                <w:rFonts w:hint="eastAsia" w:ascii="宋体" w:hAnsi="宋体" w:eastAsia="宋体" w:cs="宋体"/>
                <w:color w:val="auto"/>
                <w:sz w:val="21"/>
                <w:szCs w:val="21"/>
                <w:highlight w:val="none"/>
              </w:rPr>
            </w:pPr>
          </w:p>
        </w:tc>
        <w:tc>
          <w:tcPr>
            <w:tcW w:w="1283" w:type="dxa"/>
            <w:vAlign w:val="center"/>
          </w:tcPr>
          <w:p w14:paraId="7214445B">
            <w:pPr>
              <w:rPr>
                <w:rFonts w:hint="eastAsia" w:ascii="宋体" w:hAnsi="宋体" w:eastAsia="宋体" w:cs="宋体"/>
                <w:color w:val="auto"/>
                <w:sz w:val="21"/>
                <w:szCs w:val="21"/>
                <w:highlight w:val="none"/>
              </w:rPr>
            </w:pPr>
          </w:p>
        </w:tc>
        <w:tc>
          <w:tcPr>
            <w:tcW w:w="1368" w:type="dxa"/>
            <w:vAlign w:val="center"/>
          </w:tcPr>
          <w:p w14:paraId="729C8565">
            <w:pPr>
              <w:rPr>
                <w:rFonts w:hint="eastAsia" w:ascii="宋体" w:hAnsi="宋体" w:eastAsia="宋体" w:cs="宋体"/>
                <w:color w:val="auto"/>
                <w:sz w:val="21"/>
                <w:szCs w:val="21"/>
                <w:highlight w:val="none"/>
              </w:rPr>
            </w:pPr>
          </w:p>
        </w:tc>
        <w:tc>
          <w:tcPr>
            <w:tcW w:w="960" w:type="dxa"/>
            <w:vAlign w:val="center"/>
          </w:tcPr>
          <w:p w14:paraId="1062457A">
            <w:pPr>
              <w:rPr>
                <w:rFonts w:hint="eastAsia" w:ascii="宋体" w:hAnsi="宋体" w:eastAsia="宋体" w:cs="宋体"/>
                <w:color w:val="auto"/>
                <w:sz w:val="21"/>
                <w:szCs w:val="21"/>
                <w:highlight w:val="none"/>
              </w:rPr>
            </w:pPr>
          </w:p>
        </w:tc>
        <w:tc>
          <w:tcPr>
            <w:tcW w:w="1176" w:type="dxa"/>
            <w:vAlign w:val="center"/>
          </w:tcPr>
          <w:p w14:paraId="3E230FE4">
            <w:pPr>
              <w:rPr>
                <w:rFonts w:hint="eastAsia" w:ascii="宋体" w:hAnsi="宋体" w:eastAsia="宋体" w:cs="宋体"/>
                <w:color w:val="auto"/>
                <w:sz w:val="21"/>
                <w:szCs w:val="21"/>
                <w:highlight w:val="none"/>
              </w:rPr>
            </w:pPr>
          </w:p>
        </w:tc>
      </w:tr>
      <w:tr w14:paraId="471E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5C5CACF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0" w:type="dxa"/>
            <w:vAlign w:val="center"/>
          </w:tcPr>
          <w:p w14:paraId="27F84295">
            <w:pPr>
              <w:rPr>
                <w:rFonts w:hint="eastAsia" w:ascii="宋体" w:hAnsi="宋体" w:eastAsia="宋体" w:cs="宋体"/>
                <w:color w:val="auto"/>
                <w:sz w:val="21"/>
                <w:szCs w:val="21"/>
                <w:highlight w:val="none"/>
              </w:rPr>
            </w:pPr>
          </w:p>
        </w:tc>
        <w:tc>
          <w:tcPr>
            <w:tcW w:w="1248" w:type="dxa"/>
            <w:vAlign w:val="center"/>
          </w:tcPr>
          <w:p w14:paraId="38EAF68C">
            <w:pPr>
              <w:rPr>
                <w:rFonts w:hint="eastAsia" w:ascii="宋体" w:hAnsi="宋体" w:eastAsia="宋体" w:cs="宋体"/>
                <w:color w:val="auto"/>
                <w:sz w:val="21"/>
                <w:szCs w:val="21"/>
                <w:highlight w:val="none"/>
              </w:rPr>
            </w:pPr>
          </w:p>
        </w:tc>
        <w:tc>
          <w:tcPr>
            <w:tcW w:w="1129" w:type="dxa"/>
            <w:vAlign w:val="center"/>
          </w:tcPr>
          <w:p w14:paraId="3E77CCD4">
            <w:pPr>
              <w:rPr>
                <w:rFonts w:hint="eastAsia" w:ascii="宋体" w:hAnsi="宋体" w:eastAsia="宋体" w:cs="宋体"/>
                <w:color w:val="auto"/>
                <w:sz w:val="21"/>
                <w:szCs w:val="21"/>
                <w:highlight w:val="none"/>
              </w:rPr>
            </w:pPr>
          </w:p>
        </w:tc>
        <w:tc>
          <w:tcPr>
            <w:tcW w:w="1283" w:type="dxa"/>
            <w:vAlign w:val="center"/>
          </w:tcPr>
          <w:p w14:paraId="1E4CCCAC">
            <w:pPr>
              <w:rPr>
                <w:rFonts w:hint="eastAsia" w:ascii="宋体" w:hAnsi="宋体" w:eastAsia="宋体" w:cs="宋体"/>
                <w:color w:val="auto"/>
                <w:sz w:val="21"/>
                <w:szCs w:val="21"/>
                <w:highlight w:val="none"/>
              </w:rPr>
            </w:pPr>
          </w:p>
        </w:tc>
        <w:tc>
          <w:tcPr>
            <w:tcW w:w="1368" w:type="dxa"/>
            <w:vAlign w:val="center"/>
          </w:tcPr>
          <w:p w14:paraId="4F4EF413">
            <w:pPr>
              <w:rPr>
                <w:rFonts w:hint="eastAsia" w:ascii="宋体" w:hAnsi="宋体" w:eastAsia="宋体" w:cs="宋体"/>
                <w:color w:val="auto"/>
                <w:sz w:val="21"/>
                <w:szCs w:val="21"/>
                <w:highlight w:val="none"/>
              </w:rPr>
            </w:pPr>
          </w:p>
        </w:tc>
        <w:tc>
          <w:tcPr>
            <w:tcW w:w="960" w:type="dxa"/>
            <w:vAlign w:val="center"/>
          </w:tcPr>
          <w:p w14:paraId="29913293">
            <w:pPr>
              <w:rPr>
                <w:rFonts w:hint="eastAsia" w:ascii="宋体" w:hAnsi="宋体" w:eastAsia="宋体" w:cs="宋体"/>
                <w:color w:val="auto"/>
                <w:sz w:val="21"/>
                <w:szCs w:val="21"/>
                <w:highlight w:val="none"/>
              </w:rPr>
            </w:pPr>
          </w:p>
        </w:tc>
        <w:tc>
          <w:tcPr>
            <w:tcW w:w="1176" w:type="dxa"/>
            <w:vAlign w:val="center"/>
          </w:tcPr>
          <w:p w14:paraId="3032F7B9">
            <w:pPr>
              <w:rPr>
                <w:rFonts w:hint="eastAsia" w:ascii="宋体" w:hAnsi="宋体" w:eastAsia="宋体" w:cs="宋体"/>
                <w:color w:val="auto"/>
                <w:sz w:val="21"/>
                <w:szCs w:val="21"/>
                <w:highlight w:val="none"/>
              </w:rPr>
            </w:pPr>
          </w:p>
        </w:tc>
      </w:tr>
      <w:bookmarkEnd w:id="671"/>
    </w:tbl>
    <w:p w14:paraId="244794ED">
      <w:pPr>
        <w:rPr>
          <w:rFonts w:hint="eastAsia" w:cs="仿宋_GB2312"/>
          <w:color w:val="auto"/>
          <w:szCs w:val="24"/>
          <w:highlight w:val="none"/>
        </w:rPr>
      </w:pPr>
    </w:p>
    <w:p w14:paraId="69B4FBBB">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4A9D6B12">
      <w:pPr>
        <w:widowControl/>
        <w:spacing w:before="100" w:beforeAutospacing="1" w:after="100" w:afterAutospacing="1"/>
        <w:rPr>
          <w:rFonts w:cs="Arial"/>
          <w:color w:val="auto"/>
          <w:szCs w:val="21"/>
          <w:highlight w:val="none"/>
        </w:rPr>
      </w:pPr>
    </w:p>
    <w:p w14:paraId="450756AD">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447F4711">
      <w:pPr>
        <w:ind w:firstLine="420"/>
        <w:rPr>
          <w:rFonts w:cs="仿宋_GB2312"/>
          <w:color w:val="auto"/>
          <w:szCs w:val="24"/>
          <w:highlight w:val="none"/>
        </w:rPr>
      </w:pPr>
      <w:r>
        <w:rPr>
          <w:rFonts w:hint="eastAsia" w:cs="仿宋_GB2312"/>
          <w:color w:val="auto"/>
          <w:szCs w:val="24"/>
          <w:highlight w:val="none"/>
        </w:rPr>
        <w:t>日      期：</w:t>
      </w:r>
    </w:p>
    <w:p w14:paraId="4EF2414D">
      <w:pPr>
        <w:ind w:firstLine="420"/>
        <w:rPr>
          <w:rFonts w:cs="仿宋_GB2312"/>
          <w:color w:val="auto"/>
          <w:szCs w:val="24"/>
          <w:highlight w:val="none"/>
        </w:rPr>
      </w:pPr>
      <w:r>
        <w:rPr>
          <w:rFonts w:cs="仿宋_GB2312"/>
          <w:color w:val="auto"/>
          <w:szCs w:val="24"/>
          <w:highlight w:val="none"/>
        </w:rPr>
        <w:br w:type="page"/>
      </w:r>
    </w:p>
    <w:p w14:paraId="7CC4BDC6">
      <w:pPr>
        <w:pStyle w:val="3"/>
        <w:bidi w:val="0"/>
        <w:jc w:val="center"/>
        <w:rPr>
          <w:rFonts w:hint="eastAsia"/>
          <w:color w:val="auto"/>
          <w:highlight w:val="none"/>
          <w:lang w:val="en-US" w:eastAsia="zh-CN"/>
        </w:rPr>
      </w:pPr>
      <w:bookmarkStart w:id="672" w:name="_Toc13809"/>
      <w:r>
        <w:rPr>
          <w:rFonts w:hint="eastAsia"/>
          <w:color w:val="auto"/>
          <w:highlight w:val="none"/>
          <w:lang w:val="en-US" w:eastAsia="zh-CN"/>
        </w:rPr>
        <w:t>八、拟派项目团队</w:t>
      </w:r>
      <w:bookmarkEnd w:id="672"/>
    </w:p>
    <w:tbl>
      <w:tblPr>
        <w:tblStyle w:val="34"/>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B0BA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03847151">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040BF423">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56A6114B">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4B8EFCA6">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677E5B0B">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5B5AF874">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1A8086AE">
            <w:pPr>
              <w:pStyle w:val="53"/>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529FA86D">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45362A2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24539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2E94AFD">
            <w:pPr>
              <w:pStyle w:val="53"/>
              <w:jc w:val="center"/>
              <w:rPr>
                <w:rFonts w:hint="eastAsia" w:ascii="宋体" w:hAnsi="宋体" w:eastAsia="宋体" w:cs="宋体"/>
                <w:color w:val="auto"/>
                <w:sz w:val="21"/>
                <w:szCs w:val="21"/>
                <w:highlight w:val="none"/>
              </w:rPr>
            </w:pPr>
            <w:bookmarkStart w:id="673" w:name="_Toc100090784"/>
            <w:bookmarkStart w:id="674" w:name="_Toc99533292"/>
            <w:r>
              <w:rPr>
                <w:rFonts w:hint="eastAsia" w:ascii="宋体" w:hAnsi="宋体" w:eastAsia="宋体" w:cs="宋体"/>
                <w:color w:val="auto"/>
                <w:sz w:val="21"/>
                <w:szCs w:val="21"/>
                <w:highlight w:val="none"/>
              </w:rPr>
              <w:t>1</w:t>
            </w:r>
            <w:bookmarkEnd w:id="673"/>
            <w:bookmarkEnd w:id="674"/>
          </w:p>
        </w:tc>
        <w:tc>
          <w:tcPr>
            <w:tcW w:w="1267" w:type="dxa"/>
            <w:vAlign w:val="center"/>
          </w:tcPr>
          <w:p w14:paraId="2946AD76">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28233B7">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B143455">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E60D8CB">
            <w:pPr>
              <w:pStyle w:val="53"/>
              <w:jc w:val="center"/>
              <w:rPr>
                <w:rFonts w:hint="eastAsia" w:ascii="宋体" w:hAnsi="宋体" w:eastAsia="宋体" w:cs="宋体"/>
                <w:color w:val="auto"/>
                <w:sz w:val="21"/>
                <w:szCs w:val="21"/>
                <w:highlight w:val="none"/>
              </w:rPr>
            </w:pPr>
          </w:p>
        </w:tc>
        <w:tc>
          <w:tcPr>
            <w:tcW w:w="1860" w:type="dxa"/>
            <w:vAlign w:val="center"/>
          </w:tcPr>
          <w:p w14:paraId="261DA24C">
            <w:pPr>
              <w:pStyle w:val="53"/>
              <w:jc w:val="center"/>
              <w:rPr>
                <w:rFonts w:hint="eastAsia" w:ascii="宋体" w:hAnsi="宋体" w:eastAsia="宋体" w:cs="宋体"/>
                <w:color w:val="auto"/>
                <w:sz w:val="21"/>
                <w:szCs w:val="21"/>
                <w:highlight w:val="none"/>
              </w:rPr>
            </w:pPr>
          </w:p>
        </w:tc>
        <w:tc>
          <w:tcPr>
            <w:tcW w:w="1356" w:type="dxa"/>
            <w:vAlign w:val="center"/>
          </w:tcPr>
          <w:p w14:paraId="392C4B2F">
            <w:pPr>
              <w:pStyle w:val="53"/>
              <w:jc w:val="center"/>
              <w:rPr>
                <w:rFonts w:hint="eastAsia" w:ascii="宋体" w:hAnsi="宋体" w:eastAsia="宋体" w:cs="宋体"/>
                <w:color w:val="auto"/>
                <w:sz w:val="21"/>
                <w:szCs w:val="21"/>
                <w:highlight w:val="none"/>
              </w:rPr>
            </w:pPr>
          </w:p>
        </w:tc>
        <w:tc>
          <w:tcPr>
            <w:tcW w:w="816" w:type="dxa"/>
            <w:vAlign w:val="center"/>
          </w:tcPr>
          <w:p w14:paraId="0F61D599">
            <w:pPr>
              <w:pStyle w:val="53"/>
              <w:jc w:val="center"/>
              <w:rPr>
                <w:rFonts w:hint="eastAsia" w:ascii="宋体" w:hAnsi="宋体" w:eastAsia="宋体" w:cs="宋体"/>
                <w:color w:val="auto"/>
                <w:sz w:val="21"/>
                <w:szCs w:val="21"/>
                <w:highlight w:val="none"/>
              </w:rPr>
            </w:pPr>
          </w:p>
        </w:tc>
      </w:tr>
      <w:tr w14:paraId="2339C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BDA8D8E">
            <w:pPr>
              <w:pStyle w:val="53"/>
              <w:jc w:val="center"/>
              <w:rPr>
                <w:rFonts w:hint="eastAsia" w:ascii="宋体" w:hAnsi="宋体" w:eastAsia="宋体" w:cs="宋体"/>
                <w:color w:val="auto"/>
                <w:sz w:val="21"/>
                <w:szCs w:val="21"/>
                <w:highlight w:val="none"/>
              </w:rPr>
            </w:pPr>
            <w:bookmarkStart w:id="675" w:name="_Toc100090785"/>
            <w:bookmarkStart w:id="676" w:name="_Toc99533293"/>
            <w:r>
              <w:rPr>
                <w:rFonts w:hint="eastAsia" w:ascii="宋体" w:hAnsi="宋体" w:eastAsia="宋体" w:cs="宋体"/>
                <w:color w:val="auto"/>
                <w:sz w:val="21"/>
                <w:szCs w:val="21"/>
                <w:highlight w:val="none"/>
              </w:rPr>
              <w:t>2</w:t>
            </w:r>
            <w:bookmarkEnd w:id="675"/>
            <w:bookmarkEnd w:id="676"/>
          </w:p>
        </w:tc>
        <w:tc>
          <w:tcPr>
            <w:tcW w:w="1267" w:type="dxa"/>
            <w:vAlign w:val="center"/>
          </w:tcPr>
          <w:p w14:paraId="0287D54B">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EE3DEBB">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2B44F675">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16EA27A1">
            <w:pPr>
              <w:pStyle w:val="53"/>
              <w:jc w:val="center"/>
              <w:rPr>
                <w:rFonts w:hint="eastAsia" w:ascii="宋体" w:hAnsi="宋体" w:eastAsia="宋体" w:cs="宋体"/>
                <w:color w:val="auto"/>
                <w:sz w:val="21"/>
                <w:szCs w:val="21"/>
                <w:highlight w:val="none"/>
              </w:rPr>
            </w:pPr>
          </w:p>
        </w:tc>
        <w:tc>
          <w:tcPr>
            <w:tcW w:w="1860" w:type="dxa"/>
            <w:vAlign w:val="center"/>
          </w:tcPr>
          <w:p w14:paraId="06D8717C">
            <w:pPr>
              <w:pStyle w:val="53"/>
              <w:jc w:val="center"/>
              <w:rPr>
                <w:rFonts w:hint="eastAsia" w:ascii="宋体" w:hAnsi="宋体" w:eastAsia="宋体" w:cs="宋体"/>
                <w:color w:val="auto"/>
                <w:sz w:val="21"/>
                <w:szCs w:val="21"/>
                <w:highlight w:val="none"/>
              </w:rPr>
            </w:pPr>
          </w:p>
        </w:tc>
        <w:tc>
          <w:tcPr>
            <w:tcW w:w="1356" w:type="dxa"/>
            <w:vAlign w:val="center"/>
          </w:tcPr>
          <w:p w14:paraId="67CE7783">
            <w:pPr>
              <w:pStyle w:val="53"/>
              <w:jc w:val="center"/>
              <w:rPr>
                <w:rFonts w:hint="eastAsia" w:ascii="宋体" w:hAnsi="宋体" w:eastAsia="宋体" w:cs="宋体"/>
                <w:color w:val="auto"/>
                <w:sz w:val="21"/>
                <w:szCs w:val="21"/>
                <w:highlight w:val="none"/>
              </w:rPr>
            </w:pPr>
          </w:p>
        </w:tc>
        <w:tc>
          <w:tcPr>
            <w:tcW w:w="816" w:type="dxa"/>
            <w:vAlign w:val="center"/>
          </w:tcPr>
          <w:p w14:paraId="7066D688">
            <w:pPr>
              <w:pStyle w:val="53"/>
              <w:jc w:val="center"/>
              <w:rPr>
                <w:rFonts w:hint="eastAsia" w:ascii="宋体" w:hAnsi="宋体" w:eastAsia="宋体" w:cs="宋体"/>
                <w:color w:val="auto"/>
                <w:sz w:val="21"/>
                <w:szCs w:val="21"/>
                <w:highlight w:val="none"/>
              </w:rPr>
            </w:pPr>
          </w:p>
        </w:tc>
      </w:tr>
      <w:tr w14:paraId="0A40B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38EFCA">
            <w:pPr>
              <w:pStyle w:val="53"/>
              <w:jc w:val="center"/>
              <w:rPr>
                <w:rFonts w:hint="eastAsia" w:ascii="宋体" w:hAnsi="宋体" w:eastAsia="宋体" w:cs="宋体"/>
                <w:color w:val="auto"/>
                <w:sz w:val="21"/>
                <w:szCs w:val="21"/>
                <w:highlight w:val="none"/>
              </w:rPr>
            </w:pPr>
            <w:bookmarkStart w:id="677" w:name="_Toc99533294"/>
            <w:bookmarkStart w:id="678" w:name="_Toc100090786"/>
            <w:r>
              <w:rPr>
                <w:rFonts w:hint="eastAsia" w:ascii="宋体" w:hAnsi="宋体" w:eastAsia="宋体" w:cs="宋体"/>
                <w:color w:val="auto"/>
                <w:sz w:val="21"/>
                <w:szCs w:val="21"/>
                <w:highlight w:val="none"/>
              </w:rPr>
              <w:t>3</w:t>
            </w:r>
            <w:bookmarkEnd w:id="677"/>
            <w:bookmarkEnd w:id="678"/>
          </w:p>
        </w:tc>
        <w:tc>
          <w:tcPr>
            <w:tcW w:w="1267" w:type="dxa"/>
            <w:vAlign w:val="center"/>
          </w:tcPr>
          <w:p w14:paraId="499C9A79">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4443A92">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B3D8C6F">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4ECF878">
            <w:pPr>
              <w:pStyle w:val="53"/>
              <w:jc w:val="center"/>
              <w:rPr>
                <w:rFonts w:hint="eastAsia" w:ascii="宋体" w:hAnsi="宋体" w:eastAsia="宋体" w:cs="宋体"/>
                <w:color w:val="auto"/>
                <w:sz w:val="21"/>
                <w:szCs w:val="21"/>
                <w:highlight w:val="none"/>
              </w:rPr>
            </w:pPr>
          </w:p>
        </w:tc>
        <w:tc>
          <w:tcPr>
            <w:tcW w:w="1860" w:type="dxa"/>
            <w:vAlign w:val="center"/>
          </w:tcPr>
          <w:p w14:paraId="025CF6A0">
            <w:pPr>
              <w:pStyle w:val="53"/>
              <w:jc w:val="center"/>
              <w:rPr>
                <w:rFonts w:hint="eastAsia" w:ascii="宋体" w:hAnsi="宋体" w:eastAsia="宋体" w:cs="宋体"/>
                <w:color w:val="auto"/>
                <w:sz w:val="21"/>
                <w:szCs w:val="21"/>
                <w:highlight w:val="none"/>
              </w:rPr>
            </w:pPr>
          </w:p>
        </w:tc>
        <w:tc>
          <w:tcPr>
            <w:tcW w:w="1356" w:type="dxa"/>
            <w:vAlign w:val="center"/>
          </w:tcPr>
          <w:p w14:paraId="372F581D">
            <w:pPr>
              <w:pStyle w:val="53"/>
              <w:jc w:val="center"/>
              <w:rPr>
                <w:rFonts w:hint="eastAsia" w:ascii="宋体" w:hAnsi="宋体" w:eastAsia="宋体" w:cs="宋体"/>
                <w:color w:val="auto"/>
                <w:sz w:val="21"/>
                <w:szCs w:val="21"/>
                <w:highlight w:val="none"/>
              </w:rPr>
            </w:pPr>
          </w:p>
        </w:tc>
        <w:tc>
          <w:tcPr>
            <w:tcW w:w="816" w:type="dxa"/>
            <w:vAlign w:val="center"/>
          </w:tcPr>
          <w:p w14:paraId="1E02767B">
            <w:pPr>
              <w:pStyle w:val="53"/>
              <w:jc w:val="center"/>
              <w:rPr>
                <w:rFonts w:hint="eastAsia" w:ascii="宋体" w:hAnsi="宋体" w:eastAsia="宋体" w:cs="宋体"/>
                <w:color w:val="auto"/>
                <w:sz w:val="21"/>
                <w:szCs w:val="21"/>
                <w:highlight w:val="none"/>
              </w:rPr>
            </w:pPr>
          </w:p>
        </w:tc>
      </w:tr>
      <w:tr w14:paraId="03E29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FA2993E">
            <w:pPr>
              <w:pStyle w:val="53"/>
              <w:jc w:val="center"/>
              <w:rPr>
                <w:rFonts w:hint="eastAsia" w:ascii="宋体" w:hAnsi="宋体" w:eastAsia="宋体" w:cs="宋体"/>
                <w:color w:val="auto"/>
                <w:sz w:val="21"/>
                <w:szCs w:val="21"/>
                <w:highlight w:val="none"/>
              </w:rPr>
            </w:pPr>
            <w:bookmarkStart w:id="679" w:name="_Toc100090787"/>
            <w:bookmarkStart w:id="680" w:name="_Toc99533295"/>
            <w:r>
              <w:rPr>
                <w:rFonts w:hint="eastAsia" w:ascii="宋体" w:hAnsi="宋体" w:eastAsia="宋体" w:cs="宋体"/>
                <w:color w:val="auto"/>
                <w:sz w:val="21"/>
                <w:szCs w:val="21"/>
                <w:highlight w:val="none"/>
              </w:rPr>
              <w:t>4</w:t>
            </w:r>
            <w:bookmarkEnd w:id="679"/>
            <w:bookmarkEnd w:id="680"/>
          </w:p>
        </w:tc>
        <w:tc>
          <w:tcPr>
            <w:tcW w:w="1267" w:type="dxa"/>
            <w:vAlign w:val="center"/>
          </w:tcPr>
          <w:p w14:paraId="0CBF1949">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2365C295">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1D39419">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DDBCA4D">
            <w:pPr>
              <w:pStyle w:val="53"/>
              <w:jc w:val="center"/>
              <w:rPr>
                <w:rFonts w:hint="eastAsia" w:ascii="宋体" w:hAnsi="宋体" w:eastAsia="宋体" w:cs="宋体"/>
                <w:color w:val="auto"/>
                <w:sz w:val="21"/>
                <w:szCs w:val="21"/>
                <w:highlight w:val="none"/>
              </w:rPr>
            </w:pPr>
          </w:p>
        </w:tc>
        <w:tc>
          <w:tcPr>
            <w:tcW w:w="1860" w:type="dxa"/>
            <w:vAlign w:val="center"/>
          </w:tcPr>
          <w:p w14:paraId="0DCF0DBB">
            <w:pPr>
              <w:pStyle w:val="53"/>
              <w:jc w:val="center"/>
              <w:rPr>
                <w:rFonts w:hint="eastAsia" w:ascii="宋体" w:hAnsi="宋体" w:eastAsia="宋体" w:cs="宋体"/>
                <w:color w:val="auto"/>
                <w:sz w:val="21"/>
                <w:szCs w:val="21"/>
                <w:highlight w:val="none"/>
              </w:rPr>
            </w:pPr>
          </w:p>
        </w:tc>
        <w:tc>
          <w:tcPr>
            <w:tcW w:w="1356" w:type="dxa"/>
            <w:vAlign w:val="center"/>
          </w:tcPr>
          <w:p w14:paraId="4D6567DB">
            <w:pPr>
              <w:pStyle w:val="53"/>
              <w:jc w:val="center"/>
              <w:rPr>
                <w:rFonts w:hint="eastAsia" w:ascii="宋体" w:hAnsi="宋体" w:eastAsia="宋体" w:cs="宋体"/>
                <w:color w:val="auto"/>
                <w:sz w:val="21"/>
                <w:szCs w:val="21"/>
                <w:highlight w:val="none"/>
              </w:rPr>
            </w:pPr>
          </w:p>
        </w:tc>
        <w:tc>
          <w:tcPr>
            <w:tcW w:w="816" w:type="dxa"/>
            <w:vAlign w:val="center"/>
          </w:tcPr>
          <w:p w14:paraId="082912BE">
            <w:pPr>
              <w:pStyle w:val="53"/>
              <w:jc w:val="center"/>
              <w:rPr>
                <w:rFonts w:hint="eastAsia" w:ascii="宋体" w:hAnsi="宋体" w:eastAsia="宋体" w:cs="宋体"/>
                <w:color w:val="auto"/>
                <w:sz w:val="21"/>
                <w:szCs w:val="21"/>
                <w:highlight w:val="none"/>
              </w:rPr>
            </w:pPr>
          </w:p>
        </w:tc>
      </w:tr>
      <w:tr w14:paraId="26D6E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B197B3C">
            <w:pPr>
              <w:pStyle w:val="53"/>
              <w:jc w:val="center"/>
              <w:rPr>
                <w:rFonts w:hint="eastAsia" w:ascii="宋体" w:hAnsi="宋体" w:eastAsia="宋体" w:cs="宋体"/>
                <w:color w:val="auto"/>
                <w:sz w:val="21"/>
                <w:szCs w:val="21"/>
                <w:highlight w:val="none"/>
              </w:rPr>
            </w:pPr>
            <w:bookmarkStart w:id="681" w:name="_Toc100090788"/>
            <w:bookmarkStart w:id="682" w:name="_Toc99533296"/>
            <w:r>
              <w:rPr>
                <w:rFonts w:hint="eastAsia" w:ascii="宋体" w:hAnsi="宋体" w:eastAsia="宋体" w:cs="宋体"/>
                <w:color w:val="auto"/>
                <w:sz w:val="21"/>
                <w:szCs w:val="21"/>
                <w:highlight w:val="none"/>
              </w:rPr>
              <w:t>5</w:t>
            </w:r>
            <w:bookmarkEnd w:id="681"/>
            <w:bookmarkEnd w:id="682"/>
          </w:p>
        </w:tc>
        <w:tc>
          <w:tcPr>
            <w:tcW w:w="1267" w:type="dxa"/>
            <w:vAlign w:val="center"/>
          </w:tcPr>
          <w:p w14:paraId="0F73D09A">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22763E97">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D7BC5EC">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F1B5AA8">
            <w:pPr>
              <w:pStyle w:val="53"/>
              <w:jc w:val="center"/>
              <w:rPr>
                <w:rFonts w:hint="eastAsia" w:ascii="宋体" w:hAnsi="宋体" w:eastAsia="宋体" w:cs="宋体"/>
                <w:color w:val="auto"/>
                <w:sz w:val="21"/>
                <w:szCs w:val="21"/>
                <w:highlight w:val="none"/>
              </w:rPr>
            </w:pPr>
          </w:p>
        </w:tc>
        <w:tc>
          <w:tcPr>
            <w:tcW w:w="1860" w:type="dxa"/>
            <w:vAlign w:val="center"/>
          </w:tcPr>
          <w:p w14:paraId="78543140">
            <w:pPr>
              <w:pStyle w:val="53"/>
              <w:jc w:val="center"/>
              <w:rPr>
                <w:rFonts w:hint="eastAsia" w:ascii="宋体" w:hAnsi="宋体" w:eastAsia="宋体" w:cs="宋体"/>
                <w:color w:val="auto"/>
                <w:sz w:val="21"/>
                <w:szCs w:val="21"/>
                <w:highlight w:val="none"/>
              </w:rPr>
            </w:pPr>
          </w:p>
        </w:tc>
        <w:tc>
          <w:tcPr>
            <w:tcW w:w="1356" w:type="dxa"/>
            <w:vAlign w:val="center"/>
          </w:tcPr>
          <w:p w14:paraId="6128C2FC">
            <w:pPr>
              <w:pStyle w:val="53"/>
              <w:jc w:val="center"/>
              <w:rPr>
                <w:rFonts w:hint="eastAsia" w:ascii="宋体" w:hAnsi="宋体" w:eastAsia="宋体" w:cs="宋体"/>
                <w:color w:val="auto"/>
                <w:sz w:val="21"/>
                <w:szCs w:val="21"/>
                <w:highlight w:val="none"/>
              </w:rPr>
            </w:pPr>
          </w:p>
        </w:tc>
        <w:tc>
          <w:tcPr>
            <w:tcW w:w="816" w:type="dxa"/>
            <w:vAlign w:val="center"/>
          </w:tcPr>
          <w:p w14:paraId="26E0A562">
            <w:pPr>
              <w:pStyle w:val="53"/>
              <w:jc w:val="center"/>
              <w:rPr>
                <w:rFonts w:hint="eastAsia" w:ascii="宋体" w:hAnsi="宋体" w:eastAsia="宋体" w:cs="宋体"/>
                <w:color w:val="auto"/>
                <w:sz w:val="21"/>
                <w:szCs w:val="21"/>
                <w:highlight w:val="none"/>
              </w:rPr>
            </w:pPr>
          </w:p>
        </w:tc>
      </w:tr>
      <w:tr w14:paraId="1C34D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2802463">
            <w:pPr>
              <w:pStyle w:val="53"/>
              <w:jc w:val="center"/>
              <w:rPr>
                <w:rFonts w:hint="eastAsia" w:ascii="宋体" w:hAnsi="宋体" w:eastAsia="宋体" w:cs="宋体"/>
                <w:color w:val="auto"/>
                <w:sz w:val="21"/>
                <w:szCs w:val="21"/>
                <w:highlight w:val="none"/>
              </w:rPr>
            </w:pPr>
            <w:bookmarkStart w:id="683" w:name="_Toc100090789"/>
            <w:bookmarkStart w:id="684" w:name="_Toc99533297"/>
            <w:r>
              <w:rPr>
                <w:rFonts w:hint="eastAsia" w:ascii="宋体" w:hAnsi="宋体" w:eastAsia="宋体" w:cs="宋体"/>
                <w:color w:val="auto"/>
                <w:sz w:val="21"/>
                <w:szCs w:val="21"/>
                <w:highlight w:val="none"/>
              </w:rPr>
              <w:t>6</w:t>
            </w:r>
            <w:bookmarkEnd w:id="683"/>
            <w:bookmarkEnd w:id="684"/>
          </w:p>
        </w:tc>
        <w:tc>
          <w:tcPr>
            <w:tcW w:w="1267" w:type="dxa"/>
            <w:vAlign w:val="center"/>
          </w:tcPr>
          <w:p w14:paraId="18A4989F">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626153EA">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7B5A774">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5563EA8">
            <w:pPr>
              <w:pStyle w:val="53"/>
              <w:jc w:val="center"/>
              <w:rPr>
                <w:rFonts w:hint="eastAsia" w:ascii="宋体" w:hAnsi="宋体" w:eastAsia="宋体" w:cs="宋体"/>
                <w:color w:val="auto"/>
                <w:sz w:val="21"/>
                <w:szCs w:val="21"/>
                <w:highlight w:val="none"/>
              </w:rPr>
            </w:pPr>
          </w:p>
        </w:tc>
        <w:tc>
          <w:tcPr>
            <w:tcW w:w="1860" w:type="dxa"/>
            <w:vAlign w:val="center"/>
          </w:tcPr>
          <w:p w14:paraId="03D12BAD">
            <w:pPr>
              <w:pStyle w:val="53"/>
              <w:jc w:val="center"/>
              <w:rPr>
                <w:rFonts w:hint="eastAsia" w:ascii="宋体" w:hAnsi="宋体" w:eastAsia="宋体" w:cs="宋体"/>
                <w:color w:val="auto"/>
                <w:sz w:val="21"/>
                <w:szCs w:val="21"/>
                <w:highlight w:val="none"/>
              </w:rPr>
            </w:pPr>
          </w:p>
        </w:tc>
        <w:tc>
          <w:tcPr>
            <w:tcW w:w="1356" w:type="dxa"/>
            <w:vAlign w:val="center"/>
          </w:tcPr>
          <w:p w14:paraId="4D3AC1A1">
            <w:pPr>
              <w:pStyle w:val="53"/>
              <w:jc w:val="center"/>
              <w:rPr>
                <w:rFonts w:hint="eastAsia" w:ascii="宋体" w:hAnsi="宋体" w:eastAsia="宋体" w:cs="宋体"/>
                <w:color w:val="auto"/>
                <w:sz w:val="21"/>
                <w:szCs w:val="21"/>
                <w:highlight w:val="none"/>
              </w:rPr>
            </w:pPr>
          </w:p>
        </w:tc>
        <w:tc>
          <w:tcPr>
            <w:tcW w:w="816" w:type="dxa"/>
            <w:vAlign w:val="center"/>
          </w:tcPr>
          <w:p w14:paraId="00D1828A">
            <w:pPr>
              <w:pStyle w:val="53"/>
              <w:jc w:val="center"/>
              <w:rPr>
                <w:rFonts w:hint="eastAsia" w:ascii="宋体" w:hAnsi="宋体" w:eastAsia="宋体" w:cs="宋体"/>
                <w:color w:val="auto"/>
                <w:sz w:val="21"/>
                <w:szCs w:val="21"/>
                <w:highlight w:val="none"/>
              </w:rPr>
            </w:pPr>
          </w:p>
        </w:tc>
      </w:tr>
      <w:tr w14:paraId="4B4F0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57F48F0">
            <w:pPr>
              <w:pStyle w:val="53"/>
              <w:jc w:val="center"/>
              <w:rPr>
                <w:rFonts w:hint="eastAsia" w:ascii="宋体" w:hAnsi="宋体" w:eastAsia="宋体" w:cs="宋体"/>
                <w:color w:val="auto"/>
                <w:sz w:val="21"/>
                <w:szCs w:val="21"/>
                <w:highlight w:val="none"/>
              </w:rPr>
            </w:pPr>
            <w:bookmarkStart w:id="685" w:name="_Toc100090790"/>
            <w:bookmarkStart w:id="686" w:name="_Toc99533298"/>
            <w:r>
              <w:rPr>
                <w:rFonts w:hint="eastAsia" w:ascii="宋体" w:hAnsi="宋体" w:eastAsia="宋体" w:cs="宋体"/>
                <w:color w:val="auto"/>
                <w:sz w:val="21"/>
                <w:szCs w:val="21"/>
                <w:highlight w:val="none"/>
              </w:rPr>
              <w:t>7</w:t>
            </w:r>
            <w:bookmarkEnd w:id="685"/>
            <w:bookmarkEnd w:id="686"/>
          </w:p>
        </w:tc>
        <w:tc>
          <w:tcPr>
            <w:tcW w:w="1267" w:type="dxa"/>
            <w:vAlign w:val="center"/>
          </w:tcPr>
          <w:p w14:paraId="6507D387">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B3C6C2B">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0480EFF">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57DF2497">
            <w:pPr>
              <w:pStyle w:val="53"/>
              <w:jc w:val="center"/>
              <w:rPr>
                <w:rFonts w:hint="eastAsia" w:ascii="宋体" w:hAnsi="宋体" w:eastAsia="宋体" w:cs="宋体"/>
                <w:color w:val="auto"/>
                <w:sz w:val="21"/>
                <w:szCs w:val="21"/>
                <w:highlight w:val="none"/>
              </w:rPr>
            </w:pPr>
          </w:p>
        </w:tc>
        <w:tc>
          <w:tcPr>
            <w:tcW w:w="1860" w:type="dxa"/>
            <w:vAlign w:val="center"/>
          </w:tcPr>
          <w:p w14:paraId="68B1684D">
            <w:pPr>
              <w:pStyle w:val="53"/>
              <w:jc w:val="center"/>
              <w:rPr>
                <w:rFonts w:hint="eastAsia" w:ascii="宋体" w:hAnsi="宋体" w:eastAsia="宋体" w:cs="宋体"/>
                <w:color w:val="auto"/>
                <w:sz w:val="21"/>
                <w:szCs w:val="21"/>
                <w:highlight w:val="none"/>
              </w:rPr>
            </w:pPr>
          </w:p>
        </w:tc>
        <w:tc>
          <w:tcPr>
            <w:tcW w:w="1356" w:type="dxa"/>
            <w:vAlign w:val="center"/>
          </w:tcPr>
          <w:p w14:paraId="7E40A8E3">
            <w:pPr>
              <w:pStyle w:val="53"/>
              <w:jc w:val="center"/>
              <w:rPr>
                <w:rFonts w:hint="eastAsia" w:ascii="宋体" w:hAnsi="宋体" w:eastAsia="宋体" w:cs="宋体"/>
                <w:color w:val="auto"/>
                <w:sz w:val="21"/>
                <w:szCs w:val="21"/>
                <w:highlight w:val="none"/>
              </w:rPr>
            </w:pPr>
          </w:p>
        </w:tc>
        <w:tc>
          <w:tcPr>
            <w:tcW w:w="816" w:type="dxa"/>
            <w:vAlign w:val="center"/>
          </w:tcPr>
          <w:p w14:paraId="124076FB">
            <w:pPr>
              <w:pStyle w:val="53"/>
              <w:jc w:val="center"/>
              <w:rPr>
                <w:rFonts w:hint="eastAsia" w:ascii="宋体" w:hAnsi="宋体" w:eastAsia="宋体" w:cs="宋体"/>
                <w:color w:val="auto"/>
                <w:sz w:val="21"/>
                <w:szCs w:val="21"/>
                <w:highlight w:val="none"/>
              </w:rPr>
            </w:pPr>
          </w:p>
        </w:tc>
      </w:tr>
      <w:tr w14:paraId="501E5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208EB9D">
            <w:pPr>
              <w:pStyle w:val="53"/>
              <w:jc w:val="center"/>
              <w:rPr>
                <w:rFonts w:hint="eastAsia" w:ascii="宋体" w:hAnsi="宋体" w:eastAsia="宋体" w:cs="宋体"/>
                <w:color w:val="auto"/>
                <w:sz w:val="21"/>
                <w:szCs w:val="21"/>
                <w:highlight w:val="none"/>
              </w:rPr>
            </w:pPr>
            <w:bookmarkStart w:id="687" w:name="_Toc100090791"/>
            <w:bookmarkStart w:id="688" w:name="_Toc99533299"/>
            <w:r>
              <w:rPr>
                <w:rFonts w:hint="eastAsia" w:ascii="宋体" w:hAnsi="宋体" w:eastAsia="宋体" w:cs="宋体"/>
                <w:color w:val="auto"/>
                <w:sz w:val="21"/>
                <w:szCs w:val="21"/>
                <w:highlight w:val="none"/>
              </w:rPr>
              <w:t>8</w:t>
            </w:r>
            <w:bookmarkEnd w:id="687"/>
            <w:bookmarkEnd w:id="688"/>
          </w:p>
        </w:tc>
        <w:tc>
          <w:tcPr>
            <w:tcW w:w="1267" w:type="dxa"/>
            <w:vAlign w:val="center"/>
          </w:tcPr>
          <w:p w14:paraId="19A62746">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F4CB22E">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F323E31">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6F2A106">
            <w:pPr>
              <w:pStyle w:val="53"/>
              <w:jc w:val="center"/>
              <w:rPr>
                <w:rFonts w:hint="eastAsia" w:ascii="宋体" w:hAnsi="宋体" w:eastAsia="宋体" w:cs="宋体"/>
                <w:color w:val="auto"/>
                <w:sz w:val="21"/>
                <w:szCs w:val="21"/>
                <w:highlight w:val="none"/>
              </w:rPr>
            </w:pPr>
          </w:p>
        </w:tc>
        <w:tc>
          <w:tcPr>
            <w:tcW w:w="1860" w:type="dxa"/>
            <w:vAlign w:val="center"/>
          </w:tcPr>
          <w:p w14:paraId="7BA08DE3">
            <w:pPr>
              <w:pStyle w:val="53"/>
              <w:jc w:val="center"/>
              <w:rPr>
                <w:rFonts w:hint="eastAsia" w:ascii="宋体" w:hAnsi="宋体" w:eastAsia="宋体" w:cs="宋体"/>
                <w:color w:val="auto"/>
                <w:sz w:val="21"/>
                <w:szCs w:val="21"/>
                <w:highlight w:val="none"/>
              </w:rPr>
            </w:pPr>
          </w:p>
        </w:tc>
        <w:tc>
          <w:tcPr>
            <w:tcW w:w="1356" w:type="dxa"/>
            <w:vAlign w:val="center"/>
          </w:tcPr>
          <w:p w14:paraId="60B9C0AE">
            <w:pPr>
              <w:pStyle w:val="53"/>
              <w:jc w:val="center"/>
              <w:rPr>
                <w:rFonts w:hint="eastAsia" w:ascii="宋体" w:hAnsi="宋体" w:eastAsia="宋体" w:cs="宋体"/>
                <w:color w:val="auto"/>
                <w:sz w:val="21"/>
                <w:szCs w:val="21"/>
                <w:highlight w:val="none"/>
              </w:rPr>
            </w:pPr>
          </w:p>
        </w:tc>
        <w:tc>
          <w:tcPr>
            <w:tcW w:w="816" w:type="dxa"/>
            <w:vAlign w:val="center"/>
          </w:tcPr>
          <w:p w14:paraId="49E31BDD">
            <w:pPr>
              <w:pStyle w:val="53"/>
              <w:jc w:val="center"/>
              <w:rPr>
                <w:rFonts w:hint="eastAsia" w:ascii="宋体" w:hAnsi="宋体" w:eastAsia="宋体" w:cs="宋体"/>
                <w:color w:val="auto"/>
                <w:sz w:val="21"/>
                <w:szCs w:val="21"/>
                <w:highlight w:val="none"/>
              </w:rPr>
            </w:pPr>
          </w:p>
        </w:tc>
      </w:tr>
      <w:tr w14:paraId="5F2DC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C86AF57">
            <w:pPr>
              <w:pStyle w:val="53"/>
              <w:jc w:val="center"/>
              <w:rPr>
                <w:rFonts w:hint="eastAsia" w:ascii="宋体" w:hAnsi="宋体" w:eastAsia="宋体" w:cs="宋体"/>
                <w:color w:val="auto"/>
                <w:sz w:val="21"/>
                <w:szCs w:val="21"/>
                <w:highlight w:val="none"/>
              </w:rPr>
            </w:pPr>
            <w:bookmarkStart w:id="689" w:name="_Toc100090792"/>
            <w:bookmarkStart w:id="690" w:name="_Toc99533300"/>
            <w:r>
              <w:rPr>
                <w:rFonts w:hint="eastAsia" w:ascii="宋体" w:hAnsi="宋体" w:eastAsia="宋体" w:cs="宋体"/>
                <w:color w:val="auto"/>
                <w:sz w:val="21"/>
                <w:szCs w:val="21"/>
                <w:highlight w:val="none"/>
              </w:rPr>
              <w:t>9</w:t>
            </w:r>
            <w:bookmarkEnd w:id="689"/>
            <w:bookmarkEnd w:id="690"/>
          </w:p>
        </w:tc>
        <w:tc>
          <w:tcPr>
            <w:tcW w:w="1267" w:type="dxa"/>
            <w:vAlign w:val="center"/>
          </w:tcPr>
          <w:p w14:paraId="3F24CE85">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409AB1C">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BDB556C">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0E8E265">
            <w:pPr>
              <w:pStyle w:val="53"/>
              <w:jc w:val="center"/>
              <w:rPr>
                <w:rFonts w:hint="eastAsia" w:ascii="宋体" w:hAnsi="宋体" w:eastAsia="宋体" w:cs="宋体"/>
                <w:color w:val="auto"/>
                <w:sz w:val="21"/>
                <w:szCs w:val="21"/>
                <w:highlight w:val="none"/>
              </w:rPr>
            </w:pPr>
          </w:p>
        </w:tc>
        <w:tc>
          <w:tcPr>
            <w:tcW w:w="1860" w:type="dxa"/>
            <w:vAlign w:val="center"/>
          </w:tcPr>
          <w:p w14:paraId="74F975A7">
            <w:pPr>
              <w:pStyle w:val="53"/>
              <w:jc w:val="center"/>
              <w:rPr>
                <w:rFonts w:hint="eastAsia" w:ascii="宋体" w:hAnsi="宋体" w:eastAsia="宋体" w:cs="宋体"/>
                <w:color w:val="auto"/>
                <w:sz w:val="21"/>
                <w:szCs w:val="21"/>
                <w:highlight w:val="none"/>
              </w:rPr>
            </w:pPr>
          </w:p>
        </w:tc>
        <w:tc>
          <w:tcPr>
            <w:tcW w:w="1356" w:type="dxa"/>
            <w:vAlign w:val="center"/>
          </w:tcPr>
          <w:p w14:paraId="0AE3B410">
            <w:pPr>
              <w:pStyle w:val="53"/>
              <w:jc w:val="center"/>
              <w:rPr>
                <w:rFonts w:hint="eastAsia" w:ascii="宋体" w:hAnsi="宋体" w:eastAsia="宋体" w:cs="宋体"/>
                <w:color w:val="auto"/>
                <w:sz w:val="21"/>
                <w:szCs w:val="21"/>
                <w:highlight w:val="none"/>
              </w:rPr>
            </w:pPr>
          </w:p>
        </w:tc>
        <w:tc>
          <w:tcPr>
            <w:tcW w:w="816" w:type="dxa"/>
            <w:vAlign w:val="center"/>
          </w:tcPr>
          <w:p w14:paraId="67C069B4">
            <w:pPr>
              <w:pStyle w:val="53"/>
              <w:jc w:val="center"/>
              <w:rPr>
                <w:rFonts w:hint="eastAsia" w:ascii="宋体" w:hAnsi="宋体" w:eastAsia="宋体" w:cs="宋体"/>
                <w:color w:val="auto"/>
                <w:sz w:val="21"/>
                <w:szCs w:val="21"/>
                <w:highlight w:val="none"/>
              </w:rPr>
            </w:pPr>
          </w:p>
        </w:tc>
      </w:tr>
      <w:tr w14:paraId="3F0E3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7C2A90E4">
            <w:pPr>
              <w:pStyle w:val="53"/>
              <w:jc w:val="center"/>
              <w:rPr>
                <w:rFonts w:hint="eastAsia" w:ascii="宋体" w:hAnsi="宋体" w:eastAsia="宋体" w:cs="宋体"/>
                <w:color w:val="auto"/>
                <w:sz w:val="21"/>
                <w:szCs w:val="21"/>
                <w:highlight w:val="none"/>
              </w:rPr>
            </w:pPr>
            <w:bookmarkStart w:id="691" w:name="_Toc99533301"/>
            <w:bookmarkStart w:id="692" w:name="_Toc100090793"/>
            <w:r>
              <w:rPr>
                <w:rFonts w:hint="eastAsia" w:ascii="宋体" w:hAnsi="宋体" w:eastAsia="宋体" w:cs="宋体"/>
                <w:color w:val="auto"/>
                <w:sz w:val="21"/>
                <w:szCs w:val="21"/>
                <w:highlight w:val="none"/>
              </w:rPr>
              <w:t>10</w:t>
            </w:r>
            <w:bookmarkEnd w:id="691"/>
            <w:bookmarkEnd w:id="692"/>
          </w:p>
        </w:tc>
        <w:tc>
          <w:tcPr>
            <w:tcW w:w="1267" w:type="dxa"/>
            <w:vAlign w:val="center"/>
          </w:tcPr>
          <w:p w14:paraId="23C7503B">
            <w:pPr>
              <w:pStyle w:val="53"/>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7732E91">
            <w:pPr>
              <w:pStyle w:val="53"/>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2BBF0224">
            <w:pPr>
              <w:pStyle w:val="53"/>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C825307">
            <w:pPr>
              <w:pStyle w:val="53"/>
              <w:jc w:val="center"/>
              <w:rPr>
                <w:rFonts w:hint="eastAsia" w:ascii="宋体" w:hAnsi="宋体" w:eastAsia="宋体" w:cs="宋体"/>
                <w:color w:val="auto"/>
                <w:sz w:val="21"/>
                <w:szCs w:val="21"/>
                <w:highlight w:val="none"/>
              </w:rPr>
            </w:pPr>
          </w:p>
        </w:tc>
        <w:tc>
          <w:tcPr>
            <w:tcW w:w="1860" w:type="dxa"/>
            <w:vAlign w:val="center"/>
          </w:tcPr>
          <w:p w14:paraId="157BBF84">
            <w:pPr>
              <w:pStyle w:val="53"/>
              <w:jc w:val="center"/>
              <w:rPr>
                <w:rFonts w:hint="eastAsia" w:ascii="宋体" w:hAnsi="宋体" w:eastAsia="宋体" w:cs="宋体"/>
                <w:color w:val="auto"/>
                <w:sz w:val="21"/>
                <w:szCs w:val="21"/>
                <w:highlight w:val="none"/>
              </w:rPr>
            </w:pPr>
          </w:p>
        </w:tc>
        <w:tc>
          <w:tcPr>
            <w:tcW w:w="1356" w:type="dxa"/>
            <w:vAlign w:val="center"/>
          </w:tcPr>
          <w:p w14:paraId="1CD5CC12">
            <w:pPr>
              <w:pStyle w:val="53"/>
              <w:jc w:val="center"/>
              <w:rPr>
                <w:rFonts w:hint="eastAsia" w:ascii="宋体" w:hAnsi="宋体" w:eastAsia="宋体" w:cs="宋体"/>
                <w:color w:val="auto"/>
                <w:sz w:val="21"/>
                <w:szCs w:val="21"/>
                <w:highlight w:val="none"/>
              </w:rPr>
            </w:pPr>
          </w:p>
        </w:tc>
        <w:tc>
          <w:tcPr>
            <w:tcW w:w="816" w:type="dxa"/>
            <w:vAlign w:val="center"/>
          </w:tcPr>
          <w:p w14:paraId="1F381826">
            <w:pPr>
              <w:pStyle w:val="53"/>
              <w:jc w:val="center"/>
              <w:rPr>
                <w:rFonts w:hint="eastAsia" w:ascii="宋体" w:hAnsi="宋体" w:eastAsia="宋体" w:cs="宋体"/>
                <w:color w:val="auto"/>
                <w:sz w:val="21"/>
                <w:szCs w:val="21"/>
                <w:highlight w:val="none"/>
              </w:rPr>
            </w:pPr>
          </w:p>
        </w:tc>
      </w:tr>
    </w:tbl>
    <w:p w14:paraId="6C58EA31">
      <w:pPr>
        <w:rPr>
          <w:color w:val="auto"/>
          <w:highlight w:val="none"/>
        </w:rPr>
      </w:pPr>
      <w:r>
        <w:rPr>
          <w:color w:val="auto"/>
          <w:highlight w:val="none"/>
        </w:rPr>
        <w:br w:type="page"/>
      </w:r>
    </w:p>
    <w:p w14:paraId="570DEC79">
      <w:pPr>
        <w:pStyle w:val="3"/>
        <w:bidi w:val="0"/>
        <w:jc w:val="center"/>
        <w:rPr>
          <w:rFonts w:hint="eastAsia"/>
          <w:color w:val="auto"/>
          <w:highlight w:val="none"/>
          <w:lang w:val="en-US" w:eastAsia="zh-CN"/>
        </w:rPr>
      </w:pPr>
      <w:bookmarkStart w:id="693" w:name="_Toc10837"/>
      <w:r>
        <w:rPr>
          <w:rFonts w:hint="eastAsia"/>
          <w:color w:val="auto"/>
          <w:highlight w:val="none"/>
          <w:lang w:val="en-US" w:eastAsia="zh-CN"/>
        </w:rPr>
        <w:t>九、技术响应偏离表</w:t>
      </w:r>
      <w:bookmarkEnd w:id="693"/>
    </w:p>
    <w:p w14:paraId="181D1664">
      <w:pPr>
        <w:rPr>
          <w:rFonts w:cs="仿宋_GB2312"/>
          <w:color w:val="auto"/>
          <w:szCs w:val="24"/>
          <w:highlight w:val="none"/>
        </w:rPr>
      </w:pPr>
      <w:r>
        <w:rPr>
          <w:rFonts w:hint="eastAsia" w:cs="仿宋_GB2312"/>
          <w:color w:val="auto"/>
          <w:szCs w:val="24"/>
          <w:highlight w:val="none"/>
        </w:rPr>
        <w:t xml:space="preserve">项目名称：                                         </w:t>
      </w:r>
    </w:p>
    <w:p w14:paraId="29A19F84">
      <w:pPr>
        <w:rPr>
          <w:rFonts w:hint="eastAsia"/>
          <w:b w:val="0"/>
          <w:bCs/>
          <w:color w:val="auto"/>
          <w:szCs w:val="21"/>
          <w:highlight w:val="none"/>
          <w:lang w:val="en-US" w:eastAsia="zh-CN"/>
        </w:rPr>
      </w:pPr>
      <w:r>
        <w:rPr>
          <w:rFonts w:hint="eastAsia" w:cs="仿宋_GB2312"/>
          <w:color w:val="auto"/>
          <w:szCs w:val="24"/>
          <w:highlight w:val="none"/>
        </w:rPr>
        <w:t>项目编号</w:t>
      </w:r>
      <w:r>
        <w:rPr>
          <w:rFonts w:hint="eastAsia"/>
          <w:b w:val="0"/>
          <w:bCs/>
          <w:color w:val="auto"/>
          <w:szCs w:val="21"/>
          <w:highlight w:val="none"/>
          <w:lang w:val="en-US" w:eastAsia="zh-CN"/>
        </w:rPr>
        <w:t>：</w:t>
      </w:r>
    </w:p>
    <w:p w14:paraId="4221CBD7">
      <w:pPr>
        <w:rPr>
          <w:rFonts w:cs="仿宋_GB2312"/>
          <w:color w:val="auto"/>
          <w:szCs w:val="24"/>
          <w:highlight w:val="none"/>
        </w:rPr>
      </w:pPr>
      <w:r>
        <w:rPr>
          <w:rFonts w:hint="eastAsia" w:cs="仿宋_GB2312"/>
          <w:color w:val="auto"/>
          <w:szCs w:val="24"/>
          <w:highlight w:val="none"/>
          <w:lang w:val="en-US" w:eastAsia="zh-CN"/>
        </w:rPr>
        <w:t>标项号</w:t>
      </w:r>
      <w:r>
        <w:rPr>
          <w:rFonts w:hint="eastAsia" w:cs="仿宋_GB2312"/>
          <w:color w:val="auto"/>
          <w:szCs w:val="24"/>
          <w:highlight w:val="none"/>
        </w:rPr>
        <w:t xml:space="preserve">：         </w:t>
      </w:r>
    </w:p>
    <w:tbl>
      <w:tblPr>
        <w:tblStyle w:val="34"/>
        <w:tblW w:w="8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394"/>
        <w:gridCol w:w="1720"/>
        <w:gridCol w:w="1871"/>
        <w:gridCol w:w="1871"/>
      </w:tblGrid>
      <w:tr w14:paraId="4187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21" w:type="dxa"/>
            <w:vAlign w:val="center"/>
          </w:tcPr>
          <w:p w14:paraId="1E27B8A9">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94" w:type="dxa"/>
            <w:vAlign w:val="center"/>
          </w:tcPr>
          <w:p w14:paraId="0DF54121">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w:t>
            </w:r>
            <w:r>
              <w:rPr>
                <w:rFonts w:hint="eastAsia" w:cs="宋体"/>
                <w:color w:val="auto"/>
                <w:sz w:val="21"/>
                <w:szCs w:val="21"/>
                <w:highlight w:val="none"/>
                <w:lang w:val="en-US" w:eastAsia="zh-CN"/>
              </w:rPr>
              <w:t>技术</w:t>
            </w:r>
            <w:r>
              <w:rPr>
                <w:rFonts w:hint="eastAsia" w:ascii="宋体" w:hAnsi="宋体" w:eastAsia="宋体" w:cs="宋体"/>
                <w:color w:val="auto"/>
                <w:sz w:val="21"/>
                <w:szCs w:val="21"/>
                <w:highlight w:val="none"/>
              </w:rPr>
              <w:t>条款</w:t>
            </w:r>
          </w:p>
        </w:tc>
        <w:tc>
          <w:tcPr>
            <w:tcW w:w="1720" w:type="dxa"/>
            <w:vAlign w:val="center"/>
          </w:tcPr>
          <w:p w14:paraId="5128D1B0">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871" w:type="dxa"/>
            <w:vAlign w:val="center"/>
          </w:tcPr>
          <w:p w14:paraId="780FB073">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871" w:type="dxa"/>
            <w:vAlign w:val="center"/>
          </w:tcPr>
          <w:p w14:paraId="782AC561">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7A4A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C5CD2B8">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394" w:type="dxa"/>
            <w:vAlign w:val="center"/>
          </w:tcPr>
          <w:p w14:paraId="1A874127">
            <w:pPr>
              <w:pStyle w:val="53"/>
              <w:jc w:val="center"/>
              <w:rPr>
                <w:rFonts w:hint="eastAsia" w:ascii="宋体" w:hAnsi="宋体" w:eastAsia="宋体" w:cs="宋体"/>
                <w:color w:val="auto"/>
                <w:sz w:val="21"/>
                <w:szCs w:val="21"/>
                <w:highlight w:val="none"/>
              </w:rPr>
            </w:pPr>
          </w:p>
        </w:tc>
        <w:tc>
          <w:tcPr>
            <w:tcW w:w="1720" w:type="dxa"/>
            <w:vAlign w:val="center"/>
          </w:tcPr>
          <w:p w14:paraId="63DA81A2">
            <w:pPr>
              <w:pStyle w:val="53"/>
              <w:jc w:val="center"/>
              <w:rPr>
                <w:rFonts w:hint="eastAsia" w:ascii="宋体" w:hAnsi="宋体" w:eastAsia="宋体" w:cs="宋体"/>
                <w:color w:val="auto"/>
                <w:sz w:val="21"/>
                <w:szCs w:val="21"/>
                <w:highlight w:val="none"/>
              </w:rPr>
            </w:pPr>
          </w:p>
        </w:tc>
        <w:tc>
          <w:tcPr>
            <w:tcW w:w="1871" w:type="dxa"/>
            <w:vAlign w:val="center"/>
          </w:tcPr>
          <w:p w14:paraId="4C4610B0">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871" w:type="dxa"/>
            <w:vAlign w:val="center"/>
          </w:tcPr>
          <w:p w14:paraId="42D2957D">
            <w:pPr>
              <w:pStyle w:val="53"/>
              <w:jc w:val="center"/>
              <w:rPr>
                <w:rFonts w:hint="eastAsia" w:ascii="宋体" w:hAnsi="宋体" w:eastAsia="宋体" w:cs="宋体"/>
                <w:color w:val="auto"/>
                <w:sz w:val="21"/>
                <w:szCs w:val="21"/>
                <w:highlight w:val="none"/>
              </w:rPr>
            </w:pPr>
          </w:p>
        </w:tc>
      </w:tr>
      <w:tr w14:paraId="1BB0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E71826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394" w:type="dxa"/>
            <w:vAlign w:val="center"/>
          </w:tcPr>
          <w:p w14:paraId="7117C683">
            <w:pPr>
              <w:pStyle w:val="53"/>
              <w:jc w:val="center"/>
              <w:rPr>
                <w:rFonts w:hint="eastAsia" w:ascii="宋体" w:hAnsi="宋体" w:eastAsia="宋体" w:cs="宋体"/>
                <w:color w:val="auto"/>
                <w:sz w:val="21"/>
                <w:szCs w:val="21"/>
                <w:highlight w:val="none"/>
              </w:rPr>
            </w:pPr>
          </w:p>
        </w:tc>
        <w:tc>
          <w:tcPr>
            <w:tcW w:w="1720" w:type="dxa"/>
            <w:vAlign w:val="center"/>
          </w:tcPr>
          <w:p w14:paraId="5B14022B">
            <w:pPr>
              <w:pStyle w:val="53"/>
              <w:jc w:val="center"/>
              <w:rPr>
                <w:rFonts w:hint="eastAsia" w:ascii="宋体" w:hAnsi="宋体" w:eastAsia="宋体" w:cs="宋体"/>
                <w:color w:val="auto"/>
                <w:sz w:val="21"/>
                <w:szCs w:val="21"/>
                <w:highlight w:val="none"/>
              </w:rPr>
            </w:pPr>
          </w:p>
        </w:tc>
        <w:tc>
          <w:tcPr>
            <w:tcW w:w="1871" w:type="dxa"/>
            <w:vAlign w:val="center"/>
          </w:tcPr>
          <w:p w14:paraId="3F027FB1">
            <w:pPr>
              <w:pStyle w:val="53"/>
              <w:jc w:val="center"/>
              <w:rPr>
                <w:rFonts w:hint="eastAsia" w:ascii="宋体" w:hAnsi="宋体" w:eastAsia="宋体" w:cs="宋体"/>
                <w:color w:val="auto"/>
                <w:sz w:val="21"/>
                <w:szCs w:val="21"/>
                <w:highlight w:val="none"/>
              </w:rPr>
            </w:pPr>
          </w:p>
        </w:tc>
        <w:tc>
          <w:tcPr>
            <w:tcW w:w="1871" w:type="dxa"/>
            <w:vAlign w:val="center"/>
          </w:tcPr>
          <w:p w14:paraId="7E60495A">
            <w:pPr>
              <w:pStyle w:val="53"/>
              <w:jc w:val="center"/>
              <w:rPr>
                <w:rFonts w:hint="eastAsia" w:ascii="宋体" w:hAnsi="宋体" w:eastAsia="宋体" w:cs="宋体"/>
                <w:color w:val="auto"/>
                <w:sz w:val="21"/>
                <w:szCs w:val="21"/>
                <w:highlight w:val="none"/>
              </w:rPr>
            </w:pPr>
          </w:p>
        </w:tc>
      </w:tr>
      <w:tr w14:paraId="0A1D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1A5F43F">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394" w:type="dxa"/>
            <w:vAlign w:val="center"/>
          </w:tcPr>
          <w:p w14:paraId="175E24F5">
            <w:pPr>
              <w:pStyle w:val="53"/>
              <w:jc w:val="center"/>
              <w:rPr>
                <w:rFonts w:hint="eastAsia" w:ascii="宋体" w:hAnsi="宋体" w:eastAsia="宋体" w:cs="宋体"/>
                <w:color w:val="auto"/>
                <w:sz w:val="21"/>
                <w:szCs w:val="21"/>
                <w:highlight w:val="none"/>
              </w:rPr>
            </w:pPr>
          </w:p>
        </w:tc>
        <w:tc>
          <w:tcPr>
            <w:tcW w:w="1720" w:type="dxa"/>
            <w:vAlign w:val="center"/>
          </w:tcPr>
          <w:p w14:paraId="144F9D18">
            <w:pPr>
              <w:pStyle w:val="53"/>
              <w:jc w:val="center"/>
              <w:rPr>
                <w:rFonts w:hint="eastAsia" w:ascii="宋体" w:hAnsi="宋体" w:eastAsia="宋体" w:cs="宋体"/>
                <w:color w:val="auto"/>
                <w:sz w:val="21"/>
                <w:szCs w:val="21"/>
                <w:highlight w:val="none"/>
              </w:rPr>
            </w:pPr>
          </w:p>
        </w:tc>
        <w:tc>
          <w:tcPr>
            <w:tcW w:w="1871" w:type="dxa"/>
            <w:vAlign w:val="center"/>
          </w:tcPr>
          <w:p w14:paraId="7DCF1729">
            <w:pPr>
              <w:pStyle w:val="53"/>
              <w:jc w:val="center"/>
              <w:rPr>
                <w:rFonts w:hint="eastAsia" w:ascii="宋体" w:hAnsi="宋体" w:eastAsia="宋体" w:cs="宋体"/>
                <w:color w:val="auto"/>
                <w:sz w:val="21"/>
                <w:szCs w:val="21"/>
                <w:highlight w:val="none"/>
              </w:rPr>
            </w:pPr>
          </w:p>
        </w:tc>
        <w:tc>
          <w:tcPr>
            <w:tcW w:w="1871" w:type="dxa"/>
            <w:vAlign w:val="center"/>
          </w:tcPr>
          <w:p w14:paraId="27401E9F">
            <w:pPr>
              <w:pStyle w:val="53"/>
              <w:jc w:val="center"/>
              <w:rPr>
                <w:rFonts w:hint="eastAsia" w:ascii="宋体" w:hAnsi="宋体" w:eastAsia="宋体" w:cs="宋体"/>
                <w:color w:val="auto"/>
                <w:sz w:val="21"/>
                <w:szCs w:val="21"/>
                <w:highlight w:val="none"/>
              </w:rPr>
            </w:pPr>
          </w:p>
        </w:tc>
      </w:tr>
      <w:tr w14:paraId="13D8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05C94DF5">
            <w:pPr>
              <w:pStyle w:val="53"/>
              <w:jc w:val="center"/>
              <w:rPr>
                <w:rFonts w:hint="eastAsia" w:ascii="宋体" w:hAnsi="宋体" w:eastAsia="宋体" w:cs="宋体"/>
                <w:color w:val="auto"/>
                <w:sz w:val="21"/>
                <w:szCs w:val="21"/>
                <w:highlight w:val="none"/>
              </w:rPr>
            </w:pPr>
          </w:p>
        </w:tc>
        <w:tc>
          <w:tcPr>
            <w:tcW w:w="2394" w:type="dxa"/>
            <w:vAlign w:val="center"/>
          </w:tcPr>
          <w:p w14:paraId="4A7EA47A">
            <w:pPr>
              <w:pStyle w:val="53"/>
              <w:jc w:val="center"/>
              <w:rPr>
                <w:rFonts w:hint="eastAsia" w:ascii="宋体" w:hAnsi="宋体" w:eastAsia="宋体" w:cs="宋体"/>
                <w:color w:val="auto"/>
                <w:sz w:val="21"/>
                <w:szCs w:val="21"/>
                <w:highlight w:val="none"/>
              </w:rPr>
            </w:pPr>
          </w:p>
        </w:tc>
        <w:tc>
          <w:tcPr>
            <w:tcW w:w="1720" w:type="dxa"/>
            <w:vAlign w:val="center"/>
          </w:tcPr>
          <w:p w14:paraId="67642EA9">
            <w:pPr>
              <w:pStyle w:val="53"/>
              <w:jc w:val="center"/>
              <w:rPr>
                <w:rFonts w:hint="eastAsia" w:ascii="宋体" w:hAnsi="宋体" w:eastAsia="宋体" w:cs="宋体"/>
                <w:color w:val="auto"/>
                <w:sz w:val="21"/>
                <w:szCs w:val="21"/>
                <w:highlight w:val="none"/>
              </w:rPr>
            </w:pPr>
          </w:p>
        </w:tc>
        <w:tc>
          <w:tcPr>
            <w:tcW w:w="1871" w:type="dxa"/>
            <w:vAlign w:val="center"/>
          </w:tcPr>
          <w:p w14:paraId="3CEBB6D5">
            <w:pPr>
              <w:pStyle w:val="53"/>
              <w:jc w:val="center"/>
              <w:rPr>
                <w:rFonts w:hint="eastAsia" w:ascii="宋体" w:hAnsi="宋体" w:eastAsia="宋体" w:cs="宋体"/>
                <w:color w:val="auto"/>
                <w:sz w:val="21"/>
                <w:szCs w:val="21"/>
                <w:highlight w:val="none"/>
              </w:rPr>
            </w:pPr>
          </w:p>
        </w:tc>
        <w:tc>
          <w:tcPr>
            <w:tcW w:w="1871" w:type="dxa"/>
            <w:vAlign w:val="center"/>
          </w:tcPr>
          <w:p w14:paraId="185F81DB">
            <w:pPr>
              <w:pStyle w:val="53"/>
              <w:jc w:val="center"/>
              <w:rPr>
                <w:rFonts w:hint="eastAsia" w:ascii="宋体" w:hAnsi="宋体" w:eastAsia="宋体" w:cs="宋体"/>
                <w:color w:val="auto"/>
                <w:sz w:val="21"/>
                <w:szCs w:val="21"/>
                <w:highlight w:val="none"/>
              </w:rPr>
            </w:pPr>
          </w:p>
        </w:tc>
      </w:tr>
      <w:tr w14:paraId="2471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1FC0604">
            <w:pPr>
              <w:pStyle w:val="53"/>
              <w:jc w:val="center"/>
              <w:rPr>
                <w:rFonts w:hint="eastAsia" w:ascii="宋体" w:hAnsi="宋体" w:eastAsia="宋体" w:cs="宋体"/>
                <w:color w:val="auto"/>
                <w:sz w:val="21"/>
                <w:szCs w:val="21"/>
                <w:highlight w:val="none"/>
              </w:rPr>
            </w:pPr>
          </w:p>
        </w:tc>
        <w:tc>
          <w:tcPr>
            <w:tcW w:w="2394" w:type="dxa"/>
            <w:vAlign w:val="center"/>
          </w:tcPr>
          <w:p w14:paraId="2BEAC41D">
            <w:pPr>
              <w:pStyle w:val="53"/>
              <w:jc w:val="center"/>
              <w:rPr>
                <w:rFonts w:hint="eastAsia" w:ascii="宋体" w:hAnsi="宋体" w:eastAsia="宋体" w:cs="宋体"/>
                <w:color w:val="auto"/>
                <w:sz w:val="21"/>
                <w:szCs w:val="21"/>
                <w:highlight w:val="none"/>
              </w:rPr>
            </w:pPr>
          </w:p>
        </w:tc>
        <w:tc>
          <w:tcPr>
            <w:tcW w:w="1720" w:type="dxa"/>
            <w:vAlign w:val="center"/>
          </w:tcPr>
          <w:p w14:paraId="07408C37">
            <w:pPr>
              <w:pStyle w:val="53"/>
              <w:jc w:val="center"/>
              <w:rPr>
                <w:rFonts w:hint="eastAsia" w:ascii="宋体" w:hAnsi="宋体" w:eastAsia="宋体" w:cs="宋体"/>
                <w:color w:val="auto"/>
                <w:sz w:val="21"/>
                <w:szCs w:val="21"/>
                <w:highlight w:val="none"/>
              </w:rPr>
            </w:pPr>
          </w:p>
        </w:tc>
        <w:tc>
          <w:tcPr>
            <w:tcW w:w="1871" w:type="dxa"/>
            <w:vAlign w:val="center"/>
          </w:tcPr>
          <w:p w14:paraId="1BE20C6C">
            <w:pPr>
              <w:pStyle w:val="53"/>
              <w:jc w:val="center"/>
              <w:rPr>
                <w:rFonts w:hint="eastAsia" w:ascii="宋体" w:hAnsi="宋体" w:eastAsia="宋体" w:cs="宋体"/>
                <w:color w:val="auto"/>
                <w:sz w:val="21"/>
                <w:szCs w:val="21"/>
                <w:highlight w:val="none"/>
              </w:rPr>
            </w:pPr>
          </w:p>
        </w:tc>
        <w:tc>
          <w:tcPr>
            <w:tcW w:w="1871" w:type="dxa"/>
            <w:vAlign w:val="center"/>
          </w:tcPr>
          <w:p w14:paraId="62B597FE">
            <w:pPr>
              <w:pStyle w:val="53"/>
              <w:jc w:val="center"/>
              <w:rPr>
                <w:rFonts w:hint="eastAsia" w:ascii="宋体" w:hAnsi="宋体" w:eastAsia="宋体" w:cs="宋体"/>
                <w:color w:val="auto"/>
                <w:sz w:val="21"/>
                <w:szCs w:val="21"/>
                <w:highlight w:val="none"/>
              </w:rPr>
            </w:pPr>
          </w:p>
        </w:tc>
      </w:tr>
      <w:tr w14:paraId="0C0A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6907AD55">
            <w:pPr>
              <w:pStyle w:val="53"/>
              <w:jc w:val="center"/>
              <w:rPr>
                <w:rFonts w:hint="eastAsia" w:ascii="宋体" w:hAnsi="宋体" w:eastAsia="宋体" w:cs="宋体"/>
                <w:color w:val="auto"/>
                <w:sz w:val="21"/>
                <w:szCs w:val="21"/>
                <w:highlight w:val="none"/>
              </w:rPr>
            </w:pPr>
          </w:p>
        </w:tc>
        <w:tc>
          <w:tcPr>
            <w:tcW w:w="2394" w:type="dxa"/>
            <w:vAlign w:val="center"/>
          </w:tcPr>
          <w:p w14:paraId="1FFEA42B">
            <w:pPr>
              <w:pStyle w:val="53"/>
              <w:jc w:val="center"/>
              <w:rPr>
                <w:rFonts w:hint="eastAsia" w:ascii="宋体" w:hAnsi="宋体" w:eastAsia="宋体" w:cs="宋体"/>
                <w:color w:val="auto"/>
                <w:sz w:val="21"/>
                <w:szCs w:val="21"/>
                <w:highlight w:val="none"/>
              </w:rPr>
            </w:pPr>
          </w:p>
        </w:tc>
        <w:tc>
          <w:tcPr>
            <w:tcW w:w="1720" w:type="dxa"/>
            <w:vAlign w:val="center"/>
          </w:tcPr>
          <w:p w14:paraId="204FFE60">
            <w:pPr>
              <w:pStyle w:val="53"/>
              <w:jc w:val="center"/>
              <w:rPr>
                <w:rFonts w:hint="eastAsia" w:ascii="宋体" w:hAnsi="宋体" w:eastAsia="宋体" w:cs="宋体"/>
                <w:color w:val="auto"/>
                <w:sz w:val="21"/>
                <w:szCs w:val="21"/>
                <w:highlight w:val="none"/>
              </w:rPr>
            </w:pPr>
          </w:p>
        </w:tc>
        <w:tc>
          <w:tcPr>
            <w:tcW w:w="1871" w:type="dxa"/>
            <w:vAlign w:val="center"/>
          </w:tcPr>
          <w:p w14:paraId="0A9A6282">
            <w:pPr>
              <w:pStyle w:val="53"/>
              <w:jc w:val="center"/>
              <w:rPr>
                <w:rFonts w:hint="eastAsia" w:ascii="宋体" w:hAnsi="宋体" w:eastAsia="宋体" w:cs="宋体"/>
                <w:color w:val="auto"/>
                <w:sz w:val="21"/>
                <w:szCs w:val="21"/>
                <w:highlight w:val="none"/>
              </w:rPr>
            </w:pPr>
          </w:p>
        </w:tc>
        <w:tc>
          <w:tcPr>
            <w:tcW w:w="1871" w:type="dxa"/>
            <w:vAlign w:val="center"/>
          </w:tcPr>
          <w:p w14:paraId="61ED75CB">
            <w:pPr>
              <w:pStyle w:val="53"/>
              <w:jc w:val="center"/>
              <w:rPr>
                <w:rFonts w:hint="eastAsia" w:ascii="宋体" w:hAnsi="宋体" w:eastAsia="宋体" w:cs="宋体"/>
                <w:color w:val="auto"/>
                <w:sz w:val="21"/>
                <w:szCs w:val="21"/>
                <w:highlight w:val="none"/>
              </w:rPr>
            </w:pPr>
          </w:p>
        </w:tc>
      </w:tr>
      <w:tr w14:paraId="60EA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37E8233C">
            <w:pPr>
              <w:pStyle w:val="53"/>
              <w:jc w:val="center"/>
              <w:rPr>
                <w:rFonts w:hint="eastAsia" w:ascii="宋体" w:hAnsi="宋体" w:eastAsia="宋体" w:cs="宋体"/>
                <w:color w:val="auto"/>
                <w:sz w:val="21"/>
                <w:szCs w:val="21"/>
                <w:highlight w:val="none"/>
              </w:rPr>
            </w:pPr>
          </w:p>
        </w:tc>
        <w:tc>
          <w:tcPr>
            <w:tcW w:w="2394" w:type="dxa"/>
            <w:vAlign w:val="center"/>
          </w:tcPr>
          <w:p w14:paraId="568ED671">
            <w:pPr>
              <w:pStyle w:val="53"/>
              <w:jc w:val="center"/>
              <w:rPr>
                <w:rFonts w:hint="eastAsia" w:ascii="宋体" w:hAnsi="宋体" w:eastAsia="宋体" w:cs="宋体"/>
                <w:color w:val="auto"/>
                <w:sz w:val="21"/>
                <w:szCs w:val="21"/>
                <w:highlight w:val="none"/>
              </w:rPr>
            </w:pPr>
          </w:p>
        </w:tc>
        <w:tc>
          <w:tcPr>
            <w:tcW w:w="1720" w:type="dxa"/>
            <w:vAlign w:val="center"/>
          </w:tcPr>
          <w:p w14:paraId="75AC2104">
            <w:pPr>
              <w:pStyle w:val="53"/>
              <w:jc w:val="center"/>
              <w:rPr>
                <w:rFonts w:hint="eastAsia" w:ascii="宋体" w:hAnsi="宋体" w:eastAsia="宋体" w:cs="宋体"/>
                <w:color w:val="auto"/>
                <w:sz w:val="21"/>
                <w:szCs w:val="21"/>
                <w:highlight w:val="none"/>
              </w:rPr>
            </w:pPr>
          </w:p>
        </w:tc>
        <w:tc>
          <w:tcPr>
            <w:tcW w:w="1871" w:type="dxa"/>
            <w:vAlign w:val="center"/>
          </w:tcPr>
          <w:p w14:paraId="56D47584">
            <w:pPr>
              <w:pStyle w:val="53"/>
              <w:jc w:val="center"/>
              <w:rPr>
                <w:rFonts w:hint="eastAsia" w:ascii="宋体" w:hAnsi="宋体" w:eastAsia="宋体" w:cs="宋体"/>
                <w:color w:val="auto"/>
                <w:sz w:val="21"/>
                <w:szCs w:val="21"/>
                <w:highlight w:val="none"/>
              </w:rPr>
            </w:pPr>
          </w:p>
        </w:tc>
        <w:tc>
          <w:tcPr>
            <w:tcW w:w="1871" w:type="dxa"/>
            <w:vAlign w:val="center"/>
          </w:tcPr>
          <w:p w14:paraId="0A46C621">
            <w:pPr>
              <w:pStyle w:val="53"/>
              <w:jc w:val="center"/>
              <w:rPr>
                <w:rFonts w:hint="eastAsia" w:ascii="宋体" w:hAnsi="宋体" w:eastAsia="宋体" w:cs="宋体"/>
                <w:color w:val="auto"/>
                <w:sz w:val="21"/>
                <w:szCs w:val="21"/>
                <w:highlight w:val="none"/>
              </w:rPr>
            </w:pPr>
          </w:p>
        </w:tc>
      </w:tr>
      <w:tr w14:paraId="58FB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557D19A">
            <w:pPr>
              <w:pStyle w:val="53"/>
              <w:jc w:val="center"/>
              <w:rPr>
                <w:rFonts w:hint="eastAsia" w:ascii="宋体" w:hAnsi="宋体" w:eastAsia="宋体" w:cs="宋体"/>
                <w:color w:val="auto"/>
                <w:sz w:val="21"/>
                <w:szCs w:val="21"/>
                <w:highlight w:val="none"/>
              </w:rPr>
            </w:pPr>
          </w:p>
        </w:tc>
        <w:tc>
          <w:tcPr>
            <w:tcW w:w="2394" w:type="dxa"/>
            <w:vAlign w:val="center"/>
          </w:tcPr>
          <w:p w14:paraId="284B6F93">
            <w:pPr>
              <w:pStyle w:val="53"/>
              <w:jc w:val="center"/>
              <w:rPr>
                <w:rFonts w:hint="eastAsia" w:ascii="宋体" w:hAnsi="宋体" w:eastAsia="宋体" w:cs="宋体"/>
                <w:color w:val="auto"/>
                <w:sz w:val="21"/>
                <w:szCs w:val="21"/>
                <w:highlight w:val="none"/>
              </w:rPr>
            </w:pPr>
          </w:p>
        </w:tc>
        <w:tc>
          <w:tcPr>
            <w:tcW w:w="1720" w:type="dxa"/>
            <w:vAlign w:val="center"/>
          </w:tcPr>
          <w:p w14:paraId="0A403B62">
            <w:pPr>
              <w:pStyle w:val="53"/>
              <w:jc w:val="center"/>
              <w:rPr>
                <w:rFonts w:hint="eastAsia" w:ascii="宋体" w:hAnsi="宋体" w:eastAsia="宋体" w:cs="宋体"/>
                <w:color w:val="auto"/>
                <w:sz w:val="21"/>
                <w:szCs w:val="21"/>
                <w:highlight w:val="none"/>
              </w:rPr>
            </w:pPr>
          </w:p>
        </w:tc>
        <w:tc>
          <w:tcPr>
            <w:tcW w:w="1871" w:type="dxa"/>
            <w:vAlign w:val="center"/>
          </w:tcPr>
          <w:p w14:paraId="6AFBF8E6">
            <w:pPr>
              <w:pStyle w:val="53"/>
              <w:jc w:val="center"/>
              <w:rPr>
                <w:rFonts w:hint="eastAsia" w:ascii="宋体" w:hAnsi="宋体" w:eastAsia="宋体" w:cs="宋体"/>
                <w:color w:val="auto"/>
                <w:sz w:val="21"/>
                <w:szCs w:val="21"/>
                <w:highlight w:val="none"/>
              </w:rPr>
            </w:pPr>
          </w:p>
        </w:tc>
        <w:tc>
          <w:tcPr>
            <w:tcW w:w="1871" w:type="dxa"/>
            <w:vAlign w:val="center"/>
          </w:tcPr>
          <w:p w14:paraId="2DF00A4F">
            <w:pPr>
              <w:pStyle w:val="53"/>
              <w:jc w:val="center"/>
              <w:rPr>
                <w:rFonts w:hint="eastAsia" w:ascii="宋体" w:hAnsi="宋体" w:eastAsia="宋体" w:cs="宋体"/>
                <w:color w:val="auto"/>
                <w:sz w:val="21"/>
                <w:szCs w:val="21"/>
                <w:highlight w:val="none"/>
              </w:rPr>
            </w:pPr>
          </w:p>
        </w:tc>
      </w:tr>
      <w:tr w14:paraId="1453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7535289">
            <w:pPr>
              <w:pStyle w:val="53"/>
              <w:jc w:val="center"/>
              <w:rPr>
                <w:rFonts w:hint="eastAsia" w:ascii="宋体" w:hAnsi="宋体" w:eastAsia="宋体" w:cs="宋体"/>
                <w:color w:val="auto"/>
                <w:sz w:val="21"/>
                <w:szCs w:val="21"/>
                <w:highlight w:val="none"/>
              </w:rPr>
            </w:pPr>
          </w:p>
        </w:tc>
        <w:tc>
          <w:tcPr>
            <w:tcW w:w="2394" w:type="dxa"/>
            <w:vAlign w:val="center"/>
          </w:tcPr>
          <w:p w14:paraId="3191BD89">
            <w:pPr>
              <w:pStyle w:val="53"/>
              <w:jc w:val="center"/>
              <w:rPr>
                <w:rFonts w:hint="eastAsia" w:ascii="宋体" w:hAnsi="宋体" w:eastAsia="宋体" w:cs="宋体"/>
                <w:color w:val="auto"/>
                <w:sz w:val="21"/>
                <w:szCs w:val="21"/>
                <w:highlight w:val="none"/>
              </w:rPr>
            </w:pPr>
          </w:p>
        </w:tc>
        <w:tc>
          <w:tcPr>
            <w:tcW w:w="1720" w:type="dxa"/>
            <w:vAlign w:val="center"/>
          </w:tcPr>
          <w:p w14:paraId="34936B2F">
            <w:pPr>
              <w:pStyle w:val="53"/>
              <w:jc w:val="center"/>
              <w:rPr>
                <w:rFonts w:hint="eastAsia" w:ascii="宋体" w:hAnsi="宋体" w:eastAsia="宋体" w:cs="宋体"/>
                <w:color w:val="auto"/>
                <w:sz w:val="21"/>
                <w:szCs w:val="21"/>
                <w:highlight w:val="none"/>
              </w:rPr>
            </w:pPr>
          </w:p>
        </w:tc>
        <w:tc>
          <w:tcPr>
            <w:tcW w:w="1871" w:type="dxa"/>
            <w:vAlign w:val="center"/>
          </w:tcPr>
          <w:p w14:paraId="1FACF6C0">
            <w:pPr>
              <w:pStyle w:val="53"/>
              <w:jc w:val="center"/>
              <w:rPr>
                <w:rFonts w:hint="eastAsia" w:ascii="宋体" w:hAnsi="宋体" w:eastAsia="宋体" w:cs="宋体"/>
                <w:color w:val="auto"/>
                <w:sz w:val="21"/>
                <w:szCs w:val="21"/>
                <w:highlight w:val="none"/>
              </w:rPr>
            </w:pPr>
          </w:p>
        </w:tc>
        <w:tc>
          <w:tcPr>
            <w:tcW w:w="1871" w:type="dxa"/>
            <w:vAlign w:val="center"/>
          </w:tcPr>
          <w:p w14:paraId="17A6EB1D">
            <w:pPr>
              <w:pStyle w:val="53"/>
              <w:jc w:val="center"/>
              <w:rPr>
                <w:rFonts w:hint="eastAsia" w:ascii="宋体" w:hAnsi="宋体" w:eastAsia="宋体" w:cs="宋体"/>
                <w:color w:val="auto"/>
                <w:sz w:val="21"/>
                <w:szCs w:val="21"/>
                <w:highlight w:val="none"/>
              </w:rPr>
            </w:pPr>
          </w:p>
        </w:tc>
      </w:tr>
      <w:tr w14:paraId="029E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106124E">
            <w:pPr>
              <w:pStyle w:val="53"/>
              <w:jc w:val="center"/>
              <w:rPr>
                <w:rFonts w:hint="eastAsia" w:ascii="宋体" w:hAnsi="宋体" w:eastAsia="宋体" w:cs="宋体"/>
                <w:color w:val="auto"/>
                <w:sz w:val="21"/>
                <w:szCs w:val="21"/>
                <w:highlight w:val="none"/>
              </w:rPr>
            </w:pPr>
          </w:p>
        </w:tc>
        <w:tc>
          <w:tcPr>
            <w:tcW w:w="2394" w:type="dxa"/>
            <w:vAlign w:val="center"/>
          </w:tcPr>
          <w:p w14:paraId="282E3DFC">
            <w:pPr>
              <w:pStyle w:val="53"/>
              <w:jc w:val="center"/>
              <w:rPr>
                <w:rFonts w:hint="eastAsia" w:ascii="宋体" w:hAnsi="宋体" w:eastAsia="宋体" w:cs="宋体"/>
                <w:color w:val="auto"/>
                <w:sz w:val="21"/>
                <w:szCs w:val="21"/>
                <w:highlight w:val="none"/>
              </w:rPr>
            </w:pPr>
          </w:p>
        </w:tc>
        <w:tc>
          <w:tcPr>
            <w:tcW w:w="1720" w:type="dxa"/>
            <w:vAlign w:val="center"/>
          </w:tcPr>
          <w:p w14:paraId="5FCF0AFD">
            <w:pPr>
              <w:pStyle w:val="53"/>
              <w:jc w:val="center"/>
              <w:rPr>
                <w:rFonts w:hint="eastAsia" w:ascii="宋体" w:hAnsi="宋体" w:eastAsia="宋体" w:cs="宋体"/>
                <w:color w:val="auto"/>
                <w:sz w:val="21"/>
                <w:szCs w:val="21"/>
                <w:highlight w:val="none"/>
              </w:rPr>
            </w:pPr>
          </w:p>
        </w:tc>
        <w:tc>
          <w:tcPr>
            <w:tcW w:w="1871" w:type="dxa"/>
            <w:vAlign w:val="center"/>
          </w:tcPr>
          <w:p w14:paraId="55370A1D">
            <w:pPr>
              <w:pStyle w:val="53"/>
              <w:jc w:val="center"/>
              <w:rPr>
                <w:rFonts w:hint="eastAsia" w:ascii="宋体" w:hAnsi="宋体" w:eastAsia="宋体" w:cs="宋体"/>
                <w:color w:val="auto"/>
                <w:sz w:val="21"/>
                <w:szCs w:val="21"/>
                <w:highlight w:val="none"/>
              </w:rPr>
            </w:pPr>
          </w:p>
        </w:tc>
        <w:tc>
          <w:tcPr>
            <w:tcW w:w="1871" w:type="dxa"/>
            <w:vAlign w:val="center"/>
          </w:tcPr>
          <w:p w14:paraId="3879B189">
            <w:pPr>
              <w:pStyle w:val="53"/>
              <w:jc w:val="center"/>
              <w:rPr>
                <w:rFonts w:hint="eastAsia" w:ascii="宋体" w:hAnsi="宋体" w:eastAsia="宋体" w:cs="宋体"/>
                <w:color w:val="auto"/>
                <w:sz w:val="21"/>
                <w:szCs w:val="21"/>
                <w:highlight w:val="none"/>
              </w:rPr>
            </w:pPr>
          </w:p>
        </w:tc>
      </w:tr>
      <w:tr w14:paraId="69E4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7DAD978">
            <w:pPr>
              <w:pStyle w:val="53"/>
              <w:jc w:val="center"/>
              <w:rPr>
                <w:rFonts w:hint="eastAsia" w:ascii="宋体" w:hAnsi="宋体" w:eastAsia="宋体" w:cs="宋体"/>
                <w:color w:val="auto"/>
                <w:sz w:val="21"/>
                <w:szCs w:val="21"/>
                <w:highlight w:val="none"/>
              </w:rPr>
            </w:pPr>
          </w:p>
        </w:tc>
        <w:tc>
          <w:tcPr>
            <w:tcW w:w="2394" w:type="dxa"/>
            <w:vAlign w:val="center"/>
          </w:tcPr>
          <w:p w14:paraId="58F0172D">
            <w:pPr>
              <w:pStyle w:val="53"/>
              <w:jc w:val="center"/>
              <w:rPr>
                <w:rFonts w:hint="eastAsia" w:ascii="宋体" w:hAnsi="宋体" w:eastAsia="宋体" w:cs="宋体"/>
                <w:color w:val="auto"/>
                <w:sz w:val="21"/>
                <w:szCs w:val="21"/>
                <w:highlight w:val="none"/>
              </w:rPr>
            </w:pPr>
          </w:p>
        </w:tc>
        <w:tc>
          <w:tcPr>
            <w:tcW w:w="1720" w:type="dxa"/>
            <w:vAlign w:val="center"/>
          </w:tcPr>
          <w:p w14:paraId="5482174E">
            <w:pPr>
              <w:pStyle w:val="53"/>
              <w:jc w:val="center"/>
              <w:rPr>
                <w:rFonts w:hint="eastAsia" w:ascii="宋体" w:hAnsi="宋体" w:eastAsia="宋体" w:cs="宋体"/>
                <w:color w:val="auto"/>
                <w:sz w:val="21"/>
                <w:szCs w:val="21"/>
                <w:highlight w:val="none"/>
              </w:rPr>
            </w:pPr>
          </w:p>
        </w:tc>
        <w:tc>
          <w:tcPr>
            <w:tcW w:w="1871" w:type="dxa"/>
            <w:vAlign w:val="center"/>
          </w:tcPr>
          <w:p w14:paraId="1287CFAA">
            <w:pPr>
              <w:pStyle w:val="53"/>
              <w:jc w:val="center"/>
              <w:rPr>
                <w:rFonts w:hint="eastAsia" w:ascii="宋体" w:hAnsi="宋体" w:eastAsia="宋体" w:cs="宋体"/>
                <w:color w:val="auto"/>
                <w:sz w:val="21"/>
                <w:szCs w:val="21"/>
                <w:highlight w:val="none"/>
              </w:rPr>
            </w:pPr>
          </w:p>
        </w:tc>
        <w:tc>
          <w:tcPr>
            <w:tcW w:w="1871" w:type="dxa"/>
            <w:vAlign w:val="center"/>
          </w:tcPr>
          <w:p w14:paraId="0608FB9B">
            <w:pPr>
              <w:pStyle w:val="53"/>
              <w:jc w:val="center"/>
              <w:rPr>
                <w:rFonts w:hint="eastAsia" w:ascii="宋体" w:hAnsi="宋体" w:eastAsia="宋体" w:cs="宋体"/>
                <w:color w:val="auto"/>
                <w:sz w:val="21"/>
                <w:szCs w:val="21"/>
                <w:highlight w:val="none"/>
              </w:rPr>
            </w:pPr>
          </w:p>
        </w:tc>
      </w:tr>
      <w:tr w14:paraId="0EAC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61A98A7B">
            <w:pPr>
              <w:pStyle w:val="53"/>
              <w:jc w:val="center"/>
              <w:rPr>
                <w:rFonts w:hint="eastAsia" w:ascii="宋体" w:hAnsi="宋体" w:eastAsia="宋体" w:cs="宋体"/>
                <w:color w:val="auto"/>
                <w:sz w:val="21"/>
                <w:szCs w:val="21"/>
                <w:highlight w:val="none"/>
              </w:rPr>
            </w:pPr>
          </w:p>
        </w:tc>
        <w:tc>
          <w:tcPr>
            <w:tcW w:w="2394" w:type="dxa"/>
            <w:vAlign w:val="center"/>
          </w:tcPr>
          <w:p w14:paraId="56F54F47">
            <w:pPr>
              <w:pStyle w:val="53"/>
              <w:jc w:val="center"/>
              <w:rPr>
                <w:rFonts w:hint="eastAsia" w:ascii="宋体" w:hAnsi="宋体" w:eastAsia="宋体" w:cs="宋体"/>
                <w:color w:val="auto"/>
                <w:sz w:val="21"/>
                <w:szCs w:val="21"/>
                <w:highlight w:val="none"/>
              </w:rPr>
            </w:pPr>
          </w:p>
        </w:tc>
        <w:tc>
          <w:tcPr>
            <w:tcW w:w="1720" w:type="dxa"/>
            <w:vAlign w:val="center"/>
          </w:tcPr>
          <w:p w14:paraId="31849492">
            <w:pPr>
              <w:pStyle w:val="53"/>
              <w:jc w:val="center"/>
              <w:rPr>
                <w:rFonts w:hint="eastAsia" w:ascii="宋体" w:hAnsi="宋体" w:eastAsia="宋体" w:cs="宋体"/>
                <w:color w:val="auto"/>
                <w:sz w:val="21"/>
                <w:szCs w:val="21"/>
                <w:highlight w:val="none"/>
              </w:rPr>
            </w:pPr>
          </w:p>
        </w:tc>
        <w:tc>
          <w:tcPr>
            <w:tcW w:w="1871" w:type="dxa"/>
            <w:vAlign w:val="center"/>
          </w:tcPr>
          <w:p w14:paraId="27050013">
            <w:pPr>
              <w:pStyle w:val="53"/>
              <w:jc w:val="center"/>
              <w:rPr>
                <w:rFonts w:hint="eastAsia" w:ascii="宋体" w:hAnsi="宋体" w:eastAsia="宋体" w:cs="宋体"/>
                <w:color w:val="auto"/>
                <w:sz w:val="21"/>
                <w:szCs w:val="21"/>
                <w:highlight w:val="none"/>
              </w:rPr>
            </w:pPr>
          </w:p>
        </w:tc>
        <w:tc>
          <w:tcPr>
            <w:tcW w:w="1871" w:type="dxa"/>
            <w:vAlign w:val="center"/>
          </w:tcPr>
          <w:p w14:paraId="1AB6D9A0">
            <w:pPr>
              <w:pStyle w:val="53"/>
              <w:jc w:val="center"/>
              <w:rPr>
                <w:rFonts w:hint="eastAsia" w:ascii="宋体" w:hAnsi="宋体" w:eastAsia="宋体" w:cs="宋体"/>
                <w:color w:val="auto"/>
                <w:sz w:val="21"/>
                <w:szCs w:val="21"/>
                <w:highlight w:val="none"/>
              </w:rPr>
            </w:pPr>
          </w:p>
        </w:tc>
      </w:tr>
      <w:tr w14:paraId="57F7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2125AFE">
            <w:pPr>
              <w:pStyle w:val="53"/>
              <w:jc w:val="center"/>
              <w:rPr>
                <w:rFonts w:hint="eastAsia" w:ascii="宋体" w:hAnsi="宋体" w:eastAsia="宋体" w:cs="宋体"/>
                <w:color w:val="auto"/>
                <w:sz w:val="21"/>
                <w:szCs w:val="21"/>
                <w:highlight w:val="none"/>
              </w:rPr>
            </w:pPr>
          </w:p>
        </w:tc>
        <w:tc>
          <w:tcPr>
            <w:tcW w:w="2394" w:type="dxa"/>
            <w:vAlign w:val="center"/>
          </w:tcPr>
          <w:p w14:paraId="2CC5B062">
            <w:pPr>
              <w:pStyle w:val="53"/>
              <w:jc w:val="center"/>
              <w:rPr>
                <w:rFonts w:hint="eastAsia" w:ascii="宋体" w:hAnsi="宋体" w:eastAsia="宋体" w:cs="宋体"/>
                <w:color w:val="auto"/>
                <w:sz w:val="21"/>
                <w:szCs w:val="21"/>
                <w:highlight w:val="none"/>
              </w:rPr>
            </w:pPr>
          </w:p>
        </w:tc>
        <w:tc>
          <w:tcPr>
            <w:tcW w:w="1720" w:type="dxa"/>
            <w:vAlign w:val="center"/>
          </w:tcPr>
          <w:p w14:paraId="70DAFD31">
            <w:pPr>
              <w:pStyle w:val="53"/>
              <w:jc w:val="center"/>
              <w:rPr>
                <w:rFonts w:hint="eastAsia" w:ascii="宋体" w:hAnsi="宋体" w:eastAsia="宋体" w:cs="宋体"/>
                <w:color w:val="auto"/>
                <w:sz w:val="21"/>
                <w:szCs w:val="21"/>
                <w:highlight w:val="none"/>
              </w:rPr>
            </w:pPr>
          </w:p>
        </w:tc>
        <w:tc>
          <w:tcPr>
            <w:tcW w:w="1871" w:type="dxa"/>
            <w:vAlign w:val="center"/>
          </w:tcPr>
          <w:p w14:paraId="1720E8A4">
            <w:pPr>
              <w:pStyle w:val="53"/>
              <w:jc w:val="center"/>
              <w:rPr>
                <w:rFonts w:hint="eastAsia" w:ascii="宋体" w:hAnsi="宋体" w:eastAsia="宋体" w:cs="宋体"/>
                <w:color w:val="auto"/>
                <w:sz w:val="21"/>
                <w:szCs w:val="21"/>
                <w:highlight w:val="none"/>
              </w:rPr>
            </w:pPr>
          </w:p>
        </w:tc>
        <w:tc>
          <w:tcPr>
            <w:tcW w:w="1871" w:type="dxa"/>
            <w:vAlign w:val="center"/>
          </w:tcPr>
          <w:p w14:paraId="1A659653">
            <w:pPr>
              <w:pStyle w:val="53"/>
              <w:jc w:val="center"/>
              <w:rPr>
                <w:rFonts w:hint="eastAsia" w:ascii="宋体" w:hAnsi="宋体" w:eastAsia="宋体" w:cs="宋体"/>
                <w:color w:val="auto"/>
                <w:sz w:val="21"/>
                <w:szCs w:val="21"/>
                <w:highlight w:val="none"/>
              </w:rPr>
            </w:pPr>
          </w:p>
        </w:tc>
      </w:tr>
      <w:tr w14:paraId="76B1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Align w:val="center"/>
          </w:tcPr>
          <w:p w14:paraId="136B3538">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394" w:type="dxa"/>
            <w:vAlign w:val="center"/>
          </w:tcPr>
          <w:p w14:paraId="795F426E">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720" w:type="dxa"/>
            <w:vAlign w:val="center"/>
          </w:tcPr>
          <w:p w14:paraId="3685C005">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323D174B">
            <w:pPr>
              <w:pStyle w:val="5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71" w:type="dxa"/>
            <w:vAlign w:val="center"/>
          </w:tcPr>
          <w:p w14:paraId="7CBB9351">
            <w:pPr>
              <w:pStyle w:val="53"/>
              <w:jc w:val="center"/>
              <w:rPr>
                <w:rFonts w:hint="eastAsia" w:ascii="宋体" w:hAnsi="宋体" w:eastAsia="宋体" w:cs="宋体"/>
                <w:color w:val="auto"/>
                <w:sz w:val="21"/>
                <w:szCs w:val="21"/>
                <w:highlight w:val="none"/>
              </w:rPr>
            </w:pPr>
          </w:p>
        </w:tc>
      </w:tr>
    </w:tbl>
    <w:p w14:paraId="2351F02B">
      <w:pPr>
        <w:rPr>
          <w:rFonts w:hint="eastAsia"/>
          <w:color w:val="auto"/>
          <w:highlight w:val="none"/>
        </w:rPr>
      </w:pPr>
    </w:p>
    <w:p w14:paraId="252E935C">
      <w:pPr>
        <w:ind w:firstLine="420" w:firstLineChars="200"/>
        <w:rPr>
          <w:rFonts w:cs="仿宋_GB2312"/>
          <w:color w:val="auto"/>
          <w:sz w:val="21"/>
          <w:szCs w:val="21"/>
          <w:highlight w:val="none"/>
        </w:rPr>
      </w:pPr>
      <w:r>
        <w:rPr>
          <w:rFonts w:hint="eastAsia" w:cs="仿宋_GB2312"/>
          <w:color w:val="auto"/>
          <w:sz w:val="21"/>
          <w:szCs w:val="21"/>
          <w:highlight w:val="none"/>
        </w:rPr>
        <w:t>说明：投标人应按照招标文件“第三章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“响应/正偏离/负偏离”应据实填写“响应”、“正偏离”或“负偏离”或“无偏离”</w:t>
      </w:r>
      <w:r>
        <w:rPr>
          <w:rFonts w:hint="eastAsia" w:cs="仿宋_GB2312"/>
          <w:color w:val="auto"/>
          <w:sz w:val="21"/>
          <w:szCs w:val="21"/>
          <w:highlight w:val="none"/>
        </w:rPr>
        <w:t>。</w:t>
      </w:r>
    </w:p>
    <w:p w14:paraId="3B386097">
      <w:pPr>
        <w:ind w:firstLine="480" w:firstLineChars="200"/>
        <w:rPr>
          <w:rFonts w:cs="仿宋_GB2312"/>
          <w:color w:val="auto"/>
          <w:szCs w:val="24"/>
          <w:highlight w:val="none"/>
        </w:rPr>
      </w:pPr>
    </w:p>
    <w:p w14:paraId="675B5ECF">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345F7F7">
      <w:pPr>
        <w:ind w:firstLine="420"/>
        <w:rPr>
          <w:rFonts w:cs="仿宋_GB2312"/>
          <w:color w:val="auto"/>
          <w:szCs w:val="24"/>
          <w:highlight w:val="none"/>
        </w:rPr>
      </w:pPr>
      <w:r>
        <w:rPr>
          <w:rFonts w:hint="eastAsia" w:cs="仿宋_GB2312"/>
          <w:color w:val="auto"/>
          <w:szCs w:val="24"/>
          <w:highlight w:val="none"/>
        </w:rPr>
        <w:t>日      期：</w:t>
      </w:r>
    </w:p>
    <w:p w14:paraId="46B4024C">
      <w:pPr>
        <w:rPr>
          <w:rFonts w:cs="仿宋_GB2312"/>
          <w:color w:val="auto"/>
          <w:szCs w:val="24"/>
          <w:highlight w:val="none"/>
        </w:rPr>
      </w:pPr>
    </w:p>
    <w:p w14:paraId="28FDA54C">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备注：投标人在本表中须标注产品实际参数数值，照搬照抄采购文件参数、不注明实际数值者</w:t>
      </w:r>
      <w:r>
        <w:rPr>
          <w:rFonts w:hint="eastAsia" w:cs="仿宋_GB2312"/>
          <w:b/>
          <w:bCs/>
          <w:color w:val="auto"/>
          <w:sz w:val="21"/>
          <w:szCs w:val="21"/>
          <w:highlight w:val="none"/>
          <w:lang w:val="en-US" w:eastAsia="zh-CN"/>
        </w:rPr>
        <w:t>视为未响应</w:t>
      </w:r>
      <w:r>
        <w:rPr>
          <w:rFonts w:hint="eastAsia" w:cs="仿宋_GB2312"/>
          <w:color w:val="auto"/>
          <w:sz w:val="21"/>
          <w:szCs w:val="21"/>
          <w:highlight w:val="none"/>
          <w:lang w:val="en-US" w:eastAsia="zh-CN"/>
        </w:rPr>
        <w:t>。</w:t>
      </w:r>
    </w:p>
    <w:p w14:paraId="53593633">
      <w:pPr>
        <w:rPr>
          <w:rFonts w:hint="eastAsia" w:cs="仿宋_GB2312"/>
          <w:color w:val="auto"/>
          <w:sz w:val="21"/>
          <w:szCs w:val="21"/>
          <w:highlight w:val="none"/>
          <w:lang w:val="en-US" w:eastAsia="zh-CN"/>
        </w:rPr>
      </w:pPr>
    </w:p>
    <w:p w14:paraId="7ADF6ED1">
      <w:pPr>
        <w:pStyle w:val="3"/>
        <w:bidi w:val="0"/>
        <w:jc w:val="center"/>
        <w:rPr>
          <w:rFonts w:hint="eastAsia"/>
          <w:color w:val="auto"/>
          <w:highlight w:val="none"/>
          <w:lang w:val="en-US" w:eastAsia="zh-CN"/>
        </w:rPr>
      </w:pPr>
      <w:bookmarkStart w:id="694" w:name="_Toc15970"/>
      <w:r>
        <w:rPr>
          <w:rFonts w:hint="eastAsia"/>
          <w:color w:val="auto"/>
          <w:highlight w:val="none"/>
          <w:lang w:val="en-US" w:eastAsia="zh-CN"/>
        </w:rPr>
        <w:t>十、技术方案</w:t>
      </w:r>
      <w:bookmarkEnd w:id="694"/>
    </w:p>
    <w:p w14:paraId="4EF847D4">
      <w:pPr>
        <w:pStyle w:val="41"/>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04310057">
      <w:pPr>
        <w:pStyle w:val="41"/>
        <w:rPr>
          <w:rFonts w:hint="eastAsia" w:cs="仿宋_GB2312"/>
          <w:color w:val="auto"/>
          <w:sz w:val="21"/>
          <w:szCs w:val="21"/>
          <w:highlight w:val="none"/>
          <w:lang w:val="en-US" w:eastAsia="zh-CN"/>
        </w:rPr>
      </w:pPr>
      <w:r>
        <w:rPr>
          <w:color w:val="auto"/>
          <w:highlight w:val="none"/>
        </w:rPr>
        <w:br w:type="page"/>
      </w:r>
    </w:p>
    <w:p w14:paraId="14842911">
      <w:pPr>
        <w:pStyle w:val="3"/>
        <w:bidi w:val="0"/>
        <w:jc w:val="center"/>
        <w:rPr>
          <w:rFonts w:hint="eastAsia"/>
          <w:color w:val="auto"/>
          <w:highlight w:val="none"/>
          <w:lang w:val="en-US" w:eastAsia="zh-CN"/>
        </w:rPr>
      </w:pPr>
      <w:bookmarkStart w:id="695" w:name="_Toc19835"/>
      <w:r>
        <w:rPr>
          <w:rFonts w:hint="eastAsia"/>
          <w:color w:val="auto"/>
          <w:highlight w:val="none"/>
          <w:lang w:val="en-US" w:eastAsia="zh-CN"/>
        </w:rPr>
        <w:t>十一、其他文件</w:t>
      </w:r>
      <w:bookmarkEnd w:id="695"/>
    </w:p>
    <w:p w14:paraId="5BA69A7A">
      <w:pPr>
        <w:pStyle w:val="41"/>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59996C5C">
      <w:pPr>
        <w:pStyle w:val="41"/>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35"/>
        <w:tblW w:w="829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2841"/>
        <w:gridCol w:w="2743"/>
      </w:tblGrid>
      <w:tr w14:paraId="7262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7073D98A">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2EB8FA73">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29F5E7CA">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3E46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E1D8B99">
            <w:pPr>
              <w:pStyle w:val="41"/>
              <w:rPr>
                <w:rFonts w:hint="eastAsia" w:ascii="宋体" w:hAnsi="宋体" w:eastAsia="宋体" w:cs="宋体"/>
                <w:color w:val="auto"/>
                <w:sz w:val="24"/>
                <w:szCs w:val="24"/>
                <w:highlight w:val="none"/>
                <w:vertAlign w:val="baseline"/>
                <w:lang w:val="en-US" w:eastAsia="zh-CN"/>
              </w:rPr>
            </w:pPr>
          </w:p>
        </w:tc>
        <w:tc>
          <w:tcPr>
            <w:tcW w:w="2841" w:type="dxa"/>
          </w:tcPr>
          <w:p w14:paraId="609D6410">
            <w:pPr>
              <w:pStyle w:val="41"/>
              <w:rPr>
                <w:rFonts w:hint="eastAsia" w:ascii="宋体" w:hAnsi="宋体" w:eastAsia="宋体" w:cs="宋体"/>
                <w:color w:val="auto"/>
                <w:sz w:val="24"/>
                <w:szCs w:val="24"/>
                <w:highlight w:val="none"/>
                <w:vertAlign w:val="baseline"/>
                <w:lang w:val="en-US" w:eastAsia="zh-CN"/>
              </w:rPr>
            </w:pPr>
          </w:p>
        </w:tc>
        <w:tc>
          <w:tcPr>
            <w:tcW w:w="2743" w:type="dxa"/>
          </w:tcPr>
          <w:p w14:paraId="0E871A17">
            <w:pPr>
              <w:pStyle w:val="41"/>
              <w:rPr>
                <w:rFonts w:hint="eastAsia" w:ascii="宋体" w:hAnsi="宋体" w:eastAsia="宋体" w:cs="宋体"/>
                <w:color w:val="auto"/>
                <w:sz w:val="24"/>
                <w:szCs w:val="24"/>
                <w:highlight w:val="none"/>
                <w:vertAlign w:val="baseline"/>
                <w:lang w:val="en-US" w:eastAsia="zh-CN"/>
              </w:rPr>
            </w:pPr>
          </w:p>
        </w:tc>
      </w:tr>
      <w:tr w14:paraId="665E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7C94C7D">
            <w:pPr>
              <w:pStyle w:val="41"/>
              <w:rPr>
                <w:rFonts w:hint="eastAsia" w:ascii="宋体" w:hAnsi="宋体" w:eastAsia="宋体" w:cs="宋体"/>
                <w:color w:val="auto"/>
                <w:sz w:val="24"/>
                <w:szCs w:val="24"/>
                <w:highlight w:val="none"/>
                <w:vertAlign w:val="baseline"/>
                <w:lang w:val="en-US" w:eastAsia="zh-CN"/>
              </w:rPr>
            </w:pPr>
          </w:p>
        </w:tc>
        <w:tc>
          <w:tcPr>
            <w:tcW w:w="2841" w:type="dxa"/>
          </w:tcPr>
          <w:p w14:paraId="79DB22B2">
            <w:pPr>
              <w:pStyle w:val="41"/>
              <w:rPr>
                <w:rFonts w:hint="eastAsia" w:ascii="宋体" w:hAnsi="宋体" w:eastAsia="宋体" w:cs="宋体"/>
                <w:color w:val="auto"/>
                <w:sz w:val="24"/>
                <w:szCs w:val="24"/>
                <w:highlight w:val="none"/>
                <w:vertAlign w:val="baseline"/>
                <w:lang w:val="en-US" w:eastAsia="zh-CN"/>
              </w:rPr>
            </w:pPr>
          </w:p>
        </w:tc>
        <w:tc>
          <w:tcPr>
            <w:tcW w:w="2743" w:type="dxa"/>
          </w:tcPr>
          <w:p w14:paraId="48229F7B">
            <w:pPr>
              <w:pStyle w:val="41"/>
              <w:rPr>
                <w:rFonts w:hint="eastAsia" w:ascii="宋体" w:hAnsi="宋体" w:eastAsia="宋体" w:cs="宋体"/>
                <w:color w:val="auto"/>
                <w:sz w:val="24"/>
                <w:szCs w:val="24"/>
                <w:highlight w:val="none"/>
                <w:vertAlign w:val="baseline"/>
                <w:lang w:val="en-US" w:eastAsia="zh-CN"/>
              </w:rPr>
            </w:pPr>
          </w:p>
        </w:tc>
      </w:tr>
      <w:tr w14:paraId="630E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29F123D">
            <w:pPr>
              <w:pStyle w:val="41"/>
              <w:rPr>
                <w:rFonts w:hint="eastAsia" w:ascii="宋体" w:hAnsi="宋体" w:eastAsia="宋体" w:cs="宋体"/>
                <w:color w:val="auto"/>
                <w:sz w:val="24"/>
                <w:szCs w:val="24"/>
                <w:highlight w:val="none"/>
                <w:vertAlign w:val="baseline"/>
                <w:lang w:val="en-US" w:eastAsia="zh-CN"/>
              </w:rPr>
            </w:pPr>
          </w:p>
        </w:tc>
        <w:tc>
          <w:tcPr>
            <w:tcW w:w="2841" w:type="dxa"/>
          </w:tcPr>
          <w:p w14:paraId="1599A735">
            <w:pPr>
              <w:pStyle w:val="41"/>
              <w:rPr>
                <w:rFonts w:hint="eastAsia" w:ascii="宋体" w:hAnsi="宋体" w:eastAsia="宋体" w:cs="宋体"/>
                <w:color w:val="auto"/>
                <w:sz w:val="24"/>
                <w:szCs w:val="24"/>
                <w:highlight w:val="none"/>
                <w:vertAlign w:val="baseline"/>
                <w:lang w:val="en-US" w:eastAsia="zh-CN"/>
              </w:rPr>
            </w:pPr>
          </w:p>
        </w:tc>
        <w:tc>
          <w:tcPr>
            <w:tcW w:w="2743" w:type="dxa"/>
          </w:tcPr>
          <w:p w14:paraId="27B8BA41">
            <w:pPr>
              <w:pStyle w:val="41"/>
              <w:rPr>
                <w:rFonts w:hint="eastAsia" w:ascii="宋体" w:hAnsi="宋体" w:eastAsia="宋体" w:cs="宋体"/>
                <w:color w:val="auto"/>
                <w:sz w:val="24"/>
                <w:szCs w:val="24"/>
                <w:highlight w:val="none"/>
                <w:vertAlign w:val="baseline"/>
                <w:lang w:val="en-US" w:eastAsia="zh-CN"/>
              </w:rPr>
            </w:pPr>
          </w:p>
        </w:tc>
      </w:tr>
      <w:tr w14:paraId="11E5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755274F">
            <w:pPr>
              <w:pStyle w:val="41"/>
              <w:rPr>
                <w:rFonts w:hint="eastAsia" w:ascii="宋体" w:hAnsi="宋体" w:eastAsia="宋体" w:cs="宋体"/>
                <w:color w:val="auto"/>
                <w:sz w:val="24"/>
                <w:szCs w:val="24"/>
                <w:highlight w:val="none"/>
                <w:vertAlign w:val="baseline"/>
                <w:lang w:val="en-US" w:eastAsia="zh-CN"/>
              </w:rPr>
            </w:pPr>
          </w:p>
        </w:tc>
        <w:tc>
          <w:tcPr>
            <w:tcW w:w="2841" w:type="dxa"/>
          </w:tcPr>
          <w:p w14:paraId="646DE18A">
            <w:pPr>
              <w:pStyle w:val="41"/>
              <w:rPr>
                <w:rFonts w:hint="eastAsia" w:ascii="宋体" w:hAnsi="宋体" w:eastAsia="宋体" w:cs="宋体"/>
                <w:color w:val="auto"/>
                <w:sz w:val="24"/>
                <w:szCs w:val="24"/>
                <w:highlight w:val="none"/>
                <w:vertAlign w:val="baseline"/>
                <w:lang w:val="en-US" w:eastAsia="zh-CN"/>
              </w:rPr>
            </w:pPr>
          </w:p>
        </w:tc>
        <w:tc>
          <w:tcPr>
            <w:tcW w:w="2743" w:type="dxa"/>
          </w:tcPr>
          <w:p w14:paraId="21893B19">
            <w:pPr>
              <w:pStyle w:val="41"/>
              <w:rPr>
                <w:rFonts w:hint="eastAsia" w:ascii="宋体" w:hAnsi="宋体" w:eastAsia="宋体" w:cs="宋体"/>
                <w:color w:val="auto"/>
                <w:sz w:val="24"/>
                <w:szCs w:val="24"/>
                <w:highlight w:val="none"/>
                <w:vertAlign w:val="baseline"/>
                <w:lang w:val="en-US" w:eastAsia="zh-CN"/>
              </w:rPr>
            </w:pPr>
          </w:p>
        </w:tc>
      </w:tr>
    </w:tbl>
    <w:p w14:paraId="7D53C091">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098F847B">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51%以上绝对所有权的性；绝对所有权拥有者可以是一个人，也可以是多人合计计算。</w:t>
      </w:r>
    </w:p>
    <w:p w14:paraId="71255B8D">
      <w:pPr>
        <w:pStyle w:val="41"/>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7B098F33">
      <w:pPr>
        <w:pStyle w:val="41"/>
        <w:rPr>
          <w:rFonts w:hint="eastAsia"/>
          <w:color w:val="auto"/>
          <w:sz w:val="28"/>
          <w:szCs w:val="28"/>
          <w:highlight w:val="none"/>
          <w:lang w:val="en-US" w:eastAsia="zh-CN"/>
        </w:rPr>
      </w:pPr>
    </w:p>
    <w:p w14:paraId="5FA5BE86">
      <w:pPr>
        <w:pStyle w:val="41"/>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1D2F2298">
      <w:pPr>
        <w:pStyle w:val="41"/>
        <w:ind w:left="0" w:leftChars="0" w:firstLine="0" w:firstLineChars="0"/>
        <w:rPr>
          <w:rFonts w:hint="eastAsia"/>
          <w:b/>
          <w:bCs/>
          <w:color w:val="auto"/>
          <w:sz w:val="24"/>
          <w:szCs w:val="24"/>
          <w:highlight w:val="none"/>
          <w:lang w:eastAsia="zh-CN"/>
        </w:rPr>
      </w:pPr>
    </w:p>
    <w:p w14:paraId="007D4EE7">
      <w:pPr>
        <w:pStyle w:val="41"/>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3E387AEF">
      <w:pPr>
        <w:pStyle w:val="41"/>
        <w:rPr>
          <w:rFonts w:hint="eastAsia"/>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D366C8-F55F-4515-BDE5-A23D828015E4}"/>
  </w:font>
  <w:font w:name="Arial">
    <w:panose1 w:val="020B0604020202020204"/>
    <w:charset w:val="01"/>
    <w:family w:val="swiss"/>
    <w:pitch w:val="default"/>
    <w:sig w:usb0="E0002EFF" w:usb1="C000785B" w:usb2="00000009" w:usb3="00000000" w:csb0="400001FF" w:csb1="FFFF0000"/>
    <w:embedRegular r:id="rId2" w:fontKey="{C05A415A-BAC7-4A74-9BDF-A5BA960C4742}"/>
  </w:font>
  <w:font w:name="黑体">
    <w:panose1 w:val="02010609060101010101"/>
    <w:charset w:val="86"/>
    <w:family w:val="auto"/>
    <w:pitch w:val="default"/>
    <w:sig w:usb0="800002BF" w:usb1="38CF7CFA" w:usb2="00000016" w:usb3="00000000" w:csb0="00040001" w:csb1="00000000"/>
    <w:embedRegular r:id="rId3" w:fontKey="{EB6B99C1-077B-4A04-97A2-CC5A374EAF79}"/>
  </w:font>
  <w:font w:name="Courier New">
    <w:panose1 w:val="02070309020205020404"/>
    <w:charset w:val="01"/>
    <w:family w:val="modern"/>
    <w:pitch w:val="default"/>
    <w:sig w:usb0="E0002EFF" w:usb1="C0007843" w:usb2="00000009" w:usb3="00000000" w:csb0="400001FF" w:csb1="FFFF0000"/>
    <w:embedRegular r:id="rId4" w:fontKey="{DB830ACC-17F9-438E-9039-F59AD8CFB6D2}"/>
  </w:font>
  <w:font w:name="Symbol">
    <w:panose1 w:val="05050102010706020507"/>
    <w:charset w:val="02"/>
    <w:family w:val="roman"/>
    <w:pitch w:val="default"/>
    <w:sig w:usb0="00000000" w:usb1="00000000" w:usb2="00000000" w:usb3="00000000" w:csb0="80000000" w:csb1="00000000"/>
    <w:embedRegular r:id="rId5" w:fontKey="{1B58F8C9-6058-4C38-BC1A-27F540B2366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6" w:fontKey="{A66C9A62-7AB7-4FD3-A486-62894FCB7F1B}"/>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7" w:fontKey="{B78507FF-F8FE-4EB5-9C4D-3F4219B11066}"/>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FZShuSong-Z01">
    <w:altName w:val="Segoe Print"/>
    <w:panose1 w:val="00000000000000000000"/>
    <w:charset w:val="00"/>
    <w:family w:val="auto"/>
    <w:pitch w:val="default"/>
    <w:sig w:usb0="00000000" w:usb1="00000000" w:usb2="00000000" w:usb3="00000000" w:csb0="00000000" w:csb1="00000000"/>
    <w:embedRegular r:id="rId8" w:fontKey="{3E10AEAA-63CC-4C88-A07D-A27FC7295F13}"/>
  </w:font>
  <w:font w:name="Segoe Print">
    <w:panose1 w:val="02000600000000000000"/>
    <w:charset w:val="00"/>
    <w:family w:val="auto"/>
    <w:pitch w:val="default"/>
    <w:sig w:usb0="0000028F" w:usb1="00000000" w:usb2="00000000" w:usb3="00000000" w:csb0="2000009F" w:csb1="47010000"/>
  </w:font>
  <w:font w:name="Helvetica">
    <w:altName w:val="Arial"/>
    <w:panose1 w:val="020B0504020202020204"/>
    <w:charset w:val="00"/>
    <w:family w:val="swiss"/>
    <w:pitch w:val="default"/>
    <w:sig w:usb0="00000000" w:usb1="00000000" w:usb2="00000000" w:usb3="00000000" w:csb0="00000001" w:csb1="00000000"/>
    <w:embedRegular r:id="rId9" w:fontKey="{C15185F2-EC87-48EB-A372-66D50BB60315}"/>
  </w:font>
  <w:font w:name="华文中宋">
    <w:altName w:val="宋体"/>
    <w:panose1 w:val="02010600040101010101"/>
    <w:charset w:val="86"/>
    <w:family w:val="auto"/>
    <w:pitch w:val="default"/>
    <w:sig w:usb0="00000000" w:usb1="00000000" w:usb2="00000000" w:usb3="00000000" w:csb0="0004009F" w:csb1="DFD70000"/>
    <w:embedRegular r:id="rId10" w:fontKey="{1DA42F51-72C5-4167-9DC4-ACA7C23AFD14}"/>
  </w:font>
  <w:font w:name="方正黑体_GBK">
    <w:panose1 w:val="03000509000000000000"/>
    <w:charset w:val="86"/>
    <w:family w:val="auto"/>
    <w:pitch w:val="default"/>
    <w:sig w:usb0="00000001" w:usb1="080E0000" w:usb2="00000000" w:usb3="00000000" w:csb0="00040000" w:csb1="00000000"/>
    <w:embedRegular r:id="rId11" w:fontKey="{3BDF51A5-F699-4B3D-9041-EF35DFCB0492}"/>
  </w:font>
  <w:font w:name="Cambria">
    <w:panose1 w:val="02040503050406030204"/>
    <w:charset w:val="00"/>
    <w:family w:val="roman"/>
    <w:pitch w:val="default"/>
    <w:sig w:usb0="E00006FF" w:usb1="420024FF" w:usb2="02000000" w:usb3="00000000" w:csb0="2000019F" w:csb1="00000000"/>
    <w:embedRegular r:id="rId12" w:fontKey="{00246471-CA56-41A8-B379-695982C73CF9}"/>
  </w:font>
  <w:font w:name="方正小标宋简体">
    <w:panose1 w:val="02000000000000000000"/>
    <w:charset w:val="86"/>
    <w:family w:val="script"/>
    <w:pitch w:val="default"/>
    <w:sig w:usb0="00000001" w:usb1="08000000" w:usb2="00000000" w:usb3="00000000" w:csb0="00040000" w:csb1="00000000"/>
    <w:embedRegular r:id="rId13" w:fontKey="{3F78E776-C86E-4023-ACC4-6EE891EBB3E5}"/>
  </w:font>
  <w:font w:name="Tahoma">
    <w:panose1 w:val="020B0604030504040204"/>
    <w:charset w:val="00"/>
    <w:family w:val="swiss"/>
    <w:pitch w:val="default"/>
    <w:sig w:usb0="E1002EFF" w:usb1="C000605B" w:usb2="00000029" w:usb3="00000000" w:csb0="200101FF" w:csb1="20280000"/>
    <w:embedRegular r:id="rId14" w:fontKey="{B65C23C2-7258-48EC-B451-4EF31357207A}"/>
  </w:font>
  <w:font w:name="DejaVuSans">
    <w:altName w:val="Segoe Print"/>
    <w:panose1 w:val="00000000000000000000"/>
    <w:charset w:val="00"/>
    <w:family w:val="auto"/>
    <w:pitch w:val="default"/>
    <w:sig w:usb0="00000000" w:usb1="00000000" w:usb2="00000000" w:usb3="00000000" w:csb0="00000000" w:csb1="00000000"/>
    <w:embedRegular r:id="rId15" w:fontKey="{7933B722-6D37-4817-8695-BE6100851F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0ECE0">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521D9">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DD521D9">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B1510">
    <w:pPr>
      <w:pStyle w:val="2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35F35">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9E35F35">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3C52A">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164F0">
                          <w:pPr>
                            <w:pStyle w:val="2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89164F0">
                    <w:pPr>
                      <w:pStyle w:val="2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12D81">
    <w:pPr>
      <w:pStyle w:val="2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D793C">
                          <w:pPr>
                            <w:pStyle w:val="21"/>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AD793C">
                    <w:pPr>
                      <w:pStyle w:val="21"/>
                    </w:pPr>
                    <w:r>
                      <w:fldChar w:fldCharType="begin"/>
                    </w:r>
                    <w:r>
                      <w:instrText xml:space="preserve"> PAGE  \* MERGEFORMAT </w:instrText>
                    </w:r>
                    <w:r>
                      <w:fldChar w:fldCharType="separate"/>
                    </w:r>
                    <w:r>
                      <w:t>63</w:t>
                    </w:r>
                    <w:r>
                      <w:fldChar w:fldCharType="end"/>
                    </w:r>
                  </w:p>
                </w:txbxContent>
              </v:textbox>
            </v:shape>
          </w:pict>
        </mc:Fallback>
      </mc:AlternateContent>
    </w:r>
  </w:p>
  <w:p w14:paraId="22A175C5">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84BA5">
    <w:pPr>
      <w:pStyle w:val="22"/>
      <w:keepNext w:val="0"/>
      <w:keepLines w:val="0"/>
      <w:pageBreakBefore w:val="0"/>
      <w:widowControl w:val="0"/>
      <w:kinsoku/>
      <w:wordWrap/>
      <w:overflowPunct/>
      <w:topLinePunct w:val="0"/>
      <w:bidi w:val="0"/>
      <w:adjustRightInd/>
      <w:snapToGrid w:val="0"/>
      <w:jc w:val="right"/>
      <w:textAlignment w:val="auto"/>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008DF">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A2718"/>
    <w:multiLevelType w:val="singleLevel"/>
    <w:tmpl w:val="806A2718"/>
    <w:lvl w:ilvl="0" w:tentative="0">
      <w:start w:val="1"/>
      <w:numFmt w:val="chineseCounting"/>
      <w:suff w:val="nothing"/>
      <w:lvlText w:val="%1、"/>
      <w:lvlJc w:val="left"/>
      <w:rPr>
        <w:rFonts w:hint="eastAsia"/>
      </w:r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BE2C68EA"/>
    <w:multiLevelType w:val="singleLevel"/>
    <w:tmpl w:val="BE2C68EA"/>
    <w:lvl w:ilvl="0" w:tentative="0">
      <w:start w:val="1"/>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78D1C7"/>
    <w:multiLevelType w:val="multilevel"/>
    <w:tmpl w:val="CF78D1C7"/>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1D8001E"/>
    <w:multiLevelType w:val="singleLevel"/>
    <w:tmpl w:val="D1D8001E"/>
    <w:lvl w:ilvl="0" w:tentative="0">
      <w:start w:val="1"/>
      <w:numFmt w:val="decimal"/>
      <w:lvlText w:val="%1"/>
      <w:lvlJc w:val="left"/>
      <w:pPr>
        <w:tabs>
          <w:tab w:val="left" w:pos="420"/>
        </w:tabs>
        <w:ind w:left="425" w:leftChars="0" w:hanging="425" w:firstLineChars="0"/>
      </w:pPr>
      <w:rPr>
        <w:rFonts w:hint="default"/>
      </w:rPr>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05F4768"/>
    <w:multiLevelType w:val="singleLevel"/>
    <w:tmpl w:val="305F4768"/>
    <w:lvl w:ilvl="0" w:tentative="0">
      <w:start w:val="1"/>
      <w:numFmt w:val="decimal"/>
      <w:lvlText w:val="%1"/>
      <w:lvlJc w:val="left"/>
      <w:pPr>
        <w:tabs>
          <w:tab w:val="left" w:pos="420"/>
        </w:tabs>
        <w:ind w:left="425" w:leftChars="0" w:hanging="425" w:firstLineChars="0"/>
      </w:pPr>
      <w:rPr>
        <w:rFonts w:hint="default"/>
      </w:rPr>
    </w:lvl>
  </w:abstractNum>
  <w:abstractNum w:abstractNumId="13">
    <w:nsid w:val="3EE47F72"/>
    <w:multiLevelType w:val="multilevel"/>
    <w:tmpl w:val="3EE47F7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447B6378"/>
    <w:multiLevelType w:val="multilevel"/>
    <w:tmpl w:val="447B6378"/>
    <w:lvl w:ilvl="0" w:tentative="0">
      <w:start w:val="1"/>
      <w:numFmt w:val="decimal"/>
      <w:pStyle w:val="43"/>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04A66F9"/>
    <w:multiLevelType w:val="multilevel"/>
    <w:tmpl w:val="504A66F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70F6F0C"/>
    <w:multiLevelType w:val="multilevel"/>
    <w:tmpl w:val="570F6F0C"/>
    <w:lvl w:ilvl="0" w:tentative="0">
      <w:start w:val="1"/>
      <w:numFmt w:val="decimal"/>
      <w:lvlText w:val="%1、"/>
      <w:lvlJc w:val="left"/>
      <w:pPr>
        <w:tabs>
          <w:tab w:val="left" w:pos="360"/>
        </w:tabs>
        <w:ind w:left="180" w:hanging="360"/>
      </w:pPr>
    </w:lvl>
    <w:lvl w:ilvl="1" w:tentative="0">
      <w:start w:val="1"/>
      <w:numFmt w:val="decimal"/>
      <w:lvlText w:val="%2."/>
      <w:lvlJc w:val="left"/>
      <w:pPr>
        <w:tabs>
          <w:tab w:val="left" w:pos="1440"/>
        </w:tabs>
        <w:ind w:left="1260" w:hanging="360"/>
      </w:pPr>
    </w:lvl>
    <w:lvl w:ilvl="2" w:tentative="0">
      <w:start w:val="1"/>
      <w:numFmt w:val="decimal"/>
      <w:lvlText w:val="%3."/>
      <w:lvlJc w:val="left"/>
      <w:pPr>
        <w:tabs>
          <w:tab w:val="left" w:pos="2160"/>
        </w:tabs>
        <w:ind w:left="1980" w:hanging="360"/>
      </w:pPr>
    </w:lvl>
    <w:lvl w:ilvl="3" w:tentative="0">
      <w:start w:val="1"/>
      <w:numFmt w:val="decimal"/>
      <w:lvlText w:val="%4."/>
      <w:lvlJc w:val="left"/>
      <w:pPr>
        <w:tabs>
          <w:tab w:val="left" w:pos="2880"/>
        </w:tabs>
        <w:ind w:left="2700" w:hanging="360"/>
      </w:pPr>
    </w:lvl>
    <w:lvl w:ilvl="4" w:tentative="0">
      <w:start w:val="1"/>
      <w:numFmt w:val="decimal"/>
      <w:lvlText w:val="%5."/>
      <w:lvlJc w:val="left"/>
      <w:pPr>
        <w:tabs>
          <w:tab w:val="left" w:pos="3600"/>
        </w:tabs>
        <w:ind w:left="3420" w:hanging="360"/>
      </w:pPr>
    </w:lvl>
    <w:lvl w:ilvl="5" w:tentative="0">
      <w:start w:val="1"/>
      <w:numFmt w:val="decimal"/>
      <w:lvlText w:val="%6."/>
      <w:lvlJc w:val="left"/>
      <w:pPr>
        <w:tabs>
          <w:tab w:val="left" w:pos="4320"/>
        </w:tabs>
        <w:ind w:left="4140" w:hanging="360"/>
      </w:pPr>
    </w:lvl>
    <w:lvl w:ilvl="6" w:tentative="0">
      <w:start w:val="1"/>
      <w:numFmt w:val="decimal"/>
      <w:lvlText w:val="%7."/>
      <w:lvlJc w:val="left"/>
      <w:pPr>
        <w:tabs>
          <w:tab w:val="left" w:pos="5040"/>
        </w:tabs>
        <w:ind w:left="4860" w:hanging="360"/>
      </w:pPr>
    </w:lvl>
    <w:lvl w:ilvl="7" w:tentative="0">
      <w:start w:val="1"/>
      <w:numFmt w:val="decimal"/>
      <w:lvlText w:val="%8."/>
      <w:lvlJc w:val="left"/>
      <w:pPr>
        <w:tabs>
          <w:tab w:val="left" w:pos="5760"/>
        </w:tabs>
        <w:ind w:left="5580" w:hanging="360"/>
      </w:pPr>
    </w:lvl>
    <w:lvl w:ilvl="8" w:tentative="0">
      <w:start w:val="1"/>
      <w:numFmt w:val="decimal"/>
      <w:lvlText w:val="%9."/>
      <w:lvlJc w:val="left"/>
      <w:pPr>
        <w:tabs>
          <w:tab w:val="left" w:pos="6480"/>
        </w:tabs>
        <w:ind w:left="6300" w:hanging="360"/>
      </w:pPr>
    </w:lvl>
  </w:abstractNum>
  <w:abstractNum w:abstractNumId="17">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A0F6431"/>
    <w:multiLevelType w:val="singleLevel"/>
    <w:tmpl w:val="7A0F6431"/>
    <w:lvl w:ilvl="0" w:tentative="0">
      <w:start w:val="1"/>
      <w:numFmt w:val="decimal"/>
      <w:suff w:val="space"/>
      <w:lvlText w:val="%1."/>
      <w:lvlJc w:val="left"/>
    </w:lvl>
  </w:abstractNum>
  <w:num w:numId="1">
    <w:abstractNumId w:val="1"/>
  </w:num>
  <w:num w:numId="2">
    <w:abstractNumId w:val="14"/>
  </w:num>
  <w:num w:numId="3">
    <w:abstractNumId w:val="16"/>
    <w:lvlOverride w:ilvl="0">
      <w:startOverride w:val="1"/>
    </w:lvlOverride>
  </w:num>
  <w:num w:numId="4">
    <w:abstractNumId w:val="13"/>
  </w:num>
  <w:num w:numId="5">
    <w:abstractNumId w:val="4"/>
  </w:num>
  <w:num w:numId="6">
    <w:abstractNumId w:val="15"/>
  </w:num>
  <w:num w:numId="7">
    <w:abstractNumId w:val="0"/>
  </w:num>
  <w:num w:numId="8">
    <w:abstractNumId w:val="12"/>
  </w:num>
  <w:num w:numId="9">
    <w:abstractNumId w:val="2"/>
  </w:num>
  <w:num w:numId="10">
    <w:abstractNumId w:val="18"/>
  </w:num>
  <w:num w:numId="11">
    <w:abstractNumId w:val="5"/>
  </w:num>
  <w:num w:numId="12">
    <w:abstractNumId w:val="10"/>
  </w:num>
  <w:num w:numId="13">
    <w:abstractNumId w:val="8"/>
  </w:num>
  <w:num w:numId="14">
    <w:abstractNumId w:val="7"/>
  </w:num>
  <w:num w:numId="15">
    <w:abstractNumId w:val="3"/>
  </w:num>
  <w:num w:numId="16">
    <w:abstractNumId w:val="9"/>
  </w:num>
  <w:num w:numId="17">
    <w:abstractNumId w:val="11"/>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E2ODZiMzMyYzFjODlmOThkMjk3YTg4ZjEzZjRiYmE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090C"/>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157E8"/>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0549"/>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25AF"/>
    <w:rsid w:val="00FB34C2"/>
    <w:rsid w:val="00FB42F5"/>
    <w:rsid w:val="00FD76E1"/>
    <w:rsid w:val="00FE0970"/>
    <w:rsid w:val="00FF3F3A"/>
    <w:rsid w:val="00FF400F"/>
    <w:rsid w:val="01064C9A"/>
    <w:rsid w:val="010E52FE"/>
    <w:rsid w:val="01303AC5"/>
    <w:rsid w:val="013E61E2"/>
    <w:rsid w:val="014F4893"/>
    <w:rsid w:val="01554610"/>
    <w:rsid w:val="017130ED"/>
    <w:rsid w:val="01781929"/>
    <w:rsid w:val="017C564F"/>
    <w:rsid w:val="01877B89"/>
    <w:rsid w:val="018B22D7"/>
    <w:rsid w:val="019E3125"/>
    <w:rsid w:val="01A71FD9"/>
    <w:rsid w:val="01A92ADB"/>
    <w:rsid w:val="01BA39DE"/>
    <w:rsid w:val="01CA216C"/>
    <w:rsid w:val="01D0068D"/>
    <w:rsid w:val="01D775B9"/>
    <w:rsid w:val="01DD3C4D"/>
    <w:rsid w:val="01EF572E"/>
    <w:rsid w:val="02026E30"/>
    <w:rsid w:val="02132174"/>
    <w:rsid w:val="02186A33"/>
    <w:rsid w:val="021B041A"/>
    <w:rsid w:val="022278B2"/>
    <w:rsid w:val="023130F5"/>
    <w:rsid w:val="024737BC"/>
    <w:rsid w:val="024C2B81"/>
    <w:rsid w:val="026D3223"/>
    <w:rsid w:val="028604AE"/>
    <w:rsid w:val="028B75EF"/>
    <w:rsid w:val="028D5673"/>
    <w:rsid w:val="02922C89"/>
    <w:rsid w:val="029D33DC"/>
    <w:rsid w:val="02AA213A"/>
    <w:rsid w:val="02AD3196"/>
    <w:rsid w:val="02B01630"/>
    <w:rsid w:val="02C44E0D"/>
    <w:rsid w:val="02C9326F"/>
    <w:rsid w:val="02DA63DE"/>
    <w:rsid w:val="02DF39F5"/>
    <w:rsid w:val="02EF5EA2"/>
    <w:rsid w:val="02FC41C1"/>
    <w:rsid w:val="030752FD"/>
    <w:rsid w:val="03200295"/>
    <w:rsid w:val="03367AB9"/>
    <w:rsid w:val="03480243"/>
    <w:rsid w:val="035F1FFC"/>
    <w:rsid w:val="0361440A"/>
    <w:rsid w:val="036D7252"/>
    <w:rsid w:val="03747EC0"/>
    <w:rsid w:val="03922815"/>
    <w:rsid w:val="03990047"/>
    <w:rsid w:val="039E565E"/>
    <w:rsid w:val="03AF1619"/>
    <w:rsid w:val="03B7227C"/>
    <w:rsid w:val="03C07382"/>
    <w:rsid w:val="03C350C4"/>
    <w:rsid w:val="03D50AFE"/>
    <w:rsid w:val="03E07A24"/>
    <w:rsid w:val="03E2554B"/>
    <w:rsid w:val="03E30F7F"/>
    <w:rsid w:val="03EA08A3"/>
    <w:rsid w:val="03F62DA4"/>
    <w:rsid w:val="03FF3CD8"/>
    <w:rsid w:val="04001E75"/>
    <w:rsid w:val="040E4592"/>
    <w:rsid w:val="04293179"/>
    <w:rsid w:val="043833BC"/>
    <w:rsid w:val="043A15E5"/>
    <w:rsid w:val="04446205"/>
    <w:rsid w:val="04506958"/>
    <w:rsid w:val="045126D0"/>
    <w:rsid w:val="045D72C7"/>
    <w:rsid w:val="045F303F"/>
    <w:rsid w:val="04820ADC"/>
    <w:rsid w:val="04893C18"/>
    <w:rsid w:val="048B600C"/>
    <w:rsid w:val="04951C17"/>
    <w:rsid w:val="049F343C"/>
    <w:rsid w:val="04B14F1D"/>
    <w:rsid w:val="04BC2297"/>
    <w:rsid w:val="04E03956"/>
    <w:rsid w:val="04F01EE9"/>
    <w:rsid w:val="04F574FF"/>
    <w:rsid w:val="04F94783"/>
    <w:rsid w:val="05025778"/>
    <w:rsid w:val="05060328"/>
    <w:rsid w:val="052E656D"/>
    <w:rsid w:val="05386112"/>
    <w:rsid w:val="053973EC"/>
    <w:rsid w:val="053A4F12"/>
    <w:rsid w:val="053F247C"/>
    <w:rsid w:val="05501070"/>
    <w:rsid w:val="05595CE0"/>
    <w:rsid w:val="056533F5"/>
    <w:rsid w:val="057A3FC0"/>
    <w:rsid w:val="057C377D"/>
    <w:rsid w:val="057E74F5"/>
    <w:rsid w:val="05810D93"/>
    <w:rsid w:val="05812B41"/>
    <w:rsid w:val="05A87E44"/>
    <w:rsid w:val="05B362B9"/>
    <w:rsid w:val="05C2565F"/>
    <w:rsid w:val="05C30D3A"/>
    <w:rsid w:val="05C55124"/>
    <w:rsid w:val="05C72C4A"/>
    <w:rsid w:val="05CB2336"/>
    <w:rsid w:val="05D15877"/>
    <w:rsid w:val="05D215EF"/>
    <w:rsid w:val="05D2339D"/>
    <w:rsid w:val="05D37841"/>
    <w:rsid w:val="05D84F51"/>
    <w:rsid w:val="05E530D0"/>
    <w:rsid w:val="05EA4B8A"/>
    <w:rsid w:val="05F9301F"/>
    <w:rsid w:val="05FD48BE"/>
    <w:rsid w:val="060D112A"/>
    <w:rsid w:val="061E65E2"/>
    <w:rsid w:val="06231E4A"/>
    <w:rsid w:val="06253E14"/>
    <w:rsid w:val="0633208D"/>
    <w:rsid w:val="063A16EC"/>
    <w:rsid w:val="063B53E6"/>
    <w:rsid w:val="065B7836"/>
    <w:rsid w:val="067E3C3B"/>
    <w:rsid w:val="06856661"/>
    <w:rsid w:val="069114AA"/>
    <w:rsid w:val="0698763E"/>
    <w:rsid w:val="069B5E85"/>
    <w:rsid w:val="06A66D03"/>
    <w:rsid w:val="06AE7966"/>
    <w:rsid w:val="06AF6DD1"/>
    <w:rsid w:val="06B07B82"/>
    <w:rsid w:val="06B64A6C"/>
    <w:rsid w:val="06DD649D"/>
    <w:rsid w:val="06E8731C"/>
    <w:rsid w:val="06F04422"/>
    <w:rsid w:val="07026731"/>
    <w:rsid w:val="07047ECE"/>
    <w:rsid w:val="071C5217"/>
    <w:rsid w:val="071D4AEC"/>
    <w:rsid w:val="07210A39"/>
    <w:rsid w:val="072242D3"/>
    <w:rsid w:val="072440CC"/>
    <w:rsid w:val="072F4F01"/>
    <w:rsid w:val="0737795B"/>
    <w:rsid w:val="073F4A62"/>
    <w:rsid w:val="07442078"/>
    <w:rsid w:val="07585B24"/>
    <w:rsid w:val="075C73F4"/>
    <w:rsid w:val="075E138C"/>
    <w:rsid w:val="076D15CF"/>
    <w:rsid w:val="078A2181"/>
    <w:rsid w:val="07941252"/>
    <w:rsid w:val="07B54D24"/>
    <w:rsid w:val="07EA70C4"/>
    <w:rsid w:val="07F4584C"/>
    <w:rsid w:val="081E0B1B"/>
    <w:rsid w:val="082B0E49"/>
    <w:rsid w:val="08344E52"/>
    <w:rsid w:val="08534C69"/>
    <w:rsid w:val="085D7896"/>
    <w:rsid w:val="08687FE8"/>
    <w:rsid w:val="087846CF"/>
    <w:rsid w:val="08935065"/>
    <w:rsid w:val="08997D8A"/>
    <w:rsid w:val="089A2898"/>
    <w:rsid w:val="08A811EA"/>
    <w:rsid w:val="08AA2A59"/>
    <w:rsid w:val="08AD2074"/>
    <w:rsid w:val="08BE349E"/>
    <w:rsid w:val="08D306C7"/>
    <w:rsid w:val="08D538D0"/>
    <w:rsid w:val="08D77648"/>
    <w:rsid w:val="08D97CBB"/>
    <w:rsid w:val="08E04023"/>
    <w:rsid w:val="08E32BEA"/>
    <w:rsid w:val="08F2265D"/>
    <w:rsid w:val="09065FB6"/>
    <w:rsid w:val="09077801"/>
    <w:rsid w:val="091C32AD"/>
    <w:rsid w:val="09212671"/>
    <w:rsid w:val="0926010A"/>
    <w:rsid w:val="09271825"/>
    <w:rsid w:val="093D1475"/>
    <w:rsid w:val="093F343F"/>
    <w:rsid w:val="09412D13"/>
    <w:rsid w:val="095B3C9B"/>
    <w:rsid w:val="095E1B17"/>
    <w:rsid w:val="09622C8A"/>
    <w:rsid w:val="09664528"/>
    <w:rsid w:val="09704318"/>
    <w:rsid w:val="098741D3"/>
    <w:rsid w:val="09A45050"/>
    <w:rsid w:val="09AC1C5B"/>
    <w:rsid w:val="09B039F5"/>
    <w:rsid w:val="09BD105E"/>
    <w:rsid w:val="09CE174C"/>
    <w:rsid w:val="09E75B7E"/>
    <w:rsid w:val="09EA6F07"/>
    <w:rsid w:val="09EB2C7F"/>
    <w:rsid w:val="09FE29B2"/>
    <w:rsid w:val="0A073F5D"/>
    <w:rsid w:val="0A140428"/>
    <w:rsid w:val="0A1C108A"/>
    <w:rsid w:val="0A2148F3"/>
    <w:rsid w:val="0A2C5771"/>
    <w:rsid w:val="0A314E36"/>
    <w:rsid w:val="0A391C3C"/>
    <w:rsid w:val="0A3D172D"/>
    <w:rsid w:val="0A3E680D"/>
    <w:rsid w:val="0A595E3B"/>
    <w:rsid w:val="0A6749FB"/>
    <w:rsid w:val="0A740EC6"/>
    <w:rsid w:val="0A7964DD"/>
    <w:rsid w:val="0A7B4636"/>
    <w:rsid w:val="0A7C5A58"/>
    <w:rsid w:val="0A825391"/>
    <w:rsid w:val="0A9B28F7"/>
    <w:rsid w:val="0A9D29C6"/>
    <w:rsid w:val="0A9F4195"/>
    <w:rsid w:val="0AA326E2"/>
    <w:rsid w:val="0AA47F0B"/>
    <w:rsid w:val="0AAB338B"/>
    <w:rsid w:val="0AC35842"/>
    <w:rsid w:val="0AC7549A"/>
    <w:rsid w:val="0ACB31DC"/>
    <w:rsid w:val="0AD6392F"/>
    <w:rsid w:val="0AD83203"/>
    <w:rsid w:val="0AED6ED9"/>
    <w:rsid w:val="0AEE00D0"/>
    <w:rsid w:val="0AEF054D"/>
    <w:rsid w:val="0AF049F1"/>
    <w:rsid w:val="0AF934CE"/>
    <w:rsid w:val="0B05734A"/>
    <w:rsid w:val="0B08583F"/>
    <w:rsid w:val="0B095AB3"/>
    <w:rsid w:val="0B0E131B"/>
    <w:rsid w:val="0B115FB9"/>
    <w:rsid w:val="0B1A1A6E"/>
    <w:rsid w:val="0B1A381C"/>
    <w:rsid w:val="0B265A74"/>
    <w:rsid w:val="0B352404"/>
    <w:rsid w:val="0B376893"/>
    <w:rsid w:val="0B381EF4"/>
    <w:rsid w:val="0B386398"/>
    <w:rsid w:val="0B3A0D5F"/>
    <w:rsid w:val="0B3A3EBE"/>
    <w:rsid w:val="0B460AB5"/>
    <w:rsid w:val="0B4765DB"/>
    <w:rsid w:val="0B4B6B7F"/>
    <w:rsid w:val="0B536D2E"/>
    <w:rsid w:val="0B5C2086"/>
    <w:rsid w:val="0B674587"/>
    <w:rsid w:val="0B6A776A"/>
    <w:rsid w:val="0B6E5916"/>
    <w:rsid w:val="0B867103"/>
    <w:rsid w:val="0B980BE5"/>
    <w:rsid w:val="0B9A1B07"/>
    <w:rsid w:val="0BAB2C6B"/>
    <w:rsid w:val="0BB24C22"/>
    <w:rsid w:val="0BC65752"/>
    <w:rsid w:val="0BD87233"/>
    <w:rsid w:val="0BF0642E"/>
    <w:rsid w:val="0BF202F5"/>
    <w:rsid w:val="0BFE313E"/>
    <w:rsid w:val="0C02649C"/>
    <w:rsid w:val="0C063DA0"/>
    <w:rsid w:val="0C0B25B3"/>
    <w:rsid w:val="0C104C1F"/>
    <w:rsid w:val="0C1E6205"/>
    <w:rsid w:val="0C28640C"/>
    <w:rsid w:val="0C34090D"/>
    <w:rsid w:val="0C3C5A14"/>
    <w:rsid w:val="0C400913"/>
    <w:rsid w:val="0C5A4DAC"/>
    <w:rsid w:val="0C5E47B4"/>
    <w:rsid w:val="0C863D4E"/>
    <w:rsid w:val="0C8A677F"/>
    <w:rsid w:val="0CAF61E6"/>
    <w:rsid w:val="0CBA46B8"/>
    <w:rsid w:val="0CC04897"/>
    <w:rsid w:val="0CCC6E15"/>
    <w:rsid w:val="0CD12600"/>
    <w:rsid w:val="0CD520F0"/>
    <w:rsid w:val="0CD67C16"/>
    <w:rsid w:val="0CD81BE1"/>
    <w:rsid w:val="0CFB142B"/>
    <w:rsid w:val="0D093B48"/>
    <w:rsid w:val="0D0C53E6"/>
    <w:rsid w:val="0D2210AE"/>
    <w:rsid w:val="0D301188"/>
    <w:rsid w:val="0D466B4A"/>
    <w:rsid w:val="0D5A43A4"/>
    <w:rsid w:val="0D611BD6"/>
    <w:rsid w:val="0D703BC7"/>
    <w:rsid w:val="0D865A79"/>
    <w:rsid w:val="0D892EDB"/>
    <w:rsid w:val="0D95205B"/>
    <w:rsid w:val="0D95362E"/>
    <w:rsid w:val="0D957AD2"/>
    <w:rsid w:val="0D9D0734"/>
    <w:rsid w:val="0D9D24E2"/>
    <w:rsid w:val="0DA90E87"/>
    <w:rsid w:val="0DB00467"/>
    <w:rsid w:val="0DB74AC1"/>
    <w:rsid w:val="0DBE4FF5"/>
    <w:rsid w:val="0DEF71E2"/>
    <w:rsid w:val="0E0D2EA8"/>
    <w:rsid w:val="0E0D58BA"/>
    <w:rsid w:val="0E0F1632"/>
    <w:rsid w:val="0E19425F"/>
    <w:rsid w:val="0E237412"/>
    <w:rsid w:val="0E2449B2"/>
    <w:rsid w:val="0E2463EB"/>
    <w:rsid w:val="0E277F52"/>
    <w:rsid w:val="0E342E47"/>
    <w:rsid w:val="0E460DCC"/>
    <w:rsid w:val="0E653000"/>
    <w:rsid w:val="0E6D45AA"/>
    <w:rsid w:val="0E72396F"/>
    <w:rsid w:val="0E796AAB"/>
    <w:rsid w:val="0E7B2A67"/>
    <w:rsid w:val="0E7C0027"/>
    <w:rsid w:val="0E7E0566"/>
    <w:rsid w:val="0E7F6315"/>
    <w:rsid w:val="0E8D07A9"/>
    <w:rsid w:val="0E9E29B6"/>
    <w:rsid w:val="0EB36461"/>
    <w:rsid w:val="0EB45D35"/>
    <w:rsid w:val="0EBD75FE"/>
    <w:rsid w:val="0EC266A4"/>
    <w:rsid w:val="0ECA5559"/>
    <w:rsid w:val="0ED87C76"/>
    <w:rsid w:val="0EEA1757"/>
    <w:rsid w:val="0EF600FC"/>
    <w:rsid w:val="0F1B5913"/>
    <w:rsid w:val="0F24110D"/>
    <w:rsid w:val="0F2A424A"/>
    <w:rsid w:val="0F4C0664"/>
    <w:rsid w:val="0F5337A0"/>
    <w:rsid w:val="0F711E78"/>
    <w:rsid w:val="0F917E25"/>
    <w:rsid w:val="0F96368D"/>
    <w:rsid w:val="0F9D4A1B"/>
    <w:rsid w:val="0FA062BA"/>
    <w:rsid w:val="0FA638D0"/>
    <w:rsid w:val="0FB35FED"/>
    <w:rsid w:val="0FD33C3D"/>
    <w:rsid w:val="0FDB19F3"/>
    <w:rsid w:val="0FE8213B"/>
    <w:rsid w:val="0FF52AA9"/>
    <w:rsid w:val="0FF860F6"/>
    <w:rsid w:val="0FF94348"/>
    <w:rsid w:val="0FFF1232"/>
    <w:rsid w:val="10047D52"/>
    <w:rsid w:val="10086339"/>
    <w:rsid w:val="10150A56"/>
    <w:rsid w:val="101B37DF"/>
    <w:rsid w:val="10240C99"/>
    <w:rsid w:val="102723E9"/>
    <w:rsid w:val="102B566C"/>
    <w:rsid w:val="104841C5"/>
    <w:rsid w:val="104C4F2E"/>
    <w:rsid w:val="107439CE"/>
    <w:rsid w:val="107B117E"/>
    <w:rsid w:val="10861954"/>
    <w:rsid w:val="108654B0"/>
    <w:rsid w:val="1090632E"/>
    <w:rsid w:val="10A65B52"/>
    <w:rsid w:val="10A86610"/>
    <w:rsid w:val="10A92DD3"/>
    <w:rsid w:val="10BD54A5"/>
    <w:rsid w:val="10C55FD8"/>
    <w:rsid w:val="10CA1840"/>
    <w:rsid w:val="10DB3BD0"/>
    <w:rsid w:val="10F07D44"/>
    <w:rsid w:val="10F845FF"/>
    <w:rsid w:val="1103023A"/>
    <w:rsid w:val="11036B00"/>
    <w:rsid w:val="11082369"/>
    <w:rsid w:val="11166833"/>
    <w:rsid w:val="112A22DF"/>
    <w:rsid w:val="11357D2A"/>
    <w:rsid w:val="113837CD"/>
    <w:rsid w:val="113849FC"/>
    <w:rsid w:val="113A4C18"/>
    <w:rsid w:val="11421E5E"/>
    <w:rsid w:val="11422FE1"/>
    <w:rsid w:val="11557DA0"/>
    <w:rsid w:val="1158509E"/>
    <w:rsid w:val="116C45D0"/>
    <w:rsid w:val="116E48C1"/>
    <w:rsid w:val="117556CB"/>
    <w:rsid w:val="11845E93"/>
    <w:rsid w:val="11867E5D"/>
    <w:rsid w:val="11877731"/>
    <w:rsid w:val="1193520B"/>
    <w:rsid w:val="11967974"/>
    <w:rsid w:val="11A2456B"/>
    <w:rsid w:val="11A42091"/>
    <w:rsid w:val="11AA45C9"/>
    <w:rsid w:val="11AE5258"/>
    <w:rsid w:val="11D22462"/>
    <w:rsid w:val="11DF30C9"/>
    <w:rsid w:val="11FA6155"/>
    <w:rsid w:val="12130FC5"/>
    <w:rsid w:val="121C60CC"/>
    <w:rsid w:val="1222745A"/>
    <w:rsid w:val="12371157"/>
    <w:rsid w:val="123A29F6"/>
    <w:rsid w:val="12535865"/>
    <w:rsid w:val="125632DA"/>
    <w:rsid w:val="125F40E8"/>
    <w:rsid w:val="127001C5"/>
    <w:rsid w:val="127759F8"/>
    <w:rsid w:val="127A0C92"/>
    <w:rsid w:val="127F48AC"/>
    <w:rsid w:val="128819B3"/>
    <w:rsid w:val="12895D54"/>
    <w:rsid w:val="128F2D41"/>
    <w:rsid w:val="12942106"/>
    <w:rsid w:val="129E4D32"/>
    <w:rsid w:val="12A548F1"/>
    <w:rsid w:val="12A5765F"/>
    <w:rsid w:val="12B91B6C"/>
    <w:rsid w:val="12BA7692"/>
    <w:rsid w:val="12BF360E"/>
    <w:rsid w:val="12EF558E"/>
    <w:rsid w:val="12F63DBA"/>
    <w:rsid w:val="12F9640D"/>
    <w:rsid w:val="13021765"/>
    <w:rsid w:val="13037AFF"/>
    <w:rsid w:val="13092230"/>
    <w:rsid w:val="132A4818"/>
    <w:rsid w:val="13357DBD"/>
    <w:rsid w:val="13456351"/>
    <w:rsid w:val="134C0C32"/>
    <w:rsid w:val="13541895"/>
    <w:rsid w:val="135D4BEE"/>
    <w:rsid w:val="137B79E1"/>
    <w:rsid w:val="13833F28"/>
    <w:rsid w:val="13DE5013"/>
    <w:rsid w:val="13E7095B"/>
    <w:rsid w:val="13E83E5F"/>
    <w:rsid w:val="13F37300"/>
    <w:rsid w:val="140212F1"/>
    <w:rsid w:val="14065285"/>
    <w:rsid w:val="142851FC"/>
    <w:rsid w:val="144731A8"/>
    <w:rsid w:val="14717C9A"/>
    <w:rsid w:val="147F2942"/>
    <w:rsid w:val="14991C55"/>
    <w:rsid w:val="14AF7789"/>
    <w:rsid w:val="14D50D33"/>
    <w:rsid w:val="14DA401C"/>
    <w:rsid w:val="14EA0703"/>
    <w:rsid w:val="14EF1875"/>
    <w:rsid w:val="15030FCE"/>
    <w:rsid w:val="151A266A"/>
    <w:rsid w:val="151E65FF"/>
    <w:rsid w:val="1537321C"/>
    <w:rsid w:val="154020D1"/>
    <w:rsid w:val="157B7F4A"/>
    <w:rsid w:val="1585042C"/>
    <w:rsid w:val="158C1F5E"/>
    <w:rsid w:val="159715F8"/>
    <w:rsid w:val="15A44D56"/>
    <w:rsid w:val="15A840F3"/>
    <w:rsid w:val="15AE1730"/>
    <w:rsid w:val="15B11221"/>
    <w:rsid w:val="15B50D11"/>
    <w:rsid w:val="15E37F2A"/>
    <w:rsid w:val="15FB249C"/>
    <w:rsid w:val="15FF3D3A"/>
    <w:rsid w:val="16220211"/>
    <w:rsid w:val="16383AE2"/>
    <w:rsid w:val="16526560"/>
    <w:rsid w:val="16565924"/>
    <w:rsid w:val="16571DC8"/>
    <w:rsid w:val="16646293"/>
    <w:rsid w:val="16685D83"/>
    <w:rsid w:val="167209B0"/>
    <w:rsid w:val="16747190"/>
    <w:rsid w:val="167C182F"/>
    <w:rsid w:val="167C538B"/>
    <w:rsid w:val="167D1103"/>
    <w:rsid w:val="167D2FDD"/>
    <w:rsid w:val="168F57E3"/>
    <w:rsid w:val="169C7128"/>
    <w:rsid w:val="16AE5760"/>
    <w:rsid w:val="16AE750E"/>
    <w:rsid w:val="16AF2A39"/>
    <w:rsid w:val="16B40FC8"/>
    <w:rsid w:val="16BC1C2B"/>
    <w:rsid w:val="16BD0A63"/>
    <w:rsid w:val="16C4402F"/>
    <w:rsid w:val="16C46D32"/>
    <w:rsid w:val="16E3365C"/>
    <w:rsid w:val="16E3540A"/>
    <w:rsid w:val="16E442B3"/>
    <w:rsid w:val="16FD17FC"/>
    <w:rsid w:val="17063E15"/>
    <w:rsid w:val="1711641B"/>
    <w:rsid w:val="1719707D"/>
    <w:rsid w:val="17215F32"/>
    <w:rsid w:val="17263548"/>
    <w:rsid w:val="172872C1"/>
    <w:rsid w:val="172F4AF3"/>
    <w:rsid w:val="17326391"/>
    <w:rsid w:val="1744435A"/>
    <w:rsid w:val="17457E73"/>
    <w:rsid w:val="174F6F43"/>
    <w:rsid w:val="175814CF"/>
    <w:rsid w:val="175C51BC"/>
    <w:rsid w:val="176821F4"/>
    <w:rsid w:val="177E1C86"/>
    <w:rsid w:val="17944956"/>
    <w:rsid w:val="179B7A92"/>
    <w:rsid w:val="17AD77C6"/>
    <w:rsid w:val="17B62B1E"/>
    <w:rsid w:val="17CB7119"/>
    <w:rsid w:val="17DB67AF"/>
    <w:rsid w:val="17EF5CAF"/>
    <w:rsid w:val="17F66A50"/>
    <w:rsid w:val="17F676EC"/>
    <w:rsid w:val="18027B12"/>
    <w:rsid w:val="18041ADC"/>
    <w:rsid w:val="183103F7"/>
    <w:rsid w:val="18495740"/>
    <w:rsid w:val="185A794E"/>
    <w:rsid w:val="18826EA4"/>
    <w:rsid w:val="18891474"/>
    <w:rsid w:val="188E6B63"/>
    <w:rsid w:val="188F0B1E"/>
    <w:rsid w:val="18BA01B9"/>
    <w:rsid w:val="18BD127B"/>
    <w:rsid w:val="18C272A1"/>
    <w:rsid w:val="18D314AE"/>
    <w:rsid w:val="18DA283C"/>
    <w:rsid w:val="18E07450"/>
    <w:rsid w:val="18EF453A"/>
    <w:rsid w:val="18F90F15"/>
    <w:rsid w:val="18FD599B"/>
    <w:rsid w:val="190855FC"/>
    <w:rsid w:val="19102702"/>
    <w:rsid w:val="191C1632"/>
    <w:rsid w:val="192B4E46"/>
    <w:rsid w:val="192D6E10"/>
    <w:rsid w:val="19373862"/>
    <w:rsid w:val="193C7053"/>
    <w:rsid w:val="193D1CBA"/>
    <w:rsid w:val="19406B43"/>
    <w:rsid w:val="19520625"/>
    <w:rsid w:val="19526877"/>
    <w:rsid w:val="1966549E"/>
    <w:rsid w:val="1968609A"/>
    <w:rsid w:val="19856C4C"/>
    <w:rsid w:val="199665EC"/>
    <w:rsid w:val="19BB266E"/>
    <w:rsid w:val="19C71013"/>
    <w:rsid w:val="19CC03D7"/>
    <w:rsid w:val="19D2300F"/>
    <w:rsid w:val="19EC5173"/>
    <w:rsid w:val="19F872A0"/>
    <w:rsid w:val="1A206975"/>
    <w:rsid w:val="1A352420"/>
    <w:rsid w:val="1A377809"/>
    <w:rsid w:val="1A452ACF"/>
    <w:rsid w:val="1A497C7A"/>
    <w:rsid w:val="1A512FD2"/>
    <w:rsid w:val="1A5D54D3"/>
    <w:rsid w:val="1A693E78"/>
    <w:rsid w:val="1A9F789A"/>
    <w:rsid w:val="1AA255DC"/>
    <w:rsid w:val="1AD53B3F"/>
    <w:rsid w:val="1ADA2FC8"/>
    <w:rsid w:val="1AE259D8"/>
    <w:rsid w:val="1AE35507"/>
    <w:rsid w:val="1AEB2ADF"/>
    <w:rsid w:val="1AF04599"/>
    <w:rsid w:val="1AFC1190"/>
    <w:rsid w:val="1B2129A5"/>
    <w:rsid w:val="1B3B1964"/>
    <w:rsid w:val="1B3E3557"/>
    <w:rsid w:val="1B44195B"/>
    <w:rsid w:val="1B5A7C65"/>
    <w:rsid w:val="1B5E7755"/>
    <w:rsid w:val="1B636B19"/>
    <w:rsid w:val="1B6805D3"/>
    <w:rsid w:val="1B7E1468"/>
    <w:rsid w:val="1B825739"/>
    <w:rsid w:val="1B83540D"/>
    <w:rsid w:val="1B9B6EC4"/>
    <w:rsid w:val="1BA62EAA"/>
    <w:rsid w:val="1BC1584B"/>
    <w:rsid w:val="1BC17CE4"/>
    <w:rsid w:val="1BCA1D4E"/>
    <w:rsid w:val="1BCC0B62"/>
    <w:rsid w:val="1BDD4B1E"/>
    <w:rsid w:val="1BDE43F2"/>
    <w:rsid w:val="1BE35EAC"/>
    <w:rsid w:val="1BE718C7"/>
    <w:rsid w:val="1BF43C15"/>
    <w:rsid w:val="1C1147C7"/>
    <w:rsid w:val="1C116575"/>
    <w:rsid w:val="1C146065"/>
    <w:rsid w:val="1C1B73F4"/>
    <w:rsid w:val="1C2F10F1"/>
    <w:rsid w:val="1C3B1844"/>
    <w:rsid w:val="1C406E5A"/>
    <w:rsid w:val="1C495921"/>
    <w:rsid w:val="1C4E77C9"/>
    <w:rsid w:val="1C6F5B71"/>
    <w:rsid w:val="1C744D56"/>
    <w:rsid w:val="1C7A6810"/>
    <w:rsid w:val="1C7B7E93"/>
    <w:rsid w:val="1C7D1E5D"/>
    <w:rsid w:val="1C8036FB"/>
    <w:rsid w:val="1C9C6787"/>
    <w:rsid w:val="1CBD17A3"/>
    <w:rsid w:val="1CD770EC"/>
    <w:rsid w:val="1CDE4B9F"/>
    <w:rsid w:val="1CE41EDC"/>
    <w:rsid w:val="1CE43C8A"/>
    <w:rsid w:val="1CE5789B"/>
    <w:rsid w:val="1D183933"/>
    <w:rsid w:val="1D210A3A"/>
    <w:rsid w:val="1D3764AF"/>
    <w:rsid w:val="1D39475D"/>
    <w:rsid w:val="1D3F1DB3"/>
    <w:rsid w:val="1D4806BC"/>
    <w:rsid w:val="1D4F5570"/>
    <w:rsid w:val="1D5E1C8E"/>
    <w:rsid w:val="1D61177E"/>
    <w:rsid w:val="1D6738D3"/>
    <w:rsid w:val="1D6F3B44"/>
    <w:rsid w:val="1D7E7C3A"/>
    <w:rsid w:val="1D8B6D3F"/>
    <w:rsid w:val="1D8D4321"/>
    <w:rsid w:val="1D8F16F3"/>
    <w:rsid w:val="1D9C27B6"/>
    <w:rsid w:val="1DA35CDF"/>
    <w:rsid w:val="1DAA4ED3"/>
    <w:rsid w:val="1DAB47A7"/>
    <w:rsid w:val="1DC615E1"/>
    <w:rsid w:val="1DC835AB"/>
    <w:rsid w:val="1DF92D1C"/>
    <w:rsid w:val="1DFD14A7"/>
    <w:rsid w:val="1DFD7DB0"/>
    <w:rsid w:val="1E037E3E"/>
    <w:rsid w:val="1E214575"/>
    <w:rsid w:val="1E2F7187"/>
    <w:rsid w:val="1E340C41"/>
    <w:rsid w:val="1E401394"/>
    <w:rsid w:val="1E403BB4"/>
    <w:rsid w:val="1E435EE1"/>
    <w:rsid w:val="1E437295"/>
    <w:rsid w:val="1E4A2212"/>
    <w:rsid w:val="1E6908EA"/>
    <w:rsid w:val="1E766B63"/>
    <w:rsid w:val="1E7E6135"/>
    <w:rsid w:val="1E8A6AB3"/>
    <w:rsid w:val="1E9B2A6E"/>
    <w:rsid w:val="1EAF02C7"/>
    <w:rsid w:val="1EBA1146"/>
    <w:rsid w:val="1EC023AD"/>
    <w:rsid w:val="1EC73863"/>
    <w:rsid w:val="1ECC2C27"/>
    <w:rsid w:val="1ED46823"/>
    <w:rsid w:val="1EDB24C3"/>
    <w:rsid w:val="1EDF295B"/>
    <w:rsid w:val="1F046865"/>
    <w:rsid w:val="1F0C571A"/>
    <w:rsid w:val="1F1C1B35"/>
    <w:rsid w:val="1F1D16D5"/>
    <w:rsid w:val="1F204D21"/>
    <w:rsid w:val="1F2760B0"/>
    <w:rsid w:val="1F460C2C"/>
    <w:rsid w:val="1F525822"/>
    <w:rsid w:val="1F58270D"/>
    <w:rsid w:val="1F5F1CED"/>
    <w:rsid w:val="1F645556"/>
    <w:rsid w:val="1F6F21BA"/>
    <w:rsid w:val="1F707A57"/>
    <w:rsid w:val="1F7237CF"/>
    <w:rsid w:val="1F770DE5"/>
    <w:rsid w:val="1F833C2E"/>
    <w:rsid w:val="1F890B18"/>
    <w:rsid w:val="1F8D0609"/>
    <w:rsid w:val="1FA15E62"/>
    <w:rsid w:val="1FA71066"/>
    <w:rsid w:val="1FB5190D"/>
    <w:rsid w:val="1FB82BC8"/>
    <w:rsid w:val="1FBA5176"/>
    <w:rsid w:val="1FCA53B9"/>
    <w:rsid w:val="1FD47FE6"/>
    <w:rsid w:val="1FE2590E"/>
    <w:rsid w:val="1FE31481"/>
    <w:rsid w:val="1FF16DE9"/>
    <w:rsid w:val="1FF468DA"/>
    <w:rsid w:val="200E64B7"/>
    <w:rsid w:val="200F54C2"/>
    <w:rsid w:val="2010073A"/>
    <w:rsid w:val="201B5C14"/>
    <w:rsid w:val="20254CE5"/>
    <w:rsid w:val="2039253E"/>
    <w:rsid w:val="204A02A8"/>
    <w:rsid w:val="2059498F"/>
    <w:rsid w:val="20690166"/>
    <w:rsid w:val="2079284C"/>
    <w:rsid w:val="20801F1B"/>
    <w:rsid w:val="20803CC9"/>
    <w:rsid w:val="208A5D77"/>
    <w:rsid w:val="209239FD"/>
    <w:rsid w:val="209249D8"/>
    <w:rsid w:val="20CC482F"/>
    <w:rsid w:val="20D9162C"/>
    <w:rsid w:val="20E97AC1"/>
    <w:rsid w:val="20EA2A65"/>
    <w:rsid w:val="20EF2BFD"/>
    <w:rsid w:val="20FE3490"/>
    <w:rsid w:val="210112AE"/>
    <w:rsid w:val="211C24CB"/>
    <w:rsid w:val="212338DB"/>
    <w:rsid w:val="212925B3"/>
    <w:rsid w:val="21354AB4"/>
    <w:rsid w:val="21361E93"/>
    <w:rsid w:val="21386DFD"/>
    <w:rsid w:val="214E2A84"/>
    <w:rsid w:val="21556257"/>
    <w:rsid w:val="215F4227"/>
    <w:rsid w:val="216435EB"/>
    <w:rsid w:val="21701F90"/>
    <w:rsid w:val="217F6677"/>
    <w:rsid w:val="21817CF9"/>
    <w:rsid w:val="21884BA0"/>
    <w:rsid w:val="219519F6"/>
    <w:rsid w:val="2197576F"/>
    <w:rsid w:val="219B1B95"/>
    <w:rsid w:val="21BA145D"/>
    <w:rsid w:val="21BF6A73"/>
    <w:rsid w:val="21C17C83"/>
    <w:rsid w:val="21C30312"/>
    <w:rsid w:val="21DE15EF"/>
    <w:rsid w:val="21ED1832"/>
    <w:rsid w:val="21F26E49"/>
    <w:rsid w:val="21F7445F"/>
    <w:rsid w:val="21FF50C2"/>
    <w:rsid w:val="220151E4"/>
    <w:rsid w:val="22032E04"/>
    <w:rsid w:val="22120C65"/>
    <w:rsid w:val="2217240B"/>
    <w:rsid w:val="22196184"/>
    <w:rsid w:val="222039B6"/>
    <w:rsid w:val="222B5EB7"/>
    <w:rsid w:val="22361059"/>
    <w:rsid w:val="2237485C"/>
    <w:rsid w:val="223E3E3C"/>
    <w:rsid w:val="22521329"/>
    <w:rsid w:val="227635D6"/>
    <w:rsid w:val="22794E74"/>
    <w:rsid w:val="228D26CE"/>
    <w:rsid w:val="22AD188F"/>
    <w:rsid w:val="22BB723B"/>
    <w:rsid w:val="22C87E24"/>
    <w:rsid w:val="22C95DFC"/>
    <w:rsid w:val="22EC5F17"/>
    <w:rsid w:val="22ED14D0"/>
    <w:rsid w:val="22EE06E2"/>
    <w:rsid w:val="22F015DA"/>
    <w:rsid w:val="22F8223D"/>
    <w:rsid w:val="22F83FEB"/>
    <w:rsid w:val="22F84FC6"/>
    <w:rsid w:val="22FD3CF7"/>
    <w:rsid w:val="230230BC"/>
    <w:rsid w:val="23031466"/>
    <w:rsid w:val="23243032"/>
    <w:rsid w:val="23460D9A"/>
    <w:rsid w:val="23490CEA"/>
    <w:rsid w:val="234E00AF"/>
    <w:rsid w:val="235A0EEE"/>
    <w:rsid w:val="235C6C70"/>
    <w:rsid w:val="23614286"/>
    <w:rsid w:val="23712585"/>
    <w:rsid w:val="237D3DBF"/>
    <w:rsid w:val="23AF26D1"/>
    <w:rsid w:val="23C93BD9"/>
    <w:rsid w:val="241C63FF"/>
    <w:rsid w:val="242B03F0"/>
    <w:rsid w:val="243472A5"/>
    <w:rsid w:val="2440076D"/>
    <w:rsid w:val="24443260"/>
    <w:rsid w:val="244848B7"/>
    <w:rsid w:val="246F752E"/>
    <w:rsid w:val="24706B35"/>
    <w:rsid w:val="248B1A11"/>
    <w:rsid w:val="249E6E14"/>
    <w:rsid w:val="24A563F4"/>
    <w:rsid w:val="24B228BF"/>
    <w:rsid w:val="24B41F9E"/>
    <w:rsid w:val="24B71305"/>
    <w:rsid w:val="24B714CA"/>
    <w:rsid w:val="24D171E9"/>
    <w:rsid w:val="24EF141E"/>
    <w:rsid w:val="25034EC9"/>
    <w:rsid w:val="250C0222"/>
    <w:rsid w:val="25145D5F"/>
    <w:rsid w:val="25461985"/>
    <w:rsid w:val="25586D6C"/>
    <w:rsid w:val="256516E0"/>
    <w:rsid w:val="25670CAF"/>
    <w:rsid w:val="256B319A"/>
    <w:rsid w:val="25781413"/>
    <w:rsid w:val="257858B7"/>
    <w:rsid w:val="258B383C"/>
    <w:rsid w:val="259455FA"/>
    <w:rsid w:val="259F4BF2"/>
    <w:rsid w:val="25A246E2"/>
    <w:rsid w:val="25A93CC2"/>
    <w:rsid w:val="25AD5EB4"/>
    <w:rsid w:val="25B662E5"/>
    <w:rsid w:val="25B75F6F"/>
    <w:rsid w:val="25BA6F21"/>
    <w:rsid w:val="25BF5294"/>
    <w:rsid w:val="25C2759F"/>
    <w:rsid w:val="25C63DCF"/>
    <w:rsid w:val="25C74149"/>
    <w:rsid w:val="25DE267C"/>
    <w:rsid w:val="25E46AA9"/>
    <w:rsid w:val="25E66CC5"/>
    <w:rsid w:val="25F52A64"/>
    <w:rsid w:val="25FA62CC"/>
    <w:rsid w:val="2601765A"/>
    <w:rsid w:val="26143832"/>
    <w:rsid w:val="26207C3D"/>
    <w:rsid w:val="262275D1"/>
    <w:rsid w:val="26325A66"/>
    <w:rsid w:val="263712CE"/>
    <w:rsid w:val="26456C5F"/>
    <w:rsid w:val="264D6D44"/>
    <w:rsid w:val="26562947"/>
    <w:rsid w:val="26635DE5"/>
    <w:rsid w:val="26812549"/>
    <w:rsid w:val="269229A8"/>
    <w:rsid w:val="26977FBF"/>
    <w:rsid w:val="26995AE5"/>
    <w:rsid w:val="26A46568"/>
    <w:rsid w:val="26AF355A"/>
    <w:rsid w:val="26B0501B"/>
    <w:rsid w:val="26B50445"/>
    <w:rsid w:val="26B54405"/>
    <w:rsid w:val="26B835BD"/>
    <w:rsid w:val="26BC17D3"/>
    <w:rsid w:val="26DC11F6"/>
    <w:rsid w:val="26EC191F"/>
    <w:rsid w:val="26F251F5"/>
    <w:rsid w:val="270C62B7"/>
    <w:rsid w:val="27473793"/>
    <w:rsid w:val="27677991"/>
    <w:rsid w:val="277F7A1D"/>
    <w:rsid w:val="27802801"/>
    <w:rsid w:val="2780628D"/>
    <w:rsid w:val="278336A0"/>
    <w:rsid w:val="278A123C"/>
    <w:rsid w:val="27912C60"/>
    <w:rsid w:val="27963D10"/>
    <w:rsid w:val="279F537D"/>
    <w:rsid w:val="27DF5779"/>
    <w:rsid w:val="27E73EEA"/>
    <w:rsid w:val="27F12237"/>
    <w:rsid w:val="27F15FD6"/>
    <w:rsid w:val="280451E0"/>
    <w:rsid w:val="280D753F"/>
    <w:rsid w:val="280E7BD2"/>
    <w:rsid w:val="28177609"/>
    <w:rsid w:val="28186EDD"/>
    <w:rsid w:val="281C077C"/>
    <w:rsid w:val="28247630"/>
    <w:rsid w:val="282615FA"/>
    <w:rsid w:val="282910EA"/>
    <w:rsid w:val="28396E4B"/>
    <w:rsid w:val="283E4B96"/>
    <w:rsid w:val="28414686"/>
    <w:rsid w:val="28447CD2"/>
    <w:rsid w:val="284B2E0F"/>
    <w:rsid w:val="284D6B87"/>
    <w:rsid w:val="2851763F"/>
    <w:rsid w:val="28550131"/>
    <w:rsid w:val="285E6FE6"/>
    <w:rsid w:val="28642123"/>
    <w:rsid w:val="286D547B"/>
    <w:rsid w:val="28757E8C"/>
    <w:rsid w:val="287E4F92"/>
    <w:rsid w:val="28956780"/>
    <w:rsid w:val="28B07116"/>
    <w:rsid w:val="28B9421C"/>
    <w:rsid w:val="28CB21A2"/>
    <w:rsid w:val="28CC2935"/>
    <w:rsid w:val="28CD7509"/>
    <w:rsid w:val="28D15A0A"/>
    <w:rsid w:val="28E62B38"/>
    <w:rsid w:val="28E868B0"/>
    <w:rsid w:val="28F25980"/>
    <w:rsid w:val="28F96D0F"/>
    <w:rsid w:val="28FB4835"/>
    <w:rsid w:val="290673F2"/>
    <w:rsid w:val="29084102"/>
    <w:rsid w:val="290B7A2E"/>
    <w:rsid w:val="290D1078"/>
    <w:rsid w:val="29361D11"/>
    <w:rsid w:val="2944442E"/>
    <w:rsid w:val="29493E9D"/>
    <w:rsid w:val="29606D8E"/>
    <w:rsid w:val="2964062C"/>
    <w:rsid w:val="29787C34"/>
    <w:rsid w:val="298131E9"/>
    <w:rsid w:val="298760C9"/>
    <w:rsid w:val="29927747"/>
    <w:rsid w:val="299E3412"/>
    <w:rsid w:val="29A4427A"/>
    <w:rsid w:val="29AC23AC"/>
    <w:rsid w:val="29AE7AF9"/>
    <w:rsid w:val="29C54E43"/>
    <w:rsid w:val="29C9048F"/>
    <w:rsid w:val="29CB06AB"/>
    <w:rsid w:val="29EC0622"/>
    <w:rsid w:val="29FA689B"/>
    <w:rsid w:val="2A007C29"/>
    <w:rsid w:val="2A0108B7"/>
    <w:rsid w:val="2A04596B"/>
    <w:rsid w:val="2A133E00"/>
    <w:rsid w:val="2A1536D4"/>
    <w:rsid w:val="2A1A0CEB"/>
    <w:rsid w:val="2A202079"/>
    <w:rsid w:val="2A2E4796"/>
    <w:rsid w:val="2A4D466A"/>
    <w:rsid w:val="2A500BB0"/>
    <w:rsid w:val="2A506E02"/>
    <w:rsid w:val="2A5C57A7"/>
    <w:rsid w:val="2A6B3832"/>
    <w:rsid w:val="2A783C63"/>
    <w:rsid w:val="2A88659C"/>
    <w:rsid w:val="2A906CB5"/>
    <w:rsid w:val="2A954815"/>
    <w:rsid w:val="2AA9206F"/>
    <w:rsid w:val="2AB54EB7"/>
    <w:rsid w:val="2ABE1FBE"/>
    <w:rsid w:val="2AD0584D"/>
    <w:rsid w:val="2AD510B6"/>
    <w:rsid w:val="2AEE0E63"/>
    <w:rsid w:val="2AEE4B12"/>
    <w:rsid w:val="2AFE685E"/>
    <w:rsid w:val="2B057BED"/>
    <w:rsid w:val="2B060A50"/>
    <w:rsid w:val="2B084FE7"/>
    <w:rsid w:val="2B0A5203"/>
    <w:rsid w:val="2B116592"/>
    <w:rsid w:val="2B144539"/>
    <w:rsid w:val="2B165956"/>
    <w:rsid w:val="2B193698"/>
    <w:rsid w:val="2B1C4F36"/>
    <w:rsid w:val="2B2160A9"/>
    <w:rsid w:val="2B400C25"/>
    <w:rsid w:val="2B437EF0"/>
    <w:rsid w:val="2B4714A0"/>
    <w:rsid w:val="2B471FB3"/>
    <w:rsid w:val="2B5B5A5F"/>
    <w:rsid w:val="2B606BD1"/>
    <w:rsid w:val="2B612949"/>
    <w:rsid w:val="2B6C5576"/>
    <w:rsid w:val="2B717030"/>
    <w:rsid w:val="2B74267D"/>
    <w:rsid w:val="2B762899"/>
    <w:rsid w:val="2B7663F5"/>
    <w:rsid w:val="2B7E52A9"/>
    <w:rsid w:val="2B810AE2"/>
    <w:rsid w:val="2BA50A88"/>
    <w:rsid w:val="2BAA2542"/>
    <w:rsid w:val="2BB60EE7"/>
    <w:rsid w:val="2BBE7D9C"/>
    <w:rsid w:val="2BCA4992"/>
    <w:rsid w:val="2BE035C8"/>
    <w:rsid w:val="2BF24188"/>
    <w:rsid w:val="2BF65788"/>
    <w:rsid w:val="2BFD08C4"/>
    <w:rsid w:val="2C235EB7"/>
    <w:rsid w:val="2C2B5431"/>
    <w:rsid w:val="2C534988"/>
    <w:rsid w:val="2C5C1A8E"/>
    <w:rsid w:val="2C610E53"/>
    <w:rsid w:val="2C6646BB"/>
    <w:rsid w:val="2C734E25"/>
    <w:rsid w:val="2C9C1E8B"/>
    <w:rsid w:val="2C9F3729"/>
    <w:rsid w:val="2CAF267A"/>
    <w:rsid w:val="2CB77A83"/>
    <w:rsid w:val="2CBE197F"/>
    <w:rsid w:val="2CCB6C14"/>
    <w:rsid w:val="2CD049A4"/>
    <w:rsid w:val="2CE51A84"/>
    <w:rsid w:val="2CE90E48"/>
    <w:rsid w:val="2CED0939"/>
    <w:rsid w:val="2CF27CFD"/>
    <w:rsid w:val="2CF33A75"/>
    <w:rsid w:val="2CF577ED"/>
    <w:rsid w:val="2CFA3055"/>
    <w:rsid w:val="2D012636"/>
    <w:rsid w:val="2D016C6B"/>
    <w:rsid w:val="2D0D2D89"/>
    <w:rsid w:val="2D2B1461"/>
    <w:rsid w:val="2D2D1B91"/>
    <w:rsid w:val="2D502C75"/>
    <w:rsid w:val="2D5B7F98"/>
    <w:rsid w:val="2D6A6CF3"/>
    <w:rsid w:val="2D8D7A26"/>
    <w:rsid w:val="2DB9081B"/>
    <w:rsid w:val="2DCE2518"/>
    <w:rsid w:val="2DD218DC"/>
    <w:rsid w:val="2DD613CD"/>
    <w:rsid w:val="2DDB69E3"/>
    <w:rsid w:val="2DE735DA"/>
    <w:rsid w:val="2DEF7457"/>
    <w:rsid w:val="2DF85AE8"/>
    <w:rsid w:val="2E093AD9"/>
    <w:rsid w:val="2E0A0E72"/>
    <w:rsid w:val="2E2B7BB3"/>
    <w:rsid w:val="2E385BE3"/>
    <w:rsid w:val="2E426A62"/>
    <w:rsid w:val="2E5C3FC8"/>
    <w:rsid w:val="2E6527A1"/>
    <w:rsid w:val="2E6B420B"/>
    <w:rsid w:val="2E6C48D9"/>
    <w:rsid w:val="2E7035CF"/>
    <w:rsid w:val="2E7D3F3E"/>
    <w:rsid w:val="2E864BA1"/>
    <w:rsid w:val="2E8C7362"/>
    <w:rsid w:val="2E8F4F19"/>
    <w:rsid w:val="2EA63495"/>
    <w:rsid w:val="2EB57234"/>
    <w:rsid w:val="2EC25066"/>
    <w:rsid w:val="2EC8340B"/>
    <w:rsid w:val="2ECE479A"/>
    <w:rsid w:val="2ED303B5"/>
    <w:rsid w:val="2ED63AD4"/>
    <w:rsid w:val="2EF35FAE"/>
    <w:rsid w:val="2EF91817"/>
    <w:rsid w:val="2EFA6A37"/>
    <w:rsid w:val="2F167CA6"/>
    <w:rsid w:val="2F25260C"/>
    <w:rsid w:val="2F452CAE"/>
    <w:rsid w:val="2F4A3E20"/>
    <w:rsid w:val="2F5D70AC"/>
    <w:rsid w:val="2F81180C"/>
    <w:rsid w:val="2F8A246F"/>
    <w:rsid w:val="2F8B61E7"/>
    <w:rsid w:val="2F904855"/>
    <w:rsid w:val="2F98613C"/>
    <w:rsid w:val="2FA33530"/>
    <w:rsid w:val="2FA36C75"/>
    <w:rsid w:val="2FB83480"/>
    <w:rsid w:val="2FBE036A"/>
    <w:rsid w:val="2FFA41B9"/>
    <w:rsid w:val="301334EF"/>
    <w:rsid w:val="301D6DE7"/>
    <w:rsid w:val="302428C3"/>
    <w:rsid w:val="30297EDA"/>
    <w:rsid w:val="303074BA"/>
    <w:rsid w:val="30601421"/>
    <w:rsid w:val="306929CC"/>
    <w:rsid w:val="30696528"/>
    <w:rsid w:val="306B405E"/>
    <w:rsid w:val="30832D34"/>
    <w:rsid w:val="308C4B30"/>
    <w:rsid w:val="309612E7"/>
    <w:rsid w:val="309A3FE2"/>
    <w:rsid w:val="30C714A1"/>
    <w:rsid w:val="30D53BBD"/>
    <w:rsid w:val="30D91A49"/>
    <w:rsid w:val="30EB33E1"/>
    <w:rsid w:val="30F5600E"/>
    <w:rsid w:val="30FC114A"/>
    <w:rsid w:val="31012C04"/>
    <w:rsid w:val="310B120E"/>
    <w:rsid w:val="310E0E7D"/>
    <w:rsid w:val="31104BF6"/>
    <w:rsid w:val="313F372D"/>
    <w:rsid w:val="314A68DF"/>
    <w:rsid w:val="314B0873"/>
    <w:rsid w:val="314B3E80"/>
    <w:rsid w:val="3154222C"/>
    <w:rsid w:val="31653193"/>
    <w:rsid w:val="317732C2"/>
    <w:rsid w:val="317A26ED"/>
    <w:rsid w:val="317A6D88"/>
    <w:rsid w:val="317F1D7B"/>
    <w:rsid w:val="3182167E"/>
    <w:rsid w:val="319E66A5"/>
    <w:rsid w:val="31A737AC"/>
    <w:rsid w:val="31A87524"/>
    <w:rsid w:val="31B00187"/>
    <w:rsid w:val="31D200FD"/>
    <w:rsid w:val="31D73965"/>
    <w:rsid w:val="31DB3455"/>
    <w:rsid w:val="31DE4CF4"/>
    <w:rsid w:val="31E56082"/>
    <w:rsid w:val="31E56492"/>
    <w:rsid w:val="31E64732"/>
    <w:rsid w:val="31F84559"/>
    <w:rsid w:val="3207249C"/>
    <w:rsid w:val="320F4D4B"/>
    <w:rsid w:val="32140715"/>
    <w:rsid w:val="32202067"/>
    <w:rsid w:val="3236068C"/>
    <w:rsid w:val="324059AE"/>
    <w:rsid w:val="326351F9"/>
    <w:rsid w:val="32766A06"/>
    <w:rsid w:val="327D078A"/>
    <w:rsid w:val="32854EDF"/>
    <w:rsid w:val="32933D30"/>
    <w:rsid w:val="32A23A72"/>
    <w:rsid w:val="32A7158A"/>
    <w:rsid w:val="32B31CDC"/>
    <w:rsid w:val="32C75788"/>
    <w:rsid w:val="32DF0D23"/>
    <w:rsid w:val="32E165BD"/>
    <w:rsid w:val="32E8333F"/>
    <w:rsid w:val="32FA3DAF"/>
    <w:rsid w:val="330259E4"/>
    <w:rsid w:val="330469DC"/>
    <w:rsid w:val="33244988"/>
    <w:rsid w:val="33274478"/>
    <w:rsid w:val="332B3F69"/>
    <w:rsid w:val="33322054"/>
    <w:rsid w:val="333A7145"/>
    <w:rsid w:val="333E11DD"/>
    <w:rsid w:val="334A3443"/>
    <w:rsid w:val="334F40FB"/>
    <w:rsid w:val="33571338"/>
    <w:rsid w:val="33641229"/>
    <w:rsid w:val="33815292"/>
    <w:rsid w:val="33863895"/>
    <w:rsid w:val="33866EDA"/>
    <w:rsid w:val="338673F1"/>
    <w:rsid w:val="33883169"/>
    <w:rsid w:val="339D48A3"/>
    <w:rsid w:val="33A9221B"/>
    <w:rsid w:val="33AC3A1C"/>
    <w:rsid w:val="33C74846"/>
    <w:rsid w:val="33CF6FEA"/>
    <w:rsid w:val="33EB3E39"/>
    <w:rsid w:val="33F64577"/>
    <w:rsid w:val="34056568"/>
    <w:rsid w:val="34242DD3"/>
    <w:rsid w:val="342E0AF6"/>
    <w:rsid w:val="343E7CCC"/>
    <w:rsid w:val="34476B80"/>
    <w:rsid w:val="34525525"/>
    <w:rsid w:val="346040E6"/>
    <w:rsid w:val="346C65E7"/>
    <w:rsid w:val="346F6853"/>
    <w:rsid w:val="348038B4"/>
    <w:rsid w:val="348A2F11"/>
    <w:rsid w:val="34A0589E"/>
    <w:rsid w:val="34A17196"/>
    <w:rsid w:val="34A67F96"/>
    <w:rsid w:val="34A9783B"/>
    <w:rsid w:val="34B0508B"/>
    <w:rsid w:val="34CE1050"/>
    <w:rsid w:val="34DF14AF"/>
    <w:rsid w:val="34DF440A"/>
    <w:rsid w:val="34E40873"/>
    <w:rsid w:val="350A581B"/>
    <w:rsid w:val="35262C3A"/>
    <w:rsid w:val="352E7D40"/>
    <w:rsid w:val="35426A60"/>
    <w:rsid w:val="35586B6B"/>
    <w:rsid w:val="355E7319"/>
    <w:rsid w:val="35690D78"/>
    <w:rsid w:val="3571525B"/>
    <w:rsid w:val="357711DC"/>
    <w:rsid w:val="358251BC"/>
    <w:rsid w:val="358D0B25"/>
    <w:rsid w:val="358D36CE"/>
    <w:rsid w:val="3598340C"/>
    <w:rsid w:val="35A20892"/>
    <w:rsid w:val="35A41DB0"/>
    <w:rsid w:val="35A71260"/>
    <w:rsid w:val="35B171E8"/>
    <w:rsid w:val="35C56367"/>
    <w:rsid w:val="35C920B8"/>
    <w:rsid w:val="35CE6E2D"/>
    <w:rsid w:val="35DB7EC8"/>
    <w:rsid w:val="35EE2046"/>
    <w:rsid w:val="35F41640"/>
    <w:rsid w:val="36061C97"/>
    <w:rsid w:val="36171DC5"/>
    <w:rsid w:val="361A6E50"/>
    <w:rsid w:val="362A0508"/>
    <w:rsid w:val="363967AA"/>
    <w:rsid w:val="36415851"/>
    <w:rsid w:val="36460158"/>
    <w:rsid w:val="36473A40"/>
    <w:rsid w:val="36603F29"/>
    <w:rsid w:val="36745C27"/>
    <w:rsid w:val="36851BE2"/>
    <w:rsid w:val="368A0116"/>
    <w:rsid w:val="369116D0"/>
    <w:rsid w:val="36941E25"/>
    <w:rsid w:val="36965B9D"/>
    <w:rsid w:val="36983C3C"/>
    <w:rsid w:val="369F7E9A"/>
    <w:rsid w:val="36A4650C"/>
    <w:rsid w:val="36C3270A"/>
    <w:rsid w:val="36C46BAE"/>
    <w:rsid w:val="36CC15BF"/>
    <w:rsid w:val="36D46DCA"/>
    <w:rsid w:val="36EF34FF"/>
    <w:rsid w:val="370C4F32"/>
    <w:rsid w:val="370E607B"/>
    <w:rsid w:val="37270EEB"/>
    <w:rsid w:val="372907BF"/>
    <w:rsid w:val="37294C63"/>
    <w:rsid w:val="37353608"/>
    <w:rsid w:val="374D0D50"/>
    <w:rsid w:val="374D6BA3"/>
    <w:rsid w:val="37500442"/>
    <w:rsid w:val="375A6BCB"/>
    <w:rsid w:val="377134F6"/>
    <w:rsid w:val="377A726D"/>
    <w:rsid w:val="377E4FAF"/>
    <w:rsid w:val="37926497"/>
    <w:rsid w:val="37971BCD"/>
    <w:rsid w:val="379C5435"/>
    <w:rsid w:val="37A75B88"/>
    <w:rsid w:val="37B3452D"/>
    <w:rsid w:val="37BA3B0D"/>
    <w:rsid w:val="37D921E5"/>
    <w:rsid w:val="37EA00C9"/>
    <w:rsid w:val="37F51788"/>
    <w:rsid w:val="37F92887"/>
    <w:rsid w:val="37FC2378"/>
    <w:rsid w:val="380C2A2C"/>
    <w:rsid w:val="381E409C"/>
    <w:rsid w:val="38314F56"/>
    <w:rsid w:val="384B3FA8"/>
    <w:rsid w:val="385178A7"/>
    <w:rsid w:val="3854528C"/>
    <w:rsid w:val="38547ABE"/>
    <w:rsid w:val="38565141"/>
    <w:rsid w:val="38643EA1"/>
    <w:rsid w:val="388D1A60"/>
    <w:rsid w:val="388D3698"/>
    <w:rsid w:val="38B41380"/>
    <w:rsid w:val="38B567C0"/>
    <w:rsid w:val="38B95B73"/>
    <w:rsid w:val="38C22C79"/>
    <w:rsid w:val="38C77A8E"/>
    <w:rsid w:val="38CF183A"/>
    <w:rsid w:val="38DF66DE"/>
    <w:rsid w:val="38E30E42"/>
    <w:rsid w:val="38E57239"/>
    <w:rsid w:val="38EF5A38"/>
    <w:rsid w:val="38F31085"/>
    <w:rsid w:val="38F8669B"/>
    <w:rsid w:val="39036257"/>
    <w:rsid w:val="39061733"/>
    <w:rsid w:val="390F1199"/>
    <w:rsid w:val="39367F12"/>
    <w:rsid w:val="393D0552"/>
    <w:rsid w:val="394538AA"/>
    <w:rsid w:val="394D5E49"/>
    <w:rsid w:val="39553AED"/>
    <w:rsid w:val="3978732C"/>
    <w:rsid w:val="398F2E12"/>
    <w:rsid w:val="399531A9"/>
    <w:rsid w:val="39993E51"/>
    <w:rsid w:val="39A10631"/>
    <w:rsid w:val="39A86313"/>
    <w:rsid w:val="39AD02F7"/>
    <w:rsid w:val="39B5458C"/>
    <w:rsid w:val="39B60304"/>
    <w:rsid w:val="39CF6C2E"/>
    <w:rsid w:val="39D10AA3"/>
    <w:rsid w:val="39DA2245"/>
    <w:rsid w:val="39DA3FF3"/>
    <w:rsid w:val="39DF3CFF"/>
    <w:rsid w:val="39E81075"/>
    <w:rsid w:val="39EB5714"/>
    <w:rsid w:val="39F71049"/>
    <w:rsid w:val="39F82E79"/>
    <w:rsid w:val="39F96B6F"/>
    <w:rsid w:val="3A013C75"/>
    <w:rsid w:val="3A0472C2"/>
    <w:rsid w:val="3A073743"/>
    <w:rsid w:val="3A12378C"/>
    <w:rsid w:val="3A2B6F44"/>
    <w:rsid w:val="3A361B71"/>
    <w:rsid w:val="3A456E52"/>
    <w:rsid w:val="3A5A5133"/>
    <w:rsid w:val="3A631110"/>
    <w:rsid w:val="3A830B2E"/>
    <w:rsid w:val="3A9267B5"/>
    <w:rsid w:val="3AB900AC"/>
    <w:rsid w:val="3ABA2F86"/>
    <w:rsid w:val="3AC70A1B"/>
    <w:rsid w:val="3AEA64B7"/>
    <w:rsid w:val="3AF92B9E"/>
    <w:rsid w:val="3AFA0DF0"/>
    <w:rsid w:val="3B097226"/>
    <w:rsid w:val="3B111C96"/>
    <w:rsid w:val="3B194FEF"/>
    <w:rsid w:val="3B236ECD"/>
    <w:rsid w:val="3B314930"/>
    <w:rsid w:val="3B497682"/>
    <w:rsid w:val="3B5F6EA5"/>
    <w:rsid w:val="3B6E70E8"/>
    <w:rsid w:val="3B765F9D"/>
    <w:rsid w:val="3B7D557D"/>
    <w:rsid w:val="3B7F30A4"/>
    <w:rsid w:val="3B8561E0"/>
    <w:rsid w:val="3B8B1A48"/>
    <w:rsid w:val="3B8E778B"/>
    <w:rsid w:val="3BB07701"/>
    <w:rsid w:val="3BB2349B"/>
    <w:rsid w:val="3BB442AB"/>
    <w:rsid w:val="3BB54D17"/>
    <w:rsid w:val="3BBF7944"/>
    <w:rsid w:val="3BC82C9D"/>
    <w:rsid w:val="3BC9431F"/>
    <w:rsid w:val="3BE92C13"/>
    <w:rsid w:val="3BEC5F2B"/>
    <w:rsid w:val="3C0D4B53"/>
    <w:rsid w:val="3C0E2679"/>
    <w:rsid w:val="3C1E28BD"/>
    <w:rsid w:val="3C1F6635"/>
    <w:rsid w:val="3C2105FF"/>
    <w:rsid w:val="3C2D2B00"/>
    <w:rsid w:val="3C372D23"/>
    <w:rsid w:val="3C447E49"/>
    <w:rsid w:val="3C494757"/>
    <w:rsid w:val="3C4B11D8"/>
    <w:rsid w:val="3C4B380F"/>
    <w:rsid w:val="3C4F6F1A"/>
    <w:rsid w:val="3C720E5A"/>
    <w:rsid w:val="3CA408E8"/>
    <w:rsid w:val="3CA52FDE"/>
    <w:rsid w:val="3CC14C1F"/>
    <w:rsid w:val="3CD0758C"/>
    <w:rsid w:val="3CE21B3C"/>
    <w:rsid w:val="3CE358B4"/>
    <w:rsid w:val="3CE55188"/>
    <w:rsid w:val="3CF56BC9"/>
    <w:rsid w:val="3D0A4BEF"/>
    <w:rsid w:val="3D0E2E48"/>
    <w:rsid w:val="3D1729B6"/>
    <w:rsid w:val="3D1D0DC6"/>
    <w:rsid w:val="3D1F37E4"/>
    <w:rsid w:val="3D211F38"/>
    <w:rsid w:val="3D235CB1"/>
    <w:rsid w:val="3D250CA1"/>
    <w:rsid w:val="3D346110"/>
    <w:rsid w:val="3D37175C"/>
    <w:rsid w:val="3D421E06"/>
    <w:rsid w:val="3D4D2D2E"/>
    <w:rsid w:val="3D4D45F1"/>
    <w:rsid w:val="3D4F2F4A"/>
    <w:rsid w:val="3D6549A6"/>
    <w:rsid w:val="3D6562C9"/>
    <w:rsid w:val="3D762284"/>
    <w:rsid w:val="3D826E7B"/>
    <w:rsid w:val="3D864BBD"/>
    <w:rsid w:val="3DA663E0"/>
    <w:rsid w:val="3DC02470"/>
    <w:rsid w:val="3DDB0CD9"/>
    <w:rsid w:val="3DDD67A7"/>
    <w:rsid w:val="3DE23DBE"/>
    <w:rsid w:val="3DE90CA8"/>
    <w:rsid w:val="3DEC52CB"/>
    <w:rsid w:val="3E157CEF"/>
    <w:rsid w:val="3E1E76C5"/>
    <w:rsid w:val="3E65103F"/>
    <w:rsid w:val="3E667746"/>
    <w:rsid w:val="3E815385"/>
    <w:rsid w:val="3E885B96"/>
    <w:rsid w:val="3E952BDE"/>
    <w:rsid w:val="3EB43064"/>
    <w:rsid w:val="3EB67889"/>
    <w:rsid w:val="3EB92D70"/>
    <w:rsid w:val="3EBC22FE"/>
    <w:rsid w:val="3ECD4126"/>
    <w:rsid w:val="3EF1250A"/>
    <w:rsid w:val="3EF773F5"/>
    <w:rsid w:val="3F163D1F"/>
    <w:rsid w:val="3F2F4DE1"/>
    <w:rsid w:val="3F450160"/>
    <w:rsid w:val="3F473ED8"/>
    <w:rsid w:val="3F4C14EF"/>
    <w:rsid w:val="3F4D019D"/>
    <w:rsid w:val="3F5860E5"/>
    <w:rsid w:val="3F591E5E"/>
    <w:rsid w:val="3F760C61"/>
    <w:rsid w:val="3F776BD3"/>
    <w:rsid w:val="3F8213B4"/>
    <w:rsid w:val="3F823B36"/>
    <w:rsid w:val="3F827606"/>
    <w:rsid w:val="3F870779"/>
    <w:rsid w:val="3F890995"/>
    <w:rsid w:val="3F8A2017"/>
    <w:rsid w:val="3F917849"/>
    <w:rsid w:val="3F9B0612"/>
    <w:rsid w:val="3F9D1D4A"/>
    <w:rsid w:val="3FA154AA"/>
    <w:rsid w:val="3FA241A2"/>
    <w:rsid w:val="3FA27361"/>
    <w:rsid w:val="3FAA4467"/>
    <w:rsid w:val="3FAC01DF"/>
    <w:rsid w:val="3FB26B4E"/>
    <w:rsid w:val="3FD85478"/>
    <w:rsid w:val="3FD9040F"/>
    <w:rsid w:val="3FE536F1"/>
    <w:rsid w:val="3FE77469"/>
    <w:rsid w:val="3FEB18D8"/>
    <w:rsid w:val="40215D3E"/>
    <w:rsid w:val="40273D0A"/>
    <w:rsid w:val="403A57EB"/>
    <w:rsid w:val="404843AC"/>
    <w:rsid w:val="404B3E9C"/>
    <w:rsid w:val="40544BCC"/>
    <w:rsid w:val="40574C5C"/>
    <w:rsid w:val="4061546E"/>
    <w:rsid w:val="40664832"/>
    <w:rsid w:val="4079067E"/>
    <w:rsid w:val="4093139F"/>
    <w:rsid w:val="409343AF"/>
    <w:rsid w:val="409E3FCC"/>
    <w:rsid w:val="40A47108"/>
    <w:rsid w:val="40D75730"/>
    <w:rsid w:val="40E63BC5"/>
    <w:rsid w:val="40EB4D37"/>
    <w:rsid w:val="40EC14AB"/>
    <w:rsid w:val="40FA4F7A"/>
    <w:rsid w:val="410D2F00"/>
    <w:rsid w:val="410D73A4"/>
    <w:rsid w:val="411F2CD9"/>
    <w:rsid w:val="413C37E5"/>
    <w:rsid w:val="413C5593"/>
    <w:rsid w:val="415648A7"/>
    <w:rsid w:val="415A71E1"/>
    <w:rsid w:val="41630D72"/>
    <w:rsid w:val="418807D8"/>
    <w:rsid w:val="418B3549"/>
    <w:rsid w:val="418F7DB9"/>
    <w:rsid w:val="419B675D"/>
    <w:rsid w:val="41AA69A0"/>
    <w:rsid w:val="41B07E00"/>
    <w:rsid w:val="41B10C5F"/>
    <w:rsid w:val="41B15F81"/>
    <w:rsid w:val="41B25933"/>
    <w:rsid w:val="41C31810"/>
    <w:rsid w:val="41C36C28"/>
    <w:rsid w:val="41C55588"/>
    <w:rsid w:val="41CC2DBB"/>
    <w:rsid w:val="41DF2AEE"/>
    <w:rsid w:val="41E225DE"/>
    <w:rsid w:val="41F8595E"/>
    <w:rsid w:val="41FE06F6"/>
    <w:rsid w:val="42100EF9"/>
    <w:rsid w:val="4214206C"/>
    <w:rsid w:val="422229DB"/>
    <w:rsid w:val="4227463F"/>
    <w:rsid w:val="42454372"/>
    <w:rsid w:val="424A46F6"/>
    <w:rsid w:val="426179A2"/>
    <w:rsid w:val="427174BE"/>
    <w:rsid w:val="42786A9F"/>
    <w:rsid w:val="428B67D2"/>
    <w:rsid w:val="428E0070"/>
    <w:rsid w:val="4294310E"/>
    <w:rsid w:val="42943344"/>
    <w:rsid w:val="42975177"/>
    <w:rsid w:val="429A07C3"/>
    <w:rsid w:val="42B775C7"/>
    <w:rsid w:val="42C615B8"/>
    <w:rsid w:val="42D77C69"/>
    <w:rsid w:val="42DC0DDB"/>
    <w:rsid w:val="42DE0FF8"/>
    <w:rsid w:val="42E56A55"/>
    <w:rsid w:val="42FC322C"/>
    <w:rsid w:val="43193DDE"/>
    <w:rsid w:val="431D0056"/>
    <w:rsid w:val="43301127"/>
    <w:rsid w:val="43372938"/>
    <w:rsid w:val="433E16B0"/>
    <w:rsid w:val="43484F88"/>
    <w:rsid w:val="434A1275"/>
    <w:rsid w:val="435C1F1C"/>
    <w:rsid w:val="43642539"/>
    <w:rsid w:val="436D56C5"/>
    <w:rsid w:val="4387343D"/>
    <w:rsid w:val="43972F54"/>
    <w:rsid w:val="439E42E3"/>
    <w:rsid w:val="43A124B3"/>
    <w:rsid w:val="43B65AD0"/>
    <w:rsid w:val="43BB4E95"/>
    <w:rsid w:val="43C55D14"/>
    <w:rsid w:val="43D61CCF"/>
    <w:rsid w:val="43D80A91"/>
    <w:rsid w:val="43D85A47"/>
    <w:rsid w:val="43E837B0"/>
    <w:rsid w:val="43E97C54"/>
    <w:rsid w:val="43EE03E6"/>
    <w:rsid w:val="43F11473"/>
    <w:rsid w:val="43F740B2"/>
    <w:rsid w:val="43F839F3"/>
    <w:rsid w:val="44022AC4"/>
    <w:rsid w:val="44024872"/>
    <w:rsid w:val="44044A8E"/>
    <w:rsid w:val="44184095"/>
    <w:rsid w:val="44236B1E"/>
    <w:rsid w:val="444158E6"/>
    <w:rsid w:val="44483A79"/>
    <w:rsid w:val="44564BBE"/>
    <w:rsid w:val="44641089"/>
    <w:rsid w:val="446948F1"/>
    <w:rsid w:val="446F3961"/>
    <w:rsid w:val="44B95F17"/>
    <w:rsid w:val="44C11AA6"/>
    <w:rsid w:val="44C75831"/>
    <w:rsid w:val="44CD7477"/>
    <w:rsid w:val="44D04970"/>
    <w:rsid w:val="44D426B2"/>
    <w:rsid w:val="44DD3904"/>
    <w:rsid w:val="44DF4BB3"/>
    <w:rsid w:val="44E346A3"/>
    <w:rsid w:val="44F3065E"/>
    <w:rsid w:val="44F3240C"/>
    <w:rsid w:val="44FC10CD"/>
    <w:rsid w:val="450048CC"/>
    <w:rsid w:val="4504286C"/>
    <w:rsid w:val="45142F3A"/>
    <w:rsid w:val="45147F2A"/>
    <w:rsid w:val="451A208F"/>
    <w:rsid w:val="452457E1"/>
    <w:rsid w:val="45286AC1"/>
    <w:rsid w:val="452D1DC2"/>
    <w:rsid w:val="45350C77"/>
    <w:rsid w:val="453A628D"/>
    <w:rsid w:val="45415D40"/>
    <w:rsid w:val="45435142"/>
    <w:rsid w:val="45451DF1"/>
    <w:rsid w:val="454A4722"/>
    <w:rsid w:val="454B2248"/>
    <w:rsid w:val="45513D03"/>
    <w:rsid w:val="4554734F"/>
    <w:rsid w:val="45570447"/>
    <w:rsid w:val="45723C79"/>
    <w:rsid w:val="45934624"/>
    <w:rsid w:val="45982A11"/>
    <w:rsid w:val="459B4F7E"/>
    <w:rsid w:val="45AD6A5F"/>
    <w:rsid w:val="45B46417"/>
    <w:rsid w:val="45B54AA4"/>
    <w:rsid w:val="45B86522"/>
    <w:rsid w:val="45C0532F"/>
    <w:rsid w:val="45DB537A"/>
    <w:rsid w:val="45DE4E6B"/>
    <w:rsid w:val="45F43872"/>
    <w:rsid w:val="46113492"/>
    <w:rsid w:val="461B3AA5"/>
    <w:rsid w:val="462C5BD6"/>
    <w:rsid w:val="462E5DF2"/>
    <w:rsid w:val="464C0026"/>
    <w:rsid w:val="46655038"/>
    <w:rsid w:val="466C06C8"/>
    <w:rsid w:val="46843C64"/>
    <w:rsid w:val="46850285"/>
    <w:rsid w:val="46955E71"/>
    <w:rsid w:val="469F45FA"/>
    <w:rsid w:val="46A240EA"/>
    <w:rsid w:val="46A460B4"/>
    <w:rsid w:val="46AF05B5"/>
    <w:rsid w:val="46B11CD5"/>
    <w:rsid w:val="46BF375D"/>
    <w:rsid w:val="46C94CDE"/>
    <w:rsid w:val="46D30747"/>
    <w:rsid w:val="46E14C12"/>
    <w:rsid w:val="46F9712C"/>
    <w:rsid w:val="4706474A"/>
    <w:rsid w:val="470703F1"/>
    <w:rsid w:val="470D3C59"/>
    <w:rsid w:val="471B28B4"/>
    <w:rsid w:val="47222B28"/>
    <w:rsid w:val="473B0E1B"/>
    <w:rsid w:val="473F27FF"/>
    <w:rsid w:val="475146B6"/>
    <w:rsid w:val="476017C6"/>
    <w:rsid w:val="47745A86"/>
    <w:rsid w:val="47811F51"/>
    <w:rsid w:val="47841A42"/>
    <w:rsid w:val="47863A0C"/>
    <w:rsid w:val="478C4766"/>
    <w:rsid w:val="478E2D76"/>
    <w:rsid w:val="47916CB1"/>
    <w:rsid w:val="47A65E5C"/>
    <w:rsid w:val="47C66377"/>
    <w:rsid w:val="47CA1B4A"/>
    <w:rsid w:val="47E67FE2"/>
    <w:rsid w:val="47F0014A"/>
    <w:rsid w:val="47F60B91"/>
    <w:rsid w:val="47F6293F"/>
    <w:rsid w:val="480E7CDC"/>
    <w:rsid w:val="481903DC"/>
    <w:rsid w:val="486F26F2"/>
    <w:rsid w:val="48740AF8"/>
    <w:rsid w:val="487B247F"/>
    <w:rsid w:val="488E0DCA"/>
    <w:rsid w:val="48934632"/>
    <w:rsid w:val="48B56357"/>
    <w:rsid w:val="48B955C2"/>
    <w:rsid w:val="48B9571B"/>
    <w:rsid w:val="48BA396D"/>
    <w:rsid w:val="48BB76E5"/>
    <w:rsid w:val="48C657AA"/>
    <w:rsid w:val="48DD25E2"/>
    <w:rsid w:val="48F30C2D"/>
    <w:rsid w:val="48FE648F"/>
    <w:rsid w:val="490177EE"/>
    <w:rsid w:val="49025314"/>
    <w:rsid w:val="49025F37"/>
    <w:rsid w:val="490D6193"/>
    <w:rsid w:val="49125EA8"/>
    <w:rsid w:val="49184B37"/>
    <w:rsid w:val="491C63D6"/>
    <w:rsid w:val="491F7C74"/>
    <w:rsid w:val="49297DB4"/>
    <w:rsid w:val="492B090F"/>
    <w:rsid w:val="492D6240"/>
    <w:rsid w:val="49382AE4"/>
    <w:rsid w:val="493C7C5A"/>
    <w:rsid w:val="49417BEA"/>
    <w:rsid w:val="494852C1"/>
    <w:rsid w:val="494E0559"/>
    <w:rsid w:val="4961203A"/>
    <w:rsid w:val="4968786D"/>
    <w:rsid w:val="496A7A12"/>
    <w:rsid w:val="496B3272"/>
    <w:rsid w:val="496E261C"/>
    <w:rsid w:val="496F0BFB"/>
    <w:rsid w:val="49757894"/>
    <w:rsid w:val="49843F7B"/>
    <w:rsid w:val="498E0956"/>
    <w:rsid w:val="49911DC2"/>
    <w:rsid w:val="499659CF"/>
    <w:rsid w:val="499A718B"/>
    <w:rsid w:val="49B52386"/>
    <w:rsid w:val="49BC54C3"/>
    <w:rsid w:val="49C202E7"/>
    <w:rsid w:val="49D00F6E"/>
    <w:rsid w:val="49D32002"/>
    <w:rsid w:val="49DB1DED"/>
    <w:rsid w:val="49EC3FFA"/>
    <w:rsid w:val="49F72751"/>
    <w:rsid w:val="4A064990"/>
    <w:rsid w:val="4A1E3C56"/>
    <w:rsid w:val="4A1E3D62"/>
    <w:rsid w:val="4A1E617D"/>
    <w:rsid w:val="4A2D016F"/>
    <w:rsid w:val="4A370FED"/>
    <w:rsid w:val="4A421E6C"/>
    <w:rsid w:val="4A606796"/>
    <w:rsid w:val="4A6A5E67"/>
    <w:rsid w:val="4A704B0B"/>
    <w:rsid w:val="4A730023"/>
    <w:rsid w:val="4A744C91"/>
    <w:rsid w:val="4A767D68"/>
    <w:rsid w:val="4A876DA6"/>
    <w:rsid w:val="4A8833F8"/>
    <w:rsid w:val="4A8A619F"/>
    <w:rsid w:val="4AA20B5D"/>
    <w:rsid w:val="4AA2290B"/>
    <w:rsid w:val="4ABB39CC"/>
    <w:rsid w:val="4AC05487"/>
    <w:rsid w:val="4AD46AF0"/>
    <w:rsid w:val="4ADB7BCB"/>
    <w:rsid w:val="4ADF61DE"/>
    <w:rsid w:val="4ADF76BB"/>
    <w:rsid w:val="4AF469C5"/>
    <w:rsid w:val="4B0071C8"/>
    <w:rsid w:val="4B125FF6"/>
    <w:rsid w:val="4B1B110F"/>
    <w:rsid w:val="4B3814C1"/>
    <w:rsid w:val="4B3F45FD"/>
    <w:rsid w:val="4B4614E8"/>
    <w:rsid w:val="4B650D8E"/>
    <w:rsid w:val="4B6C4CC7"/>
    <w:rsid w:val="4B7D0C82"/>
    <w:rsid w:val="4B8244EA"/>
    <w:rsid w:val="4B8B339F"/>
    <w:rsid w:val="4B9009B5"/>
    <w:rsid w:val="4B92472D"/>
    <w:rsid w:val="4BA17066"/>
    <w:rsid w:val="4BBA1ED6"/>
    <w:rsid w:val="4BCD1C09"/>
    <w:rsid w:val="4BDA7172"/>
    <w:rsid w:val="4BE57026"/>
    <w:rsid w:val="4C0575F5"/>
    <w:rsid w:val="4C0C31F6"/>
    <w:rsid w:val="4C12480B"/>
    <w:rsid w:val="4C2B503E"/>
    <w:rsid w:val="4C312198"/>
    <w:rsid w:val="4C3253A4"/>
    <w:rsid w:val="4C3677AE"/>
    <w:rsid w:val="4C3A6B73"/>
    <w:rsid w:val="4C3B4FDC"/>
    <w:rsid w:val="4C40062D"/>
    <w:rsid w:val="4C481290"/>
    <w:rsid w:val="4C651E42"/>
    <w:rsid w:val="4C681932"/>
    <w:rsid w:val="4C735D9E"/>
    <w:rsid w:val="4C787DC7"/>
    <w:rsid w:val="4C8229F4"/>
    <w:rsid w:val="4C8C3872"/>
    <w:rsid w:val="4C987D10"/>
    <w:rsid w:val="4CA94424"/>
    <w:rsid w:val="4CAA3CF8"/>
    <w:rsid w:val="4CD62D3F"/>
    <w:rsid w:val="4CE0771A"/>
    <w:rsid w:val="4CFD10B6"/>
    <w:rsid w:val="4D0F61C4"/>
    <w:rsid w:val="4D1A10FE"/>
    <w:rsid w:val="4D331F40"/>
    <w:rsid w:val="4D3B0DF4"/>
    <w:rsid w:val="4D534390"/>
    <w:rsid w:val="4D64034B"/>
    <w:rsid w:val="4D64659D"/>
    <w:rsid w:val="4D7A6C6C"/>
    <w:rsid w:val="4D7F6F33"/>
    <w:rsid w:val="4D9549A9"/>
    <w:rsid w:val="4D9D16E6"/>
    <w:rsid w:val="4D9F1383"/>
    <w:rsid w:val="4DA76875"/>
    <w:rsid w:val="4DB017E2"/>
    <w:rsid w:val="4DB82445"/>
    <w:rsid w:val="4DB9226A"/>
    <w:rsid w:val="4DBF5582"/>
    <w:rsid w:val="4DC25072"/>
    <w:rsid w:val="4DC96400"/>
    <w:rsid w:val="4DD76D6F"/>
    <w:rsid w:val="4DDA23BB"/>
    <w:rsid w:val="4DDC4D2C"/>
    <w:rsid w:val="4DEB281B"/>
    <w:rsid w:val="4E0D453F"/>
    <w:rsid w:val="4E10402F"/>
    <w:rsid w:val="4E121B55"/>
    <w:rsid w:val="4E157A52"/>
    <w:rsid w:val="4E1E176D"/>
    <w:rsid w:val="4E2B2C17"/>
    <w:rsid w:val="4E2D698F"/>
    <w:rsid w:val="4E346FA8"/>
    <w:rsid w:val="4E505C68"/>
    <w:rsid w:val="4E573A0C"/>
    <w:rsid w:val="4E5A45A8"/>
    <w:rsid w:val="4E5C1022"/>
    <w:rsid w:val="4E613302"/>
    <w:rsid w:val="4E6F5F02"/>
    <w:rsid w:val="4E760336"/>
    <w:rsid w:val="4EAC01FC"/>
    <w:rsid w:val="4EB250E6"/>
    <w:rsid w:val="4EB33338"/>
    <w:rsid w:val="4EB42C0C"/>
    <w:rsid w:val="4EB946C7"/>
    <w:rsid w:val="4EBE1CDD"/>
    <w:rsid w:val="4EC05A55"/>
    <w:rsid w:val="4ECA0682"/>
    <w:rsid w:val="4ECD0674"/>
    <w:rsid w:val="4ED60DD5"/>
    <w:rsid w:val="4EE5726A"/>
    <w:rsid w:val="4EE74D90"/>
    <w:rsid w:val="4EEF633A"/>
    <w:rsid w:val="4EF179BD"/>
    <w:rsid w:val="4F134939"/>
    <w:rsid w:val="4F1D6A04"/>
    <w:rsid w:val="4F2935FA"/>
    <w:rsid w:val="4F2A7373"/>
    <w:rsid w:val="4F437111"/>
    <w:rsid w:val="4F495A4B"/>
    <w:rsid w:val="4F510407"/>
    <w:rsid w:val="4F587A3C"/>
    <w:rsid w:val="4F7A3E56"/>
    <w:rsid w:val="4F7C67A1"/>
    <w:rsid w:val="4F8C3B89"/>
    <w:rsid w:val="4F9547EC"/>
    <w:rsid w:val="4F9842DC"/>
    <w:rsid w:val="4F9D72A0"/>
    <w:rsid w:val="4FA90297"/>
    <w:rsid w:val="4FCC21D8"/>
    <w:rsid w:val="4FCD667C"/>
    <w:rsid w:val="4FD277EE"/>
    <w:rsid w:val="4FE570BC"/>
    <w:rsid w:val="4FE6773D"/>
    <w:rsid w:val="4FEB347C"/>
    <w:rsid w:val="4FEB6B02"/>
    <w:rsid w:val="4FEE65F2"/>
    <w:rsid w:val="4FF27E90"/>
    <w:rsid w:val="50106568"/>
    <w:rsid w:val="501222E0"/>
    <w:rsid w:val="501F0559"/>
    <w:rsid w:val="5023629C"/>
    <w:rsid w:val="50274385"/>
    <w:rsid w:val="503A5393"/>
    <w:rsid w:val="5043249A"/>
    <w:rsid w:val="504D50C7"/>
    <w:rsid w:val="505521CD"/>
    <w:rsid w:val="5060304C"/>
    <w:rsid w:val="5064373B"/>
    <w:rsid w:val="506A211C"/>
    <w:rsid w:val="507C3BFE"/>
    <w:rsid w:val="507E1724"/>
    <w:rsid w:val="50827466"/>
    <w:rsid w:val="508A00C9"/>
    <w:rsid w:val="50AC49D2"/>
    <w:rsid w:val="50BB64D4"/>
    <w:rsid w:val="50CC248F"/>
    <w:rsid w:val="50D21A70"/>
    <w:rsid w:val="50D457E8"/>
    <w:rsid w:val="50EA5CF0"/>
    <w:rsid w:val="50F6750C"/>
    <w:rsid w:val="50FB4B23"/>
    <w:rsid w:val="51160A34"/>
    <w:rsid w:val="51163F32"/>
    <w:rsid w:val="51183927"/>
    <w:rsid w:val="51226553"/>
    <w:rsid w:val="512D0F30"/>
    <w:rsid w:val="513D338D"/>
    <w:rsid w:val="51453FF0"/>
    <w:rsid w:val="516C77CE"/>
    <w:rsid w:val="5170282E"/>
    <w:rsid w:val="51990D26"/>
    <w:rsid w:val="519A433C"/>
    <w:rsid w:val="519B0C10"/>
    <w:rsid w:val="519B350E"/>
    <w:rsid w:val="51AE366B"/>
    <w:rsid w:val="51D71830"/>
    <w:rsid w:val="51DF0427"/>
    <w:rsid w:val="51E23F34"/>
    <w:rsid w:val="51F83758"/>
    <w:rsid w:val="520B3E30"/>
    <w:rsid w:val="520E5B76"/>
    <w:rsid w:val="522E0F28"/>
    <w:rsid w:val="5246001F"/>
    <w:rsid w:val="524B01B4"/>
    <w:rsid w:val="52527FCE"/>
    <w:rsid w:val="52783FF0"/>
    <w:rsid w:val="52835444"/>
    <w:rsid w:val="528A2602"/>
    <w:rsid w:val="528C10A0"/>
    <w:rsid w:val="52972F71"/>
    <w:rsid w:val="529C18A4"/>
    <w:rsid w:val="529D4A35"/>
    <w:rsid w:val="52A84FAC"/>
    <w:rsid w:val="52B0193D"/>
    <w:rsid w:val="52BC29D7"/>
    <w:rsid w:val="52BD62A1"/>
    <w:rsid w:val="52C8312A"/>
    <w:rsid w:val="52DD4E28"/>
    <w:rsid w:val="52FB52AE"/>
    <w:rsid w:val="52FB705C"/>
    <w:rsid w:val="52FC4B82"/>
    <w:rsid w:val="530F48B5"/>
    <w:rsid w:val="53142A66"/>
    <w:rsid w:val="532E2213"/>
    <w:rsid w:val="532F2F36"/>
    <w:rsid w:val="533026AA"/>
    <w:rsid w:val="533E2F7F"/>
    <w:rsid w:val="534970BE"/>
    <w:rsid w:val="534D3630"/>
    <w:rsid w:val="53503344"/>
    <w:rsid w:val="535C60FE"/>
    <w:rsid w:val="536E128B"/>
    <w:rsid w:val="537A2677"/>
    <w:rsid w:val="53807561"/>
    <w:rsid w:val="538708F0"/>
    <w:rsid w:val="538C7248"/>
    <w:rsid w:val="538E7D0E"/>
    <w:rsid w:val="53A56FC8"/>
    <w:rsid w:val="53B4545D"/>
    <w:rsid w:val="53B8319F"/>
    <w:rsid w:val="53C03E02"/>
    <w:rsid w:val="53DF24DA"/>
    <w:rsid w:val="53E126F6"/>
    <w:rsid w:val="53F65A75"/>
    <w:rsid w:val="53FB308C"/>
    <w:rsid w:val="53FC2A05"/>
    <w:rsid w:val="5402441A"/>
    <w:rsid w:val="54056F2F"/>
    <w:rsid w:val="540B3A04"/>
    <w:rsid w:val="540C4CAF"/>
    <w:rsid w:val="542F214A"/>
    <w:rsid w:val="54302D35"/>
    <w:rsid w:val="54316AAD"/>
    <w:rsid w:val="543A3BB4"/>
    <w:rsid w:val="544D4A48"/>
    <w:rsid w:val="54554E92"/>
    <w:rsid w:val="54640C31"/>
    <w:rsid w:val="547370C6"/>
    <w:rsid w:val="547635AA"/>
    <w:rsid w:val="547F3CBD"/>
    <w:rsid w:val="548117E3"/>
    <w:rsid w:val="548E5CAE"/>
    <w:rsid w:val="54994D7E"/>
    <w:rsid w:val="549E786E"/>
    <w:rsid w:val="54AB6860"/>
    <w:rsid w:val="54BB2F47"/>
    <w:rsid w:val="54BC3176"/>
    <w:rsid w:val="54BE216E"/>
    <w:rsid w:val="54BF40B9"/>
    <w:rsid w:val="54D15BFA"/>
    <w:rsid w:val="54F541D6"/>
    <w:rsid w:val="550F3292"/>
    <w:rsid w:val="5512615B"/>
    <w:rsid w:val="551B6940"/>
    <w:rsid w:val="552A3C28"/>
    <w:rsid w:val="55563AD1"/>
    <w:rsid w:val="555F460E"/>
    <w:rsid w:val="556B5B8F"/>
    <w:rsid w:val="558722C8"/>
    <w:rsid w:val="558F536E"/>
    <w:rsid w:val="55B66898"/>
    <w:rsid w:val="55C027DF"/>
    <w:rsid w:val="55C2628A"/>
    <w:rsid w:val="55CE2806"/>
    <w:rsid w:val="55D50038"/>
    <w:rsid w:val="55D63DB0"/>
    <w:rsid w:val="55DB3175"/>
    <w:rsid w:val="55E55DA1"/>
    <w:rsid w:val="55EE4C56"/>
    <w:rsid w:val="55F61D5C"/>
    <w:rsid w:val="56186177"/>
    <w:rsid w:val="56222B52"/>
    <w:rsid w:val="562A1B91"/>
    <w:rsid w:val="562B5B9A"/>
    <w:rsid w:val="56331D5B"/>
    <w:rsid w:val="56356D29"/>
    <w:rsid w:val="5637484F"/>
    <w:rsid w:val="5640122A"/>
    <w:rsid w:val="56570A4D"/>
    <w:rsid w:val="56574EF1"/>
    <w:rsid w:val="565C15FA"/>
    <w:rsid w:val="5661367A"/>
    <w:rsid w:val="56902358"/>
    <w:rsid w:val="569357FD"/>
    <w:rsid w:val="56AB7BA5"/>
    <w:rsid w:val="56AF3861"/>
    <w:rsid w:val="56B85264"/>
    <w:rsid w:val="56C46C9A"/>
    <w:rsid w:val="56CA56C3"/>
    <w:rsid w:val="56CF0F2B"/>
    <w:rsid w:val="56DC53F6"/>
    <w:rsid w:val="56F40992"/>
    <w:rsid w:val="56FC15F5"/>
    <w:rsid w:val="570120E9"/>
    <w:rsid w:val="57042A0C"/>
    <w:rsid w:val="5714693E"/>
    <w:rsid w:val="575435C3"/>
    <w:rsid w:val="575C2093"/>
    <w:rsid w:val="57664784"/>
    <w:rsid w:val="5781726E"/>
    <w:rsid w:val="578D049F"/>
    <w:rsid w:val="57BE4AFC"/>
    <w:rsid w:val="57C06AC6"/>
    <w:rsid w:val="57C32C8A"/>
    <w:rsid w:val="57CE11E3"/>
    <w:rsid w:val="57CF2865"/>
    <w:rsid w:val="57E07028"/>
    <w:rsid w:val="57E71AE7"/>
    <w:rsid w:val="57EC78BB"/>
    <w:rsid w:val="57F1749D"/>
    <w:rsid w:val="57F549C2"/>
    <w:rsid w:val="58010F61"/>
    <w:rsid w:val="58033583"/>
    <w:rsid w:val="581A7F84"/>
    <w:rsid w:val="58403763"/>
    <w:rsid w:val="584119B5"/>
    <w:rsid w:val="58434227"/>
    <w:rsid w:val="584C2108"/>
    <w:rsid w:val="58550FBC"/>
    <w:rsid w:val="585D2567"/>
    <w:rsid w:val="586352F5"/>
    <w:rsid w:val="58690F0C"/>
    <w:rsid w:val="586C6306"/>
    <w:rsid w:val="58737694"/>
    <w:rsid w:val="587F072F"/>
    <w:rsid w:val="58935F89"/>
    <w:rsid w:val="58BA1767"/>
    <w:rsid w:val="58BD134A"/>
    <w:rsid w:val="58DC49CD"/>
    <w:rsid w:val="58F80BAB"/>
    <w:rsid w:val="59036C6A"/>
    <w:rsid w:val="590E1264"/>
    <w:rsid w:val="590E5520"/>
    <w:rsid w:val="591A469F"/>
    <w:rsid w:val="59215342"/>
    <w:rsid w:val="592310BA"/>
    <w:rsid w:val="59264A99"/>
    <w:rsid w:val="592941F7"/>
    <w:rsid w:val="592A3C50"/>
    <w:rsid w:val="593B46DD"/>
    <w:rsid w:val="593B62EB"/>
    <w:rsid w:val="594026BD"/>
    <w:rsid w:val="594159E5"/>
    <w:rsid w:val="59460076"/>
    <w:rsid w:val="595042A3"/>
    <w:rsid w:val="59515D8A"/>
    <w:rsid w:val="595C637A"/>
    <w:rsid w:val="5960477C"/>
    <w:rsid w:val="596B66F6"/>
    <w:rsid w:val="596D2336"/>
    <w:rsid w:val="596F6178"/>
    <w:rsid w:val="59A5674B"/>
    <w:rsid w:val="59B12B6A"/>
    <w:rsid w:val="59BD150F"/>
    <w:rsid w:val="59C53F20"/>
    <w:rsid w:val="59ED3476"/>
    <w:rsid w:val="5A0B6471"/>
    <w:rsid w:val="5A151F73"/>
    <w:rsid w:val="5A364E1D"/>
    <w:rsid w:val="5A492DA3"/>
    <w:rsid w:val="5A53777D"/>
    <w:rsid w:val="5A55501F"/>
    <w:rsid w:val="5A582FE6"/>
    <w:rsid w:val="5A601E9A"/>
    <w:rsid w:val="5A7204BD"/>
    <w:rsid w:val="5A831E1F"/>
    <w:rsid w:val="5AA77AC9"/>
    <w:rsid w:val="5AA91A93"/>
    <w:rsid w:val="5ABD109B"/>
    <w:rsid w:val="5ABE4B07"/>
    <w:rsid w:val="5AC266B1"/>
    <w:rsid w:val="5AC81DDB"/>
    <w:rsid w:val="5AE44879"/>
    <w:rsid w:val="5AF54CD9"/>
    <w:rsid w:val="5AFA409D"/>
    <w:rsid w:val="5AFA5E4B"/>
    <w:rsid w:val="5B0D2022"/>
    <w:rsid w:val="5B1769FD"/>
    <w:rsid w:val="5B2D6220"/>
    <w:rsid w:val="5B321A89"/>
    <w:rsid w:val="5B323837"/>
    <w:rsid w:val="5B386973"/>
    <w:rsid w:val="5B4A6DD2"/>
    <w:rsid w:val="5B4E6197"/>
    <w:rsid w:val="5B657EA9"/>
    <w:rsid w:val="5B7469C6"/>
    <w:rsid w:val="5B751975"/>
    <w:rsid w:val="5B8147BE"/>
    <w:rsid w:val="5B920779"/>
    <w:rsid w:val="5BA109BC"/>
    <w:rsid w:val="5BA555B3"/>
    <w:rsid w:val="5BAA161F"/>
    <w:rsid w:val="5BB10BFF"/>
    <w:rsid w:val="5BB47AC3"/>
    <w:rsid w:val="5BB54690"/>
    <w:rsid w:val="5BB74B2C"/>
    <w:rsid w:val="5BD41E6E"/>
    <w:rsid w:val="5BEA2363"/>
    <w:rsid w:val="5BEA4111"/>
    <w:rsid w:val="5BEA5EBF"/>
    <w:rsid w:val="5BEF1728"/>
    <w:rsid w:val="5BF64864"/>
    <w:rsid w:val="5BFD3E45"/>
    <w:rsid w:val="5C0F5926"/>
    <w:rsid w:val="5C2869E8"/>
    <w:rsid w:val="5C2C64D8"/>
    <w:rsid w:val="5C36388D"/>
    <w:rsid w:val="5C381321"/>
    <w:rsid w:val="5C3A6E47"/>
    <w:rsid w:val="5C3B1922"/>
    <w:rsid w:val="5C4F5402"/>
    <w:rsid w:val="5C5069F0"/>
    <w:rsid w:val="5C537F09"/>
    <w:rsid w:val="5C5477DD"/>
    <w:rsid w:val="5C5E2B95"/>
    <w:rsid w:val="5C626C2B"/>
    <w:rsid w:val="5C677510"/>
    <w:rsid w:val="5C7A1E91"/>
    <w:rsid w:val="5C806824"/>
    <w:rsid w:val="5C8C6F77"/>
    <w:rsid w:val="5CA40764"/>
    <w:rsid w:val="5CAB5170"/>
    <w:rsid w:val="5CBD5382"/>
    <w:rsid w:val="5CCA5724"/>
    <w:rsid w:val="5CE62B2B"/>
    <w:rsid w:val="5CE70651"/>
    <w:rsid w:val="5CEE5E83"/>
    <w:rsid w:val="5D027239"/>
    <w:rsid w:val="5D0946FC"/>
    <w:rsid w:val="5D290C69"/>
    <w:rsid w:val="5D292A17"/>
    <w:rsid w:val="5D2D2508"/>
    <w:rsid w:val="5D4F6922"/>
    <w:rsid w:val="5D6972B8"/>
    <w:rsid w:val="5D706822"/>
    <w:rsid w:val="5D79574D"/>
    <w:rsid w:val="5D7F6ADB"/>
    <w:rsid w:val="5DAD53F7"/>
    <w:rsid w:val="5DB42C29"/>
    <w:rsid w:val="5DB669A1"/>
    <w:rsid w:val="5DBD1FCA"/>
    <w:rsid w:val="5DC0337C"/>
    <w:rsid w:val="5DCC0264"/>
    <w:rsid w:val="5E084D23"/>
    <w:rsid w:val="5E092890"/>
    <w:rsid w:val="5E0D75A3"/>
    <w:rsid w:val="5E192A8C"/>
    <w:rsid w:val="5E1C432A"/>
    <w:rsid w:val="5E207BCE"/>
    <w:rsid w:val="5E257683"/>
    <w:rsid w:val="5E282CCF"/>
    <w:rsid w:val="5E3A2E3F"/>
    <w:rsid w:val="5E451AD3"/>
    <w:rsid w:val="5E510478"/>
    <w:rsid w:val="5E524438"/>
    <w:rsid w:val="5E556DE4"/>
    <w:rsid w:val="5E714676"/>
    <w:rsid w:val="5E8425FB"/>
    <w:rsid w:val="5E8C6F99"/>
    <w:rsid w:val="5E8E3EFB"/>
    <w:rsid w:val="5E9465B6"/>
    <w:rsid w:val="5EA748A0"/>
    <w:rsid w:val="5EAA0273"/>
    <w:rsid w:val="5EC7698C"/>
    <w:rsid w:val="5ECF75EF"/>
    <w:rsid w:val="5ED54C05"/>
    <w:rsid w:val="5ED84C93"/>
    <w:rsid w:val="5EF2352E"/>
    <w:rsid w:val="5EF57055"/>
    <w:rsid w:val="5EF763C6"/>
    <w:rsid w:val="5EFD0600"/>
    <w:rsid w:val="5F08322C"/>
    <w:rsid w:val="5F124B2E"/>
    <w:rsid w:val="5F1A293D"/>
    <w:rsid w:val="5F296CFF"/>
    <w:rsid w:val="5F2B2A77"/>
    <w:rsid w:val="5F3F6D31"/>
    <w:rsid w:val="5F4E6765"/>
    <w:rsid w:val="5F560FD6"/>
    <w:rsid w:val="5F5D7160"/>
    <w:rsid w:val="5F714A4F"/>
    <w:rsid w:val="5F7408C2"/>
    <w:rsid w:val="5F887EC9"/>
    <w:rsid w:val="5F893C41"/>
    <w:rsid w:val="5F8B79B9"/>
    <w:rsid w:val="5F97010C"/>
    <w:rsid w:val="5FB23198"/>
    <w:rsid w:val="5FB46F10"/>
    <w:rsid w:val="5FB90FB7"/>
    <w:rsid w:val="5FBC5DC5"/>
    <w:rsid w:val="5FC30058"/>
    <w:rsid w:val="5FDD734D"/>
    <w:rsid w:val="5FF27A39"/>
    <w:rsid w:val="5FFB0081"/>
    <w:rsid w:val="5FFE1F39"/>
    <w:rsid w:val="60017C7C"/>
    <w:rsid w:val="60060FEE"/>
    <w:rsid w:val="600A2554"/>
    <w:rsid w:val="600D03CE"/>
    <w:rsid w:val="60127A3F"/>
    <w:rsid w:val="602A71D2"/>
    <w:rsid w:val="60462E90"/>
    <w:rsid w:val="60571E01"/>
    <w:rsid w:val="606F72DB"/>
    <w:rsid w:val="607721CC"/>
    <w:rsid w:val="60786190"/>
    <w:rsid w:val="608368E3"/>
    <w:rsid w:val="60A07495"/>
    <w:rsid w:val="60A30D33"/>
    <w:rsid w:val="60A96349"/>
    <w:rsid w:val="60AE00AB"/>
    <w:rsid w:val="60B31391"/>
    <w:rsid w:val="60C2740B"/>
    <w:rsid w:val="60C82547"/>
    <w:rsid w:val="612945BF"/>
    <w:rsid w:val="61530A39"/>
    <w:rsid w:val="6183303E"/>
    <w:rsid w:val="61842912"/>
    <w:rsid w:val="61923281"/>
    <w:rsid w:val="619F1863"/>
    <w:rsid w:val="61AC3CD1"/>
    <w:rsid w:val="61CB22EF"/>
    <w:rsid w:val="61DF3FED"/>
    <w:rsid w:val="61EB7329"/>
    <w:rsid w:val="61FE695C"/>
    <w:rsid w:val="621912AD"/>
    <w:rsid w:val="623065F6"/>
    <w:rsid w:val="62326812"/>
    <w:rsid w:val="62375BD7"/>
    <w:rsid w:val="62571DD5"/>
    <w:rsid w:val="625B5594"/>
    <w:rsid w:val="625B7377"/>
    <w:rsid w:val="6278019C"/>
    <w:rsid w:val="628C1A7E"/>
    <w:rsid w:val="6297104F"/>
    <w:rsid w:val="629B7F14"/>
    <w:rsid w:val="62A96AD4"/>
    <w:rsid w:val="62AE40EB"/>
    <w:rsid w:val="62AF1C11"/>
    <w:rsid w:val="62B2525D"/>
    <w:rsid w:val="62B36943"/>
    <w:rsid w:val="62BB37BA"/>
    <w:rsid w:val="62C0797A"/>
    <w:rsid w:val="62D6719E"/>
    <w:rsid w:val="62E775FD"/>
    <w:rsid w:val="62E95123"/>
    <w:rsid w:val="62F04DFC"/>
    <w:rsid w:val="62FB09B2"/>
    <w:rsid w:val="62FD3489"/>
    <w:rsid w:val="62FE04A2"/>
    <w:rsid w:val="63001694"/>
    <w:rsid w:val="63185A08"/>
    <w:rsid w:val="631D29EB"/>
    <w:rsid w:val="63304B00"/>
    <w:rsid w:val="633C6169"/>
    <w:rsid w:val="63626C83"/>
    <w:rsid w:val="637A3FCD"/>
    <w:rsid w:val="63822EAD"/>
    <w:rsid w:val="638C7755"/>
    <w:rsid w:val="639B1A12"/>
    <w:rsid w:val="63B70D7D"/>
    <w:rsid w:val="63BC45E5"/>
    <w:rsid w:val="63D23E09"/>
    <w:rsid w:val="63EA73A4"/>
    <w:rsid w:val="63EC3A6A"/>
    <w:rsid w:val="63F41FD1"/>
    <w:rsid w:val="63F773CC"/>
    <w:rsid w:val="64055F8C"/>
    <w:rsid w:val="6418674C"/>
    <w:rsid w:val="642663F5"/>
    <w:rsid w:val="64300F47"/>
    <w:rsid w:val="64356146"/>
    <w:rsid w:val="64483336"/>
    <w:rsid w:val="644D16E1"/>
    <w:rsid w:val="644F0FB6"/>
    <w:rsid w:val="64686320"/>
    <w:rsid w:val="646C600B"/>
    <w:rsid w:val="646F3406"/>
    <w:rsid w:val="648124F1"/>
    <w:rsid w:val="64942E6C"/>
    <w:rsid w:val="64AE53F9"/>
    <w:rsid w:val="64D63485"/>
    <w:rsid w:val="64E30A47"/>
    <w:rsid w:val="64E35BA2"/>
    <w:rsid w:val="64EC2CA8"/>
    <w:rsid w:val="6502471B"/>
    <w:rsid w:val="65085608"/>
    <w:rsid w:val="65091AAC"/>
    <w:rsid w:val="650F7082"/>
    <w:rsid w:val="65110961"/>
    <w:rsid w:val="6518767F"/>
    <w:rsid w:val="65362175"/>
    <w:rsid w:val="65385EEE"/>
    <w:rsid w:val="654B3E73"/>
    <w:rsid w:val="656767D3"/>
    <w:rsid w:val="656E2699"/>
    <w:rsid w:val="65712B94"/>
    <w:rsid w:val="657A02B4"/>
    <w:rsid w:val="65801643"/>
    <w:rsid w:val="65956E9C"/>
    <w:rsid w:val="659858FD"/>
    <w:rsid w:val="6598698C"/>
    <w:rsid w:val="65A13CC9"/>
    <w:rsid w:val="65AA25C1"/>
    <w:rsid w:val="65E120E1"/>
    <w:rsid w:val="65E93FB3"/>
    <w:rsid w:val="65EB4A63"/>
    <w:rsid w:val="65F91B21"/>
    <w:rsid w:val="65FD7D08"/>
    <w:rsid w:val="660364FC"/>
    <w:rsid w:val="660A5ADC"/>
    <w:rsid w:val="660D737A"/>
    <w:rsid w:val="661D5DA5"/>
    <w:rsid w:val="661E2CB4"/>
    <w:rsid w:val="661E3335"/>
    <w:rsid w:val="662621EA"/>
    <w:rsid w:val="66281C02"/>
    <w:rsid w:val="662C6800"/>
    <w:rsid w:val="6632293D"/>
    <w:rsid w:val="664E603D"/>
    <w:rsid w:val="66623861"/>
    <w:rsid w:val="66664CDC"/>
    <w:rsid w:val="666F1DE3"/>
    <w:rsid w:val="667B2536"/>
    <w:rsid w:val="667D1E28"/>
    <w:rsid w:val="66A870A3"/>
    <w:rsid w:val="66AD46B9"/>
    <w:rsid w:val="66B141AA"/>
    <w:rsid w:val="66CD4D5B"/>
    <w:rsid w:val="66DD6797"/>
    <w:rsid w:val="66DE2AC5"/>
    <w:rsid w:val="66E35C90"/>
    <w:rsid w:val="66ED4AB6"/>
    <w:rsid w:val="66F66060"/>
    <w:rsid w:val="66F67E0E"/>
    <w:rsid w:val="670818F0"/>
    <w:rsid w:val="67094037"/>
    <w:rsid w:val="6716400D"/>
    <w:rsid w:val="671D183F"/>
    <w:rsid w:val="67293782"/>
    <w:rsid w:val="675114E9"/>
    <w:rsid w:val="675863D3"/>
    <w:rsid w:val="6759039D"/>
    <w:rsid w:val="6773145F"/>
    <w:rsid w:val="679703E1"/>
    <w:rsid w:val="67984F00"/>
    <w:rsid w:val="67A965FC"/>
    <w:rsid w:val="67D5788E"/>
    <w:rsid w:val="67E867F8"/>
    <w:rsid w:val="67FD2028"/>
    <w:rsid w:val="681B7D03"/>
    <w:rsid w:val="68336E40"/>
    <w:rsid w:val="683926A8"/>
    <w:rsid w:val="6846543C"/>
    <w:rsid w:val="68537CAF"/>
    <w:rsid w:val="68595CB1"/>
    <w:rsid w:val="685F3791"/>
    <w:rsid w:val="68725BBA"/>
    <w:rsid w:val="68776D2D"/>
    <w:rsid w:val="687A4A6F"/>
    <w:rsid w:val="68B079A5"/>
    <w:rsid w:val="68BB30BE"/>
    <w:rsid w:val="68D45F2D"/>
    <w:rsid w:val="68DF62EE"/>
    <w:rsid w:val="68EA5751"/>
    <w:rsid w:val="68F570FB"/>
    <w:rsid w:val="68FF5E02"/>
    <w:rsid w:val="69072DB8"/>
    <w:rsid w:val="690A7BA1"/>
    <w:rsid w:val="6920477D"/>
    <w:rsid w:val="69270753"/>
    <w:rsid w:val="69456E2B"/>
    <w:rsid w:val="694C65E0"/>
    <w:rsid w:val="69531548"/>
    <w:rsid w:val="696F232C"/>
    <w:rsid w:val="696F3EA8"/>
    <w:rsid w:val="69731BEA"/>
    <w:rsid w:val="69790883"/>
    <w:rsid w:val="697A2F79"/>
    <w:rsid w:val="698711F2"/>
    <w:rsid w:val="698C6808"/>
    <w:rsid w:val="699219DD"/>
    <w:rsid w:val="69A47FF6"/>
    <w:rsid w:val="6A102F95"/>
    <w:rsid w:val="6A242EE4"/>
    <w:rsid w:val="6A2922A9"/>
    <w:rsid w:val="6A2F5CEA"/>
    <w:rsid w:val="6A4415E9"/>
    <w:rsid w:val="6A45369F"/>
    <w:rsid w:val="6A582B2E"/>
    <w:rsid w:val="6A5D1F52"/>
    <w:rsid w:val="6A7332FC"/>
    <w:rsid w:val="6A786D8C"/>
    <w:rsid w:val="6A7C062B"/>
    <w:rsid w:val="6A845369"/>
    <w:rsid w:val="6A8D0A8A"/>
    <w:rsid w:val="6A9736B6"/>
    <w:rsid w:val="6AAB0F10"/>
    <w:rsid w:val="6ACC55B0"/>
    <w:rsid w:val="6ACD70D8"/>
    <w:rsid w:val="6AE12B83"/>
    <w:rsid w:val="6AEA7C8A"/>
    <w:rsid w:val="6AF12F2B"/>
    <w:rsid w:val="6AF512DE"/>
    <w:rsid w:val="6B054AC4"/>
    <w:rsid w:val="6B0C5E52"/>
    <w:rsid w:val="6B1E7934"/>
    <w:rsid w:val="6B225676"/>
    <w:rsid w:val="6B323EAA"/>
    <w:rsid w:val="6B3D24B0"/>
    <w:rsid w:val="6B422808"/>
    <w:rsid w:val="6B476E8A"/>
    <w:rsid w:val="6B4B5217"/>
    <w:rsid w:val="6B4C3842"/>
    <w:rsid w:val="6B680BAF"/>
    <w:rsid w:val="6B6F1F3D"/>
    <w:rsid w:val="6B8A1717"/>
    <w:rsid w:val="6B8A6D77"/>
    <w:rsid w:val="6B8C01BB"/>
    <w:rsid w:val="6B8C6F93"/>
    <w:rsid w:val="6B8D3C9D"/>
    <w:rsid w:val="6B99345E"/>
    <w:rsid w:val="6BAD273F"/>
    <w:rsid w:val="6BBB1626"/>
    <w:rsid w:val="6BC56001"/>
    <w:rsid w:val="6BCA186A"/>
    <w:rsid w:val="6BCC7390"/>
    <w:rsid w:val="6BCE3108"/>
    <w:rsid w:val="6BD36970"/>
    <w:rsid w:val="6BD526E8"/>
    <w:rsid w:val="6BD61FBC"/>
    <w:rsid w:val="6BF8008C"/>
    <w:rsid w:val="6BF94B21"/>
    <w:rsid w:val="6C17069E"/>
    <w:rsid w:val="6C2225DD"/>
    <w:rsid w:val="6C301153"/>
    <w:rsid w:val="6C6B0957"/>
    <w:rsid w:val="6C832144"/>
    <w:rsid w:val="6C845EBC"/>
    <w:rsid w:val="6C89702F"/>
    <w:rsid w:val="6C9D0D2C"/>
    <w:rsid w:val="6CAA691B"/>
    <w:rsid w:val="6CB73B9C"/>
    <w:rsid w:val="6CB97C56"/>
    <w:rsid w:val="6CC265FC"/>
    <w:rsid w:val="6CC87B57"/>
    <w:rsid w:val="6CD504C6"/>
    <w:rsid w:val="6CD52274"/>
    <w:rsid w:val="6CE4549A"/>
    <w:rsid w:val="6CF92406"/>
    <w:rsid w:val="6CFC3CA5"/>
    <w:rsid w:val="6CFC5A53"/>
    <w:rsid w:val="6CFE5C6F"/>
    <w:rsid w:val="6D050DAB"/>
    <w:rsid w:val="6D147240"/>
    <w:rsid w:val="6D196605"/>
    <w:rsid w:val="6D21370B"/>
    <w:rsid w:val="6D3B18E0"/>
    <w:rsid w:val="6D57537F"/>
    <w:rsid w:val="6D5A6DA2"/>
    <w:rsid w:val="6D5B6C1D"/>
    <w:rsid w:val="6D5D7CD0"/>
    <w:rsid w:val="6D6D4BA2"/>
    <w:rsid w:val="6D73789E"/>
    <w:rsid w:val="6D77332B"/>
    <w:rsid w:val="6D8B5ABC"/>
    <w:rsid w:val="6D940381"/>
    <w:rsid w:val="6D9C3AFC"/>
    <w:rsid w:val="6DAC1227"/>
    <w:rsid w:val="6DB506A1"/>
    <w:rsid w:val="6DBB76BC"/>
    <w:rsid w:val="6DD15131"/>
    <w:rsid w:val="6DD469CF"/>
    <w:rsid w:val="6DF66946"/>
    <w:rsid w:val="6E14209A"/>
    <w:rsid w:val="6E22773B"/>
    <w:rsid w:val="6E443B55"/>
    <w:rsid w:val="6E4E6782"/>
    <w:rsid w:val="6E5B1EE7"/>
    <w:rsid w:val="6E5B2C4D"/>
    <w:rsid w:val="6E6164B5"/>
    <w:rsid w:val="6E72228A"/>
    <w:rsid w:val="6E821BA6"/>
    <w:rsid w:val="6E9F0D8B"/>
    <w:rsid w:val="6E9F4B86"/>
    <w:rsid w:val="6EA168B2"/>
    <w:rsid w:val="6EAB7730"/>
    <w:rsid w:val="6EB02F99"/>
    <w:rsid w:val="6EB72460"/>
    <w:rsid w:val="6EB74327"/>
    <w:rsid w:val="6EB8556A"/>
    <w:rsid w:val="6EBC36EB"/>
    <w:rsid w:val="6ECD02A6"/>
    <w:rsid w:val="6ECE131C"/>
    <w:rsid w:val="6ED76777"/>
    <w:rsid w:val="6EEE586F"/>
    <w:rsid w:val="6EF72976"/>
    <w:rsid w:val="6EFE3D04"/>
    <w:rsid w:val="6F064E06"/>
    <w:rsid w:val="6F094457"/>
    <w:rsid w:val="6F0D3F47"/>
    <w:rsid w:val="6F176B74"/>
    <w:rsid w:val="6F286FD3"/>
    <w:rsid w:val="6F35349E"/>
    <w:rsid w:val="6F360C58"/>
    <w:rsid w:val="6F370FC4"/>
    <w:rsid w:val="6F614293"/>
    <w:rsid w:val="6F636421"/>
    <w:rsid w:val="6F6B5112"/>
    <w:rsid w:val="6F6E6EC3"/>
    <w:rsid w:val="6F7264A0"/>
    <w:rsid w:val="6F765F90"/>
    <w:rsid w:val="6F9401C4"/>
    <w:rsid w:val="6FB04538"/>
    <w:rsid w:val="6FB915A7"/>
    <w:rsid w:val="6FC14D32"/>
    <w:rsid w:val="6FCD1928"/>
    <w:rsid w:val="6FD902CD"/>
    <w:rsid w:val="6FDD39BA"/>
    <w:rsid w:val="6FDE58E3"/>
    <w:rsid w:val="6FE61F3E"/>
    <w:rsid w:val="6FFE5F86"/>
    <w:rsid w:val="70046F2E"/>
    <w:rsid w:val="70136C5D"/>
    <w:rsid w:val="70161521"/>
    <w:rsid w:val="701914D7"/>
    <w:rsid w:val="701C6FC8"/>
    <w:rsid w:val="702F613F"/>
    <w:rsid w:val="703244E4"/>
    <w:rsid w:val="705636CC"/>
    <w:rsid w:val="70720586"/>
    <w:rsid w:val="707838F2"/>
    <w:rsid w:val="70875F7B"/>
    <w:rsid w:val="70897150"/>
    <w:rsid w:val="70983CE4"/>
    <w:rsid w:val="709C24CA"/>
    <w:rsid w:val="709C64AE"/>
    <w:rsid w:val="70AC5559"/>
    <w:rsid w:val="70AC7FE9"/>
    <w:rsid w:val="70ED448B"/>
    <w:rsid w:val="70ED5389"/>
    <w:rsid w:val="711D41EA"/>
    <w:rsid w:val="71656047"/>
    <w:rsid w:val="71672386"/>
    <w:rsid w:val="718F158B"/>
    <w:rsid w:val="71903738"/>
    <w:rsid w:val="71935037"/>
    <w:rsid w:val="71A072F4"/>
    <w:rsid w:val="71A242CB"/>
    <w:rsid w:val="71A322AC"/>
    <w:rsid w:val="71C8684B"/>
    <w:rsid w:val="71CF732E"/>
    <w:rsid w:val="71DC40A5"/>
    <w:rsid w:val="71DD22F7"/>
    <w:rsid w:val="71E116BB"/>
    <w:rsid w:val="71F4319C"/>
    <w:rsid w:val="71FC75D1"/>
    <w:rsid w:val="71FE04BF"/>
    <w:rsid w:val="720D49AF"/>
    <w:rsid w:val="720F7FD6"/>
    <w:rsid w:val="72121874"/>
    <w:rsid w:val="72181F15"/>
    <w:rsid w:val="722021E3"/>
    <w:rsid w:val="7229553C"/>
    <w:rsid w:val="722D66AE"/>
    <w:rsid w:val="72323CC5"/>
    <w:rsid w:val="7252339E"/>
    <w:rsid w:val="725325F1"/>
    <w:rsid w:val="725B6AB6"/>
    <w:rsid w:val="726F7FB0"/>
    <w:rsid w:val="729D365E"/>
    <w:rsid w:val="72A46970"/>
    <w:rsid w:val="72AD3E9C"/>
    <w:rsid w:val="72B50B7E"/>
    <w:rsid w:val="72BB0EC2"/>
    <w:rsid w:val="72C62D8B"/>
    <w:rsid w:val="72E47ECE"/>
    <w:rsid w:val="72E70F53"/>
    <w:rsid w:val="72EE22E1"/>
    <w:rsid w:val="72FD2525"/>
    <w:rsid w:val="732D2E0A"/>
    <w:rsid w:val="732E0930"/>
    <w:rsid w:val="73335F46"/>
    <w:rsid w:val="73373C88"/>
    <w:rsid w:val="73440153"/>
    <w:rsid w:val="735008A6"/>
    <w:rsid w:val="73516C19"/>
    <w:rsid w:val="735C7C30"/>
    <w:rsid w:val="73661E78"/>
    <w:rsid w:val="73697BBA"/>
    <w:rsid w:val="73775E2C"/>
    <w:rsid w:val="739E5AB6"/>
    <w:rsid w:val="73A155A6"/>
    <w:rsid w:val="73A86934"/>
    <w:rsid w:val="73B250BD"/>
    <w:rsid w:val="73B40E35"/>
    <w:rsid w:val="73B61051"/>
    <w:rsid w:val="73B70925"/>
    <w:rsid w:val="73BB6668"/>
    <w:rsid w:val="73C365CB"/>
    <w:rsid w:val="73D414D7"/>
    <w:rsid w:val="73EA4857"/>
    <w:rsid w:val="73F6144E"/>
    <w:rsid w:val="742023C5"/>
    <w:rsid w:val="74213FF1"/>
    <w:rsid w:val="742D3853"/>
    <w:rsid w:val="743D52CE"/>
    <w:rsid w:val="7443670B"/>
    <w:rsid w:val="744A3547"/>
    <w:rsid w:val="74534AF2"/>
    <w:rsid w:val="745B7503"/>
    <w:rsid w:val="745F1E4B"/>
    <w:rsid w:val="74745D74"/>
    <w:rsid w:val="74825D9B"/>
    <w:rsid w:val="748D1686"/>
    <w:rsid w:val="74933140"/>
    <w:rsid w:val="749A3BEB"/>
    <w:rsid w:val="74AE3AD6"/>
    <w:rsid w:val="74B80A8E"/>
    <w:rsid w:val="74E03C1D"/>
    <w:rsid w:val="74F72F88"/>
    <w:rsid w:val="74FF4332"/>
    <w:rsid w:val="751122B7"/>
    <w:rsid w:val="75157FF9"/>
    <w:rsid w:val="751759A6"/>
    <w:rsid w:val="751D21C1"/>
    <w:rsid w:val="75387844"/>
    <w:rsid w:val="75431C52"/>
    <w:rsid w:val="755B6406"/>
    <w:rsid w:val="75644ADD"/>
    <w:rsid w:val="75674604"/>
    <w:rsid w:val="756920F3"/>
    <w:rsid w:val="756B5E6B"/>
    <w:rsid w:val="756C4E37"/>
    <w:rsid w:val="756D0E75"/>
    <w:rsid w:val="756E1C3A"/>
    <w:rsid w:val="757321B9"/>
    <w:rsid w:val="75755831"/>
    <w:rsid w:val="75866801"/>
    <w:rsid w:val="758807CB"/>
    <w:rsid w:val="75937E8D"/>
    <w:rsid w:val="759B3C33"/>
    <w:rsid w:val="75A1363B"/>
    <w:rsid w:val="75CF5462"/>
    <w:rsid w:val="75D51537"/>
    <w:rsid w:val="75DF5F11"/>
    <w:rsid w:val="75E35A02"/>
    <w:rsid w:val="75E654F2"/>
    <w:rsid w:val="762027B2"/>
    <w:rsid w:val="762108D3"/>
    <w:rsid w:val="76312C11"/>
    <w:rsid w:val="763224E5"/>
    <w:rsid w:val="76361FD5"/>
    <w:rsid w:val="764364A0"/>
    <w:rsid w:val="76505878"/>
    <w:rsid w:val="765406AD"/>
    <w:rsid w:val="766C5D8A"/>
    <w:rsid w:val="76733229"/>
    <w:rsid w:val="76790114"/>
    <w:rsid w:val="76794AF8"/>
    <w:rsid w:val="76850C08"/>
    <w:rsid w:val="76A5715B"/>
    <w:rsid w:val="76B31878"/>
    <w:rsid w:val="76B85DB3"/>
    <w:rsid w:val="76BB24DB"/>
    <w:rsid w:val="76C84BF7"/>
    <w:rsid w:val="76D67314"/>
    <w:rsid w:val="76DA2D85"/>
    <w:rsid w:val="76DF266D"/>
    <w:rsid w:val="770B3462"/>
    <w:rsid w:val="770C0F88"/>
    <w:rsid w:val="7711659E"/>
    <w:rsid w:val="77147E3D"/>
    <w:rsid w:val="771B11CB"/>
    <w:rsid w:val="7722255A"/>
    <w:rsid w:val="77274014"/>
    <w:rsid w:val="772E2227"/>
    <w:rsid w:val="77302EC9"/>
    <w:rsid w:val="7731279D"/>
    <w:rsid w:val="77420E4E"/>
    <w:rsid w:val="77533CC6"/>
    <w:rsid w:val="775748F9"/>
    <w:rsid w:val="775D4510"/>
    <w:rsid w:val="7760252B"/>
    <w:rsid w:val="776058DA"/>
    <w:rsid w:val="77626DFA"/>
    <w:rsid w:val="7767181A"/>
    <w:rsid w:val="777032C5"/>
    <w:rsid w:val="77744AF1"/>
    <w:rsid w:val="777803CC"/>
    <w:rsid w:val="777D1E86"/>
    <w:rsid w:val="77905715"/>
    <w:rsid w:val="779276DF"/>
    <w:rsid w:val="77C61F48"/>
    <w:rsid w:val="77F40160"/>
    <w:rsid w:val="78060265"/>
    <w:rsid w:val="781D568D"/>
    <w:rsid w:val="78342545"/>
    <w:rsid w:val="78357ECF"/>
    <w:rsid w:val="78362F6D"/>
    <w:rsid w:val="78412EB3"/>
    <w:rsid w:val="78627545"/>
    <w:rsid w:val="78632E2A"/>
    <w:rsid w:val="78654665"/>
    <w:rsid w:val="78654DF4"/>
    <w:rsid w:val="786E1D9F"/>
    <w:rsid w:val="787B0173"/>
    <w:rsid w:val="789C661D"/>
    <w:rsid w:val="78A04FA1"/>
    <w:rsid w:val="78C9311B"/>
    <w:rsid w:val="78CF429A"/>
    <w:rsid w:val="78E0447A"/>
    <w:rsid w:val="78EA354B"/>
    <w:rsid w:val="78EF46BD"/>
    <w:rsid w:val="78F63C9E"/>
    <w:rsid w:val="790740FD"/>
    <w:rsid w:val="791660EE"/>
    <w:rsid w:val="791D122B"/>
    <w:rsid w:val="791F31F5"/>
    <w:rsid w:val="79313E5D"/>
    <w:rsid w:val="793F5645"/>
    <w:rsid w:val="794E7636"/>
    <w:rsid w:val="797F1EE5"/>
    <w:rsid w:val="79872B48"/>
    <w:rsid w:val="79892D64"/>
    <w:rsid w:val="798B2638"/>
    <w:rsid w:val="798E037A"/>
    <w:rsid w:val="799303AB"/>
    <w:rsid w:val="79960FDD"/>
    <w:rsid w:val="79997202"/>
    <w:rsid w:val="799E680F"/>
    <w:rsid w:val="79B0209F"/>
    <w:rsid w:val="79C45B4A"/>
    <w:rsid w:val="79FA77BE"/>
    <w:rsid w:val="7A1B3962"/>
    <w:rsid w:val="7A2111EE"/>
    <w:rsid w:val="7A2A00A3"/>
    <w:rsid w:val="7A2F56B9"/>
    <w:rsid w:val="7A551BD0"/>
    <w:rsid w:val="7A623463"/>
    <w:rsid w:val="7A625789"/>
    <w:rsid w:val="7A6335B5"/>
    <w:rsid w:val="7A6D48C0"/>
    <w:rsid w:val="7A6D7F90"/>
    <w:rsid w:val="7A7168E2"/>
    <w:rsid w:val="7A765096"/>
    <w:rsid w:val="7A861051"/>
    <w:rsid w:val="7A974046"/>
    <w:rsid w:val="7A9A4854"/>
    <w:rsid w:val="7A9C5022"/>
    <w:rsid w:val="7AB931D5"/>
    <w:rsid w:val="7ABA14EE"/>
    <w:rsid w:val="7AC53928"/>
    <w:rsid w:val="7AC878BC"/>
    <w:rsid w:val="7ACA7190"/>
    <w:rsid w:val="7AD26045"/>
    <w:rsid w:val="7B007056"/>
    <w:rsid w:val="7B02692A"/>
    <w:rsid w:val="7B0F72C3"/>
    <w:rsid w:val="7B114DBF"/>
    <w:rsid w:val="7B2368A0"/>
    <w:rsid w:val="7B463922"/>
    <w:rsid w:val="7B5B428C"/>
    <w:rsid w:val="7B887EC5"/>
    <w:rsid w:val="7B914152"/>
    <w:rsid w:val="7B9D6653"/>
    <w:rsid w:val="7BB17EFC"/>
    <w:rsid w:val="7BB5399C"/>
    <w:rsid w:val="7BBC59D4"/>
    <w:rsid w:val="7BC60184"/>
    <w:rsid w:val="7BD5403F"/>
    <w:rsid w:val="7BDD2EF3"/>
    <w:rsid w:val="7BE73A8B"/>
    <w:rsid w:val="7BF471EA"/>
    <w:rsid w:val="7C011556"/>
    <w:rsid w:val="7C0B6016"/>
    <w:rsid w:val="7C18217D"/>
    <w:rsid w:val="7C1F1E5C"/>
    <w:rsid w:val="7C274045"/>
    <w:rsid w:val="7C346F6A"/>
    <w:rsid w:val="7C3C40BE"/>
    <w:rsid w:val="7C4C3220"/>
    <w:rsid w:val="7C4F37CE"/>
    <w:rsid w:val="7C507B69"/>
    <w:rsid w:val="7C596A1E"/>
    <w:rsid w:val="7C5E2286"/>
    <w:rsid w:val="7C701FB9"/>
    <w:rsid w:val="7C817D22"/>
    <w:rsid w:val="7C857813"/>
    <w:rsid w:val="7C99506C"/>
    <w:rsid w:val="7CB830BD"/>
    <w:rsid w:val="7CD24A22"/>
    <w:rsid w:val="7CEA1D6C"/>
    <w:rsid w:val="7CF61768"/>
    <w:rsid w:val="7D000001"/>
    <w:rsid w:val="7D020E63"/>
    <w:rsid w:val="7D0C7F34"/>
    <w:rsid w:val="7D0E5A5A"/>
    <w:rsid w:val="7D0F3580"/>
    <w:rsid w:val="7D2C5EE0"/>
    <w:rsid w:val="7D360B0D"/>
    <w:rsid w:val="7D3F6D11"/>
    <w:rsid w:val="7D406A1E"/>
    <w:rsid w:val="7D5A0C9F"/>
    <w:rsid w:val="7D5C3AF1"/>
    <w:rsid w:val="7D637428"/>
    <w:rsid w:val="7D671EE4"/>
    <w:rsid w:val="7D6F2271"/>
    <w:rsid w:val="7D741635"/>
    <w:rsid w:val="7D7B4684"/>
    <w:rsid w:val="7D823D52"/>
    <w:rsid w:val="7D851A94"/>
    <w:rsid w:val="7D8F021D"/>
    <w:rsid w:val="7D965A4F"/>
    <w:rsid w:val="7D972EFD"/>
    <w:rsid w:val="7DA95783"/>
    <w:rsid w:val="7DB3326F"/>
    <w:rsid w:val="7DB43CAD"/>
    <w:rsid w:val="7DB64BD2"/>
    <w:rsid w:val="7DBD2FDC"/>
    <w:rsid w:val="7DBD6776"/>
    <w:rsid w:val="7DCB56F9"/>
    <w:rsid w:val="7DE92A1B"/>
    <w:rsid w:val="7DF34C50"/>
    <w:rsid w:val="7E0D00F2"/>
    <w:rsid w:val="7E1846B6"/>
    <w:rsid w:val="7E1A21DD"/>
    <w:rsid w:val="7E2E3EDA"/>
    <w:rsid w:val="7E3037AE"/>
    <w:rsid w:val="7E355268"/>
    <w:rsid w:val="7E3A287F"/>
    <w:rsid w:val="7E486D4A"/>
    <w:rsid w:val="7E590CA0"/>
    <w:rsid w:val="7E5F22E5"/>
    <w:rsid w:val="7E6B4A0B"/>
    <w:rsid w:val="7E714CEC"/>
    <w:rsid w:val="7E786F03"/>
    <w:rsid w:val="7E7C7B82"/>
    <w:rsid w:val="7E8B4E88"/>
    <w:rsid w:val="7E960CC1"/>
    <w:rsid w:val="7EA36676"/>
    <w:rsid w:val="7EB702F4"/>
    <w:rsid w:val="7ECD724F"/>
    <w:rsid w:val="7ED405DD"/>
    <w:rsid w:val="7ED625A7"/>
    <w:rsid w:val="7EED715E"/>
    <w:rsid w:val="7EEF7452"/>
    <w:rsid w:val="7EF90044"/>
    <w:rsid w:val="7EFD7F37"/>
    <w:rsid w:val="7F0101EF"/>
    <w:rsid w:val="7F0A2251"/>
    <w:rsid w:val="7F0D3AEF"/>
    <w:rsid w:val="7F17496E"/>
    <w:rsid w:val="7F17671C"/>
    <w:rsid w:val="7F2271E4"/>
    <w:rsid w:val="7F2D7CEE"/>
    <w:rsid w:val="7F313C82"/>
    <w:rsid w:val="7F4A61E1"/>
    <w:rsid w:val="7F544D8E"/>
    <w:rsid w:val="7F596D35"/>
    <w:rsid w:val="7F5C68C8"/>
    <w:rsid w:val="7F645E05"/>
    <w:rsid w:val="7F743B6E"/>
    <w:rsid w:val="7F873D31"/>
    <w:rsid w:val="7F8C710A"/>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qFormat="1" w:uiPriority="99" w:semiHidden="0"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2"/>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6"/>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9"/>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50"/>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7">
    <w:name w:val="List Number 2"/>
    <w:basedOn w:val="1"/>
    <w:semiHidden/>
    <w:unhideWhenUsed/>
    <w:qFormat/>
    <w:uiPriority w:val="99"/>
    <w:pPr>
      <w:numPr>
        <w:ilvl w:val="0"/>
        <w:numId w:val="1"/>
      </w:numPr>
    </w:pPr>
  </w:style>
  <w:style w:type="paragraph" w:styleId="8">
    <w:name w:val="Normal (Web)"/>
    <w:basedOn w:val="1"/>
    <w:qFormat/>
    <w:uiPriority w:val="99"/>
    <w:pPr>
      <w:widowControl/>
      <w:spacing w:before="100" w:beforeAutospacing="1" w:after="100" w:afterAutospacing="1"/>
    </w:pPr>
    <w:rPr>
      <w:rFonts w:cs="宋体"/>
      <w:color w:val="000000"/>
      <w:kern w:val="0"/>
      <w:szCs w:val="24"/>
    </w:rPr>
  </w:style>
  <w:style w:type="paragraph" w:styleId="9">
    <w:name w:val="toc 7"/>
    <w:basedOn w:val="1"/>
    <w:next w:val="1"/>
    <w:unhideWhenUsed/>
    <w:qFormat/>
    <w:uiPriority w:val="39"/>
    <w:pPr>
      <w:ind w:left="1440"/>
    </w:pPr>
    <w:rPr>
      <w:rFonts w:asciiTheme="minorHAnsi" w:eastAsiaTheme="minorHAnsi"/>
      <w:sz w:val="18"/>
      <w:szCs w:val="18"/>
    </w:rPr>
  </w:style>
  <w:style w:type="paragraph" w:styleId="10">
    <w:name w:val="Normal Indent"/>
    <w:basedOn w:val="1"/>
    <w:unhideWhenUsed/>
    <w:qFormat/>
    <w:uiPriority w:val="0"/>
    <w:pPr>
      <w:ind w:firstLine="420" w:firstLineChars="200"/>
    </w:pPr>
    <w:rPr>
      <w:rFonts w:ascii="Calibri" w:hAnsi="Calibri"/>
      <w:szCs w:val="22"/>
    </w:rPr>
  </w:style>
  <w:style w:type="paragraph" w:styleId="11">
    <w:name w:val="List Bullet"/>
    <w:basedOn w:val="1"/>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toa heading"/>
    <w:basedOn w:val="1"/>
    <w:next w:val="1"/>
    <w:qFormat/>
    <w:uiPriority w:val="0"/>
    <w:pPr>
      <w:spacing w:before="120"/>
    </w:pPr>
    <w:rPr>
      <w:rFonts w:ascii="Arial" w:hAnsi="Arial" w:eastAsia="仿宋" w:cs="Times New Roman"/>
      <w:sz w:val="24"/>
      <w:szCs w:val="20"/>
    </w:rPr>
  </w:style>
  <w:style w:type="paragraph" w:styleId="13">
    <w:name w:val="annotation text"/>
    <w:basedOn w:val="1"/>
    <w:link w:val="47"/>
    <w:qFormat/>
    <w:uiPriority w:val="0"/>
    <w:pPr>
      <w:spacing w:line="240" w:lineRule="auto"/>
    </w:pPr>
    <w:rPr>
      <w:rFonts w:eastAsiaTheme="minorEastAsia"/>
      <w:sz w:val="21"/>
      <w:szCs w:val="24"/>
    </w:rPr>
  </w:style>
  <w:style w:type="paragraph" w:styleId="14">
    <w:name w:val="Body Text"/>
    <w:basedOn w:val="1"/>
    <w:link w:val="51"/>
    <w:qFormat/>
    <w:uiPriority w:val="99"/>
    <w:pPr>
      <w:spacing w:after="120" w:line="240" w:lineRule="auto"/>
      <w:jc w:val="both"/>
    </w:pPr>
    <w:rPr>
      <w:rFonts w:eastAsiaTheme="minorEastAsia"/>
      <w:sz w:val="21"/>
      <w:szCs w:val="24"/>
    </w:rPr>
  </w:style>
  <w:style w:type="paragraph" w:styleId="15">
    <w:name w:val="Body Text Indent"/>
    <w:basedOn w:val="1"/>
    <w:unhideWhenUsed/>
    <w:qFormat/>
    <w:uiPriority w:val="0"/>
    <w:pPr>
      <w:ind w:firstLine="630"/>
    </w:pPr>
    <w:rPr>
      <w:rFonts w:eastAsia="仿宋_GB2312"/>
      <w:kern w:val="0"/>
      <w:sz w:val="32"/>
      <w:szCs w:val="20"/>
    </w:rPr>
  </w:style>
  <w:style w:type="paragraph" w:styleId="16">
    <w:name w:val="List 2"/>
    <w:basedOn w:val="1"/>
    <w:qFormat/>
    <w:uiPriority w:val="0"/>
    <w:pPr>
      <w:adjustRightInd w:val="0"/>
      <w:spacing w:line="312" w:lineRule="atLeast"/>
      <w:ind w:left="100" w:leftChars="200" w:hanging="200" w:hangingChars="200"/>
      <w:textAlignment w:val="baseline"/>
    </w:pPr>
    <w:rPr>
      <w:rFonts w:ascii="Calibri" w:hAnsi="Calibri" w:eastAsia="仿宋" w:cs="Times New Roman"/>
      <w:kern w:val="0"/>
      <w:sz w:val="32"/>
      <w:szCs w:val="20"/>
    </w:rPr>
  </w:style>
  <w:style w:type="paragraph" w:styleId="17">
    <w:name w:val="toc 5"/>
    <w:basedOn w:val="1"/>
    <w:next w:val="1"/>
    <w:unhideWhenUsed/>
    <w:qFormat/>
    <w:uiPriority w:val="39"/>
    <w:pPr>
      <w:ind w:left="960"/>
    </w:pPr>
    <w:rPr>
      <w:rFonts w:asciiTheme="minorHAnsi" w:eastAsiaTheme="minorHAnsi"/>
      <w:sz w:val="18"/>
      <w:szCs w:val="18"/>
    </w:rPr>
  </w:style>
  <w:style w:type="paragraph" w:styleId="18">
    <w:name w:val="toc 3"/>
    <w:basedOn w:val="1"/>
    <w:next w:val="1"/>
    <w:unhideWhenUsed/>
    <w:qFormat/>
    <w:uiPriority w:val="39"/>
    <w:pPr>
      <w:ind w:left="480"/>
    </w:pPr>
    <w:rPr>
      <w:rFonts w:asciiTheme="minorHAnsi" w:eastAsiaTheme="minorHAnsi"/>
      <w:i/>
      <w:iCs/>
      <w:sz w:val="20"/>
      <w:szCs w:val="20"/>
    </w:rPr>
  </w:style>
  <w:style w:type="paragraph" w:styleId="19">
    <w:name w:val="Plain Text"/>
    <w:basedOn w:val="1"/>
    <w:unhideWhenUsed/>
    <w:qFormat/>
    <w:uiPriority w:val="0"/>
    <w:rPr>
      <w:rFonts w:ascii="宋体" w:hAnsi="Courier New"/>
      <w:kern w:val="0"/>
      <w:sz w:val="20"/>
      <w:szCs w:val="20"/>
    </w:rPr>
  </w:style>
  <w:style w:type="paragraph" w:styleId="20">
    <w:name w:val="toc 8"/>
    <w:basedOn w:val="1"/>
    <w:next w:val="1"/>
    <w:unhideWhenUsed/>
    <w:qFormat/>
    <w:uiPriority w:val="39"/>
    <w:pPr>
      <w:ind w:left="1680"/>
    </w:pPr>
    <w:rPr>
      <w:rFonts w:asciiTheme="minorHAnsi" w:eastAsiaTheme="minorHAnsi"/>
      <w:sz w:val="18"/>
      <w:szCs w:val="18"/>
    </w:rPr>
  </w:style>
  <w:style w:type="paragraph" w:styleId="21">
    <w:name w:val="footer"/>
    <w:basedOn w:val="1"/>
    <w:link w:val="45"/>
    <w:unhideWhenUsed/>
    <w:qFormat/>
    <w:uiPriority w:val="99"/>
    <w:pPr>
      <w:tabs>
        <w:tab w:val="center" w:pos="4153"/>
        <w:tab w:val="right" w:pos="8306"/>
      </w:tabs>
      <w:snapToGrid w:val="0"/>
      <w:spacing w:line="240" w:lineRule="auto"/>
    </w:pPr>
    <w:rPr>
      <w:sz w:val="18"/>
      <w:szCs w:val="18"/>
    </w:rPr>
  </w:style>
  <w:style w:type="paragraph" w:styleId="22">
    <w:name w:val="header"/>
    <w:basedOn w:val="1"/>
    <w:link w:val="4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unhideWhenUsed/>
    <w:qFormat/>
    <w:uiPriority w:val="39"/>
    <w:pPr>
      <w:spacing w:before="120" w:after="120"/>
    </w:pPr>
    <w:rPr>
      <w:rFonts w:asciiTheme="minorHAnsi" w:eastAsiaTheme="minorHAnsi"/>
      <w:b/>
      <w:bCs/>
      <w:caps/>
      <w:sz w:val="20"/>
      <w:szCs w:val="20"/>
    </w:rPr>
  </w:style>
  <w:style w:type="paragraph" w:styleId="24">
    <w:name w:val="toc 4"/>
    <w:basedOn w:val="1"/>
    <w:next w:val="1"/>
    <w:unhideWhenUsed/>
    <w:qFormat/>
    <w:uiPriority w:val="39"/>
    <w:pPr>
      <w:ind w:left="720"/>
    </w:pPr>
    <w:rPr>
      <w:rFonts w:asciiTheme="minorHAnsi" w:eastAsiaTheme="minorHAnsi"/>
      <w:sz w:val="18"/>
      <w:szCs w:val="18"/>
    </w:rPr>
  </w:style>
  <w:style w:type="paragraph" w:styleId="25">
    <w:name w:val="Subtitle"/>
    <w:basedOn w:val="1"/>
    <w:next w:val="1"/>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26">
    <w:name w:val="footnote text"/>
    <w:basedOn w:val="1"/>
    <w:qFormat/>
    <w:uiPriority w:val="0"/>
    <w:pPr>
      <w:widowControl/>
      <w:jc w:val="left"/>
    </w:pPr>
    <w:rPr>
      <w:kern w:val="0"/>
      <w:sz w:val="20"/>
      <w:szCs w:val="20"/>
      <w:lang w:val="de-DE"/>
    </w:rPr>
  </w:style>
  <w:style w:type="paragraph" w:styleId="27">
    <w:name w:val="toc 6"/>
    <w:basedOn w:val="1"/>
    <w:next w:val="1"/>
    <w:unhideWhenUsed/>
    <w:qFormat/>
    <w:uiPriority w:val="39"/>
    <w:pPr>
      <w:ind w:left="1200"/>
    </w:pPr>
    <w:rPr>
      <w:rFonts w:asciiTheme="minorHAnsi" w:eastAsiaTheme="minorHAnsi"/>
      <w:sz w:val="18"/>
      <w:szCs w:val="18"/>
    </w:rPr>
  </w:style>
  <w:style w:type="paragraph" w:styleId="28">
    <w:name w:val="toc 2"/>
    <w:basedOn w:val="1"/>
    <w:next w:val="1"/>
    <w:unhideWhenUsed/>
    <w:qFormat/>
    <w:uiPriority w:val="39"/>
    <w:pPr>
      <w:ind w:left="240"/>
    </w:pPr>
    <w:rPr>
      <w:rFonts w:asciiTheme="minorHAnsi" w:eastAsiaTheme="minorHAnsi"/>
      <w:smallCaps/>
      <w:sz w:val="20"/>
      <w:szCs w:val="20"/>
    </w:rPr>
  </w:style>
  <w:style w:type="paragraph" w:styleId="29">
    <w:name w:val="toc 9"/>
    <w:basedOn w:val="1"/>
    <w:next w:val="1"/>
    <w:unhideWhenUsed/>
    <w:qFormat/>
    <w:uiPriority w:val="39"/>
    <w:pPr>
      <w:ind w:left="1920"/>
    </w:pPr>
    <w:rPr>
      <w:rFonts w:asciiTheme="minorHAnsi" w:eastAsiaTheme="minorHAnsi"/>
      <w:sz w:val="18"/>
      <w:szCs w:val="18"/>
    </w:rPr>
  </w:style>
  <w:style w:type="paragraph" w:styleId="30">
    <w:name w:val="Body Text 2"/>
    <w:basedOn w:val="1"/>
    <w:qFormat/>
    <w:uiPriority w:val="0"/>
    <w:rPr>
      <w:rFonts w:ascii="Times New Roman" w:hAnsi="Times New Roman"/>
      <w:sz w:val="24"/>
    </w:rPr>
  </w:style>
  <w:style w:type="paragraph" w:styleId="31">
    <w:name w:val="annotation subject"/>
    <w:basedOn w:val="13"/>
    <w:next w:val="13"/>
    <w:link w:val="55"/>
    <w:semiHidden/>
    <w:unhideWhenUsed/>
    <w:qFormat/>
    <w:uiPriority w:val="99"/>
    <w:pPr>
      <w:spacing w:line="360" w:lineRule="auto"/>
    </w:pPr>
    <w:rPr>
      <w:rFonts w:eastAsia="宋体"/>
      <w:b/>
      <w:bCs/>
      <w:sz w:val="24"/>
      <w:szCs w:val="22"/>
    </w:rPr>
  </w:style>
  <w:style w:type="paragraph" w:styleId="32">
    <w:name w:val="Body Text First Indent"/>
    <w:basedOn w:val="14"/>
    <w:next w:val="27"/>
    <w:unhideWhenUsed/>
    <w:qFormat/>
    <w:uiPriority w:val="99"/>
    <w:pPr>
      <w:ind w:firstLine="420" w:firstLineChars="100"/>
    </w:pPr>
    <w:rPr>
      <w:kern w:val="2"/>
      <w:szCs w:val="22"/>
    </w:rPr>
  </w:style>
  <w:style w:type="paragraph" w:styleId="33">
    <w:name w:val="Body Text First Indent 2"/>
    <w:basedOn w:val="15"/>
    <w:next w:val="1"/>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bCs/>
    </w:rPr>
  </w:style>
  <w:style w:type="character" w:styleId="38">
    <w:name w:val="Hyperlink"/>
    <w:basedOn w:val="36"/>
    <w:unhideWhenUsed/>
    <w:qFormat/>
    <w:uiPriority w:val="99"/>
    <w:rPr>
      <w:color w:val="0563C1" w:themeColor="hyperlink"/>
      <w:u w:val="single"/>
      <w14:textFill>
        <w14:solidFill>
          <w14:schemeClr w14:val="hlink"/>
        </w14:solidFill>
      </w14:textFill>
    </w:rPr>
  </w:style>
  <w:style w:type="character" w:styleId="39">
    <w:name w:val="annotation reference"/>
    <w:basedOn w:val="36"/>
    <w:qFormat/>
    <w:uiPriority w:val="0"/>
    <w:rPr>
      <w:sz w:val="21"/>
      <w:szCs w:val="21"/>
    </w:rPr>
  </w:style>
  <w:style w:type="paragraph" w:customStyle="1" w:styleId="4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1">
    <w:name w:val="正文缩进2"/>
    <w:basedOn w:val="1"/>
    <w:qFormat/>
    <w:uiPriority w:val="0"/>
    <w:pPr>
      <w:wordWrap w:val="0"/>
      <w:ind w:firstLine="480"/>
    </w:pPr>
    <w:rPr>
      <w:iCs/>
      <w:shd w:val="clear" w:color="auto" w:fill="FFFFFF" w:themeFill="background1"/>
      <w:lang w:val="zh-CN"/>
    </w:rPr>
  </w:style>
  <w:style w:type="character" w:customStyle="1" w:styleId="42">
    <w:name w:val="标题 1 字符"/>
    <w:basedOn w:val="36"/>
    <w:link w:val="2"/>
    <w:qFormat/>
    <w:uiPriority w:val="9"/>
    <w:rPr>
      <w:rFonts w:eastAsia="黑体"/>
      <w:b/>
      <w:bCs/>
      <w:kern w:val="44"/>
      <w:sz w:val="44"/>
      <w:szCs w:val="44"/>
    </w:rPr>
  </w:style>
  <w:style w:type="paragraph" w:styleId="43">
    <w:name w:val="List Paragraph"/>
    <w:basedOn w:val="1"/>
    <w:qFormat/>
    <w:uiPriority w:val="34"/>
    <w:pPr>
      <w:numPr>
        <w:ilvl w:val="0"/>
        <w:numId w:val="2"/>
      </w:numPr>
    </w:pPr>
  </w:style>
  <w:style w:type="character" w:customStyle="1" w:styleId="44">
    <w:name w:val="页眉 字符"/>
    <w:basedOn w:val="36"/>
    <w:link w:val="22"/>
    <w:qFormat/>
    <w:uiPriority w:val="99"/>
    <w:rPr>
      <w:rFonts w:eastAsia="宋体"/>
      <w:sz w:val="18"/>
      <w:szCs w:val="18"/>
    </w:rPr>
  </w:style>
  <w:style w:type="character" w:customStyle="1" w:styleId="45">
    <w:name w:val="页脚 字符"/>
    <w:basedOn w:val="36"/>
    <w:link w:val="21"/>
    <w:qFormat/>
    <w:uiPriority w:val="99"/>
    <w:rPr>
      <w:rFonts w:eastAsia="宋体"/>
      <w:sz w:val="18"/>
      <w:szCs w:val="18"/>
    </w:rPr>
  </w:style>
  <w:style w:type="character" w:customStyle="1" w:styleId="46">
    <w:name w:val="标题 2 字符"/>
    <w:basedOn w:val="36"/>
    <w:link w:val="3"/>
    <w:qFormat/>
    <w:uiPriority w:val="0"/>
    <w:rPr>
      <w:rFonts w:eastAsia="宋体" w:asciiTheme="majorHAnsi" w:hAnsiTheme="majorHAnsi" w:cstheme="majorBidi"/>
      <w:b/>
      <w:bCs/>
      <w:sz w:val="32"/>
      <w:szCs w:val="32"/>
    </w:rPr>
  </w:style>
  <w:style w:type="character" w:customStyle="1" w:styleId="47">
    <w:name w:val="批注文字 字符"/>
    <w:basedOn w:val="36"/>
    <w:link w:val="13"/>
    <w:qFormat/>
    <w:uiPriority w:val="0"/>
    <w:rPr>
      <w:szCs w:val="24"/>
    </w:rPr>
  </w:style>
  <w:style w:type="paragraph" w:customStyle="1" w:styleId="48">
    <w:name w:val="Char1 Char Char Char"/>
    <w:basedOn w:val="1"/>
    <w:qFormat/>
    <w:uiPriority w:val="0"/>
    <w:pPr>
      <w:adjustRightInd w:val="0"/>
      <w:jc w:val="both"/>
    </w:pPr>
    <w:rPr>
      <w:rFonts w:ascii="Times New Roman" w:hAnsi="Times New Roman" w:cs="Times New Roman"/>
      <w:kern w:val="0"/>
      <w:szCs w:val="20"/>
    </w:rPr>
  </w:style>
  <w:style w:type="character" w:customStyle="1" w:styleId="49">
    <w:name w:val="标题 3 字符"/>
    <w:basedOn w:val="36"/>
    <w:link w:val="4"/>
    <w:qFormat/>
    <w:uiPriority w:val="9"/>
    <w:rPr>
      <w:rFonts w:eastAsia="宋体"/>
      <w:b/>
      <w:bCs/>
      <w:sz w:val="30"/>
      <w:szCs w:val="32"/>
    </w:rPr>
  </w:style>
  <w:style w:type="character" w:customStyle="1" w:styleId="50">
    <w:name w:val="标题 4 字符"/>
    <w:basedOn w:val="36"/>
    <w:link w:val="5"/>
    <w:qFormat/>
    <w:uiPriority w:val="9"/>
    <w:rPr>
      <w:rFonts w:eastAsia="宋体" w:asciiTheme="majorHAnsi" w:hAnsiTheme="majorHAnsi" w:cstheme="majorBidi"/>
      <w:b/>
      <w:bCs/>
      <w:sz w:val="28"/>
      <w:szCs w:val="28"/>
    </w:rPr>
  </w:style>
  <w:style w:type="character" w:customStyle="1" w:styleId="51">
    <w:name w:val="正文文本 字符"/>
    <w:basedOn w:val="36"/>
    <w:link w:val="14"/>
    <w:qFormat/>
    <w:uiPriority w:val="99"/>
    <w:rPr>
      <w:szCs w:val="24"/>
    </w:rPr>
  </w:style>
  <w:style w:type="paragraph" w:customStyle="1" w:styleId="52">
    <w:name w:val="样式"/>
    <w:basedOn w:val="1"/>
    <w:qFormat/>
    <w:uiPriority w:val="0"/>
    <w:pPr>
      <w:autoSpaceDE w:val="0"/>
      <w:autoSpaceDN w:val="0"/>
      <w:snapToGrid w:val="0"/>
      <w:spacing w:before="120" w:after="120"/>
      <w:jc w:val="both"/>
    </w:pPr>
    <w:rPr>
      <w:rFonts w:hAnsi="Times New Roman" w:cs="Times New Roman"/>
      <w:kern w:val="0"/>
      <w:szCs w:val="20"/>
    </w:rPr>
  </w:style>
  <w:style w:type="paragraph" w:styleId="53">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4">
    <w:name w:val="未处理的提及1"/>
    <w:basedOn w:val="36"/>
    <w:semiHidden/>
    <w:unhideWhenUsed/>
    <w:qFormat/>
    <w:uiPriority w:val="99"/>
    <w:rPr>
      <w:color w:val="605E5C"/>
      <w:shd w:val="clear" w:color="auto" w:fill="E1DFDD"/>
    </w:rPr>
  </w:style>
  <w:style w:type="character" w:customStyle="1" w:styleId="55">
    <w:name w:val="批注主题 字符"/>
    <w:basedOn w:val="47"/>
    <w:link w:val="31"/>
    <w:semiHidden/>
    <w:qFormat/>
    <w:uiPriority w:val="99"/>
    <w:rPr>
      <w:rFonts w:ascii="宋体" w:hAnsi="宋体" w:cstheme="minorBidi"/>
      <w:b/>
      <w:bCs/>
      <w:kern w:val="2"/>
      <w:sz w:val="24"/>
      <w:szCs w:val="22"/>
    </w:rPr>
  </w:style>
  <w:style w:type="character" w:customStyle="1" w:styleId="56">
    <w:name w:val="未处理的提及2"/>
    <w:basedOn w:val="36"/>
    <w:semiHidden/>
    <w:unhideWhenUsed/>
    <w:qFormat/>
    <w:uiPriority w:val="99"/>
    <w:rPr>
      <w:color w:val="605E5C"/>
      <w:shd w:val="clear" w:color="auto" w:fill="E1DFDD"/>
    </w:rPr>
  </w:style>
  <w:style w:type="paragraph" w:customStyle="1" w:styleId="57">
    <w:name w:val="正文_2"/>
    <w:qFormat/>
    <w:uiPriority w:val="0"/>
    <w:pPr>
      <w:widowControl w:val="0"/>
      <w:jc w:val="both"/>
    </w:pPr>
    <w:rPr>
      <w:rFonts w:ascii="Calibri" w:hAnsi="Calibri" w:eastAsia="宋体" w:cs="Times New Roman"/>
      <w:lang w:val="en-US" w:eastAsia="zh-CN" w:bidi="ar-SA"/>
    </w:rPr>
  </w:style>
  <w:style w:type="paragraph" w:customStyle="1" w:styleId="58">
    <w:name w:val="Normal"/>
    <w:qFormat/>
    <w:uiPriority w:val="0"/>
    <w:pPr>
      <w:widowControl w:val="0"/>
      <w:jc w:val="both"/>
    </w:pPr>
    <w:rPr>
      <w:rFonts w:ascii="Times New Roman" w:hAnsi="Times New Roman" w:eastAsia="Times New Roman" w:cs="Times New Roman"/>
      <w:lang w:val="en-US" w:eastAsia="zh-CN" w:bidi="ar-SA"/>
    </w:rPr>
  </w:style>
  <w:style w:type="paragraph" w:customStyle="1" w:styleId="59">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正文_2_0_0"/>
    <w:qFormat/>
    <w:uiPriority w:val="99"/>
    <w:pPr>
      <w:widowControl w:val="0"/>
      <w:jc w:val="both"/>
    </w:pPr>
    <w:rPr>
      <w:rFonts w:ascii="Calibri" w:hAnsi="Calibri" w:eastAsia="宋体" w:cs="Times New Roman"/>
      <w:lang w:val="en-US" w:eastAsia="zh-CN" w:bidi="ar-SA"/>
    </w:rPr>
  </w:style>
  <w:style w:type="paragraph" w:customStyle="1" w:styleId="61">
    <w:name w:val="正文_1_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2">
    <w:name w:val="Normal Indent1"/>
    <w:basedOn w:val="1"/>
    <w:qFormat/>
    <w:uiPriority w:val="0"/>
    <w:pPr>
      <w:ind w:firstLine="420" w:firstLineChars="200"/>
    </w:pPr>
  </w:style>
  <w:style w:type="paragraph" w:customStyle="1" w:styleId="63">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64">
    <w:name w:val="Normal_22"/>
    <w:qFormat/>
    <w:uiPriority w:val="0"/>
    <w:rPr>
      <w:rFonts w:ascii="Times New Roman" w:hAnsi="Times New Roman" w:eastAsia="Times New Roman" w:cs="Times New Roman"/>
      <w:sz w:val="24"/>
      <w:szCs w:val="24"/>
      <w:lang w:bidi="ar-SA"/>
    </w:rPr>
  </w:style>
  <w:style w:type="paragraph" w:customStyle="1" w:styleId="65">
    <w:name w:val="正文_6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6">
    <w:name w:val="正文_0_0_0 Char"/>
    <w:link w:val="67"/>
    <w:qFormat/>
    <w:locked/>
    <w:uiPriority w:val="0"/>
    <w:rPr>
      <w:rFonts w:ascii="Calibri" w:hAnsi="Calibri" w:cs="Calibri"/>
      <w:kern w:val="2"/>
      <w:sz w:val="28"/>
      <w:szCs w:val="22"/>
      <w:lang w:val="en-US" w:eastAsia="zh-CN" w:bidi="ar-SA"/>
    </w:rPr>
  </w:style>
  <w:style w:type="paragraph" w:customStyle="1" w:styleId="67">
    <w:name w:val="正文_0_0_0_0_0"/>
    <w:link w:val="66"/>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8">
    <w:name w:val="正文文本_0_1"/>
    <w:basedOn w:val="69"/>
    <w:qFormat/>
    <w:uiPriority w:val="99"/>
    <w:pPr>
      <w:spacing w:after="120"/>
    </w:pPr>
    <w:rPr>
      <w:rFonts w:ascii="Calibri" w:hAnsi="Calibri" w:eastAsia="宋体"/>
      <w:kern w:val="0"/>
      <w:sz w:val="24"/>
      <w:szCs w:val="20"/>
    </w:rPr>
  </w:style>
  <w:style w:type="paragraph" w:customStyle="1" w:styleId="69">
    <w:name w:val="正文_6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Table Paragraph_1"/>
    <w:basedOn w:val="69"/>
    <w:qFormat/>
    <w:uiPriority w:val="0"/>
    <w:pPr>
      <w:jc w:val="left"/>
    </w:pPr>
    <w:rPr>
      <w:rFonts w:ascii="Calibri" w:hAnsi="Calibri" w:eastAsia="宋体"/>
      <w:kern w:val="0"/>
      <w:sz w:val="22"/>
      <w:lang w:eastAsia="en-US"/>
    </w:rPr>
  </w:style>
  <w:style w:type="paragraph" w:customStyle="1" w:styleId="71">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正文1"/>
    <w:qFormat/>
    <w:uiPriority w:val="0"/>
    <w:pPr>
      <w:widowControl w:val="0"/>
      <w:jc w:val="both"/>
    </w:pPr>
    <w:rPr>
      <w:rFonts w:ascii="Calibri" w:hAnsi="Calibri" w:eastAsia="宋体" w:cs="Times New Roman"/>
      <w:lang w:val="en-US" w:eastAsia="zh-CN" w:bidi="ar-SA"/>
    </w:rPr>
  </w:style>
  <w:style w:type="paragraph" w:customStyle="1" w:styleId="73">
    <w:name w:val="列出段落1"/>
    <w:basedOn w:val="1"/>
    <w:qFormat/>
    <w:uiPriority w:val="0"/>
    <w:pPr>
      <w:ind w:firstLine="420" w:firstLineChars="200"/>
    </w:pPr>
    <w:rPr>
      <w:szCs w:val="21"/>
    </w:rPr>
  </w:style>
  <w:style w:type="paragraph" w:customStyle="1" w:styleId="74">
    <w:name w:val="xl31"/>
    <w:basedOn w:val="1"/>
    <w:qFormat/>
    <w:uiPriority w:val="0"/>
    <w:pPr>
      <w:widowControl/>
      <w:spacing w:before="100" w:beforeAutospacing="1" w:after="100" w:afterAutospacing="1"/>
      <w:jc w:val="center"/>
    </w:pPr>
    <w:rPr>
      <w:b/>
      <w:bCs/>
      <w:kern w:val="0"/>
      <w:sz w:val="28"/>
      <w:szCs w:val="28"/>
    </w:rPr>
  </w:style>
  <w:style w:type="paragraph" w:customStyle="1" w:styleId="75">
    <w:name w:val="正文2"/>
    <w:basedOn w:val="1"/>
    <w:qFormat/>
    <w:uiPriority w:val="0"/>
    <w:pPr>
      <w:spacing w:before="156" w:line="360" w:lineRule="auto"/>
      <w:ind w:firstLine="510" w:firstLineChars="200"/>
    </w:pPr>
    <w:rPr>
      <w:sz w:val="24"/>
      <w:szCs w:val="20"/>
    </w:rPr>
  </w:style>
  <w:style w:type="paragraph" w:customStyle="1" w:styleId="76">
    <w:name w:val="Char Char Char Char Char Char Char1 Char"/>
    <w:basedOn w:val="1"/>
    <w:qFormat/>
    <w:uiPriority w:val="0"/>
    <w:rPr>
      <w:rFonts w:ascii="Arial" w:hAnsi="Arial" w:eastAsia="宋体" w:cs="Arial"/>
      <w:sz w:val="24"/>
    </w:rPr>
  </w:style>
  <w:style w:type="paragraph" w:customStyle="1" w:styleId="77">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78">
    <w:name w:val="无间隔1"/>
    <w:qFormat/>
    <w:uiPriority w:val="0"/>
    <w:pPr>
      <w:widowControl w:val="0"/>
      <w:jc w:val="both"/>
    </w:pPr>
    <w:rPr>
      <w:rFonts w:ascii="Calibri" w:hAnsi="Calibri" w:eastAsia="宋体" w:cs="Times New Roman"/>
      <w:kern w:val="2"/>
      <w:sz w:val="21"/>
      <w:szCs w:val="24"/>
      <w:lang w:val="en-US" w:eastAsia="zh-CN" w:bidi="ar-SA"/>
    </w:rPr>
  </w:style>
  <w:style w:type="character" w:customStyle="1" w:styleId="79">
    <w:name w:val="font11"/>
    <w:basedOn w:val="36"/>
    <w:qFormat/>
    <w:uiPriority w:val="0"/>
    <w:rPr>
      <w:rFonts w:hint="eastAsia" w:ascii="微软雅黑" w:hAnsi="微软雅黑" w:eastAsia="微软雅黑" w:cs="微软雅黑"/>
      <w:color w:val="FF0000"/>
      <w:sz w:val="40"/>
      <w:szCs w:val="40"/>
      <w:u w:val="none"/>
    </w:rPr>
  </w:style>
  <w:style w:type="character" w:customStyle="1" w:styleId="80">
    <w:name w:val="font21"/>
    <w:basedOn w:val="36"/>
    <w:qFormat/>
    <w:uiPriority w:val="0"/>
    <w:rPr>
      <w:rFonts w:hint="eastAsia" w:ascii="微软雅黑" w:hAnsi="微软雅黑" w:eastAsia="微软雅黑" w:cs="微软雅黑"/>
      <w:color w:val="000000"/>
      <w:sz w:val="20"/>
      <w:szCs w:val="20"/>
      <w:u w:val="none"/>
    </w:rPr>
  </w:style>
  <w:style w:type="character" w:customStyle="1" w:styleId="81">
    <w:name w:val="font31"/>
    <w:basedOn w:val="36"/>
    <w:qFormat/>
    <w:uiPriority w:val="0"/>
    <w:rPr>
      <w:rFonts w:hint="eastAsia" w:ascii="宋体" w:hAnsi="宋体" w:eastAsia="宋体" w:cs="宋体"/>
      <w:b/>
      <w:bCs/>
      <w:color w:val="FF0000"/>
      <w:sz w:val="21"/>
      <w:szCs w:val="21"/>
      <w:u w:val="none"/>
    </w:rPr>
  </w:style>
  <w:style w:type="character" w:customStyle="1" w:styleId="82">
    <w:name w:val="font01"/>
    <w:basedOn w:val="36"/>
    <w:qFormat/>
    <w:uiPriority w:val="0"/>
    <w:rPr>
      <w:rFonts w:hint="eastAsia" w:ascii="宋体" w:hAnsi="宋体" w:eastAsia="宋体" w:cs="宋体"/>
      <w:color w:val="000000"/>
      <w:sz w:val="22"/>
      <w:szCs w:val="22"/>
      <w:u w:val="none"/>
    </w:rPr>
  </w:style>
  <w:style w:type="character" w:customStyle="1" w:styleId="83">
    <w:name w:val="font71"/>
    <w:basedOn w:val="36"/>
    <w:qFormat/>
    <w:uiPriority w:val="0"/>
    <w:rPr>
      <w:rFonts w:hint="eastAsia" w:ascii="宋体" w:hAnsi="宋体" w:eastAsia="宋体" w:cs="宋体"/>
      <w:color w:val="FF0000"/>
      <w:sz w:val="22"/>
      <w:szCs w:val="22"/>
      <w:u w:val="none"/>
    </w:rPr>
  </w:style>
  <w:style w:type="character" w:customStyle="1" w:styleId="84">
    <w:name w:val="font81"/>
    <w:basedOn w:val="36"/>
    <w:qFormat/>
    <w:uiPriority w:val="0"/>
    <w:rPr>
      <w:rFonts w:ascii="宋体" w:hAnsi="宋体" w:eastAsia="宋体" w:cs="宋体"/>
      <w:color w:val="000000"/>
      <w:sz w:val="22"/>
      <w:szCs w:val="22"/>
      <w:u w:val="none"/>
    </w:rPr>
  </w:style>
  <w:style w:type="character" w:customStyle="1" w:styleId="85">
    <w:name w:val="font101"/>
    <w:basedOn w:val="36"/>
    <w:qFormat/>
    <w:uiPriority w:val="0"/>
    <w:rPr>
      <w:rFonts w:hint="eastAsia" w:ascii="宋体" w:hAnsi="宋体" w:eastAsia="宋体" w:cs="宋体"/>
      <w:color w:val="000000"/>
      <w:sz w:val="22"/>
      <w:szCs w:val="22"/>
      <w:u w:val="none"/>
      <w:vertAlign w:val="superscript"/>
    </w:rPr>
  </w:style>
  <w:style w:type="character" w:customStyle="1" w:styleId="86">
    <w:name w:val="font51"/>
    <w:basedOn w:val="36"/>
    <w:qFormat/>
    <w:uiPriority w:val="0"/>
    <w:rPr>
      <w:rFonts w:hint="eastAsia" w:ascii="宋体" w:hAnsi="宋体" w:eastAsia="宋体" w:cs="宋体"/>
      <w:b/>
      <w:bCs/>
      <w:color w:val="000000"/>
      <w:sz w:val="21"/>
      <w:szCs w:val="21"/>
      <w:u w:val="none"/>
    </w:rPr>
  </w:style>
  <w:style w:type="character" w:customStyle="1" w:styleId="87">
    <w:name w:val="font121"/>
    <w:basedOn w:val="36"/>
    <w:qFormat/>
    <w:uiPriority w:val="0"/>
    <w:rPr>
      <w:rFonts w:hint="eastAsia" w:ascii="宋体" w:hAnsi="宋体" w:eastAsia="宋体" w:cs="宋体"/>
      <w:b/>
      <w:bCs/>
      <w:color w:val="FF0000"/>
      <w:sz w:val="21"/>
      <w:szCs w:val="21"/>
      <w:u w:val="none"/>
    </w:rPr>
  </w:style>
  <w:style w:type="character" w:customStyle="1" w:styleId="88">
    <w:name w:val="font61"/>
    <w:basedOn w:val="36"/>
    <w:qFormat/>
    <w:uiPriority w:val="0"/>
    <w:rPr>
      <w:rFonts w:hint="eastAsia" w:ascii="宋体" w:hAnsi="宋体" w:eastAsia="宋体" w:cs="宋体"/>
      <w:b/>
      <w:bCs/>
      <w:color w:val="000000"/>
      <w:sz w:val="22"/>
      <w:szCs w:val="22"/>
      <w:u w:val="none"/>
    </w:rPr>
  </w:style>
  <w:style w:type="character" w:customStyle="1" w:styleId="89">
    <w:name w:val="font131"/>
    <w:basedOn w:val="36"/>
    <w:qFormat/>
    <w:uiPriority w:val="0"/>
    <w:rPr>
      <w:rFonts w:hint="eastAsia" w:ascii="宋体" w:hAnsi="宋体" w:eastAsia="宋体" w:cs="宋体"/>
      <w:b/>
      <w:bCs/>
      <w:color w:val="FF0000"/>
      <w:sz w:val="22"/>
      <w:szCs w:val="22"/>
      <w:u w:val="none"/>
    </w:rPr>
  </w:style>
  <w:style w:type="paragraph" w:customStyle="1" w:styleId="90">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1">
    <w:name w:val="List Paragraph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14221</Words>
  <Characters>15461</Characters>
  <Lines>328</Lines>
  <Paragraphs>92</Paragraphs>
  <TotalTime>75</TotalTime>
  <ScaleCrop>false</ScaleCrop>
  <LinksUpToDate>false</LinksUpToDate>
  <CharactersWithSpaces>15864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星耀天都2</cp:lastModifiedBy>
  <cp:lastPrinted>2024-12-30T05:43:00Z</cp:lastPrinted>
  <dcterms:modified xsi:type="dcterms:W3CDTF">2025-07-07T09:38:11Z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00892454AB7D4EBA9C321B25749A2817_13</vt:lpwstr>
  </property>
  <property fmtid="{D5CDD505-2E9C-101B-9397-08002B2CF9AE}" pid="4" name="KSOTemplateDocerSaveRecord">
    <vt:lpwstr>eyJoZGlkIjoiNjI1MmI4Zjk4YmYwMzQxZDBjZjY5OWIzYzVmMmEwZTYiLCJ1c2VySWQiOiI1MDU5MTQzNzMifQ==</vt:lpwstr>
  </property>
</Properties>
</file>