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969C5">
      <w:pPr>
        <w:pStyle w:val="6"/>
        <w:spacing w:line="445" w:lineRule="auto"/>
      </w:pPr>
    </w:p>
    <w:p w14:paraId="79E82433">
      <w:pPr>
        <w:pStyle w:val="6"/>
        <w:spacing w:line="254" w:lineRule="auto"/>
        <w:jc w:val="center"/>
      </w:pPr>
      <w:r>
        <w:rPr>
          <w:rFonts w:hint="eastAsia" w:ascii="宋体" w:hAnsi="宋体" w:eastAsia="宋体" w:cs="宋体"/>
          <w:b/>
          <w:bCs/>
          <w:spacing w:val="3"/>
          <w:sz w:val="55"/>
          <w:szCs w:val="55"/>
        </w:rPr>
        <w:t>青河镇第一小学水冲式厕所建设项目</w:t>
      </w:r>
    </w:p>
    <w:p w14:paraId="17ED268A">
      <w:pPr>
        <w:pStyle w:val="6"/>
        <w:spacing w:line="254" w:lineRule="auto"/>
      </w:pPr>
    </w:p>
    <w:p w14:paraId="0C14C9F2">
      <w:pPr>
        <w:pStyle w:val="6"/>
        <w:spacing w:line="254" w:lineRule="auto"/>
      </w:pPr>
    </w:p>
    <w:p w14:paraId="5DC96178">
      <w:pPr>
        <w:pStyle w:val="6"/>
        <w:spacing w:line="254" w:lineRule="auto"/>
      </w:pPr>
    </w:p>
    <w:p w14:paraId="077FB9B6">
      <w:pPr>
        <w:pStyle w:val="6"/>
        <w:spacing w:line="254" w:lineRule="auto"/>
      </w:pPr>
    </w:p>
    <w:p w14:paraId="72F24055">
      <w:pPr>
        <w:pStyle w:val="6"/>
        <w:spacing w:line="254" w:lineRule="auto"/>
        <w:jc w:val="center"/>
        <w:rPr>
          <w:rFonts w:hint="default" w:eastAsia="宋体"/>
          <w:sz w:val="32"/>
          <w:szCs w:val="32"/>
          <w:lang w:val="en-US" w:eastAsia="zh-CN"/>
        </w:rPr>
      </w:pPr>
      <w:r>
        <w:rPr>
          <w:rFonts w:hint="eastAsia" w:eastAsia="宋体"/>
          <w:sz w:val="32"/>
          <w:szCs w:val="32"/>
          <w:lang w:val="en-US" w:eastAsia="zh-CN"/>
        </w:rPr>
        <w:t>项目编号：XJXS-A2025043</w:t>
      </w:r>
    </w:p>
    <w:p w14:paraId="6231D7C2">
      <w:pPr>
        <w:pStyle w:val="6"/>
        <w:spacing w:line="254" w:lineRule="auto"/>
      </w:pPr>
    </w:p>
    <w:p w14:paraId="2CD7FCC8">
      <w:pPr>
        <w:pStyle w:val="6"/>
        <w:spacing w:line="254" w:lineRule="auto"/>
      </w:pPr>
    </w:p>
    <w:p w14:paraId="3FFA1BF8">
      <w:pPr>
        <w:pStyle w:val="6"/>
        <w:spacing w:line="255" w:lineRule="auto"/>
      </w:pPr>
    </w:p>
    <w:p w14:paraId="4402AC17">
      <w:pPr>
        <w:pStyle w:val="6"/>
        <w:spacing w:line="255" w:lineRule="auto"/>
      </w:pPr>
    </w:p>
    <w:p w14:paraId="48F5D8A6">
      <w:pPr>
        <w:spacing w:before="231" w:line="222" w:lineRule="auto"/>
        <w:ind w:left="1675"/>
        <w:rPr>
          <w:rFonts w:ascii="宋体" w:hAnsi="宋体" w:eastAsia="宋体" w:cs="宋体"/>
          <w:sz w:val="71"/>
          <w:szCs w:val="71"/>
        </w:rPr>
      </w:pPr>
      <w:r>
        <w:rPr>
          <w:rFonts w:ascii="宋体" w:hAnsi="宋体" w:eastAsia="宋体" w:cs="宋体"/>
          <w:b/>
          <w:bCs/>
          <w:spacing w:val="-1"/>
          <w:sz w:val="71"/>
          <w:szCs w:val="71"/>
        </w:rPr>
        <w:t>竞争性磋商文件</w:t>
      </w:r>
    </w:p>
    <w:p w14:paraId="61672211">
      <w:pPr>
        <w:pStyle w:val="6"/>
        <w:spacing w:line="259" w:lineRule="auto"/>
      </w:pPr>
    </w:p>
    <w:p w14:paraId="793C8039">
      <w:pPr>
        <w:pStyle w:val="6"/>
        <w:spacing w:line="260" w:lineRule="auto"/>
      </w:pPr>
    </w:p>
    <w:p w14:paraId="4CAED54B">
      <w:pPr>
        <w:pStyle w:val="6"/>
        <w:spacing w:line="260" w:lineRule="auto"/>
      </w:pPr>
    </w:p>
    <w:p w14:paraId="24A1D73A">
      <w:pPr>
        <w:pStyle w:val="6"/>
        <w:spacing w:line="260" w:lineRule="auto"/>
      </w:pPr>
    </w:p>
    <w:p w14:paraId="03EA1668">
      <w:pPr>
        <w:pStyle w:val="6"/>
        <w:spacing w:line="260" w:lineRule="auto"/>
      </w:pPr>
    </w:p>
    <w:p w14:paraId="766CB3ED">
      <w:pPr>
        <w:pStyle w:val="6"/>
        <w:spacing w:line="260" w:lineRule="auto"/>
      </w:pPr>
    </w:p>
    <w:p w14:paraId="7E08144D">
      <w:pPr>
        <w:pStyle w:val="6"/>
        <w:spacing w:line="260" w:lineRule="auto"/>
      </w:pPr>
    </w:p>
    <w:p w14:paraId="7AA239BD">
      <w:pPr>
        <w:pStyle w:val="6"/>
        <w:spacing w:line="260" w:lineRule="auto"/>
      </w:pPr>
    </w:p>
    <w:p w14:paraId="0B50C3B9">
      <w:pPr>
        <w:pStyle w:val="6"/>
        <w:spacing w:line="260" w:lineRule="auto"/>
      </w:pPr>
    </w:p>
    <w:p w14:paraId="59B550FB">
      <w:pPr>
        <w:pStyle w:val="6"/>
        <w:spacing w:line="260" w:lineRule="auto"/>
      </w:pPr>
    </w:p>
    <w:p w14:paraId="2CE0356E">
      <w:pPr>
        <w:pStyle w:val="6"/>
        <w:spacing w:line="260" w:lineRule="auto"/>
      </w:pPr>
    </w:p>
    <w:p w14:paraId="26741A86">
      <w:pPr>
        <w:spacing w:before="101" w:line="224" w:lineRule="auto"/>
        <w:ind w:left="33"/>
        <w:rPr>
          <w:rFonts w:ascii="宋体" w:hAnsi="宋体" w:eastAsia="宋体" w:cs="宋体"/>
          <w:sz w:val="31"/>
          <w:szCs w:val="31"/>
        </w:rPr>
      </w:pPr>
      <w:r>
        <w:rPr>
          <w:rFonts w:ascii="宋体" w:hAnsi="宋体" w:eastAsia="宋体" w:cs="宋体"/>
          <w:b/>
          <w:bCs/>
          <w:spacing w:val="5"/>
          <w:sz w:val="31"/>
          <w:szCs w:val="31"/>
        </w:rPr>
        <w:t>项目名称：</w:t>
      </w:r>
      <w:r>
        <w:rPr>
          <w:rFonts w:hint="eastAsia" w:ascii="宋体" w:hAnsi="宋体" w:eastAsia="宋体" w:cs="宋体"/>
          <w:b/>
          <w:bCs/>
          <w:spacing w:val="5"/>
          <w:sz w:val="31"/>
          <w:szCs w:val="31"/>
        </w:rPr>
        <w:t>青河镇第一小学水冲式厕所建设项目</w:t>
      </w:r>
    </w:p>
    <w:p w14:paraId="240C3894">
      <w:pPr>
        <w:pStyle w:val="6"/>
        <w:spacing w:line="350" w:lineRule="auto"/>
      </w:pPr>
    </w:p>
    <w:p w14:paraId="219925AB">
      <w:pPr>
        <w:spacing w:before="101" w:line="225" w:lineRule="auto"/>
        <w:ind w:left="29"/>
        <w:rPr>
          <w:rFonts w:hint="default" w:ascii="宋体" w:hAnsi="宋体" w:eastAsia="宋体" w:cs="宋体"/>
          <w:sz w:val="31"/>
          <w:szCs w:val="31"/>
          <w:lang w:val="en-US" w:eastAsia="zh-CN"/>
        </w:rPr>
      </w:pPr>
      <w:r>
        <w:rPr>
          <w:rFonts w:ascii="宋体" w:hAnsi="宋体" w:eastAsia="宋体" w:cs="宋体"/>
          <w:b/>
          <w:bCs/>
          <w:spacing w:val="7"/>
          <w:sz w:val="31"/>
          <w:szCs w:val="31"/>
        </w:rPr>
        <w:t>招</w:t>
      </w:r>
      <w:r>
        <w:rPr>
          <w:rFonts w:ascii="宋体" w:hAnsi="宋体" w:eastAsia="宋体" w:cs="宋体"/>
          <w:spacing w:val="7"/>
          <w:sz w:val="31"/>
          <w:szCs w:val="31"/>
        </w:rPr>
        <w:t xml:space="preserve"> </w:t>
      </w:r>
      <w:r>
        <w:rPr>
          <w:rFonts w:ascii="宋体" w:hAnsi="宋体" w:eastAsia="宋体" w:cs="宋体"/>
          <w:b/>
          <w:bCs/>
          <w:spacing w:val="7"/>
          <w:sz w:val="31"/>
          <w:szCs w:val="31"/>
        </w:rPr>
        <w:t>标</w:t>
      </w:r>
      <w:r>
        <w:rPr>
          <w:rFonts w:ascii="宋体" w:hAnsi="宋体" w:eastAsia="宋体" w:cs="宋体"/>
          <w:spacing w:val="7"/>
          <w:sz w:val="31"/>
          <w:szCs w:val="31"/>
        </w:rPr>
        <w:t xml:space="preserve"> </w:t>
      </w:r>
      <w:r>
        <w:rPr>
          <w:rFonts w:ascii="宋体" w:hAnsi="宋体" w:eastAsia="宋体" w:cs="宋体"/>
          <w:b/>
          <w:bCs/>
          <w:spacing w:val="7"/>
          <w:sz w:val="31"/>
          <w:szCs w:val="31"/>
        </w:rPr>
        <w:t>代</w:t>
      </w:r>
      <w:r>
        <w:rPr>
          <w:rFonts w:ascii="宋体" w:hAnsi="宋体" w:eastAsia="宋体" w:cs="宋体"/>
          <w:spacing w:val="7"/>
          <w:sz w:val="31"/>
          <w:szCs w:val="31"/>
        </w:rPr>
        <w:t xml:space="preserve"> </w:t>
      </w:r>
      <w:r>
        <w:rPr>
          <w:rFonts w:ascii="宋体" w:hAnsi="宋体" w:eastAsia="宋体" w:cs="宋体"/>
          <w:b/>
          <w:bCs/>
          <w:spacing w:val="7"/>
          <w:sz w:val="31"/>
          <w:szCs w:val="31"/>
        </w:rPr>
        <w:t>理：</w:t>
      </w:r>
      <w:r>
        <w:rPr>
          <w:rFonts w:hint="eastAsia" w:ascii="宋体" w:hAnsi="宋体" w:eastAsia="宋体" w:cs="宋体"/>
          <w:b/>
          <w:bCs/>
          <w:spacing w:val="7"/>
          <w:sz w:val="31"/>
          <w:szCs w:val="31"/>
          <w:lang w:val="en-US" w:eastAsia="zh-CN"/>
        </w:rPr>
        <w:t>新疆信实工程招标咨询服务有限公司</w:t>
      </w:r>
    </w:p>
    <w:p w14:paraId="12ABD1C7">
      <w:pPr>
        <w:pStyle w:val="6"/>
        <w:spacing w:line="352" w:lineRule="auto"/>
      </w:pPr>
    </w:p>
    <w:p w14:paraId="7CD44161">
      <w:pPr>
        <w:spacing w:before="102" w:line="224" w:lineRule="auto"/>
        <w:ind w:left="27"/>
        <w:rPr>
          <w:rFonts w:ascii="宋体" w:hAnsi="宋体" w:eastAsia="宋体" w:cs="宋体"/>
          <w:b/>
          <w:bCs/>
          <w:spacing w:val="4"/>
          <w:sz w:val="31"/>
          <w:szCs w:val="31"/>
        </w:rPr>
      </w:pPr>
      <w:r>
        <w:rPr>
          <w:rFonts w:ascii="宋体" w:hAnsi="宋体" w:eastAsia="宋体" w:cs="宋体"/>
          <w:b/>
          <w:bCs/>
          <w:spacing w:val="4"/>
          <w:sz w:val="31"/>
          <w:szCs w:val="31"/>
        </w:rPr>
        <w:t>采购单位</w:t>
      </w:r>
      <w:r>
        <w:rPr>
          <w:rFonts w:ascii="宋体" w:hAnsi="宋体" w:eastAsia="宋体" w:cs="宋体"/>
          <w:spacing w:val="-93"/>
          <w:sz w:val="31"/>
          <w:szCs w:val="31"/>
        </w:rPr>
        <w:t xml:space="preserve"> </w:t>
      </w:r>
      <w:r>
        <w:rPr>
          <w:rFonts w:ascii="宋体" w:hAnsi="宋体" w:eastAsia="宋体" w:cs="宋体"/>
          <w:b/>
          <w:bCs/>
          <w:spacing w:val="4"/>
          <w:sz w:val="31"/>
          <w:szCs w:val="31"/>
        </w:rPr>
        <w:t>:</w:t>
      </w:r>
      <w:r>
        <w:rPr>
          <w:rFonts w:ascii="宋体" w:hAnsi="宋体" w:eastAsia="宋体" w:cs="宋体"/>
          <w:spacing w:val="4"/>
          <w:sz w:val="31"/>
          <w:szCs w:val="31"/>
        </w:rPr>
        <w:t xml:space="preserve"> </w:t>
      </w:r>
      <w:r>
        <w:rPr>
          <w:rFonts w:hint="eastAsia" w:ascii="宋体" w:hAnsi="宋体" w:eastAsia="宋体" w:cs="宋体"/>
          <w:b/>
          <w:bCs/>
          <w:spacing w:val="4"/>
          <w:sz w:val="31"/>
          <w:szCs w:val="31"/>
        </w:rPr>
        <w:t>青河县教育局</w:t>
      </w:r>
    </w:p>
    <w:p w14:paraId="21142455">
      <w:pPr>
        <w:spacing w:line="224" w:lineRule="auto"/>
        <w:rPr>
          <w:rFonts w:ascii="宋体" w:hAnsi="宋体" w:eastAsia="宋体" w:cs="宋体"/>
          <w:sz w:val="31"/>
          <w:szCs w:val="31"/>
        </w:rPr>
      </w:pPr>
    </w:p>
    <w:p w14:paraId="1BBFF70B">
      <w:pPr>
        <w:pStyle w:val="5"/>
        <w:rPr>
          <w:rFonts w:hint="eastAsia" w:eastAsia="宋体"/>
          <w:lang w:val="en-US" w:eastAsia="zh-CN"/>
        </w:rPr>
      </w:pPr>
    </w:p>
    <w:p w14:paraId="66D1BFA0">
      <w:pPr>
        <w:pStyle w:val="5"/>
        <w:rPr>
          <w:rFonts w:hint="eastAsia" w:eastAsia="宋体"/>
          <w:lang w:val="en-US" w:eastAsia="zh-CN"/>
        </w:rPr>
      </w:pPr>
    </w:p>
    <w:p w14:paraId="28A8CCF2">
      <w:pPr>
        <w:pStyle w:val="5"/>
        <w:ind w:left="0" w:leftChars="0" w:firstLine="0" w:firstLineChars="0"/>
        <w:jc w:val="center"/>
        <w:rPr>
          <w:rFonts w:hint="default" w:ascii="宋体" w:hAnsi="宋体" w:eastAsia="宋体" w:cs="宋体"/>
          <w:b/>
          <w:bCs/>
          <w:snapToGrid w:val="0"/>
          <w:color w:val="000000"/>
          <w:spacing w:val="4"/>
          <w:kern w:val="0"/>
          <w:sz w:val="31"/>
          <w:szCs w:val="31"/>
          <w:lang w:val="en-US" w:eastAsia="zh-CN" w:bidi="ar-SA"/>
        </w:rPr>
        <w:sectPr>
          <w:headerReference r:id="rId5" w:type="default"/>
          <w:pgSz w:w="11910" w:h="16840"/>
          <w:pgMar w:top="1350" w:right="1786" w:bottom="0" w:left="1786" w:header="1335" w:footer="0" w:gutter="0"/>
          <w:cols w:space="720" w:num="1"/>
        </w:sectPr>
      </w:pPr>
      <w:r>
        <w:rPr>
          <w:rFonts w:hint="eastAsia" w:ascii="宋体" w:hAnsi="宋体" w:eastAsia="宋体" w:cs="宋体"/>
          <w:b/>
          <w:bCs/>
          <w:snapToGrid w:val="0"/>
          <w:color w:val="000000"/>
          <w:spacing w:val="4"/>
          <w:kern w:val="0"/>
          <w:sz w:val="31"/>
          <w:szCs w:val="31"/>
          <w:lang w:val="en-US" w:eastAsia="zh-CN" w:bidi="ar-SA"/>
        </w:rPr>
        <w:t>日期：2025年7月</w:t>
      </w:r>
    </w:p>
    <w:p w14:paraId="3D3FB5C7">
      <w:pPr>
        <w:pStyle w:val="6"/>
        <w:spacing w:line="244" w:lineRule="auto"/>
      </w:pPr>
    </w:p>
    <w:p w14:paraId="5C486A28">
      <w:pPr>
        <w:pStyle w:val="6"/>
        <w:spacing w:line="244" w:lineRule="auto"/>
      </w:pPr>
    </w:p>
    <w:sdt>
      <w:sdtPr>
        <w:rPr>
          <w:rFonts w:ascii="宋体" w:hAnsi="宋体" w:eastAsia="宋体" w:cs="宋体"/>
          <w:sz w:val="31"/>
          <w:szCs w:val="31"/>
        </w:rPr>
        <w:id w:val="147452208"/>
        <w:docPartObj>
          <w:docPartGallery w:val="Table of Contents"/>
          <w:docPartUnique/>
        </w:docPartObj>
      </w:sdtPr>
      <w:sdtEndPr>
        <w:rPr>
          <w:rFonts w:ascii="Times New Roman" w:hAnsi="Times New Roman" w:eastAsia="Times New Roman" w:cs="Times New Roman"/>
          <w:sz w:val="28"/>
          <w:szCs w:val="28"/>
        </w:rPr>
      </w:sdtEndPr>
      <w:sdtContent>
        <w:p w14:paraId="4F15C06C">
          <w:pPr>
            <w:spacing w:before="101" w:line="218" w:lineRule="auto"/>
            <w:ind w:left="3600"/>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73B037A4">
          <w:pPr>
            <w:tabs>
              <w:tab w:val="right" w:leader="dot" w:pos="8325"/>
            </w:tabs>
            <w:spacing w:before="112" w:line="185" w:lineRule="auto"/>
            <w:ind w:left="31"/>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rFonts w:ascii="宋体" w:hAnsi="宋体" w:eastAsia="宋体" w:cs="宋体"/>
              <w:spacing w:val="-2"/>
              <w:sz w:val="28"/>
              <w:szCs w:val="28"/>
            </w:rPr>
            <w:t>一、竞争性磋商公告</w:t>
          </w:r>
          <w:r>
            <w:rPr>
              <w:rFonts w:ascii="宋体" w:hAnsi="宋体" w:eastAsia="宋体" w:cs="宋体"/>
              <w:sz w:val="28"/>
              <w:szCs w:val="28"/>
            </w:rPr>
            <w:tab/>
          </w:r>
          <w:r>
            <w:rPr>
              <w:rFonts w:ascii="Times New Roman" w:hAnsi="Times New Roman" w:eastAsia="Times New Roman" w:cs="Times New Roman"/>
              <w:spacing w:val="26"/>
              <w:sz w:val="28"/>
              <w:szCs w:val="28"/>
            </w:rPr>
            <w:t>3</w:t>
          </w:r>
          <w:r>
            <w:rPr>
              <w:rFonts w:ascii="Times New Roman" w:hAnsi="Times New Roman" w:eastAsia="Times New Roman" w:cs="Times New Roman"/>
              <w:spacing w:val="26"/>
              <w:sz w:val="28"/>
              <w:szCs w:val="28"/>
            </w:rPr>
            <w:fldChar w:fldCharType="end"/>
          </w:r>
        </w:p>
        <w:p w14:paraId="6A63A097">
          <w:pPr>
            <w:tabs>
              <w:tab w:val="right" w:leader="dot" w:pos="8325"/>
            </w:tabs>
            <w:spacing w:before="158" w:line="212" w:lineRule="auto"/>
            <w:ind w:left="31"/>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rFonts w:ascii="宋体" w:hAnsi="宋体" w:eastAsia="宋体" w:cs="宋体"/>
              <w:spacing w:val="-3"/>
              <w:sz w:val="28"/>
              <w:szCs w:val="28"/>
            </w:rPr>
            <w:t>二、供应商须知</w:t>
          </w:r>
          <w:r>
            <w:rPr>
              <w:rFonts w:ascii="宋体" w:hAnsi="宋体" w:eastAsia="宋体" w:cs="宋体"/>
              <w:sz w:val="28"/>
              <w:szCs w:val="28"/>
            </w:rPr>
            <w:tab/>
          </w:r>
          <w:r>
            <w:rPr>
              <w:rFonts w:ascii="宋体" w:hAnsi="宋体" w:eastAsia="宋体" w:cs="宋体"/>
              <w:spacing w:val="-97"/>
              <w:sz w:val="28"/>
              <w:szCs w:val="28"/>
            </w:rPr>
            <w:t xml:space="preserve"> </w:t>
          </w:r>
          <w:r>
            <w:rPr>
              <w:rFonts w:ascii="Times New Roman" w:hAnsi="Times New Roman" w:eastAsia="Times New Roman" w:cs="Times New Roman"/>
              <w:sz w:val="28"/>
              <w:szCs w:val="28"/>
            </w:rPr>
            <w:t>7</w:t>
          </w:r>
          <w:r>
            <w:rPr>
              <w:rFonts w:ascii="Times New Roman" w:hAnsi="Times New Roman" w:eastAsia="Times New Roman" w:cs="Times New Roman"/>
              <w:sz w:val="28"/>
              <w:szCs w:val="28"/>
            </w:rPr>
            <w:fldChar w:fldCharType="end"/>
          </w:r>
        </w:p>
        <w:p w14:paraId="377B20B5">
          <w:pPr>
            <w:tabs>
              <w:tab w:val="right" w:leader="dot" w:pos="8145"/>
            </w:tabs>
            <w:spacing w:before="48" w:line="219" w:lineRule="auto"/>
            <w:ind w:left="447"/>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3"/>
              <w:sz w:val="28"/>
              <w:szCs w:val="28"/>
            </w:rPr>
            <w:t>其他说明：</w:t>
          </w:r>
          <w:r>
            <w:rPr>
              <w:rFonts w:ascii="宋体" w:hAnsi="宋体" w:eastAsia="宋体" w:cs="宋体"/>
              <w:spacing w:val="-83"/>
              <w:sz w:val="28"/>
              <w:szCs w:val="28"/>
            </w:rPr>
            <w:t xml:space="preserve"> </w:t>
          </w:r>
          <w:r>
            <w:rPr>
              <w:rFonts w:ascii="宋体" w:hAnsi="宋体" w:eastAsia="宋体" w:cs="宋体"/>
              <w:sz w:val="28"/>
              <w:szCs w:val="28"/>
            </w:rPr>
            <w:tab/>
          </w:r>
          <w:r>
            <w:rPr>
              <w:rFonts w:ascii="宋体" w:hAnsi="宋体" w:eastAsia="宋体" w:cs="宋体"/>
              <w:spacing w:val="-61"/>
              <w:sz w:val="28"/>
              <w:szCs w:val="28"/>
            </w:rPr>
            <w:t xml:space="preserve"> </w:t>
          </w:r>
          <w:r>
            <w:rPr>
              <w:rFonts w:ascii="宋体" w:hAnsi="宋体" w:eastAsia="宋体" w:cs="宋体"/>
              <w:b/>
              <w:bCs/>
              <w:spacing w:val="-4"/>
              <w:sz w:val="28"/>
              <w:szCs w:val="28"/>
            </w:rPr>
            <w:t>错误！未定义书签。</w:t>
          </w:r>
          <w:r>
            <w:rPr>
              <w:rFonts w:ascii="宋体" w:hAnsi="宋体" w:eastAsia="宋体" w:cs="宋体"/>
              <w:b/>
              <w:bCs/>
              <w:spacing w:val="-4"/>
              <w:sz w:val="28"/>
              <w:szCs w:val="28"/>
            </w:rPr>
            <w:fldChar w:fldCharType="end"/>
          </w:r>
        </w:p>
        <w:p w14:paraId="330380F5">
          <w:pPr>
            <w:spacing w:before="29" w:line="220" w:lineRule="auto"/>
            <w:ind w:left="454"/>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1"/>
              <w:sz w:val="28"/>
              <w:szCs w:val="28"/>
            </w:rPr>
            <w:t>（1） 与招标人存在利害关系可能影响招标公正性的法人、其他</w:t>
          </w:r>
          <w:r>
            <w:rPr>
              <w:rFonts w:ascii="宋体" w:hAnsi="宋体" w:eastAsia="宋体" w:cs="宋体"/>
              <w:spacing w:val="-1"/>
              <w:sz w:val="28"/>
              <w:szCs w:val="28"/>
            </w:rPr>
            <w:fldChar w:fldCharType="end"/>
          </w:r>
        </w:p>
        <w:p w14:paraId="5D1A6959">
          <w:pPr>
            <w:tabs>
              <w:tab w:val="right" w:leader="dot" w:pos="8145"/>
            </w:tabs>
            <w:spacing w:before="32" w:line="219" w:lineRule="auto"/>
            <w:ind w:left="450"/>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1"/>
              <w:sz w:val="28"/>
              <w:szCs w:val="28"/>
            </w:rPr>
            <w:t>组织或者个人，不得参加投标。</w:t>
          </w:r>
          <w:r>
            <w:rPr>
              <w:rFonts w:ascii="宋体" w:hAnsi="宋体" w:eastAsia="宋体" w:cs="宋体"/>
              <w:spacing w:val="-86"/>
              <w:sz w:val="28"/>
              <w:szCs w:val="28"/>
            </w:rPr>
            <w:t xml:space="preserve"> </w:t>
          </w:r>
          <w:r>
            <w:rPr>
              <w:rFonts w:ascii="宋体" w:hAnsi="宋体" w:eastAsia="宋体" w:cs="宋体"/>
              <w:sz w:val="28"/>
              <w:szCs w:val="28"/>
            </w:rPr>
            <w:tab/>
          </w:r>
          <w:r>
            <w:rPr>
              <w:rFonts w:ascii="宋体" w:hAnsi="宋体" w:eastAsia="宋体" w:cs="宋体"/>
              <w:spacing w:val="-97"/>
              <w:sz w:val="28"/>
              <w:szCs w:val="28"/>
            </w:rPr>
            <w:t xml:space="preserve"> </w:t>
          </w:r>
          <w:r>
            <w:rPr>
              <w:rFonts w:ascii="宋体" w:hAnsi="宋体" w:eastAsia="宋体" w:cs="宋体"/>
              <w:b/>
              <w:bCs/>
              <w:spacing w:val="-4"/>
              <w:sz w:val="28"/>
              <w:szCs w:val="28"/>
            </w:rPr>
            <w:t>错误！未定义书签。</w:t>
          </w:r>
          <w:r>
            <w:rPr>
              <w:rFonts w:ascii="宋体" w:hAnsi="宋体" w:eastAsia="宋体" w:cs="宋体"/>
              <w:b/>
              <w:bCs/>
              <w:spacing w:val="-4"/>
              <w:sz w:val="28"/>
              <w:szCs w:val="28"/>
            </w:rPr>
            <w:fldChar w:fldCharType="end"/>
          </w:r>
        </w:p>
        <w:p w14:paraId="57B40FE0">
          <w:pPr>
            <w:spacing w:before="30" w:line="220" w:lineRule="auto"/>
            <w:jc w:val="right"/>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spacing w:val="-3"/>
              <w:sz w:val="28"/>
              <w:szCs w:val="28"/>
            </w:rPr>
            <w:t>（2）单位负责人为同一人或者存在控股、管理关系的不同单位，</w:t>
          </w:r>
          <w:r>
            <w:rPr>
              <w:rFonts w:ascii="宋体" w:hAnsi="宋体" w:eastAsia="宋体" w:cs="宋体"/>
              <w:spacing w:val="-3"/>
              <w:sz w:val="28"/>
              <w:szCs w:val="28"/>
            </w:rPr>
            <w:fldChar w:fldCharType="end"/>
          </w:r>
        </w:p>
        <w:p w14:paraId="7EF521C8">
          <w:pPr>
            <w:spacing w:before="28" w:line="220" w:lineRule="auto"/>
            <w:ind w:left="451"/>
            <w:rPr>
              <w:rFonts w:ascii="宋体" w:hAnsi="宋体" w:eastAsia="宋体" w:cs="宋体"/>
              <w:sz w:val="28"/>
              <w:szCs w:val="28"/>
            </w:rPr>
          </w:pPr>
          <w:r>
            <w:fldChar w:fldCharType="begin"/>
          </w:r>
          <w:r>
            <w:instrText xml:space="preserve"> HYPERLINK \l "bookmark7" </w:instrText>
          </w:r>
          <w:r>
            <w:fldChar w:fldCharType="separate"/>
          </w:r>
          <w:r>
            <w:rPr>
              <w:rFonts w:ascii="宋体" w:hAnsi="宋体" w:eastAsia="宋体" w:cs="宋体"/>
              <w:sz w:val="28"/>
              <w:szCs w:val="28"/>
            </w:rPr>
            <w:t>不得参加同一标段投标或者未划分标段的同一招标</w:t>
          </w:r>
          <w:r>
            <w:rPr>
              <w:rFonts w:ascii="宋体" w:hAnsi="宋体" w:eastAsia="宋体" w:cs="宋体"/>
              <w:spacing w:val="-1"/>
              <w:sz w:val="28"/>
              <w:szCs w:val="28"/>
            </w:rPr>
            <w:t>项目投标。违</w:t>
          </w:r>
          <w:r>
            <w:rPr>
              <w:rFonts w:ascii="宋体" w:hAnsi="宋体" w:eastAsia="宋体" w:cs="宋体"/>
              <w:spacing w:val="-1"/>
              <w:sz w:val="28"/>
              <w:szCs w:val="28"/>
            </w:rPr>
            <w:fldChar w:fldCharType="end"/>
          </w:r>
        </w:p>
        <w:p w14:paraId="293AFF7B">
          <w:pPr>
            <w:tabs>
              <w:tab w:val="right" w:leader="dot" w:pos="8145"/>
            </w:tabs>
            <w:spacing w:before="29" w:line="213" w:lineRule="auto"/>
            <w:ind w:left="447"/>
            <w:rPr>
              <w:rFonts w:ascii="宋体" w:hAnsi="宋体" w:eastAsia="宋体" w:cs="宋体"/>
              <w:sz w:val="28"/>
              <w:szCs w:val="28"/>
            </w:rPr>
          </w:pPr>
          <w:r>
            <w:fldChar w:fldCharType="begin"/>
          </w:r>
          <w:r>
            <w:instrText xml:space="preserve"> HYPERLINK \l "bookmark8" </w:instrText>
          </w:r>
          <w:r>
            <w:fldChar w:fldCharType="separate"/>
          </w:r>
          <w:r>
            <w:rPr>
              <w:rFonts w:ascii="宋体" w:hAnsi="宋体" w:eastAsia="宋体" w:cs="宋体"/>
              <w:spacing w:val="-1"/>
              <w:sz w:val="28"/>
              <w:szCs w:val="28"/>
            </w:rPr>
            <w:t>反前两款规定的，相关投标均无效。</w:t>
          </w:r>
          <w:r>
            <w:rPr>
              <w:rFonts w:ascii="宋体" w:hAnsi="宋体" w:eastAsia="宋体" w:cs="宋体"/>
              <w:spacing w:val="-83"/>
              <w:sz w:val="28"/>
              <w:szCs w:val="28"/>
            </w:rPr>
            <w:t xml:space="preserve"> </w:t>
          </w:r>
          <w:r>
            <w:rPr>
              <w:rFonts w:ascii="宋体" w:hAnsi="宋体" w:eastAsia="宋体" w:cs="宋体"/>
              <w:sz w:val="28"/>
              <w:szCs w:val="28"/>
            </w:rPr>
            <w:tab/>
          </w:r>
          <w:r>
            <w:rPr>
              <w:rFonts w:ascii="宋体" w:hAnsi="宋体" w:eastAsia="宋体" w:cs="宋体"/>
              <w:spacing w:val="-104"/>
              <w:sz w:val="28"/>
              <w:szCs w:val="28"/>
            </w:rPr>
            <w:t xml:space="preserve"> </w:t>
          </w:r>
          <w:r>
            <w:rPr>
              <w:rFonts w:ascii="宋体" w:hAnsi="宋体" w:eastAsia="宋体" w:cs="宋体"/>
              <w:b/>
              <w:bCs/>
              <w:spacing w:val="-4"/>
              <w:sz w:val="28"/>
              <w:szCs w:val="28"/>
            </w:rPr>
            <w:t>错误！未定义书签。</w:t>
          </w:r>
          <w:r>
            <w:rPr>
              <w:rFonts w:ascii="宋体" w:hAnsi="宋体" w:eastAsia="宋体" w:cs="宋体"/>
              <w:b/>
              <w:bCs/>
              <w:spacing w:val="-4"/>
              <w:sz w:val="28"/>
              <w:szCs w:val="28"/>
            </w:rPr>
            <w:fldChar w:fldCharType="end"/>
          </w:r>
        </w:p>
        <w:p w14:paraId="7FF3C587">
          <w:pPr>
            <w:tabs>
              <w:tab w:val="right" w:leader="dot" w:pos="8327"/>
            </w:tabs>
            <w:spacing w:before="41" w:line="213" w:lineRule="auto"/>
            <w:ind w:left="451"/>
            <w:rPr>
              <w:rFonts w:ascii="Times New Roman" w:hAnsi="Times New Roman" w:eastAsia="Times New Roman" w:cs="Times New Roman"/>
              <w:sz w:val="28"/>
              <w:szCs w:val="28"/>
            </w:rPr>
          </w:pPr>
          <w:r>
            <w:fldChar w:fldCharType="begin"/>
          </w:r>
          <w:r>
            <w:instrText xml:space="preserve"> HYPERLINK \l "bookmark9" </w:instrText>
          </w:r>
          <w:r>
            <w:fldChar w:fldCharType="separate"/>
          </w:r>
          <w:r>
            <w:rPr>
              <w:rFonts w:ascii="宋体" w:hAnsi="宋体" w:eastAsia="宋体" w:cs="宋体"/>
              <w:spacing w:val="-4"/>
              <w:sz w:val="28"/>
              <w:szCs w:val="28"/>
            </w:rPr>
            <w:t>一、说明</w:t>
          </w:r>
          <w:r>
            <w:rPr>
              <w:rFonts w:ascii="宋体" w:hAnsi="宋体" w:eastAsia="宋体" w:cs="宋体"/>
              <w:sz w:val="28"/>
              <w:szCs w:val="28"/>
            </w:rPr>
            <w:tab/>
          </w:r>
          <w:r>
            <w:rPr>
              <w:rFonts w:ascii="宋体" w:hAnsi="宋体" w:eastAsia="宋体" w:cs="宋体"/>
              <w:spacing w:val="-69"/>
              <w:sz w:val="28"/>
              <w:szCs w:val="28"/>
            </w:rPr>
            <w:t xml:space="preserve"> </w:t>
          </w:r>
          <w:r>
            <w:rPr>
              <w:rFonts w:ascii="Times New Roman" w:hAnsi="Times New Roman" w:eastAsia="Times New Roman" w:cs="Times New Roman"/>
              <w:spacing w:val="-16"/>
              <w:sz w:val="28"/>
              <w:szCs w:val="28"/>
            </w:rPr>
            <w:t>14</w:t>
          </w:r>
          <w:r>
            <w:rPr>
              <w:rFonts w:ascii="Times New Roman" w:hAnsi="Times New Roman" w:eastAsia="Times New Roman" w:cs="Times New Roman"/>
              <w:spacing w:val="-16"/>
              <w:sz w:val="28"/>
              <w:szCs w:val="28"/>
            </w:rPr>
            <w:fldChar w:fldCharType="end"/>
          </w:r>
        </w:p>
        <w:p w14:paraId="0D0FEC70">
          <w:pPr>
            <w:tabs>
              <w:tab w:val="right" w:leader="dot" w:pos="8145"/>
            </w:tabs>
            <w:spacing w:before="41" w:line="219" w:lineRule="auto"/>
            <w:ind w:left="451"/>
            <w:rPr>
              <w:rFonts w:ascii="宋体" w:hAnsi="宋体" w:eastAsia="宋体" w:cs="宋体"/>
              <w:sz w:val="28"/>
              <w:szCs w:val="28"/>
            </w:rPr>
          </w:pPr>
          <w:r>
            <w:fldChar w:fldCharType="begin"/>
          </w:r>
          <w:r>
            <w:instrText xml:space="preserve"> HYPERLINK \l "bookmark10" </w:instrText>
          </w:r>
          <w:r>
            <w:fldChar w:fldCharType="separate"/>
          </w:r>
          <w:r>
            <w:rPr>
              <w:rFonts w:ascii="宋体" w:hAnsi="宋体" w:eastAsia="宋体" w:cs="宋体"/>
              <w:spacing w:val="-3"/>
              <w:sz w:val="28"/>
              <w:szCs w:val="28"/>
            </w:rPr>
            <w:t>二、磋商文件</w:t>
          </w:r>
          <w:r>
            <w:rPr>
              <w:rFonts w:ascii="宋体" w:hAnsi="宋体" w:eastAsia="宋体" w:cs="宋体"/>
              <w:spacing w:val="-85"/>
              <w:sz w:val="28"/>
              <w:szCs w:val="28"/>
            </w:rPr>
            <w:t xml:space="preserve"> </w:t>
          </w:r>
          <w:r>
            <w:rPr>
              <w:rFonts w:ascii="宋体" w:hAnsi="宋体" w:eastAsia="宋体" w:cs="宋体"/>
              <w:sz w:val="28"/>
              <w:szCs w:val="28"/>
            </w:rPr>
            <w:tab/>
          </w:r>
          <w:r>
            <w:rPr>
              <w:rFonts w:ascii="宋体" w:hAnsi="宋体" w:eastAsia="宋体" w:cs="宋体"/>
              <w:spacing w:val="-63"/>
              <w:sz w:val="28"/>
              <w:szCs w:val="28"/>
            </w:rPr>
            <w:t xml:space="preserve"> </w:t>
          </w:r>
          <w:r>
            <w:rPr>
              <w:rFonts w:ascii="宋体" w:hAnsi="宋体" w:eastAsia="宋体" w:cs="宋体"/>
              <w:b/>
              <w:bCs/>
              <w:spacing w:val="-4"/>
              <w:sz w:val="28"/>
              <w:szCs w:val="28"/>
            </w:rPr>
            <w:t>错误！未定义书签。</w:t>
          </w:r>
          <w:r>
            <w:rPr>
              <w:rFonts w:ascii="宋体" w:hAnsi="宋体" w:eastAsia="宋体" w:cs="宋体"/>
              <w:b/>
              <w:bCs/>
              <w:spacing w:val="-4"/>
              <w:sz w:val="28"/>
              <w:szCs w:val="28"/>
            </w:rPr>
            <w:fldChar w:fldCharType="end"/>
          </w:r>
        </w:p>
        <w:p w14:paraId="69DD3B3F">
          <w:pPr>
            <w:tabs>
              <w:tab w:val="right" w:leader="dot" w:pos="8145"/>
            </w:tabs>
            <w:spacing w:before="32" w:line="219" w:lineRule="auto"/>
            <w:ind w:left="446"/>
            <w:rPr>
              <w:rFonts w:ascii="宋体" w:hAnsi="宋体" w:eastAsia="宋体" w:cs="宋体"/>
              <w:sz w:val="28"/>
              <w:szCs w:val="28"/>
            </w:rPr>
          </w:pPr>
          <w:r>
            <w:fldChar w:fldCharType="begin"/>
          </w:r>
          <w:r>
            <w:instrText xml:space="preserve"> HYPERLINK \l "bookmark11" </w:instrText>
          </w:r>
          <w:r>
            <w:fldChar w:fldCharType="separate"/>
          </w:r>
          <w:r>
            <w:rPr>
              <w:rFonts w:ascii="宋体" w:hAnsi="宋体" w:eastAsia="宋体" w:cs="宋体"/>
              <w:spacing w:val="-2"/>
              <w:sz w:val="28"/>
              <w:szCs w:val="28"/>
            </w:rPr>
            <w:t>三、响应文件的编制</w:t>
          </w:r>
          <w:r>
            <w:rPr>
              <w:rFonts w:ascii="宋体" w:hAnsi="宋体" w:eastAsia="宋体" w:cs="宋体"/>
              <w:spacing w:val="-81"/>
              <w:sz w:val="28"/>
              <w:szCs w:val="28"/>
            </w:rPr>
            <w:t xml:space="preserve"> </w:t>
          </w:r>
          <w:r>
            <w:rPr>
              <w:rFonts w:ascii="宋体" w:hAnsi="宋体" w:eastAsia="宋体" w:cs="宋体"/>
              <w:sz w:val="28"/>
              <w:szCs w:val="28"/>
            </w:rPr>
            <w:tab/>
          </w:r>
          <w:r>
            <w:rPr>
              <w:rFonts w:ascii="宋体" w:hAnsi="宋体" w:eastAsia="宋体" w:cs="宋体"/>
              <w:spacing w:val="-75"/>
              <w:sz w:val="28"/>
              <w:szCs w:val="28"/>
            </w:rPr>
            <w:t xml:space="preserve"> </w:t>
          </w:r>
          <w:r>
            <w:rPr>
              <w:rFonts w:ascii="宋体" w:hAnsi="宋体" w:eastAsia="宋体" w:cs="宋体"/>
              <w:b/>
              <w:bCs/>
              <w:spacing w:val="-4"/>
              <w:sz w:val="28"/>
              <w:szCs w:val="28"/>
            </w:rPr>
            <w:t>错误！未定义书签。</w:t>
          </w:r>
          <w:r>
            <w:rPr>
              <w:rFonts w:ascii="宋体" w:hAnsi="宋体" w:eastAsia="宋体" w:cs="宋体"/>
              <w:b/>
              <w:bCs/>
              <w:spacing w:val="-4"/>
              <w:sz w:val="28"/>
              <w:szCs w:val="28"/>
            </w:rPr>
            <w:fldChar w:fldCharType="end"/>
          </w:r>
        </w:p>
        <w:p w14:paraId="1B397659">
          <w:pPr>
            <w:tabs>
              <w:tab w:val="right" w:leader="dot" w:pos="8145"/>
            </w:tabs>
            <w:spacing w:before="30" w:line="212" w:lineRule="auto"/>
            <w:ind w:left="473"/>
            <w:rPr>
              <w:rFonts w:ascii="宋体" w:hAnsi="宋体" w:eastAsia="宋体" w:cs="宋体"/>
              <w:sz w:val="28"/>
              <w:szCs w:val="28"/>
            </w:rPr>
          </w:pPr>
          <w:r>
            <w:fldChar w:fldCharType="begin"/>
          </w:r>
          <w:r>
            <w:instrText xml:space="preserve"> HYPERLINK \l "bookmark12" </w:instrText>
          </w:r>
          <w:r>
            <w:fldChar w:fldCharType="separate"/>
          </w:r>
          <w:r>
            <w:rPr>
              <w:rFonts w:ascii="宋体" w:hAnsi="宋体" w:eastAsia="宋体" w:cs="宋体"/>
              <w:spacing w:val="-5"/>
              <w:sz w:val="28"/>
              <w:szCs w:val="28"/>
            </w:rPr>
            <w:t>四、响应文件的递交</w:t>
          </w:r>
          <w:r>
            <w:rPr>
              <w:rFonts w:ascii="宋体" w:hAnsi="宋体" w:eastAsia="宋体" w:cs="宋体"/>
              <w:spacing w:val="-80"/>
              <w:sz w:val="28"/>
              <w:szCs w:val="28"/>
            </w:rPr>
            <w:t xml:space="preserve"> </w:t>
          </w:r>
          <w:r>
            <w:rPr>
              <w:rFonts w:ascii="宋体" w:hAnsi="宋体" w:eastAsia="宋体" w:cs="宋体"/>
              <w:sz w:val="28"/>
              <w:szCs w:val="28"/>
            </w:rPr>
            <w:tab/>
          </w:r>
          <w:r>
            <w:rPr>
              <w:rFonts w:ascii="宋体" w:hAnsi="宋体" w:eastAsia="宋体" w:cs="宋体"/>
              <w:spacing w:val="-75"/>
              <w:sz w:val="28"/>
              <w:szCs w:val="28"/>
            </w:rPr>
            <w:t xml:space="preserve"> </w:t>
          </w:r>
          <w:r>
            <w:rPr>
              <w:rFonts w:ascii="宋体" w:hAnsi="宋体" w:eastAsia="宋体" w:cs="宋体"/>
              <w:b/>
              <w:bCs/>
              <w:spacing w:val="-4"/>
              <w:sz w:val="28"/>
              <w:szCs w:val="28"/>
            </w:rPr>
            <w:t>错误！未定义书签。</w:t>
          </w:r>
          <w:r>
            <w:rPr>
              <w:rFonts w:ascii="宋体" w:hAnsi="宋体" w:eastAsia="宋体" w:cs="宋体"/>
              <w:b/>
              <w:bCs/>
              <w:spacing w:val="-4"/>
              <w:sz w:val="28"/>
              <w:szCs w:val="28"/>
            </w:rPr>
            <w:fldChar w:fldCharType="end"/>
          </w:r>
        </w:p>
        <w:p w14:paraId="318A36F0">
          <w:pPr>
            <w:tabs>
              <w:tab w:val="right" w:leader="dot" w:pos="8327"/>
            </w:tabs>
            <w:spacing w:before="41" w:line="185" w:lineRule="auto"/>
            <w:ind w:left="451"/>
            <w:rPr>
              <w:rFonts w:ascii="Times New Roman" w:hAnsi="Times New Roman" w:eastAsia="Times New Roman" w:cs="Times New Roman"/>
              <w:sz w:val="28"/>
              <w:szCs w:val="28"/>
            </w:rPr>
          </w:pPr>
          <w:r>
            <w:fldChar w:fldCharType="begin"/>
          </w:r>
          <w:r>
            <w:instrText xml:space="preserve"> HYPERLINK \l "bookmark13" </w:instrText>
          </w:r>
          <w:r>
            <w:fldChar w:fldCharType="separate"/>
          </w:r>
          <w:r>
            <w:rPr>
              <w:rFonts w:ascii="宋体" w:hAnsi="宋体" w:eastAsia="宋体" w:cs="宋体"/>
              <w:spacing w:val="-2"/>
              <w:sz w:val="28"/>
              <w:szCs w:val="28"/>
            </w:rPr>
            <w:t>五、竞争性磋商程序</w:t>
          </w:r>
          <w:r>
            <w:rPr>
              <w:rFonts w:ascii="宋体" w:hAnsi="宋体" w:eastAsia="宋体" w:cs="宋体"/>
              <w:sz w:val="28"/>
              <w:szCs w:val="28"/>
            </w:rPr>
            <w:tab/>
          </w:r>
          <w:r>
            <w:rPr>
              <w:rFonts w:ascii="Times New Roman" w:hAnsi="Times New Roman" w:eastAsia="Times New Roman" w:cs="Times New Roman"/>
              <w:spacing w:val="10"/>
              <w:sz w:val="28"/>
              <w:szCs w:val="28"/>
            </w:rPr>
            <w:t>18</w:t>
          </w:r>
          <w:r>
            <w:rPr>
              <w:rFonts w:ascii="Times New Roman" w:hAnsi="Times New Roman" w:eastAsia="Times New Roman" w:cs="Times New Roman"/>
              <w:spacing w:val="10"/>
              <w:sz w:val="28"/>
              <w:szCs w:val="28"/>
            </w:rPr>
            <w:fldChar w:fldCharType="end"/>
          </w:r>
        </w:p>
        <w:p w14:paraId="66FE6165">
          <w:pPr>
            <w:tabs>
              <w:tab w:val="right" w:leader="dot" w:pos="8327"/>
            </w:tabs>
            <w:spacing w:before="82" w:line="185" w:lineRule="auto"/>
            <w:ind w:left="449"/>
            <w:rPr>
              <w:rFonts w:ascii="Times New Roman" w:hAnsi="Times New Roman" w:eastAsia="Times New Roman" w:cs="Times New Roman"/>
              <w:sz w:val="28"/>
              <w:szCs w:val="28"/>
            </w:rPr>
          </w:pPr>
          <w:r>
            <w:fldChar w:fldCharType="begin"/>
          </w:r>
          <w:r>
            <w:instrText xml:space="preserve"> HYPERLINK \l "bookmark14" </w:instrText>
          </w:r>
          <w:r>
            <w:fldChar w:fldCharType="separate"/>
          </w:r>
          <w:r>
            <w:rPr>
              <w:rFonts w:ascii="宋体" w:hAnsi="宋体" w:eastAsia="宋体" w:cs="宋体"/>
              <w:spacing w:val="-2"/>
              <w:sz w:val="28"/>
              <w:szCs w:val="28"/>
            </w:rPr>
            <w:t>六、 授予合同</w:t>
          </w:r>
          <w:r>
            <w:rPr>
              <w:rFonts w:ascii="宋体" w:hAnsi="宋体" w:eastAsia="宋体" w:cs="宋体"/>
              <w:sz w:val="28"/>
              <w:szCs w:val="28"/>
            </w:rPr>
            <w:tab/>
          </w:r>
          <w:r>
            <w:rPr>
              <w:rFonts w:ascii="宋体" w:hAnsi="宋体" w:eastAsia="宋体" w:cs="宋体"/>
              <w:spacing w:val="-107"/>
              <w:sz w:val="28"/>
              <w:szCs w:val="28"/>
            </w:rPr>
            <w:t xml:space="preserve"> </w:t>
          </w:r>
          <w:r>
            <w:rPr>
              <w:rFonts w:ascii="Times New Roman" w:hAnsi="Times New Roman" w:eastAsia="Times New Roman" w:cs="Times New Roman"/>
              <w:spacing w:val="-2"/>
              <w:sz w:val="28"/>
              <w:szCs w:val="28"/>
            </w:rPr>
            <w:t>20</w:t>
          </w:r>
          <w:r>
            <w:rPr>
              <w:rFonts w:ascii="Times New Roman" w:hAnsi="Times New Roman" w:eastAsia="Times New Roman" w:cs="Times New Roman"/>
              <w:spacing w:val="-2"/>
              <w:sz w:val="28"/>
              <w:szCs w:val="28"/>
            </w:rPr>
            <w:fldChar w:fldCharType="end"/>
          </w:r>
        </w:p>
        <w:p w14:paraId="0BA84B0C">
          <w:pPr>
            <w:tabs>
              <w:tab w:val="right" w:leader="dot" w:pos="8327"/>
            </w:tabs>
            <w:spacing w:before="84" w:line="185" w:lineRule="auto"/>
            <w:ind w:left="445"/>
            <w:rPr>
              <w:rFonts w:ascii="Times New Roman" w:hAnsi="Times New Roman" w:eastAsia="Times New Roman" w:cs="Times New Roman"/>
              <w:sz w:val="28"/>
              <w:szCs w:val="28"/>
            </w:rPr>
          </w:pPr>
          <w:r>
            <w:fldChar w:fldCharType="begin"/>
          </w:r>
          <w:r>
            <w:instrText xml:space="preserve"> HYPERLINK \l "bookmark15" </w:instrText>
          </w:r>
          <w:r>
            <w:fldChar w:fldCharType="separate"/>
          </w:r>
          <w:r>
            <w:rPr>
              <w:rFonts w:ascii="宋体" w:hAnsi="宋体" w:eastAsia="宋体" w:cs="宋体"/>
              <w:spacing w:val="-2"/>
              <w:sz w:val="28"/>
              <w:szCs w:val="28"/>
            </w:rPr>
            <w:t>七、质疑和投诉</w:t>
          </w:r>
          <w:r>
            <w:rPr>
              <w:rFonts w:ascii="宋体" w:hAnsi="宋体" w:eastAsia="宋体" w:cs="宋体"/>
              <w:sz w:val="28"/>
              <w:szCs w:val="28"/>
            </w:rPr>
            <w:tab/>
          </w:r>
          <w:r>
            <w:rPr>
              <w:rFonts w:ascii="Times New Roman" w:hAnsi="Times New Roman" w:eastAsia="Times New Roman" w:cs="Times New Roman"/>
              <w:spacing w:val="14"/>
              <w:sz w:val="28"/>
              <w:szCs w:val="28"/>
            </w:rPr>
            <w:t>21</w:t>
          </w:r>
          <w:r>
            <w:rPr>
              <w:rFonts w:ascii="Times New Roman" w:hAnsi="Times New Roman" w:eastAsia="Times New Roman" w:cs="Times New Roman"/>
              <w:spacing w:val="14"/>
              <w:sz w:val="28"/>
              <w:szCs w:val="28"/>
            </w:rPr>
            <w:fldChar w:fldCharType="end"/>
          </w:r>
        </w:p>
        <w:p w14:paraId="74D04531">
          <w:pPr>
            <w:tabs>
              <w:tab w:val="right" w:leader="dot" w:pos="8327"/>
            </w:tabs>
            <w:spacing w:before="82" w:line="185" w:lineRule="auto"/>
            <w:ind w:left="451"/>
            <w:rPr>
              <w:rFonts w:ascii="Times New Roman" w:hAnsi="Times New Roman" w:eastAsia="Times New Roman" w:cs="Times New Roman"/>
              <w:sz w:val="28"/>
              <w:szCs w:val="28"/>
            </w:rPr>
          </w:pPr>
          <w:r>
            <w:fldChar w:fldCharType="begin"/>
          </w:r>
          <w:r>
            <w:instrText xml:space="preserve"> HYPERLINK \l "bookmark16" </w:instrText>
          </w:r>
          <w:r>
            <w:fldChar w:fldCharType="separate"/>
          </w:r>
          <w:r>
            <w:rPr>
              <w:rFonts w:ascii="宋体" w:hAnsi="宋体" w:eastAsia="宋体" w:cs="宋体"/>
              <w:spacing w:val="-3"/>
              <w:sz w:val="28"/>
              <w:szCs w:val="28"/>
            </w:rPr>
            <w:t>八、项目验收</w:t>
          </w:r>
          <w:r>
            <w:rPr>
              <w:rFonts w:ascii="宋体" w:hAnsi="宋体" w:eastAsia="宋体" w:cs="宋体"/>
              <w:sz w:val="28"/>
              <w:szCs w:val="28"/>
            </w:rPr>
            <w:tab/>
          </w:r>
          <w:r>
            <w:rPr>
              <w:rFonts w:ascii="宋体" w:hAnsi="宋体" w:eastAsia="宋体" w:cs="宋体"/>
              <w:spacing w:val="-103"/>
              <w:sz w:val="28"/>
              <w:szCs w:val="28"/>
            </w:rPr>
            <w:t xml:space="preserve"> </w:t>
          </w:r>
          <w:r>
            <w:rPr>
              <w:rFonts w:ascii="Times New Roman" w:hAnsi="Times New Roman" w:eastAsia="Times New Roman" w:cs="Times New Roman"/>
              <w:spacing w:val="-2"/>
              <w:sz w:val="28"/>
              <w:szCs w:val="28"/>
            </w:rPr>
            <w:t>22</w:t>
          </w:r>
          <w:r>
            <w:rPr>
              <w:rFonts w:ascii="Times New Roman" w:hAnsi="Times New Roman" w:eastAsia="Times New Roman" w:cs="Times New Roman"/>
              <w:spacing w:val="-2"/>
              <w:sz w:val="28"/>
              <w:szCs w:val="28"/>
            </w:rPr>
            <w:fldChar w:fldCharType="end"/>
          </w:r>
        </w:p>
        <w:p w14:paraId="3601AC4E">
          <w:pPr>
            <w:tabs>
              <w:tab w:val="right" w:leader="dot" w:pos="8327"/>
            </w:tabs>
            <w:spacing w:before="82" w:line="185" w:lineRule="auto"/>
            <w:ind w:left="453"/>
            <w:rPr>
              <w:rFonts w:ascii="Times New Roman" w:hAnsi="Times New Roman" w:eastAsia="Times New Roman" w:cs="Times New Roman"/>
              <w:sz w:val="28"/>
              <w:szCs w:val="28"/>
            </w:rPr>
          </w:pPr>
          <w:r>
            <w:fldChar w:fldCharType="begin"/>
          </w:r>
          <w:r>
            <w:instrText xml:space="preserve"> HYPERLINK \l "bookmark17" </w:instrText>
          </w:r>
          <w:r>
            <w:fldChar w:fldCharType="separate"/>
          </w:r>
          <w:r>
            <w:rPr>
              <w:rFonts w:ascii="宋体" w:hAnsi="宋体" w:eastAsia="宋体" w:cs="宋体"/>
              <w:spacing w:val="-3"/>
              <w:sz w:val="28"/>
              <w:szCs w:val="28"/>
            </w:rPr>
            <w:t>九、适用法律</w:t>
          </w:r>
          <w:r>
            <w:rPr>
              <w:rFonts w:ascii="宋体" w:hAnsi="宋体" w:eastAsia="宋体" w:cs="宋体"/>
              <w:sz w:val="28"/>
              <w:szCs w:val="28"/>
            </w:rPr>
            <w:tab/>
          </w:r>
          <w:r>
            <w:rPr>
              <w:rFonts w:ascii="宋体" w:hAnsi="宋体" w:eastAsia="宋体" w:cs="宋体"/>
              <w:spacing w:val="-103"/>
              <w:sz w:val="28"/>
              <w:szCs w:val="28"/>
            </w:rPr>
            <w:t xml:space="preserve"> </w:t>
          </w:r>
          <w:r>
            <w:rPr>
              <w:rFonts w:ascii="Times New Roman" w:hAnsi="Times New Roman" w:eastAsia="Times New Roman" w:cs="Times New Roman"/>
              <w:spacing w:val="-2"/>
              <w:sz w:val="28"/>
              <w:szCs w:val="28"/>
            </w:rPr>
            <w:t>22</w:t>
          </w:r>
          <w:r>
            <w:rPr>
              <w:rFonts w:ascii="Times New Roman" w:hAnsi="Times New Roman" w:eastAsia="Times New Roman" w:cs="Times New Roman"/>
              <w:spacing w:val="-2"/>
              <w:sz w:val="28"/>
              <w:szCs w:val="28"/>
            </w:rPr>
            <w:fldChar w:fldCharType="end"/>
          </w:r>
        </w:p>
        <w:p w14:paraId="6842EB93">
          <w:pPr>
            <w:tabs>
              <w:tab w:val="right" w:leader="dot" w:pos="8327"/>
            </w:tabs>
            <w:spacing w:before="81" w:line="186" w:lineRule="auto"/>
            <w:ind w:left="447"/>
            <w:rPr>
              <w:rFonts w:ascii="Times New Roman" w:hAnsi="Times New Roman" w:eastAsia="Times New Roman" w:cs="Times New Roman"/>
              <w:sz w:val="28"/>
              <w:szCs w:val="28"/>
            </w:rPr>
          </w:pPr>
          <w:r>
            <w:fldChar w:fldCharType="begin"/>
          </w:r>
          <w:r>
            <w:instrText xml:space="preserve"> HYPERLINK \l "bookmark18" </w:instrText>
          </w:r>
          <w:r>
            <w:fldChar w:fldCharType="separate"/>
          </w:r>
          <w:r>
            <w:rPr>
              <w:rFonts w:ascii="宋体" w:hAnsi="宋体" w:eastAsia="宋体" w:cs="宋体"/>
              <w:spacing w:val="-2"/>
              <w:sz w:val="28"/>
              <w:szCs w:val="28"/>
            </w:rPr>
            <w:t>十、磋商文件的解释权</w:t>
          </w:r>
          <w:r>
            <w:rPr>
              <w:rFonts w:ascii="宋体" w:hAnsi="宋体" w:eastAsia="宋体" w:cs="宋体"/>
              <w:sz w:val="28"/>
              <w:szCs w:val="28"/>
            </w:rPr>
            <w:tab/>
          </w:r>
          <w:r>
            <w:rPr>
              <w:rFonts w:ascii="Times New Roman" w:hAnsi="Times New Roman" w:eastAsia="Times New Roman" w:cs="Times New Roman"/>
              <w:spacing w:val="8"/>
              <w:sz w:val="28"/>
              <w:szCs w:val="28"/>
            </w:rPr>
            <w:t>22</w:t>
          </w:r>
          <w:r>
            <w:rPr>
              <w:rFonts w:ascii="Times New Roman" w:hAnsi="Times New Roman" w:eastAsia="Times New Roman" w:cs="Times New Roman"/>
              <w:spacing w:val="8"/>
              <w:sz w:val="28"/>
              <w:szCs w:val="28"/>
            </w:rPr>
            <w:fldChar w:fldCharType="end"/>
          </w:r>
        </w:p>
        <w:p w14:paraId="1A282623">
          <w:pPr>
            <w:tabs>
              <w:tab w:val="right" w:leader="dot" w:pos="8327"/>
            </w:tabs>
            <w:spacing w:before="83" w:line="185" w:lineRule="auto"/>
            <w:ind w:left="447"/>
            <w:rPr>
              <w:rFonts w:ascii="Times New Roman" w:hAnsi="Times New Roman" w:eastAsia="Times New Roman" w:cs="Times New Roman"/>
              <w:sz w:val="28"/>
              <w:szCs w:val="28"/>
            </w:rPr>
          </w:pPr>
          <w:r>
            <w:fldChar w:fldCharType="begin"/>
          </w:r>
          <w:r>
            <w:instrText xml:space="preserve"> HYPERLINK \l "bookmark19" </w:instrText>
          </w:r>
          <w:r>
            <w:fldChar w:fldCharType="separate"/>
          </w:r>
          <w:r>
            <w:rPr>
              <w:rFonts w:ascii="宋体" w:hAnsi="宋体" w:eastAsia="宋体" w:cs="宋体"/>
              <w:spacing w:val="-2"/>
              <w:sz w:val="28"/>
              <w:szCs w:val="28"/>
            </w:rPr>
            <w:t>十一、其他注意事项</w:t>
          </w:r>
          <w:r>
            <w:rPr>
              <w:rFonts w:ascii="宋体" w:hAnsi="宋体" w:eastAsia="宋体" w:cs="宋体"/>
              <w:sz w:val="28"/>
              <w:szCs w:val="28"/>
            </w:rPr>
            <w:tab/>
          </w:r>
          <w:r>
            <w:rPr>
              <w:rFonts w:ascii="Times New Roman" w:hAnsi="Times New Roman" w:eastAsia="Times New Roman" w:cs="Times New Roman"/>
              <w:spacing w:val="10"/>
              <w:sz w:val="28"/>
              <w:szCs w:val="28"/>
            </w:rPr>
            <w:t>22</w:t>
          </w:r>
          <w:r>
            <w:rPr>
              <w:rFonts w:ascii="Times New Roman" w:hAnsi="Times New Roman" w:eastAsia="Times New Roman" w:cs="Times New Roman"/>
              <w:spacing w:val="10"/>
              <w:sz w:val="28"/>
              <w:szCs w:val="28"/>
            </w:rPr>
            <w:fldChar w:fldCharType="end"/>
          </w:r>
        </w:p>
        <w:p w14:paraId="78E8CAAD">
          <w:pPr>
            <w:tabs>
              <w:tab w:val="right" w:leader="dot" w:pos="8327"/>
            </w:tabs>
            <w:spacing w:before="152" w:line="185" w:lineRule="auto"/>
            <w:ind w:left="26"/>
            <w:rPr>
              <w:rFonts w:ascii="Times New Roman" w:hAnsi="Times New Roman" w:eastAsia="Times New Roman" w:cs="Times New Roman"/>
              <w:sz w:val="28"/>
              <w:szCs w:val="28"/>
            </w:rPr>
          </w:pPr>
          <w:r>
            <w:fldChar w:fldCharType="begin"/>
          </w:r>
          <w:r>
            <w:instrText xml:space="preserve"> HYPERLINK \l "bookmark20" </w:instrText>
          </w:r>
          <w:r>
            <w:fldChar w:fldCharType="separate"/>
          </w:r>
          <w:r>
            <w:rPr>
              <w:rFonts w:ascii="宋体" w:hAnsi="宋体" w:eastAsia="宋体" w:cs="宋体"/>
              <w:spacing w:val="-2"/>
              <w:sz w:val="28"/>
              <w:szCs w:val="28"/>
            </w:rPr>
            <w:t>第一章  协议书</w:t>
          </w:r>
          <w:r>
            <w:rPr>
              <w:rFonts w:ascii="宋体" w:hAnsi="宋体" w:eastAsia="宋体" w:cs="宋体"/>
              <w:sz w:val="28"/>
              <w:szCs w:val="28"/>
            </w:rPr>
            <w:tab/>
          </w:r>
          <w:r>
            <w:rPr>
              <w:rFonts w:ascii="宋体" w:hAnsi="宋体" w:eastAsia="宋体" w:cs="宋体"/>
              <w:spacing w:val="-102"/>
              <w:sz w:val="28"/>
              <w:szCs w:val="28"/>
            </w:rPr>
            <w:t xml:space="preserve"> </w:t>
          </w:r>
          <w:r>
            <w:rPr>
              <w:rFonts w:ascii="Times New Roman" w:hAnsi="Times New Roman" w:eastAsia="Times New Roman" w:cs="Times New Roman"/>
              <w:spacing w:val="-2"/>
              <w:sz w:val="28"/>
              <w:szCs w:val="28"/>
            </w:rPr>
            <w:t>24</w:t>
          </w:r>
          <w:r>
            <w:rPr>
              <w:rFonts w:ascii="Times New Roman" w:hAnsi="Times New Roman" w:eastAsia="Times New Roman" w:cs="Times New Roman"/>
              <w:spacing w:val="-2"/>
              <w:sz w:val="28"/>
              <w:szCs w:val="28"/>
            </w:rPr>
            <w:fldChar w:fldCharType="end"/>
          </w:r>
        </w:p>
        <w:p w14:paraId="520914EC">
          <w:pPr>
            <w:spacing w:before="90" w:line="213" w:lineRule="auto"/>
            <w:ind w:left="446"/>
            <w:rPr>
              <w:rFonts w:ascii="宋体" w:hAnsi="宋体" w:eastAsia="宋体" w:cs="宋体"/>
              <w:sz w:val="28"/>
              <w:szCs w:val="28"/>
            </w:rPr>
          </w:pPr>
          <w:r>
            <w:fldChar w:fldCharType="begin"/>
          </w:r>
          <w:r>
            <w:instrText xml:space="preserve"> HYPERLINK \l "bookmark21" </w:instrText>
          </w:r>
          <w:r>
            <w:fldChar w:fldCharType="separate"/>
          </w:r>
          <w:r>
            <w:rPr>
              <w:rFonts w:ascii="宋体" w:hAnsi="宋体" w:eastAsia="宋体" w:cs="宋体"/>
              <w:spacing w:val="-1"/>
              <w:sz w:val="28"/>
              <w:szCs w:val="28"/>
            </w:rPr>
            <w:t>通用合同条款执行住房和城乡建设部、国家工商行政管理总局制</w:t>
          </w:r>
          <w:r>
            <w:rPr>
              <w:rFonts w:ascii="宋体" w:hAnsi="宋体" w:eastAsia="宋体" w:cs="宋体"/>
              <w:spacing w:val="-1"/>
              <w:sz w:val="28"/>
              <w:szCs w:val="28"/>
            </w:rPr>
            <w:fldChar w:fldCharType="end"/>
          </w:r>
        </w:p>
        <w:p w14:paraId="41823622">
          <w:pPr>
            <w:tabs>
              <w:tab w:val="right" w:leader="dot" w:pos="8327"/>
            </w:tabs>
            <w:spacing w:before="40" w:line="212" w:lineRule="auto"/>
            <w:ind w:left="453"/>
            <w:rPr>
              <w:rFonts w:ascii="Times New Roman" w:hAnsi="Times New Roman" w:eastAsia="Times New Roman" w:cs="Times New Roman"/>
              <w:sz w:val="28"/>
              <w:szCs w:val="28"/>
            </w:rPr>
          </w:pPr>
          <w:r>
            <w:fldChar w:fldCharType="begin"/>
          </w:r>
          <w:r>
            <w:instrText xml:space="preserve"> HYPERLINK \l "bookmark22" </w:instrText>
          </w:r>
          <w:r>
            <w:fldChar w:fldCharType="separate"/>
          </w:r>
          <w:r>
            <w:rPr>
              <w:rFonts w:ascii="宋体" w:hAnsi="宋体" w:eastAsia="宋体" w:cs="宋体"/>
              <w:spacing w:val="-1"/>
              <w:sz w:val="28"/>
              <w:szCs w:val="28"/>
            </w:rPr>
            <w:t>定的《建设工程施工合同示范文本》（GF—2013—0201）</w:t>
          </w:r>
          <w:r>
            <w:rPr>
              <w:rFonts w:ascii="宋体" w:hAnsi="宋体" w:eastAsia="宋体" w:cs="宋体"/>
              <w:spacing w:val="-75"/>
              <w:sz w:val="28"/>
              <w:szCs w:val="28"/>
            </w:rPr>
            <w:t xml:space="preserve"> </w:t>
          </w:r>
          <w:r>
            <w:rPr>
              <w:rFonts w:ascii="宋体" w:hAnsi="宋体" w:eastAsia="宋体" w:cs="宋体"/>
              <w:sz w:val="28"/>
              <w:szCs w:val="28"/>
            </w:rPr>
            <w:tab/>
          </w:r>
          <w:r>
            <w:rPr>
              <w:rFonts w:ascii="Times New Roman" w:hAnsi="Times New Roman" w:eastAsia="Times New Roman" w:cs="Times New Roman"/>
              <w:spacing w:val="12"/>
              <w:sz w:val="28"/>
              <w:szCs w:val="28"/>
            </w:rPr>
            <w:t>27</w:t>
          </w:r>
          <w:r>
            <w:rPr>
              <w:rFonts w:ascii="Times New Roman" w:hAnsi="Times New Roman" w:eastAsia="Times New Roman" w:cs="Times New Roman"/>
              <w:spacing w:val="12"/>
              <w:sz w:val="28"/>
              <w:szCs w:val="28"/>
            </w:rPr>
            <w:fldChar w:fldCharType="end"/>
          </w:r>
        </w:p>
        <w:p w14:paraId="0208ACB4">
          <w:pPr>
            <w:tabs>
              <w:tab w:val="right" w:leader="dot" w:pos="8327"/>
            </w:tabs>
            <w:spacing w:before="41" w:line="185" w:lineRule="auto"/>
            <w:ind w:left="446"/>
            <w:rPr>
              <w:rFonts w:ascii="Times New Roman" w:hAnsi="Times New Roman" w:eastAsia="Times New Roman" w:cs="Times New Roman"/>
              <w:sz w:val="28"/>
              <w:szCs w:val="28"/>
            </w:rPr>
          </w:pPr>
          <w:r>
            <w:fldChar w:fldCharType="begin"/>
          </w:r>
          <w:r>
            <w:instrText xml:space="preserve"> HYPERLINK \l "bookmark23" </w:instrText>
          </w:r>
          <w:r>
            <w:fldChar w:fldCharType="separate"/>
          </w:r>
          <w:r>
            <w:rPr>
              <w:rFonts w:ascii="宋体" w:hAnsi="宋体" w:eastAsia="宋体" w:cs="宋体"/>
              <w:spacing w:val="-1"/>
              <w:sz w:val="28"/>
              <w:szCs w:val="28"/>
            </w:rPr>
            <w:t>第三章 专用合同条款</w:t>
          </w:r>
          <w:r>
            <w:rPr>
              <w:rFonts w:ascii="宋体" w:hAnsi="宋体" w:eastAsia="宋体" w:cs="宋体"/>
              <w:sz w:val="28"/>
              <w:szCs w:val="28"/>
            </w:rPr>
            <w:tab/>
          </w:r>
          <w:r>
            <w:rPr>
              <w:rFonts w:ascii="Times New Roman" w:hAnsi="Times New Roman" w:eastAsia="Times New Roman" w:cs="Times New Roman"/>
              <w:spacing w:val="8"/>
              <w:sz w:val="28"/>
              <w:szCs w:val="28"/>
            </w:rPr>
            <w:t>27</w:t>
          </w:r>
          <w:r>
            <w:rPr>
              <w:rFonts w:ascii="Times New Roman" w:hAnsi="Times New Roman" w:eastAsia="Times New Roman" w:cs="Times New Roman"/>
              <w:spacing w:val="8"/>
              <w:sz w:val="28"/>
              <w:szCs w:val="28"/>
            </w:rPr>
            <w:fldChar w:fldCharType="end"/>
          </w:r>
        </w:p>
        <w:p w14:paraId="57B214DF">
          <w:pPr>
            <w:tabs>
              <w:tab w:val="right" w:leader="dot" w:pos="8327"/>
            </w:tabs>
            <w:spacing w:before="154" w:line="185" w:lineRule="auto"/>
            <w:ind w:left="47"/>
            <w:rPr>
              <w:rFonts w:ascii="Times New Roman" w:hAnsi="Times New Roman" w:eastAsia="Times New Roman" w:cs="Times New Roman"/>
              <w:sz w:val="28"/>
              <w:szCs w:val="28"/>
            </w:rPr>
          </w:pPr>
          <w:r>
            <w:fldChar w:fldCharType="begin"/>
          </w:r>
          <w:r>
            <w:instrText xml:space="preserve"> HYPERLINK \l "bookmark24" </w:instrText>
          </w:r>
          <w:r>
            <w:fldChar w:fldCharType="separate"/>
          </w:r>
          <w:r>
            <w:rPr>
              <w:rFonts w:ascii="宋体" w:hAnsi="宋体" w:eastAsia="宋体" w:cs="宋体"/>
              <w:spacing w:val="-3"/>
              <w:sz w:val="28"/>
              <w:szCs w:val="28"/>
            </w:rPr>
            <w:t>10-1：材料暂估价表</w:t>
          </w:r>
          <w:r>
            <w:rPr>
              <w:rFonts w:ascii="宋体" w:hAnsi="宋体" w:eastAsia="宋体" w:cs="宋体"/>
              <w:sz w:val="28"/>
              <w:szCs w:val="28"/>
            </w:rPr>
            <w:tab/>
          </w:r>
          <w:r>
            <w:rPr>
              <w:rFonts w:ascii="Times New Roman" w:hAnsi="Times New Roman" w:eastAsia="Times New Roman" w:cs="Times New Roman"/>
              <w:spacing w:val="13"/>
              <w:sz w:val="28"/>
              <w:szCs w:val="28"/>
            </w:rPr>
            <w:t>47</w:t>
          </w:r>
          <w:r>
            <w:rPr>
              <w:rFonts w:ascii="Times New Roman" w:hAnsi="Times New Roman" w:eastAsia="Times New Roman" w:cs="Times New Roman"/>
              <w:spacing w:val="13"/>
              <w:sz w:val="28"/>
              <w:szCs w:val="28"/>
            </w:rPr>
            <w:fldChar w:fldCharType="end"/>
          </w:r>
        </w:p>
        <w:p w14:paraId="3A4860AC">
          <w:pPr>
            <w:tabs>
              <w:tab w:val="right" w:leader="dot" w:pos="8327"/>
            </w:tabs>
            <w:spacing w:before="89" w:line="223" w:lineRule="auto"/>
            <w:ind w:left="450"/>
            <w:rPr>
              <w:rFonts w:ascii="Times New Roman" w:hAnsi="Times New Roman" w:eastAsia="Times New Roman" w:cs="Times New Roman"/>
              <w:sz w:val="28"/>
              <w:szCs w:val="28"/>
            </w:rPr>
          </w:pPr>
          <w:r>
            <w:fldChar w:fldCharType="begin"/>
          </w:r>
          <w:r>
            <w:instrText xml:space="preserve"> HYPERLINK \l "bookmark25" </w:instrText>
          </w:r>
          <w:r>
            <w:fldChar w:fldCharType="separate"/>
          </w:r>
          <w:r>
            <w:rPr>
              <w:rFonts w:ascii="黑体" w:hAnsi="黑体" w:eastAsia="黑体" w:cs="黑体"/>
              <w:spacing w:val="-2"/>
              <w:sz w:val="28"/>
              <w:szCs w:val="28"/>
            </w:rPr>
            <w:t>不参与围标串标承诺书</w:t>
          </w:r>
          <w:r>
            <w:rPr>
              <w:rFonts w:ascii="黑体" w:hAnsi="黑体" w:eastAsia="黑体" w:cs="黑体"/>
              <w:sz w:val="28"/>
              <w:szCs w:val="28"/>
            </w:rPr>
            <w:tab/>
          </w:r>
          <w:r>
            <w:rPr>
              <w:rFonts w:ascii="Times New Roman" w:hAnsi="Times New Roman" w:eastAsia="Times New Roman" w:cs="Times New Roman"/>
              <w:spacing w:val="8"/>
              <w:sz w:val="28"/>
              <w:szCs w:val="28"/>
            </w:rPr>
            <w:t>67</w:t>
          </w:r>
          <w:r>
            <w:rPr>
              <w:rFonts w:ascii="Times New Roman" w:hAnsi="Times New Roman" w:eastAsia="Times New Roman" w:cs="Times New Roman"/>
              <w:spacing w:val="8"/>
              <w:sz w:val="28"/>
              <w:szCs w:val="28"/>
            </w:rPr>
            <w:fldChar w:fldCharType="end"/>
          </w:r>
        </w:p>
      </w:sdtContent>
    </w:sdt>
    <w:p w14:paraId="12A5A924">
      <w:pPr>
        <w:spacing w:line="223" w:lineRule="auto"/>
        <w:rPr>
          <w:rFonts w:ascii="Times New Roman" w:hAnsi="Times New Roman" w:eastAsia="Times New Roman" w:cs="Times New Roman"/>
          <w:sz w:val="28"/>
          <w:szCs w:val="28"/>
        </w:rPr>
        <w:sectPr>
          <w:headerReference r:id="rId6" w:type="default"/>
          <w:pgSz w:w="11910" w:h="16840"/>
          <w:pgMar w:top="1350" w:right="1768" w:bottom="0" w:left="1786" w:header="1335" w:footer="0" w:gutter="0"/>
          <w:cols w:space="720" w:num="1"/>
        </w:sectPr>
      </w:pPr>
    </w:p>
    <w:p w14:paraId="25680687">
      <w:pPr>
        <w:pStyle w:val="6"/>
        <w:spacing w:line="344" w:lineRule="auto"/>
      </w:pPr>
    </w:p>
    <w:p w14:paraId="7201C502">
      <w:pPr>
        <w:pStyle w:val="6"/>
        <w:spacing w:line="345" w:lineRule="auto"/>
      </w:pPr>
    </w:p>
    <w:p w14:paraId="2BB5F29F">
      <w:pPr>
        <w:spacing w:before="140" w:line="222" w:lineRule="auto"/>
        <w:ind w:left="2907"/>
        <w:outlineLvl w:val="0"/>
        <w:rPr>
          <w:rFonts w:ascii="宋体" w:hAnsi="宋体" w:eastAsia="宋体" w:cs="宋体"/>
          <w:sz w:val="43"/>
          <w:szCs w:val="43"/>
        </w:rPr>
      </w:pPr>
      <w:bookmarkStart w:id="0" w:name="bookmark1"/>
      <w:bookmarkEnd w:id="0"/>
      <w:r>
        <w:rPr>
          <w:rFonts w:ascii="宋体" w:hAnsi="宋体" w:eastAsia="宋体" w:cs="宋体"/>
          <w:b/>
          <w:bCs/>
          <w:spacing w:val="4"/>
          <w:sz w:val="43"/>
          <w:szCs w:val="43"/>
        </w:rPr>
        <w:t>一、竞争性磋商公告</w:t>
      </w:r>
    </w:p>
    <w:p w14:paraId="0CBA2123">
      <w:pPr>
        <w:pageBreakBefore w:val="0"/>
        <w:pBdr>
          <w:top w:val="single" w:color="auto" w:sz="4" w:space="1"/>
          <w:left w:val="single" w:color="auto" w:sz="4" w:space="4"/>
          <w:bottom w:val="single" w:color="auto" w:sz="4" w:space="1"/>
          <w:right w:val="single" w:color="auto" w:sz="4" w:space="4"/>
        </w:pBdr>
        <w:wordWrap/>
        <w:overflowPunct/>
        <w:topLinePunct w:val="0"/>
        <w:bidi w:val="0"/>
        <w:spacing w:line="400" w:lineRule="exact"/>
        <w:rPr>
          <w:rFonts w:ascii="仿宋" w:hAnsi="仿宋" w:eastAsia="仿宋"/>
          <w:sz w:val="28"/>
          <w:szCs w:val="28"/>
          <w:highlight w:val="none"/>
          <w:u w:val="none" w:color="auto"/>
        </w:rPr>
      </w:pPr>
      <w:r>
        <w:rPr>
          <w:rFonts w:hint="eastAsia" w:ascii="仿宋" w:hAnsi="仿宋" w:eastAsia="仿宋"/>
          <w:sz w:val="28"/>
          <w:szCs w:val="28"/>
          <w:highlight w:val="none"/>
          <w:u w:val="none" w:color="auto"/>
        </w:rPr>
        <w:t>项目概况</w:t>
      </w:r>
    </w:p>
    <w:p w14:paraId="37868580">
      <w:pPr>
        <w:pageBreakBefore w:val="0"/>
        <w:pBdr>
          <w:top w:val="single" w:color="auto" w:sz="4" w:space="1"/>
          <w:left w:val="single" w:color="auto" w:sz="4" w:space="4"/>
          <w:bottom w:val="single" w:color="auto" w:sz="4" w:space="1"/>
          <w:right w:val="single" w:color="auto" w:sz="4" w:space="4"/>
        </w:pBdr>
        <w:wordWrap/>
        <w:overflowPunct/>
        <w:topLinePunct w:val="0"/>
        <w:bidi w:val="0"/>
        <w:spacing w:line="400" w:lineRule="exact"/>
        <w:ind w:firstLine="560" w:firstLineChars="200"/>
        <w:rPr>
          <w:rFonts w:ascii="仿宋" w:hAnsi="仿宋" w:eastAsia="仿宋"/>
          <w:color w:val="auto"/>
          <w:sz w:val="28"/>
          <w:szCs w:val="28"/>
          <w:highlight w:val="none"/>
          <w:u w:val="none" w:color="auto"/>
        </w:rPr>
      </w:pPr>
      <w:r>
        <w:rPr>
          <w:rFonts w:hint="eastAsia" w:ascii="仿宋" w:hAnsi="仿宋" w:eastAsia="仿宋"/>
          <w:sz w:val="28"/>
          <w:szCs w:val="28"/>
          <w:highlight w:val="none"/>
          <w:u w:val="single" w:color="auto"/>
        </w:rPr>
        <w:t>青河镇第一小学水冲式厕所建设项目</w:t>
      </w:r>
      <w:r>
        <w:rPr>
          <w:rFonts w:hint="eastAsia" w:ascii="仿宋" w:hAnsi="仿宋" w:eastAsia="仿宋"/>
          <w:sz w:val="28"/>
          <w:szCs w:val="28"/>
          <w:highlight w:val="none"/>
          <w:u w:val="none" w:color="auto"/>
        </w:rPr>
        <w:t>的潜在供应商应在</w:t>
      </w:r>
      <w:r>
        <w:rPr>
          <w:rFonts w:hint="eastAsia" w:ascii="仿宋" w:hAnsi="仿宋" w:eastAsia="仿宋"/>
          <w:sz w:val="28"/>
          <w:szCs w:val="28"/>
          <w:highlight w:val="none"/>
          <w:u w:val="single" w:color="auto"/>
        </w:rPr>
        <w:t xml:space="preserve">政采云平台线上获取（https://www.zcygov.cn/） </w:t>
      </w:r>
      <w:r>
        <w:rPr>
          <w:rFonts w:hint="eastAsia" w:ascii="仿宋" w:hAnsi="仿宋" w:eastAsia="仿宋"/>
          <w:sz w:val="28"/>
          <w:szCs w:val="28"/>
          <w:highlight w:val="none"/>
          <w:u w:val="none" w:color="auto"/>
        </w:rPr>
        <w:t>获取采购文件，并</w:t>
      </w:r>
      <w:r>
        <w:rPr>
          <w:rFonts w:hint="eastAsia" w:ascii="仿宋" w:hAnsi="仿宋" w:eastAsia="仿宋"/>
          <w:color w:val="auto"/>
          <w:sz w:val="28"/>
          <w:szCs w:val="28"/>
          <w:highlight w:val="none"/>
          <w:u w:val="none" w:color="auto"/>
        </w:rPr>
        <w:t>于</w:t>
      </w:r>
      <w:r>
        <w:rPr>
          <w:rFonts w:hint="eastAsia" w:ascii="仿宋" w:hAnsi="仿宋" w:eastAsia="仿宋"/>
          <w:color w:val="auto"/>
          <w:sz w:val="28"/>
          <w:szCs w:val="28"/>
          <w:highlight w:val="none"/>
          <w:u w:val="single" w:color="auto"/>
          <w:lang w:val="en-US" w:eastAsia="zh-CN"/>
        </w:rPr>
        <w:t>2025</w:t>
      </w:r>
      <w:r>
        <w:rPr>
          <w:rFonts w:hint="eastAsia" w:ascii="仿宋" w:hAnsi="仿宋" w:eastAsia="仿宋"/>
          <w:bCs/>
          <w:color w:val="auto"/>
          <w:sz w:val="28"/>
          <w:szCs w:val="28"/>
          <w:highlight w:val="none"/>
          <w:u w:val="none" w:color="auto"/>
        </w:rPr>
        <w:t>年</w:t>
      </w:r>
      <w:r>
        <w:rPr>
          <w:rFonts w:hint="eastAsia" w:ascii="仿宋" w:hAnsi="仿宋" w:eastAsia="仿宋"/>
          <w:bCs/>
          <w:color w:val="auto"/>
          <w:sz w:val="28"/>
          <w:szCs w:val="28"/>
          <w:highlight w:val="none"/>
          <w:u w:val="single" w:color="auto"/>
          <w:lang w:val="en-US" w:eastAsia="zh-CN"/>
        </w:rPr>
        <w:t>8</w:t>
      </w:r>
      <w:r>
        <w:rPr>
          <w:rFonts w:hint="eastAsia" w:ascii="仿宋" w:hAnsi="仿宋" w:eastAsia="仿宋"/>
          <w:bCs/>
          <w:color w:val="auto"/>
          <w:sz w:val="28"/>
          <w:szCs w:val="28"/>
          <w:highlight w:val="none"/>
          <w:u w:val="none" w:color="auto"/>
        </w:rPr>
        <w:t>月</w:t>
      </w:r>
      <w:r>
        <w:rPr>
          <w:rFonts w:hint="eastAsia" w:ascii="仿宋" w:hAnsi="仿宋" w:eastAsia="仿宋"/>
          <w:bCs/>
          <w:color w:val="auto"/>
          <w:sz w:val="28"/>
          <w:szCs w:val="28"/>
          <w:highlight w:val="none"/>
          <w:u w:val="single" w:color="auto"/>
          <w:lang w:val="en-US" w:eastAsia="zh-CN"/>
        </w:rPr>
        <w:t>1</w:t>
      </w:r>
      <w:r>
        <w:rPr>
          <w:rFonts w:hint="eastAsia" w:ascii="仿宋" w:hAnsi="仿宋" w:eastAsia="仿宋"/>
          <w:bCs/>
          <w:color w:val="auto"/>
          <w:sz w:val="28"/>
          <w:szCs w:val="28"/>
          <w:highlight w:val="none"/>
          <w:u w:val="none" w:color="auto"/>
        </w:rPr>
        <w:t>日</w:t>
      </w:r>
      <w:r>
        <w:rPr>
          <w:rFonts w:hint="eastAsia" w:ascii="仿宋" w:hAnsi="仿宋" w:eastAsia="仿宋"/>
          <w:bCs/>
          <w:color w:val="auto"/>
          <w:sz w:val="28"/>
          <w:szCs w:val="28"/>
          <w:highlight w:val="none"/>
          <w:u w:val="single" w:color="auto"/>
          <w:lang w:val="en-US" w:eastAsia="zh-CN"/>
        </w:rPr>
        <w:t xml:space="preserve"> 10</w:t>
      </w:r>
      <w:r>
        <w:rPr>
          <w:rFonts w:hint="eastAsia" w:ascii="仿宋" w:hAnsi="仿宋" w:eastAsia="仿宋"/>
          <w:bCs/>
          <w:color w:val="auto"/>
          <w:sz w:val="28"/>
          <w:szCs w:val="28"/>
          <w:highlight w:val="none"/>
          <w:u w:val="none" w:color="auto"/>
          <w:lang w:val="en-US" w:eastAsia="zh-CN"/>
        </w:rPr>
        <w:t xml:space="preserve">时 </w:t>
      </w:r>
      <w:r>
        <w:rPr>
          <w:rFonts w:hint="eastAsia" w:ascii="仿宋" w:hAnsi="仿宋" w:eastAsia="仿宋"/>
          <w:bCs/>
          <w:color w:val="auto"/>
          <w:sz w:val="28"/>
          <w:szCs w:val="28"/>
          <w:highlight w:val="none"/>
          <w:u w:val="single" w:color="auto"/>
          <w:lang w:val="en-US" w:eastAsia="zh-CN"/>
        </w:rPr>
        <w:t>30</w:t>
      </w:r>
      <w:r>
        <w:rPr>
          <w:rFonts w:hint="eastAsia" w:ascii="仿宋" w:hAnsi="仿宋" w:eastAsia="仿宋"/>
          <w:bCs/>
          <w:color w:val="auto"/>
          <w:sz w:val="28"/>
          <w:szCs w:val="28"/>
          <w:highlight w:val="none"/>
          <w:u w:val="none" w:color="auto"/>
          <w:lang w:val="en-US" w:eastAsia="zh-CN"/>
        </w:rPr>
        <w:t xml:space="preserve"> </w:t>
      </w:r>
      <w:r>
        <w:rPr>
          <w:rFonts w:hint="eastAsia" w:ascii="仿宋" w:hAnsi="仿宋" w:eastAsia="仿宋"/>
          <w:bCs/>
          <w:color w:val="auto"/>
          <w:sz w:val="28"/>
          <w:szCs w:val="28"/>
          <w:highlight w:val="none"/>
          <w:u w:val="none" w:color="auto"/>
        </w:rPr>
        <w:t>分</w:t>
      </w:r>
      <w:r>
        <w:rPr>
          <w:rFonts w:hint="eastAsia" w:ascii="仿宋" w:hAnsi="仿宋" w:eastAsia="仿宋"/>
          <w:bCs/>
          <w:color w:val="auto"/>
          <w:sz w:val="28"/>
          <w:szCs w:val="28"/>
          <w:highlight w:val="none"/>
          <w:u w:val="none" w:color="auto"/>
        </w:rPr>
        <w:t>（北京时间）前提交响应</w:t>
      </w:r>
      <w:r>
        <w:rPr>
          <w:rFonts w:ascii="仿宋" w:hAnsi="仿宋" w:eastAsia="仿宋"/>
          <w:bCs/>
          <w:color w:val="auto"/>
          <w:sz w:val="28"/>
          <w:szCs w:val="28"/>
          <w:highlight w:val="none"/>
          <w:u w:val="none" w:color="auto"/>
        </w:rPr>
        <w:t>文件</w:t>
      </w:r>
      <w:r>
        <w:rPr>
          <w:rFonts w:hint="eastAsia" w:ascii="仿宋" w:hAnsi="仿宋" w:eastAsia="仿宋"/>
          <w:color w:val="auto"/>
          <w:sz w:val="28"/>
          <w:szCs w:val="28"/>
          <w:highlight w:val="none"/>
          <w:u w:val="none" w:color="auto"/>
        </w:rPr>
        <w:t>。</w:t>
      </w:r>
    </w:p>
    <w:p w14:paraId="3C50BB80">
      <w:pPr>
        <w:pageBreakBefore w:val="0"/>
        <w:wordWrap/>
        <w:overflowPunct/>
        <w:topLinePunct w:val="0"/>
        <w:bidi w:val="0"/>
        <w:spacing w:line="400" w:lineRule="exact"/>
        <w:rPr>
          <w:highlight w:val="none"/>
          <w:u w:val="none" w:color="auto"/>
        </w:rPr>
      </w:pPr>
    </w:p>
    <w:p w14:paraId="1068C9A8">
      <w:pPr>
        <w:pStyle w:val="3"/>
        <w:pageBreakBefore w:val="0"/>
        <w:widowControl w:val="0"/>
        <w:numPr>
          <w:ilvl w:val="1"/>
          <w:numId w:val="0"/>
        </w:numPr>
        <w:kinsoku/>
        <w:wordWrap/>
        <w:overflowPunct/>
        <w:topLinePunct w:val="0"/>
        <w:autoSpaceDE/>
        <w:autoSpaceDN/>
        <w:bidi w:val="0"/>
        <w:adjustRightInd w:val="0"/>
        <w:snapToGrid w:val="0"/>
        <w:spacing w:line="400" w:lineRule="exact"/>
        <w:ind w:left="1" w:leftChars="0"/>
        <w:textAlignment w:val="auto"/>
        <w:rPr>
          <w:rFonts w:ascii="黑体" w:hAnsi="黑体" w:cs="宋体"/>
          <w:b w:val="0"/>
          <w:sz w:val="28"/>
          <w:szCs w:val="28"/>
          <w:highlight w:val="none"/>
          <w:u w:val="none" w:color="auto"/>
        </w:rPr>
      </w:pPr>
      <w:bookmarkStart w:id="1" w:name="_Toc27274"/>
      <w:bookmarkStart w:id="2" w:name="_Toc35393629"/>
      <w:bookmarkStart w:id="3" w:name="_Toc23976"/>
      <w:bookmarkStart w:id="4" w:name="_Toc35393798"/>
      <w:bookmarkStart w:id="5" w:name="_Toc28359089"/>
      <w:bookmarkStart w:id="6" w:name="_Toc28359012"/>
      <w:r>
        <w:rPr>
          <w:rFonts w:hint="eastAsia" w:ascii="黑体" w:hAnsi="黑体" w:cs="宋体"/>
          <w:b w:val="0"/>
          <w:sz w:val="28"/>
          <w:szCs w:val="28"/>
          <w:highlight w:val="none"/>
          <w:u w:val="none" w:color="auto"/>
        </w:rPr>
        <w:t>一、项目基本情况</w:t>
      </w:r>
      <w:bookmarkEnd w:id="1"/>
      <w:bookmarkEnd w:id="2"/>
      <w:bookmarkEnd w:id="3"/>
      <w:bookmarkEnd w:id="4"/>
      <w:bookmarkEnd w:id="5"/>
      <w:bookmarkEnd w:id="6"/>
    </w:p>
    <w:p w14:paraId="55C471B2">
      <w:pPr>
        <w:keepNext w:val="0"/>
        <w:keepLines w:val="0"/>
        <w:pageBreakBefore w:val="0"/>
        <w:widowControl w:val="0"/>
        <w:kinsoku/>
        <w:wordWrap/>
        <w:overflowPunct/>
        <w:topLinePunct w:val="0"/>
        <w:autoSpaceDE/>
        <w:autoSpaceDN/>
        <w:bidi w:val="0"/>
        <w:adjustRightInd w:val="0"/>
        <w:snapToGrid w:val="0"/>
        <w:spacing w:line="400" w:lineRule="exact"/>
        <w:ind w:firstLine="539"/>
        <w:textAlignment w:val="auto"/>
        <w:rPr>
          <w:rFonts w:hint="default" w:ascii="仿宋" w:hAnsi="仿宋" w:eastAsia="仿宋" w:cs="宋体"/>
          <w:sz w:val="28"/>
          <w:szCs w:val="28"/>
          <w:highlight w:val="none"/>
          <w:u w:val="none" w:color="auto"/>
          <w:lang w:val="en-US" w:eastAsia="zh-CN"/>
        </w:rPr>
      </w:pPr>
      <w:r>
        <w:rPr>
          <w:rFonts w:hint="eastAsia" w:ascii="仿宋" w:hAnsi="仿宋" w:eastAsia="仿宋" w:cs="宋体"/>
          <w:sz w:val="28"/>
          <w:szCs w:val="28"/>
          <w:highlight w:val="none"/>
          <w:u w:val="none" w:color="auto"/>
          <w:lang w:eastAsia="zh-CN"/>
        </w:rPr>
        <w:t>项目编号：XJXS-A2025043</w:t>
      </w:r>
    </w:p>
    <w:p w14:paraId="44689117">
      <w:pPr>
        <w:keepNext w:val="0"/>
        <w:keepLines w:val="0"/>
        <w:pageBreakBefore w:val="0"/>
        <w:widowControl w:val="0"/>
        <w:kinsoku/>
        <w:wordWrap/>
        <w:overflowPunct/>
        <w:topLinePunct w:val="0"/>
        <w:autoSpaceDE/>
        <w:autoSpaceDN/>
        <w:bidi w:val="0"/>
        <w:adjustRightInd w:val="0"/>
        <w:snapToGrid w:val="0"/>
        <w:spacing w:line="400" w:lineRule="exact"/>
        <w:ind w:firstLine="539"/>
        <w:textAlignment w:val="auto"/>
        <w:rPr>
          <w:rFonts w:hint="eastAsia" w:ascii="仿宋" w:hAnsi="仿宋" w:eastAsia="仿宋"/>
          <w:sz w:val="28"/>
          <w:szCs w:val="28"/>
          <w:highlight w:val="none"/>
          <w:u w:val="single" w:color="auto"/>
        </w:rPr>
      </w:pPr>
      <w:r>
        <w:rPr>
          <w:rFonts w:hint="eastAsia" w:ascii="仿宋" w:hAnsi="仿宋" w:eastAsia="仿宋" w:cs="宋体"/>
          <w:sz w:val="28"/>
          <w:szCs w:val="28"/>
          <w:highlight w:val="none"/>
          <w:u w:val="none" w:color="auto"/>
          <w:lang w:eastAsia="zh-CN"/>
        </w:rPr>
        <w:t>项目名称：</w:t>
      </w:r>
      <w:r>
        <w:rPr>
          <w:rFonts w:hint="eastAsia" w:ascii="仿宋" w:hAnsi="仿宋" w:eastAsia="仿宋"/>
          <w:sz w:val="28"/>
          <w:szCs w:val="28"/>
          <w:highlight w:val="none"/>
          <w:u w:val="single" w:color="auto"/>
        </w:rPr>
        <w:t>青河镇第一小学水冲式厕所建设项目</w:t>
      </w:r>
    </w:p>
    <w:p w14:paraId="2ED8DE6A">
      <w:pPr>
        <w:keepNext w:val="0"/>
        <w:keepLines w:val="0"/>
        <w:pageBreakBefore w:val="0"/>
        <w:widowControl w:val="0"/>
        <w:kinsoku/>
        <w:wordWrap/>
        <w:overflowPunct/>
        <w:topLinePunct w:val="0"/>
        <w:autoSpaceDE/>
        <w:autoSpaceDN/>
        <w:bidi w:val="0"/>
        <w:adjustRightInd w:val="0"/>
        <w:snapToGrid w:val="0"/>
        <w:spacing w:line="400" w:lineRule="exact"/>
        <w:ind w:firstLine="539"/>
        <w:textAlignment w:val="auto"/>
        <w:rPr>
          <w:rFonts w:hint="eastAsia" w:ascii="仿宋" w:hAnsi="仿宋" w:eastAsia="仿宋" w:cs="宋体"/>
          <w:sz w:val="28"/>
          <w:szCs w:val="28"/>
          <w:highlight w:val="none"/>
          <w:u w:val="none" w:color="auto"/>
          <w:lang w:eastAsia="zh-CN"/>
        </w:rPr>
      </w:pPr>
      <w:r>
        <w:rPr>
          <w:rFonts w:hint="eastAsia" w:ascii="仿宋" w:hAnsi="仿宋" w:eastAsia="仿宋" w:cs="宋体"/>
          <w:sz w:val="28"/>
          <w:szCs w:val="28"/>
          <w:highlight w:val="none"/>
          <w:u w:val="none" w:color="auto"/>
          <w:lang w:eastAsia="zh-CN"/>
        </w:rPr>
        <w:t>采购方式：竞争性磋商</w:t>
      </w:r>
    </w:p>
    <w:p w14:paraId="0F6605AC">
      <w:pPr>
        <w:keepNext w:val="0"/>
        <w:keepLines w:val="0"/>
        <w:pageBreakBefore w:val="0"/>
        <w:widowControl w:val="0"/>
        <w:kinsoku/>
        <w:wordWrap/>
        <w:overflowPunct/>
        <w:topLinePunct w:val="0"/>
        <w:autoSpaceDE/>
        <w:autoSpaceDN/>
        <w:bidi w:val="0"/>
        <w:adjustRightInd w:val="0"/>
        <w:snapToGrid w:val="0"/>
        <w:spacing w:line="400" w:lineRule="exact"/>
        <w:ind w:firstLine="539"/>
        <w:textAlignment w:val="auto"/>
        <w:rPr>
          <w:rFonts w:hint="eastAsia" w:ascii="仿宋" w:hAnsi="仿宋" w:eastAsia="仿宋" w:cs="宋体"/>
          <w:sz w:val="28"/>
          <w:szCs w:val="28"/>
          <w:highlight w:val="none"/>
          <w:u w:val="none" w:color="auto"/>
          <w:lang w:val="en-US" w:eastAsia="zh-CN"/>
        </w:rPr>
      </w:pPr>
      <w:r>
        <w:rPr>
          <w:rFonts w:hint="eastAsia" w:ascii="仿宋" w:hAnsi="仿宋" w:eastAsia="仿宋" w:cs="宋体"/>
          <w:sz w:val="28"/>
          <w:szCs w:val="28"/>
          <w:highlight w:val="none"/>
          <w:u w:val="none" w:color="auto"/>
          <w:lang w:eastAsia="zh-CN"/>
        </w:rPr>
        <w:t>预算金额：</w:t>
      </w:r>
      <w:r>
        <w:rPr>
          <w:rFonts w:hint="eastAsia" w:ascii="仿宋" w:hAnsi="仿宋" w:eastAsia="仿宋" w:cs="宋体"/>
          <w:sz w:val="28"/>
          <w:szCs w:val="28"/>
          <w:highlight w:val="none"/>
          <w:u w:val="none" w:color="auto"/>
          <w:lang w:val="en-US" w:eastAsia="zh-CN"/>
        </w:rPr>
        <w:t>323万元</w:t>
      </w:r>
    </w:p>
    <w:p w14:paraId="5A4DAAD9">
      <w:pPr>
        <w:keepNext w:val="0"/>
        <w:keepLines w:val="0"/>
        <w:pageBreakBefore w:val="0"/>
        <w:widowControl w:val="0"/>
        <w:kinsoku/>
        <w:wordWrap/>
        <w:overflowPunct/>
        <w:topLinePunct w:val="0"/>
        <w:autoSpaceDE/>
        <w:autoSpaceDN/>
        <w:bidi w:val="0"/>
        <w:adjustRightInd w:val="0"/>
        <w:snapToGrid w:val="0"/>
        <w:spacing w:line="400" w:lineRule="exact"/>
        <w:ind w:firstLine="539"/>
        <w:textAlignment w:val="auto"/>
        <w:rPr>
          <w:rFonts w:hint="default" w:ascii="仿宋" w:hAnsi="仿宋" w:eastAsia="仿宋" w:cs="宋体"/>
          <w:sz w:val="28"/>
          <w:szCs w:val="28"/>
          <w:highlight w:val="none"/>
          <w:u w:val="none" w:color="auto"/>
          <w:lang w:val="en-US" w:eastAsia="zh-CN"/>
        </w:rPr>
      </w:pPr>
      <w:r>
        <w:rPr>
          <w:rFonts w:hint="eastAsia" w:ascii="仿宋" w:hAnsi="仿宋" w:eastAsia="仿宋" w:cs="宋体"/>
          <w:sz w:val="28"/>
          <w:szCs w:val="28"/>
          <w:highlight w:val="none"/>
          <w:u w:val="none" w:color="auto"/>
          <w:lang w:eastAsia="zh-CN"/>
        </w:rPr>
        <w:t>最高限价：293</w:t>
      </w:r>
      <w:r>
        <w:rPr>
          <w:rFonts w:hint="eastAsia" w:ascii="仿宋" w:hAnsi="仿宋" w:eastAsia="仿宋" w:cs="宋体"/>
          <w:sz w:val="28"/>
          <w:szCs w:val="28"/>
          <w:highlight w:val="none"/>
          <w:u w:val="none" w:color="auto"/>
          <w:lang w:val="en-US" w:eastAsia="zh-CN"/>
        </w:rPr>
        <w:t>.</w:t>
      </w:r>
      <w:r>
        <w:rPr>
          <w:rFonts w:hint="eastAsia" w:ascii="仿宋" w:hAnsi="仿宋" w:eastAsia="仿宋" w:cs="宋体"/>
          <w:sz w:val="28"/>
          <w:szCs w:val="28"/>
          <w:highlight w:val="none"/>
          <w:u w:val="none" w:color="auto"/>
          <w:lang w:eastAsia="zh-CN"/>
        </w:rPr>
        <w:t>239499</w:t>
      </w:r>
      <w:r>
        <w:rPr>
          <w:rFonts w:hint="eastAsia" w:ascii="仿宋" w:hAnsi="仿宋" w:eastAsia="仿宋" w:cs="宋体"/>
          <w:sz w:val="28"/>
          <w:szCs w:val="28"/>
          <w:highlight w:val="none"/>
          <w:u w:val="none" w:color="auto"/>
          <w:lang w:val="en-US" w:eastAsia="zh-CN"/>
        </w:rPr>
        <w:t>万元</w:t>
      </w:r>
    </w:p>
    <w:p w14:paraId="04FAF375">
      <w:pPr>
        <w:keepNext w:val="0"/>
        <w:keepLines w:val="0"/>
        <w:pageBreakBefore w:val="0"/>
        <w:widowControl w:val="0"/>
        <w:kinsoku/>
        <w:wordWrap/>
        <w:overflowPunct/>
        <w:topLinePunct w:val="0"/>
        <w:autoSpaceDE/>
        <w:autoSpaceDN/>
        <w:bidi w:val="0"/>
        <w:adjustRightInd w:val="0"/>
        <w:snapToGrid w:val="0"/>
        <w:spacing w:line="400" w:lineRule="exact"/>
        <w:ind w:firstLine="539"/>
        <w:textAlignment w:val="auto"/>
        <w:rPr>
          <w:rFonts w:hint="default" w:ascii="仿宋" w:hAnsi="仿宋" w:eastAsia="仿宋" w:cs="宋体"/>
          <w:sz w:val="28"/>
          <w:szCs w:val="28"/>
          <w:highlight w:val="none"/>
          <w:u w:val="none" w:color="auto"/>
          <w:lang w:val="en-US" w:eastAsia="zh-CN"/>
        </w:rPr>
      </w:pPr>
      <w:r>
        <w:rPr>
          <w:rFonts w:hint="eastAsia" w:ascii="仿宋" w:hAnsi="仿宋" w:eastAsia="仿宋" w:cs="宋体"/>
          <w:sz w:val="28"/>
          <w:szCs w:val="28"/>
          <w:highlight w:val="none"/>
          <w:u w:val="none" w:color="auto"/>
          <w:lang w:eastAsia="zh-CN"/>
        </w:rPr>
        <w:t>采购需求：</w:t>
      </w:r>
      <w:r>
        <w:rPr>
          <w:rFonts w:hint="eastAsia" w:ascii="仿宋" w:hAnsi="仿宋" w:eastAsia="仿宋" w:cs="宋体"/>
          <w:sz w:val="28"/>
          <w:szCs w:val="28"/>
          <w:highlight w:val="none"/>
          <w:u w:val="none" w:color="auto"/>
          <w:lang w:val="en-US" w:eastAsia="zh-CN"/>
        </w:rPr>
        <w:t>新建水冲式厕所一栋，建筑面积796.18平方米，地上一层，框架结构，檐高3.45m，跨度14.7m；新建室外管网及地面硬化等室外附属工程</w:t>
      </w:r>
      <w:r>
        <w:rPr>
          <w:rFonts w:hint="eastAsia" w:ascii="仿宋" w:hAnsi="仿宋" w:eastAsia="仿宋" w:cs="宋体"/>
          <w:sz w:val="28"/>
          <w:szCs w:val="28"/>
          <w:highlight w:val="none"/>
          <w:u w:val="none" w:color="auto"/>
          <w:lang w:eastAsia="zh-CN"/>
        </w:rPr>
        <w:t>。</w:t>
      </w:r>
    </w:p>
    <w:p w14:paraId="77867A71">
      <w:pPr>
        <w:keepNext w:val="0"/>
        <w:keepLines w:val="0"/>
        <w:pageBreakBefore w:val="0"/>
        <w:widowControl w:val="0"/>
        <w:kinsoku/>
        <w:wordWrap/>
        <w:overflowPunct/>
        <w:topLinePunct w:val="0"/>
        <w:autoSpaceDE/>
        <w:autoSpaceDN/>
        <w:bidi w:val="0"/>
        <w:adjustRightInd w:val="0"/>
        <w:snapToGrid w:val="0"/>
        <w:spacing w:line="400" w:lineRule="exact"/>
        <w:ind w:firstLine="539"/>
        <w:textAlignment w:val="auto"/>
        <w:rPr>
          <w:rFonts w:hint="default" w:ascii="仿宋" w:hAnsi="仿宋" w:eastAsia="仿宋" w:cs="宋体"/>
          <w:color w:val="0000FF"/>
          <w:sz w:val="28"/>
          <w:szCs w:val="28"/>
          <w:highlight w:val="yellow"/>
          <w:u w:val="none" w:color="auto"/>
          <w:lang w:val="en-US" w:eastAsia="zh-CN"/>
        </w:rPr>
      </w:pPr>
      <w:r>
        <w:rPr>
          <w:rFonts w:hint="eastAsia" w:ascii="仿宋" w:hAnsi="仿宋" w:eastAsia="仿宋" w:cs="宋体"/>
          <w:sz w:val="28"/>
          <w:szCs w:val="28"/>
          <w:highlight w:val="none"/>
          <w:u w:val="none" w:color="auto"/>
          <w:lang w:eastAsia="zh-CN"/>
        </w:rPr>
        <w:t>合同履行期限：</w:t>
      </w:r>
      <w:r>
        <w:rPr>
          <w:rFonts w:hint="eastAsia" w:ascii="仿宋" w:hAnsi="仿宋" w:eastAsia="仿宋" w:cs="宋体"/>
          <w:color w:val="auto"/>
          <w:sz w:val="28"/>
          <w:szCs w:val="28"/>
          <w:highlight w:val="none"/>
          <w:u w:val="none" w:color="auto"/>
          <w:lang w:val="en-US" w:eastAsia="zh-CN"/>
        </w:rPr>
        <w:t>自合同签订之日起87个日历日内完成。</w:t>
      </w:r>
    </w:p>
    <w:p w14:paraId="519145C8">
      <w:pPr>
        <w:keepNext w:val="0"/>
        <w:keepLines w:val="0"/>
        <w:pageBreakBefore w:val="0"/>
        <w:widowControl w:val="0"/>
        <w:kinsoku/>
        <w:wordWrap/>
        <w:overflowPunct/>
        <w:topLinePunct w:val="0"/>
        <w:autoSpaceDE/>
        <w:autoSpaceDN/>
        <w:bidi w:val="0"/>
        <w:adjustRightInd w:val="0"/>
        <w:snapToGrid w:val="0"/>
        <w:spacing w:line="400" w:lineRule="exact"/>
        <w:ind w:firstLine="539"/>
        <w:textAlignment w:val="auto"/>
        <w:rPr>
          <w:rFonts w:hint="eastAsia" w:ascii="仿宋" w:hAnsi="仿宋" w:eastAsia="仿宋" w:cs="宋体"/>
          <w:sz w:val="28"/>
          <w:szCs w:val="28"/>
          <w:highlight w:val="none"/>
          <w:u w:val="none" w:color="auto"/>
          <w:lang w:eastAsia="zh-CN"/>
        </w:rPr>
      </w:pPr>
      <w:r>
        <w:rPr>
          <w:rFonts w:hint="eastAsia" w:ascii="仿宋" w:hAnsi="仿宋" w:eastAsia="仿宋" w:cs="宋体"/>
          <w:sz w:val="28"/>
          <w:szCs w:val="28"/>
          <w:highlight w:val="none"/>
          <w:u w:val="none" w:color="auto"/>
          <w:lang w:eastAsia="zh-CN"/>
        </w:rPr>
        <w:t>本项目</w:t>
      </w:r>
      <w:r>
        <w:rPr>
          <w:rFonts w:hint="eastAsia" w:ascii="仿宋" w:hAnsi="仿宋" w:eastAsia="仿宋" w:cs="宋体"/>
          <w:sz w:val="28"/>
          <w:szCs w:val="28"/>
          <w:highlight w:val="none"/>
          <w:u w:val="none" w:color="auto"/>
          <w:lang w:val="en-US" w:eastAsia="zh-CN"/>
        </w:rPr>
        <w:t>不</w:t>
      </w:r>
      <w:r>
        <w:rPr>
          <w:rFonts w:hint="eastAsia" w:ascii="仿宋" w:hAnsi="仿宋" w:eastAsia="仿宋" w:cs="宋体"/>
          <w:sz w:val="28"/>
          <w:szCs w:val="28"/>
          <w:highlight w:val="none"/>
          <w:u w:val="none" w:color="auto"/>
          <w:lang w:eastAsia="zh-CN"/>
        </w:rPr>
        <w:t>接受联合体</w:t>
      </w:r>
    </w:p>
    <w:p w14:paraId="1532B64C">
      <w:pPr>
        <w:pStyle w:val="3"/>
        <w:pageBreakBefore w:val="0"/>
        <w:widowControl w:val="0"/>
        <w:numPr>
          <w:ilvl w:val="1"/>
          <w:numId w:val="0"/>
        </w:numPr>
        <w:kinsoku/>
        <w:wordWrap/>
        <w:overflowPunct/>
        <w:topLinePunct w:val="0"/>
        <w:autoSpaceDE/>
        <w:autoSpaceDN/>
        <w:bidi w:val="0"/>
        <w:adjustRightInd w:val="0"/>
        <w:snapToGrid w:val="0"/>
        <w:spacing w:line="400" w:lineRule="exact"/>
        <w:ind w:left="1" w:leftChars="0"/>
        <w:textAlignment w:val="auto"/>
        <w:rPr>
          <w:rFonts w:ascii="黑体" w:hAnsi="黑体" w:cs="宋体"/>
          <w:b w:val="0"/>
          <w:sz w:val="28"/>
          <w:szCs w:val="28"/>
          <w:highlight w:val="none"/>
          <w:u w:val="none" w:color="auto"/>
        </w:rPr>
      </w:pPr>
      <w:bookmarkStart w:id="7" w:name="_Toc20082"/>
      <w:bookmarkStart w:id="8" w:name="_Toc35393630"/>
      <w:bookmarkStart w:id="9" w:name="_Toc28359090"/>
      <w:bookmarkStart w:id="10" w:name="_Toc18716"/>
      <w:bookmarkStart w:id="11" w:name="_Toc28359013"/>
      <w:bookmarkStart w:id="12" w:name="_Toc35393799"/>
      <w:r>
        <w:rPr>
          <w:rFonts w:hint="eastAsia" w:ascii="黑体" w:hAnsi="黑体" w:cs="宋体"/>
          <w:b w:val="0"/>
          <w:sz w:val="28"/>
          <w:szCs w:val="28"/>
          <w:highlight w:val="none"/>
          <w:u w:val="none" w:color="auto"/>
        </w:rPr>
        <w:t>二、申请人的资格要求</w:t>
      </w:r>
      <w:bookmarkEnd w:id="7"/>
      <w:bookmarkEnd w:id="8"/>
      <w:bookmarkEnd w:id="9"/>
      <w:bookmarkEnd w:id="10"/>
      <w:bookmarkEnd w:id="11"/>
      <w:bookmarkEnd w:id="12"/>
    </w:p>
    <w:p w14:paraId="05E1862F">
      <w:pPr>
        <w:pageBreakBefore w:val="0"/>
        <w:widowControl w:val="0"/>
        <w:kinsoku/>
        <w:wordWrap/>
        <w:overflowPunct/>
        <w:topLinePunct w:val="0"/>
        <w:autoSpaceDE/>
        <w:autoSpaceDN/>
        <w:bidi w:val="0"/>
        <w:adjustRightInd/>
        <w:snapToGrid/>
        <w:spacing w:line="400" w:lineRule="exact"/>
        <w:ind w:firstLine="539"/>
        <w:textAlignment w:val="auto"/>
        <w:rPr>
          <w:rFonts w:ascii="仿宋" w:hAnsi="仿宋" w:eastAsia="仿宋" w:cs="宋体"/>
          <w:sz w:val="28"/>
          <w:szCs w:val="28"/>
        </w:rPr>
      </w:pPr>
      <w:bookmarkStart w:id="13" w:name="_Toc16423"/>
      <w:bookmarkStart w:id="14" w:name="_Toc8135"/>
      <w:bookmarkStart w:id="15" w:name="_Toc35393631"/>
      <w:bookmarkStart w:id="16" w:name="_Toc35393800"/>
      <w:bookmarkStart w:id="17" w:name="_Toc28359091"/>
      <w:bookmarkStart w:id="18" w:name="_Toc28359014"/>
      <w:r>
        <w:rPr>
          <w:rFonts w:hint="eastAsia" w:ascii="仿宋" w:hAnsi="仿宋" w:eastAsia="仿宋" w:cs="宋体"/>
          <w:sz w:val="28"/>
          <w:szCs w:val="28"/>
        </w:rPr>
        <w:t>1.满足《中华人民共和国政府采购法》第二十二条规定；</w:t>
      </w:r>
    </w:p>
    <w:p w14:paraId="4505119C">
      <w:pPr>
        <w:pageBreakBefore w:val="0"/>
        <w:widowControl w:val="0"/>
        <w:kinsoku/>
        <w:wordWrap/>
        <w:overflowPunct/>
        <w:topLinePunct w:val="0"/>
        <w:autoSpaceDE/>
        <w:autoSpaceDN/>
        <w:bidi w:val="0"/>
        <w:adjustRightInd/>
        <w:snapToGrid/>
        <w:spacing w:line="400" w:lineRule="exact"/>
        <w:ind w:firstLine="539"/>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2.落实政府采购政策需满足的资格要求：</w:t>
      </w:r>
      <w:r>
        <w:rPr>
          <w:rFonts w:ascii="仿宋" w:hAnsi="仿宋" w:eastAsia="仿宋" w:cs="仿宋"/>
          <w:i w:val="0"/>
          <w:iCs w:val="0"/>
          <w:caps w:val="0"/>
          <w:color w:val="000000"/>
          <w:spacing w:val="0"/>
          <w:sz w:val="27"/>
          <w:szCs w:val="27"/>
        </w:rPr>
        <w:t>《政府采购促进中小企业发展管理办法》（财库[2020]46号）</w:t>
      </w:r>
      <w:r>
        <w:rPr>
          <w:rFonts w:hint="eastAsia" w:ascii="Times New Roman" w:hAnsi="Times New Roman" w:eastAsia="仿宋" w:cs="Times New Roman"/>
          <w:b w:val="0"/>
          <w:bCs w:val="0"/>
          <w:color w:val="auto"/>
          <w:kern w:val="2"/>
          <w:sz w:val="28"/>
          <w:szCs w:val="28"/>
          <w:highlight w:val="none"/>
          <w:lang w:val="en-US" w:eastAsia="zh-CN" w:bidi="ar-SA"/>
        </w:rPr>
        <w:t>《关于进一步加大政府采购支持中小企业力度的通知》财库【2022】19号</w:t>
      </w:r>
      <w:r>
        <w:rPr>
          <w:rFonts w:hint="eastAsia" w:ascii="仿宋" w:hAnsi="仿宋" w:eastAsia="仿宋" w:cs="宋体"/>
          <w:sz w:val="28"/>
          <w:szCs w:val="28"/>
          <w:lang w:val="en-US" w:eastAsia="zh-CN"/>
        </w:rPr>
        <w:t>；</w:t>
      </w:r>
    </w:p>
    <w:p w14:paraId="549260D7">
      <w:pPr>
        <w:pageBreakBefore w:val="0"/>
        <w:widowControl w:val="0"/>
        <w:kinsoku/>
        <w:wordWrap/>
        <w:overflowPunct/>
        <w:topLinePunct w:val="0"/>
        <w:autoSpaceDE/>
        <w:autoSpaceDN/>
        <w:bidi w:val="0"/>
        <w:adjustRightInd/>
        <w:snapToGrid/>
        <w:spacing w:line="400" w:lineRule="exact"/>
        <w:ind w:firstLine="539"/>
        <w:textAlignment w:val="auto"/>
        <w:rPr>
          <w:rFonts w:hint="eastAsia" w:ascii="仿宋" w:hAnsi="仿宋" w:eastAsia="仿宋" w:cs="宋体"/>
          <w:sz w:val="28"/>
          <w:szCs w:val="28"/>
        </w:rPr>
      </w:pPr>
      <w:r>
        <w:rPr>
          <w:rFonts w:hint="eastAsia" w:ascii="仿宋" w:hAnsi="仿宋" w:eastAsia="仿宋" w:cs="宋体"/>
          <w:sz w:val="28"/>
          <w:szCs w:val="28"/>
        </w:rPr>
        <w:t>3.本项目的特定资格要求：具备行政主管部门核发的建筑工程施工总承包三级（含三级）及以上资质，具备有效的安全生产许可证，项目负责人具备建筑工程专业二级建造师（含二级）及以上注册执业资格，具备有效的安全生产考核合格证书，且未担任其他在建设工程项目的项目负责人。</w:t>
      </w:r>
    </w:p>
    <w:p w14:paraId="12444ACF">
      <w:pPr>
        <w:pageBreakBefore w:val="0"/>
        <w:widowControl w:val="0"/>
        <w:kinsoku/>
        <w:wordWrap/>
        <w:overflowPunct/>
        <w:topLinePunct w:val="0"/>
        <w:autoSpaceDE/>
        <w:autoSpaceDN/>
        <w:bidi w:val="0"/>
        <w:adjustRightInd/>
        <w:snapToGrid/>
        <w:spacing w:line="400" w:lineRule="exact"/>
        <w:ind w:firstLine="539"/>
        <w:textAlignment w:val="auto"/>
        <w:rPr>
          <w:rFonts w:ascii="仿宋" w:hAnsi="仿宋" w:eastAsia="仿宋" w:cs="宋体"/>
          <w:sz w:val="28"/>
          <w:szCs w:val="28"/>
        </w:rPr>
      </w:pPr>
      <w:r>
        <w:rPr>
          <w:rFonts w:hint="eastAsia" w:ascii="仿宋" w:hAnsi="仿宋" w:eastAsia="仿宋" w:cs="宋体"/>
          <w:sz w:val="28"/>
          <w:szCs w:val="28"/>
        </w:rPr>
        <w:t>4.供应商在“信用中国”（www.creditchina.gov.cn）和中国政府采购网（www.ccgp.gov.cn）网站上未被列入失信被执行人、重大税收违法案件当事人名单以及政府采购严重违法失信行为记录名单。</w:t>
      </w:r>
    </w:p>
    <w:p w14:paraId="5DA9849A">
      <w:pPr>
        <w:pageBreakBefore w:val="0"/>
        <w:widowControl w:val="0"/>
        <w:kinsoku/>
        <w:wordWrap/>
        <w:overflowPunct/>
        <w:topLinePunct w:val="0"/>
        <w:autoSpaceDE/>
        <w:autoSpaceDN/>
        <w:bidi w:val="0"/>
        <w:adjustRightInd/>
        <w:snapToGrid/>
        <w:spacing w:line="400" w:lineRule="exact"/>
        <w:ind w:firstLine="539"/>
        <w:textAlignment w:val="auto"/>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F3F347">
      <w:pPr>
        <w:pStyle w:val="3"/>
        <w:pageBreakBefore w:val="0"/>
        <w:widowControl w:val="0"/>
        <w:numPr>
          <w:ilvl w:val="1"/>
          <w:numId w:val="0"/>
        </w:numPr>
        <w:kinsoku/>
        <w:wordWrap/>
        <w:overflowPunct/>
        <w:topLinePunct w:val="0"/>
        <w:autoSpaceDE/>
        <w:autoSpaceDN/>
        <w:bidi w:val="0"/>
        <w:adjustRightInd/>
        <w:snapToGrid/>
        <w:spacing w:line="400" w:lineRule="exact"/>
        <w:ind w:left="1" w:leftChars="0"/>
        <w:textAlignment w:val="auto"/>
        <w:rPr>
          <w:rFonts w:ascii="黑体" w:hAnsi="黑体" w:cs="宋体"/>
          <w:b w:val="0"/>
          <w:sz w:val="28"/>
          <w:szCs w:val="28"/>
          <w:highlight w:val="none"/>
          <w:u w:val="none" w:color="auto"/>
        </w:rPr>
      </w:pPr>
      <w:r>
        <w:rPr>
          <w:rFonts w:hint="eastAsia" w:ascii="黑体" w:hAnsi="黑体" w:cs="宋体"/>
          <w:b w:val="0"/>
          <w:sz w:val="28"/>
          <w:szCs w:val="28"/>
          <w:highlight w:val="none"/>
          <w:u w:val="none" w:color="auto"/>
        </w:rPr>
        <w:t>三、获取采购文件</w:t>
      </w:r>
      <w:bookmarkEnd w:id="13"/>
      <w:bookmarkEnd w:id="14"/>
      <w:bookmarkEnd w:id="15"/>
      <w:bookmarkEnd w:id="16"/>
      <w:bookmarkEnd w:id="17"/>
      <w:bookmarkEnd w:id="18"/>
    </w:p>
    <w:p w14:paraId="06C19199">
      <w:pPr>
        <w:pageBreakBefore w:val="0"/>
        <w:widowControl w:val="0"/>
        <w:kinsoku/>
        <w:wordWrap/>
        <w:overflowPunct/>
        <w:topLinePunct w:val="0"/>
        <w:autoSpaceDE/>
        <w:autoSpaceDN/>
        <w:bidi w:val="0"/>
        <w:adjustRightInd/>
        <w:snapToGrid/>
        <w:spacing w:line="400" w:lineRule="exact"/>
        <w:ind w:firstLine="540"/>
        <w:textAlignment w:val="auto"/>
        <w:rPr>
          <w:rFonts w:ascii="仿宋" w:hAnsi="仿宋" w:eastAsia="仿宋" w:cs="宋体"/>
          <w:sz w:val="28"/>
          <w:szCs w:val="28"/>
          <w:highlight w:val="none"/>
          <w:u w:val="none" w:color="auto"/>
        </w:rPr>
      </w:pPr>
      <w:r>
        <w:rPr>
          <w:rFonts w:hint="eastAsia" w:ascii="仿宋" w:hAnsi="仿宋" w:eastAsia="仿宋" w:cs="宋体"/>
          <w:color w:val="auto"/>
          <w:sz w:val="28"/>
          <w:szCs w:val="28"/>
          <w:highlight w:val="none"/>
          <w:u w:val="none" w:color="auto"/>
        </w:rPr>
        <w:t>时间：</w:t>
      </w:r>
      <w:r>
        <w:rPr>
          <w:rFonts w:hint="eastAsia" w:ascii="仿宋" w:hAnsi="仿宋" w:eastAsia="仿宋" w:cs="宋体"/>
          <w:color w:val="auto"/>
          <w:sz w:val="28"/>
          <w:szCs w:val="28"/>
          <w:highlight w:val="none"/>
          <w:u w:val="single" w:color="auto"/>
          <w:lang w:val="en-US" w:eastAsia="zh-CN"/>
        </w:rPr>
        <w:t>2025</w:t>
      </w:r>
      <w:r>
        <w:rPr>
          <w:rFonts w:hint="eastAsia" w:ascii="仿宋" w:hAnsi="仿宋" w:eastAsia="仿宋" w:cs="宋体"/>
          <w:color w:val="auto"/>
          <w:sz w:val="28"/>
          <w:szCs w:val="28"/>
          <w:highlight w:val="none"/>
          <w:u w:val="none" w:color="auto"/>
        </w:rPr>
        <w:t>年</w:t>
      </w:r>
      <w:r>
        <w:rPr>
          <w:rFonts w:hint="eastAsia" w:ascii="仿宋" w:hAnsi="仿宋" w:eastAsia="仿宋" w:cs="宋体"/>
          <w:color w:val="auto"/>
          <w:sz w:val="28"/>
          <w:szCs w:val="28"/>
          <w:highlight w:val="none"/>
          <w:u w:val="single" w:color="auto"/>
          <w:lang w:val="en-US" w:eastAsia="zh-CN"/>
        </w:rPr>
        <w:t xml:space="preserve"> 7 </w:t>
      </w:r>
      <w:r>
        <w:rPr>
          <w:rFonts w:hint="eastAsia" w:ascii="仿宋" w:hAnsi="仿宋" w:eastAsia="仿宋" w:cs="宋体"/>
          <w:color w:val="auto"/>
          <w:sz w:val="28"/>
          <w:szCs w:val="28"/>
          <w:highlight w:val="none"/>
          <w:u w:val="none" w:color="auto"/>
        </w:rPr>
        <w:t>月</w:t>
      </w:r>
      <w:r>
        <w:rPr>
          <w:rFonts w:hint="eastAsia" w:ascii="仿宋" w:hAnsi="仿宋" w:eastAsia="仿宋" w:cs="宋体"/>
          <w:color w:val="auto"/>
          <w:sz w:val="28"/>
          <w:szCs w:val="28"/>
          <w:highlight w:val="none"/>
          <w:u w:val="single" w:color="auto"/>
          <w:lang w:val="en-US" w:eastAsia="zh-CN"/>
        </w:rPr>
        <w:t xml:space="preserve"> 22</w:t>
      </w:r>
      <w:r>
        <w:rPr>
          <w:rFonts w:hint="eastAsia" w:ascii="仿宋" w:hAnsi="仿宋" w:eastAsia="仿宋" w:cs="宋体"/>
          <w:color w:val="auto"/>
          <w:sz w:val="28"/>
          <w:szCs w:val="28"/>
          <w:highlight w:val="none"/>
          <w:u w:val="none" w:color="auto"/>
        </w:rPr>
        <w:t>日至</w:t>
      </w:r>
      <w:r>
        <w:rPr>
          <w:rFonts w:hint="eastAsia" w:ascii="仿宋" w:hAnsi="仿宋" w:eastAsia="仿宋" w:cs="宋体"/>
          <w:color w:val="auto"/>
          <w:sz w:val="28"/>
          <w:szCs w:val="28"/>
          <w:highlight w:val="none"/>
          <w:u w:val="single" w:color="auto"/>
          <w:lang w:val="en-US" w:eastAsia="zh-CN"/>
        </w:rPr>
        <w:t>2025</w:t>
      </w:r>
      <w:r>
        <w:rPr>
          <w:rFonts w:hint="eastAsia" w:ascii="仿宋" w:hAnsi="仿宋" w:eastAsia="仿宋" w:cs="宋体"/>
          <w:color w:val="auto"/>
          <w:sz w:val="28"/>
          <w:szCs w:val="28"/>
          <w:highlight w:val="none"/>
          <w:u w:val="none" w:color="auto"/>
        </w:rPr>
        <w:t>年</w:t>
      </w:r>
      <w:r>
        <w:rPr>
          <w:rFonts w:hint="eastAsia" w:ascii="仿宋" w:hAnsi="仿宋" w:eastAsia="仿宋" w:cs="宋体"/>
          <w:color w:val="auto"/>
          <w:sz w:val="28"/>
          <w:szCs w:val="28"/>
          <w:highlight w:val="none"/>
          <w:u w:val="single" w:color="auto"/>
          <w:lang w:val="en-US" w:eastAsia="zh-CN"/>
        </w:rPr>
        <w:t xml:space="preserve"> 7 </w:t>
      </w:r>
      <w:r>
        <w:rPr>
          <w:rFonts w:hint="eastAsia" w:ascii="仿宋" w:hAnsi="仿宋" w:eastAsia="仿宋" w:cs="宋体"/>
          <w:color w:val="auto"/>
          <w:sz w:val="28"/>
          <w:szCs w:val="28"/>
          <w:highlight w:val="none"/>
          <w:u w:val="none" w:color="auto"/>
        </w:rPr>
        <w:t>月</w:t>
      </w:r>
      <w:r>
        <w:rPr>
          <w:rFonts w:hint="eastAsia" w:ascii="仿宋" w:hAnsi="仿宋" w:eastAsia="仿宋" w:cs="宋体"/>
          <w:color w:val="auto"/>
          <w:sz w:val="28"/>
          <w:szCs w:val="28"/>
          <w:highlight w:val="none"/>
          <w:u w:val="single" w:color="auto"/>
          <w:lang w:val="en-US" w:eastAsia="zh-CN"/>
        </w:rPr>
        <w:t>29</w:t>
      </w:r>
      <w:r>
        <w:rPr>
          <w:rFonts w:hint="eastAsia" w:ascii="仿宋" w:hAnsi="仿宋" w:eastAsia="仿宋" w:cs="宋体"/>
          <w:color w:val="auto"/>
          <w:sz w:val="28"/>
          <w:szCs w:val="28"/>
          <w:highlight w:val="none"/>
          <w:u w:val="none" w:color="auto"/>
        </w:rPr>
        <w:t>日</w:t>
      </w:r>
      <w:r>
        <w:rPr>
          <w:rFonts w:hint="eastAsia" w:ascii="仿宋" w:hAnsi="仿宋" w:eastAsia="仿宋" w:cs="宋体"/>
          <w:sz w:val="28"/>
          <w:szCs w:val="28"/>
          <w:highlight w:val="none"/>
          <w:u w:val="none" w:color="auto"/>
        </w:rPr>
        <w:t>，</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lang w:val="en-US" w:eastAsia="zh-CN"/>
        </w:rPr>
        <w:t>10:30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lang w:val="en-US" w:eastAsia="zh-CN"/>
        </w:rPr>
        <w:t>13:30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none"/>
          <w:lang w:val="en-US" w:eastAsia="zh-CN"/>
        </w:rPr>
        <w:t>16:30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non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2FA50BE9">
      <w:pPr>
        <w:pageBreakBefore w:val="0"/>
        <w:widowControl w:val="0"/>
        <w:kinsoku/>
        <w:wordWrap/>
        <w:overflowPunct/>
        <w:topLinePunct w:val="0"/>
        <w:autoSpaceDE/>
        <w:autoSpaceDN/>
        <w:bidi w:val="0"/>
        <w:adjustRightInd/>
        <w:snapToGrid/>
        <w:spacing w:line="400" w:lineRule="exact"/>
        <w:ind w:firstLine="540"/>
        <w:textAlignment w:val="auto"/>
        <w:rPr>
          <w:rFonts w:hint="eastAsia" w:ascii="仿宋" w:hAnsi="仿宋" w:eastAsia="仿宋" w:cs="宋体"/>
          <w:sz w:val="28"/>
          <w:szCs w:val="28"/>
          <w:highlight w:val="none"/>
          <w:u w:val="none" w:color="auto"/>
        </w:rPr>
      </w:pPr>
      <w:r>
        <w:rPr>
          <w:rFonts w:hint="eastAsia" w:ascii="仿宋" w:hAnsi="仿宋" w:eastAsia="仿宋" w:cs="宋体"/>
          <w:sz w:val="28"/>
          <w:szCs w:val="28"/>
          <w:highlight w:val="none"/>
          <w:u w:val="none" w:color="auto"/>
        </w:rPr>
        <w:t>地点：政采云平台线上获取（https://www.zcygov.cn/）</w:t>
      </w:r>
    </w:p>
    <w:p w14:paraId="3DCB9B0A">
      <w:pPr>
        <w:pageBreakBefore w:val="0"/>
        <w:widowControl w:val="0"/>
        <w:kinsoku/>
        <w:wordWrap/>
        <w:overflowPunct/>
        <w:topLinePunct w:val="0"/>
        <w:autoSpaceDE/>
        <w:autoSpaceDN/>
        <w:bidi w:val="0"/>
        <w:adjustRightInd/>
        <w:snapToGrid/>
        <w:spacing w:line="400" w:lineRule="exact"/>
        <w:ind w:firstLine="540"/>
        <w:textAlignment w:val="auto"/>
        <w:rPr>
          <w:rFonts w:hint="default" w:ascii="仿宋" w:hAnsi="仿宋" w:eastAsia="仿宋" w:cs="宋体"/>
          <w:sz w:val="28"/>
          <w:szCs w:val="28"/>
          <w:highlight w:val="none"/>
          <w:u w:val="none" w:color="auto"/>
          <w:lang w:val="en-US" w:eastAsia="zh-CN"/>
        </w:rPr>
      </w:pPr>
      <w:r>
        <w:rPr>
          <w:rFonts w:hint="eastAsia" w:ascii="仿宋" w:hAnsi="仿宋" w:eastAsia="仿宋" w:cs="宋体"/>
          <w:sz w:val="28"/>
          <w:szCs w:val="28"/>
          <w:highlight w:val="none"/>
          <w:u w:val="none" w:color="auto"/>
        </w:rPr>
        <w:t>方式：供应商登录政采云平台https://www.zcygov.cn/在线申请获取采购文件（进入“项目采购”应用，在获取采购文件菜单中选择项目，申请获取采购文件）</w:t>
      </w:r>
    </w:p>
    <w:p w14:paraId="28BB58E7">
      <w:pPr>
        <w:pageBreakBefore w:val="0"/>
        <w:widowControl w:val="0"/>
        <w:kinsoku/>
        <w:wordWrap/>
        <w:overflowPunct/>
        <w:topLinePunct w:val="0"/>
        <w:autoSpaceDE/>
        <w:autoSpaceDN/>
        <w:bidi w:val="0"/>
        <w:adjustRightInd/>
        <w:snapToGrid/>
        <w:spacing w:line="400" w:lineRule="exact"/>
        <w:ind w:firstLine="540"/>
        <w:textAlignment w:val="auto"/>
        <w:rPr>
          <w:rFonts w:hint="default" w:ascii="仿宋" w:hAnsi="仿宋" w:eastAsia="仿宋" w:cs="宋体"/>
          <w:sz w:val="28"/>
          <w:szCs w:val="28"/>
          <w:highlight w:val="none"/>
          <w:u w:val="none" w:color="auto"/>
          <w:lang w:val="en-US" w:eastAsia="zh-CN"/>
        </w:rPr>
      </w:pPr>
      <w:r>
        <w:rPr>
          <w:rFonts w:hint="eastAsia" w:ascii="仿宋" w:hAnsi="仿宋" w:eastAsia="仿宋" w:cs="宋体"/>
          <w:sz w:val="28"/>
          <w:szCs w:val="28"/>
          <w:highlight w:val="none"/>
          <w:u w:val="none" w:color="auto"/>
        </w:rPr>
        <w:t>售价：</w:t>
      </w:r>
      <w:r>
        <w:rPr>
          <w:rFonts w:hint="eastAsia" w:ascii="仿宋" w:hAnsi="仿宋" w:eastAsia="仿宋" w:cs="宋体"/>
          <w:sz w:val="28"/>
          <w:szCs w:val="28"/>
          <w:highlight w:val="none"/>
          <w:u w:val="none" w:color="auto"/>
          <w:lang w:val="en-US" w:eastAsia="zh-CN"/>
        </w:rPr>
        <w:t>0元/套</w:t>
      </w:r>
    </w:p>
    <w:p w14:paraId="4F26837F">
      <w:pPr>
        <w:pStyle w:val="3"/>
        <w:pageBreakBefore w:val="0"/>
        <w:widowControl w:val="0"/>
        <w:numPr>
          <w:ilvl w:val="1"/>
          <w:numId w:val="0"/>
        </w:numPr>
        <w:kinsoku/>
        <w:wordWrap/>
        <w:overflowPunct/>
        <w:topLinePunct w:val="0"/>
        <w:autoSpaceDE/>
        <w:autoSpaceDN/>
        <w:bidi w:val="0"/>
        <w:adjustRightInd/>
        <w:snapToGrid/>
        <w:spacing w:line="400" w:lineRule="exact"/>
        <w:ind w:left="1" w:leftChars="0"/>
        <w:textAlignment w:val="auto"/>
        <w:rPr>
          <w:rFonts w:ascii="黑体" w:hAnsi="黑体" w:cs="宋体"/>
          <w:b w:val="0"/>
          <w:sz w:val="28"/>
          <w:szCs w:val="28"/>
          <w:highlight w:val="none"/>
          <w:u w:val="none" w:color="auto"/>
        </w:rPr>
      </w:pPr>
      <w:bookmarkStart w:id="19" w:name="_Toc35393801"/>
      <w:bookmarkStart w:id="20" w:name="_Toc28359015"/>
      <w:bookmarkStart w:id="21" w:name="_Toc35393632"/>
      <w:bookmarkStart w:id="22" w:name="_Toc12916"/>
      <w:bookmarkStart w:id="23" w:name="_Toc24988"/>
      <w:bookmarkStart w:id="24" w:name="_Toc28359092"/>
      <w:r>
        <w:rPr>
          <w:rFonts w:hint="eastAsia" w:ascii="黑体" w:hAnsi="黑体" w:cs="宋体"/>
          <w:b w:val="0"/>
          <w:sz w:val="28"/>
          <w:szCs w:val="28"/>
          <w:highlight w:val="none"/>
          <w:u w:val="none" w:color="auto"/>
        </w:rPr>
        <w:t>四、响应文件提交</w:t>
      </w:r>
      <w:bookmarkEnd w:id="19"/>
      <w:bookmarkEnd w:id="20"/>
      <w:bookmarkEnd w:id="21"/>
      <w:bookmarkEnd w:id="22"/>
      <w:bookmarkEnd w:id="23"/>
      <w:bookmarkEnd w:id="24"/>
    </w:p>
    <w:p w14:paraId="6F40302A">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Cs/>
          <w:sz w:val="28"/>
          <w:szCs w:val="28"/>
          <w:highlight w:val="none"/>
          <w:u w:val="none" w:color="auto"/>
        </w:rPr>
      </w:pPr>
      <w:r>
        <w:rPr>
          <w:rFonts w:hint="eastAsia" w:ascii="仿宋" w:hAnsi="仿宋" w:eastAsia="仿宋"/>
          <w:color w:val="auto"/>
          <w:sz w:val="28"/>
          <w:szCs w:val="28"/>
          <w:highlight w:val="none"/>
          <w:u w:val="none" w:color="auto"/>
        </w:rPr>
        <w:t>截止时间：</w:t>
      </w:r>
      <w:r>
        <w:rPr>
          <w:rFonts w:hint="eastAsia" w:ascii="仿宋" w:hAnsi="仿宋" w:eastAsia="仿宋"/>
          <w:color w:val="auto"/>
          <w:sz w:val="28"/>
          <w:szCs w:val="28"/>
          <w:highlight w:val="none"/>
          <w:u w:val="single" w:color="auto"/>
          <w:lang w:val="en-US" w:eastAsia="zh-CN"/>
        </w:rPr>
        <w:t>2025</w:t>
      </w:r>
      <w:r>
        <w:rPr>
          <w:rFonts w:hint="eastAsia" w:ascii="仿宋" w:hAnsi="仿宋" w:eastAsia="仿宋"/>
          <w:bCs/>
          <w:color w:val="auto"/>
          <w:sz w:val="28"/>
          <w:szCs w:val="28"/>
          <w:highlight w:val="none"/>
          <w:u w:val="none" w:color="auto"/>
        </w:rPr>
        <w:t>年</w:t>
      </w:r>
      <w:r>
        <w:rPr>
          <w:rFonts w:hint="eastAsia" w:ascii="仿宋" w:hAnsi="仿宋" w:eastAsia="仿宋"/>
          <w:bCs/>
          <w:color w:val="auto"/>
          <w:sz w:val="28"/>
          <w:szCs w:val="28"/>
          <w:highlight w:val="none"/>
          <w:u w:val="single" w:color="auto"/>
          <w:lang w:val="en-US" w:eastAsia="zh-CN"/>
        </w:rPr>
        <w:t>8</w:t>
      </w:r>
      <w:r>
        <w:rPr>
          <w:rFonts w:hint="eastAsia" w:ascii="仿宋" w:hAnsi="仿宋" w:eastAsia="仿宋"/>
          <w:bCs/>
          <w:color w:val="auto"/>
          <w:sz w:val="28"/>
          <w:szCs w:val="28"/>
          <w:highlight w:val="none"/>
          <w:u w:val="none" w:color="auto"/>
        </w:rPr>
        <w:t>月</w:t>
      </w:r>
      <w:r>
        <w:rPr>
          <w:rFonts w:hint="eastAsia" w:ascii="仿宋" w:hAnsi="仿宋" w:eastAsia="仿宋"/>
          <w:bCs/>
          <w:color w:val="auto"/>
          <w:sz w:val="28"/>
          <w:szCs w:val="28"/>
          <w:highlight w:val="none"/>
          <w:u w:val="single" w:color="auto"/>
          <w:lang w:val="en-US" w:eastAsia="zh-CN"/>
        </w:rPr>
        <w:t>1</w:t>
      </w:r>
      <w:r>
        <w:rPr>
          <w:rFonts w:hint="eastAsia" w:ascii="仿宋" w:hAnsi="仿宋" w:eastAsia="仿宋"/>
          <w:bCs/>
          <w:color w:val="auto"/>
          <w:sz w:val="28"/>
          <w:szCs w:val="28"/>
          <w:highlight w:val="none"/>
          <w:u w:val="none" w:color="auto"/>
        </w:rPr>
        <w:t>日</w:t>
      </w:r>
      <w:r>
        <w:rPr>
          <w:rFonts w:hint="eastAsia" w:ascii="仿宋" w:hAnsi="仿宋" w:eastAsia="仿宋"/>
          <w:bCs/>
          <w:color w:val="auto"/>
          <w:sz w:val="28"/>
          <w:szCs w:val="28"/>
          <w:highlight w:val="none"/>
          <w:u w:val="single" w:color="auto"/>
          <w:lang w:val="en-US" w:eastAsia="zh-CN"/>
        </w:rPr>
        <w:t xml:space="preserve">10 </w:t>
      </w:r>
      <w:r>
        <w:rPr>
          <w:rFonts w:hint="eastAsia" w:ascii="仿宋" w:hAnsi="仿宋" w:eastAsia="仿宋"/>
          <w:bCs/>
          <w:color w:val="auto"/>
          <w:sz w:val="28"/>
          <w:szCs w:val="28"/>
          <w:highlight w:val="none"/>
          <w:u w:val="none" w:color="auto"/>
        </w:rPr>
        <w:t>点</w:t>
      </w:r>
      <w:r>
        <w:rPr>
          <w:rFonts w:hint="eastAsia" w:ascii="仿宋" w:hAnsi="仿宋" w:eastAsia="仿宋"/>
          <w:bCs/>
          <w:color w:val="auto"/>
          <w:sz w:val="28"/>
          <w:szCs w:val="28"/>
          <w:highlight w:val="none"/>
          <w:u w:val="single" w:color="auto"/>
          <w:lang w:val="en-US" w:eastAsia="zh-CN"/>
        </w:rPr>
        <w:t xml:space="preserve">30 </w:t>
      </w:r>
      <w:r>
        <w:rPr>
          <w:rFonts w:hint="eastAsia" w:ascii="仿宋" w:hAnsi="仿宋" w:eastAsia="仿宋"/>
          <w:bCs/>
          <w:color w:val="auto"/>
          <w:sz w:val="28"/>
          <w:szCs w:val="28"/>
          <w:highlight w:val="none"/>
          <w:u w:val="none" w:color="auto"/>
        </w:rPr>
        <w:t>分</w:t>
      </w:r>
      <w:r>
        <w:rPr>
          <w:rFonts w:hint="eastAsia" w:ascii="仿宋" w:hAnsi="仿宋" w:eastAsia="仿宋"/>
          <w:bCs/>
          <w:sz w:val="28"/>
          <w:szCs w:val="28"/>
          <w:highlight w:val="none"/>
          <w:u w:val="none" w:color="auto"/>
        </w:rPr>
        <w:t>（</w:t>
      </w:r>
      <w:r>
        <w:rPr>
          <w:rFonts w:hint="eastAsia" w:ascii="仿宋" w:hAnsi="仿宋" w:eastAsia="仿宋"/>
          <w:bCs/>
          <w:sz w:val="28"/>
          <w:szCs w:val="28"/>
          <w:highlight w:val="none"/>
          <w:u w:val="none" w:color="auto"/>
        </w:rPr>
        <w:t>北京时间）</w:t>
      </w:r>
    </w:p>
    <w:p w14:paraId="47EC3064">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highlight w:val="none"/>
          <w:u w:val="none" w:color="auto"/>
          <w:lang w:eastAsia="zh-CN"/>
        </w:rPr>
      </w:pPr>
      <w:r>
        <w:rPr>
          <w:rFonts w:hint="eastAsia" w:ascii="仿宋" w:hAnsi="仿宋" w:eastAsia="仿宋"/>
          <w:sz w:val="28"/>
          <w:szCs w:val="28"/>
          <w:highlight w:val="none"/>
          <w:u w:val="none" w:color="auto"/>
        </w:rPr>
        <w:t>地点：</w:t>
      </w:r>
      <w:bookmarkStart w:id="25" w:name="_Toc28359093"/>
      <w:bookmarkStart w:id="26" w:name="_Toc35393633"/>
      <w:bookmarkStart w:id="27" w:name="_Toc35393802"/>
      <w:bookmarkStart w:id="28" w:name="_Toc28359016"/>
      <w:r>
        <w:rPr>
          <w:rFonts w:hint="eastAsia" w:ascii="仿宋" w:hAnsi="仿宋" w:eastAsia="仿宋"/>
          <w:sz w:val="28"/>
          <w:szCs w:val="28"/>
          <w:highlight w:val="none"/>
          <w:u w:val="none" w:color="auto"/>
        </w:rPr>
        <w:t>新疆政采云平台https://www.zcygov.cn/</w:t>
      </w:r>
    </w:p>
    <w:p w14:paraId="7E641A65">
      <w:pPr>
        <w:pStyle w:val="3"/>
        <w:pageBreakBefore w:val="0"/>
        <w:widowControl w:val="0"/>
        <w:numPr>
          <w:ilvl w:val="1"/>
          <w:numId w:val="0"/>
        </w:numPr>
        <w:kinsoku/>
        <w:wordWrap/>
        <w:overflowPunct/>
        <w:topLinePunct w:val="0"/>
        <w:autoSpaceDE/>
        <w:autoSpaceDN/>
        <w:bidi w:val="0"/>
        <w:adjustRightInd/>
        <w:snapToGrid/>
        <w:spacing w:line="400" w:lineRule="exact"/>
        <w:ind w:left="1" w:leftChars="0"/>
        <w:textAlignment w:val="auto"/>
        <w:rPr>
          <w:rFonts w:hint="eastAsia" w:ascii="黑体" w:hAnsi="黑体" w:cs="宋体"/>
          <w:b w:val="0"/>
          <w:sz w:val="28"/>
          <w:szCs w:val="28"/>
          <w:highlight w:val="none"/>
          <w:u w:val="none" w:color="auto"/>
        </w:rPr>
      </w:pPr>
      <w:bookmarkStart w:id="29" w:name="_Toc26160"/>
      <w:bookmarkStart w:id="30" w:name="_Toc22476"/>
      <w:r>
        <w:rPr>
          <w:rFonts w:hint="eastAsia" w:ascii="黑体" w:hAnsi="黑体" w:cs="宋体"/>
          <w:b w:val="0"/>
          <w:sz w:val="28"/>
          <w:szCs w:val="28"/>
          <w:highlight w:val="none"/>
          <w:u w:val="none" w:color="auto"/>
          <w:lang w:val="en-US" w:eastAsia="zh-CN"/>
        </w:rPr>
        <w:t>五、</w:t>
      </w:r>
      <w:r>
        <w:rPr>
          <w:rFonts w:hint="eastAsia" w:ascii="黑体" w:hAnsi="黑体" w:cs="宋体"/>
          <w:b w:val="0"/>
          <w:sz w:val="28"/>
          <w:szCs w:val="28"/>
          <w:highlight w:val="none"/>
          <w:u w:val="none" w:color="auto"/>
        </w:rPr>
        <w:t>开启</w:t>
      </w:r>
      <w:bookmarkEnd w:id="25"/>
      <w:bookmarkEnd w:id="26"/>
      <w:bookmarkEnd w:id="27"/>
      <w:bookmarkEnd w:id="28"/>
      <w:bookmarkEnd w:id="29"/>
      <w:bookmarkEnd w:id="30"/>
    </w:p>
    <w:p w14:paraId="3D26BE4A">
      <w:pPr>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u w:val="none" w:color="auto"/>
        </w:rPr>
      </w:pPr>
      <w:r>
        <w:rPr>
          <w:rFonts w:hint="eastAsia" w:ascii="仿宋" w:hAnsi="仿宋" w:eastAsia="仿宋"/>
          <w:color w:val="auto"/>
          <w:sz w:val="28"/>
          <w:szCs w:val="28"/>
          <w:highlight w:val="none"/>
          <w:u w:val="none" w:color="auto"/>
        </w:rPr>
        <w:t>时间：</w:t>
      </w:r>
      <w:r>
        <w:rPr>
          <w:rFonts w:hint="eastAsia" w:ascii="仿宋" w:hAnsi="仿宋" w:eastAsia="仿宋"/>
          <w:color w:val="auto"/>
          <w:sz w:val="28"/>
          <w:szCs w:val="28"/>
          <w:highlight w:val="none"/>
          <w:u w:val="single" w:color="auto"/>
          <w:lang w:val="en-US" w:eastAsia="zh-CN"/>
        </w:rPr>
        <w:t>2025</w:t>
      </w:r>
      <w:r>
        <w:rPr>
          <w:rFonts w:hint="eastAsia" w:ascii="仿宋" w:hAnsi="仿宋" w:eastAsia="仿宋"/>
          <w:bCs/>
          <w:color w:val="auto"/>
          <w:sz w:val="28"/>
          <w:szCs w:val="28"/>
          <w:highlight w:val="none"/>
          <w:u w:val="none" w:color="auto"/>
        </w:rPr>
        <w:t>年</w:t>
      </w:r>
      <w:r>
        <w:rPr>
          <w:rFonts w:hint="eastAsia" w:ascii="仿宋" w:hAnsi="仿宋" w:eastAsia="仿宋"/>
          <w:bCs/>
          <w:color w:val="auto"/>
          <w:sz w:val="28"/>
          <w:szCs w:val="28"/>
          <w:highlight w:val="none"/>
          <w:u w:val="single" w:color="auto"/>
          <w:lang w:val="en-US" w:eastAsia="zh-CN"/>
        </w:rPr>
        <w:t xml:space="preserve"> 8</w:t>
      </w:r>
      <w:r>
        <w:rPr>
          <w:rFonts w:hint="eastAsia" w:ascii="仿宋" w:hAnsi="仿宋" w:eastAsia="仿宋"/>
          <w:bCs/>
          <w:color w:val="auto"/>
          <w:sz w:val="28"/>
          <w:szCs w:val="28"/>
          <w:highlight w:val="none"/>
          <w:u w:val="none" w:color="auto"/>
        </w:rPr>
        <w:t>月</w:t>
      </w:r>
      <w:r>
        <w:rPr>
          <w:rFonts w:hint="eastAsia" w:ascii="仿宋" w:hAnsi="仿宋" w:eastAsia="仿宋"/>
          <w:bCs/>
          <w:color w:val="auto"/>
          <w:sz w:val="28"/>
          <w:szCs w:val="28"/>
          <w:highlight w:val="none"/>
          <w:u w:val="single" w:color="auto"/>
          <w:lang w:val="en-US" w:eastAsia="zh-CN"/>
        </w:rPr>
        <w:t>1</w:t>
      </w:r>
      <w:r>
        <w:rPr>
          <w:rFonts w:hint="eastAsia" w:ascii="仿宋" w:hAnsi="仿宋" w:eastAsia="仿宋"/>
          <w:bCs/>
          <w:color w:val="auto"/>
          <w:sz w:val="28"/>
          <w:szCs w:val="28"/>
          <w:highlight w:val="none"/>
          <w:u w:val="none" w:color="auto"/>
        </w:rPr>
        <w:t>日</w:t>
      </w:r>
      <w:r>
        <w:rPr>
          <w:rFonts w:hint="eastAsia" w:ascii="仿宋" w:hAnsi="仿宋" w:eastAsia="仿宋"/>
          <w:bCs/>
          <w:color w:val="auto"/>
          <w:sz w:val="28"/>
          <w:szCs w:val="28"/>
          <w:highlight w:val="none"/>
          <w:u w:val="single" w:color="auto"/>
          <w:lang w:val="en-US" w:eastAsia="zh-CN"/>
        </w:rPr>
        <w:t xml:space="preserve"> 10</w:t>
      </w:r>
      <w:r>
        <w:rPr>
          <w:rFonts w:hint="eastAsia" w:ascii="仿宋" w:hAnsi="仿宋" w:eastAsia="仿宋"/>
          <w:bCs/>
          <w:color w:val="auto"/>
          <w:sz w:val="28"/>
          <w:szCs w:val="28"/>
          <w:highlight w:val="none"/>
          <w:u w:val="none" w:color="auto"/>
        </w:rPr>
        <w:t>点</w:t>
      </w:r>
      <w:r>
        <w:rPr>
          <w:rFonts w:hint="eastAsia" w:ascii="仿宋" w:hAnsi="仿宋" w:eastAsia="仿宋"/>
          <w:bCs/>
          <w:color w:val="auto"/>
          <w:sz w:val="28"/>
          <w:szCs w:val="28"/>
          <w:highlight w:val="none"/>
          <w:u w:val="single" w:color="auto"/>
          <w:lang w:val="en-US" w:eastAsia="zh-CN"/>
        </w:rPr>
        <w:t xml:space="preserve"> 30</w:t>
      </w:r>
      <w:r>
        <w:rPr>
          <w:rFonts w:hint="eastAsia" w:ascii="仿宋" w:hAnsi="仿宋" w:eastAsia="仿宋"/>
          <w:bCs/>
          <w:color w:val="auto"/>
          <w:sz w:val="28"/>
          <w:szCs w:val="28"/>
          <w:highlight w:val="none"/>
          <w:u w:val="none" w:color="auto"/>
        </w:rPr>
        <w:t>分（北</w:t>
      </w:r>
      <w:r>
        <w:rPr>
          <w:rFonts w:hint="eastAsia" w:ascii="仿宋" w:hAnsi="仿宋" w:eastAsia="仿宋"/>
          <w:bCs/>
          <w:sz w:val="28"/>
          <w:szCs w:val="28"/>
          <w:highlight w:val="none"/>
          <w:u w:val="none" w:color="auto"/>
        </w:rPr>
        <w:t>京时间）</w:t>
      </w:r>
    </w:p>
    <w:p w14:paraId="5F4DF3D3">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Cs/>
          <w:sz w:val="28"/>
          <w:szCs w:val="28"/>
          <w:highlight w:val="none"/>
          <w:u w:val="none" w:color="auto"/>
          <w:lang w:eastAsia="zh-CN"/>
        </w:rPr>
      </w:pPr>
      <w:r>
        <w:rPr>
          <w:rFonts w:hint="eastAsia" w:ascii="仿宋" w:hAnsi="仿宋" w:eastAsia="仿宋"/>
          <w:sz w:val="28"/>
          <w:szCs w:val="28"/>
          <w:highlight w:val="none"/>
          <w:u w:val="none" w:color="auto"/>
        </w:rPr>
        <w:t>地点：新疆政采云平台https://www.zcygov.cn/</w:t>
      </w:r>
    </w:p>
    <w:p w14:paraId="0D5ED41D">
      <w:pPr>
        <w:pStyle w:val="3"/>
        <w:pageBreakBefore w:val="0"/>
        <w:widowControl w:val="0"/>
        <w:numPr>
          <w:ilvl w:val="1"/>
          <w:numId w:val="0"/>
        </w:numPr>
        <w:kinsoku/>
        <w:wordWrap/>
        <w:overflowPunct/>
        <w:topLinePunct w:val="0"/>
        <w:autoSpaceDE/>
        <w:autoSpaceDN/>
        <w:bidi w:val="0"/>
        <w:adjustRightInd/>
        <w:snapToGrid/>
        <w:spacing w:line="400" w:lineRule="exact"/>
        <w:ind w:left="1" w:leftChars="0"/>
        <w:textAlignment w:val="auto"/>
        <w:rPr>
          <w:rFonts w:ascii="黑体" w:hAnsi="黑体" w:cs="宋体"/>
          <w:b w:val="0"/>
          <w:sz w:val="28"/>
          <w:szCs w:val="28"/>
          <w:highlight w:val="none"/>
          <w:u w:val="none" w:color="auto"/>
        </w:rPr>
      </w:pPr>
      <w:bookmarkStart w:id="31" w:name="_Toc35393803"/>
      <w:bookmarkStart w:id="32" w:name="_Toc35393634"/>
      <w:bookmarkStart w:id="33" w:name="_Toc14405"/>
      <w:bookmarkStart w:id="34" w:name="_Toc28359094"/>
      <w:bookmarkStart w:id="35" w:name="_Toc28359017"/>
      <w:bookmarkStart w:id="36" w:name="_Toc27294"/>
      <w:r>
        <w:rPr>
          <w:rFonts w:hint="eastAsia" w:ascii="黑体" w:hAnsi="黑体" w:cs="宋体"/>
          <w:b w:val="0"/>
          <w:sz w:val="28"/>
          <w:szCs w:val="28"/>
          <w:highlight w:val="none"/>
          <w:u w:val="none" w:color="auto"/>
        </w:rPr>
        <w:t>六、公告期限</w:t>
      </w:r>
      <w:bookmarkEnd w:id="31"/>
      <w:bookmarkEnd w:id="32"/>
      <w:bookmarkEnd w:id="33"/>
      <w:bookmarkEnd w:id="34"/>
      <w:bookmarkEnd w:id="35"/>
      <w:bookmarkEnd w:id="36"/>
    </w:p>
    <w:p w14:paraId="25982165">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u w:val="none" w:color="auto"/>
          <w:lang w:val="en-US" w:eastAsia="zh-CN"/>
        </w:rPr>
      </w:pPr>
      <w:r>
        <w:rPr>
          <w:rFonts w:hint="eastAsia" w:ascii="仿宋" w:hAnsi="仿宋" w:eastAsia="仿宋" w:cs="宋体"/>
          <w:kern w:val="0"/>
          <w:sz w:val="28"/>
          <w:szCs w:val="28"/>
          <w:highlight w:val="none"/>
          <w:u w:val="none" w:color="auto"/>
        </w:rPr>
        <w:t>自本公告发布之日起</w:t>
      </w:r>
      <w:r>
        <w:rPr>
          <w:rFonts w:hint="eastAsia" w:ascii="仿宋" w:hAnsi="仿宋" w:eastAsia="仿宋" w:cs="宋体"/>
          <w:kern w:val="0"/>
          <w:sz w:val="28"/>
          <w:szCs w:val="28"/>
          <w:highlight w:val="none"/>
          <w:u w:val="none" w:color="auto"/>
          <w:lang w:val="en-US" w:eastAsia="zh-CN"/>
        </w:rPr>
        <w:t>5</w:t>
      </w:r>
      <w:r>
        <w:rPr>
          <w:rFonts w:hint="eastAsia" w:ascii="仿宋" w:hAnsi="仿宋" w:eastAsia="仿宋" w:cs="宋体"/>
          <w:kern w:val="0"/>
          <w:sz w:val="28"/>
          <w:szCs w:val="28"/>
          <w:highlight w:val="none"/>
          <w:u w:val="none" w:color="auto"/>
        </w:rPr>
        <w:t>个工作日。</w:t>
      </w:r>
      <w:bookmarkStart w:id="37" w:name="_Toc35393635"/>
      <w:bookmarkStart w:id="38" w:name="_Toc35393804"/>
      <w:r>
        <w:rPr>
          <w:rFonts w:hint="eastAsia" w:ascii="仿宋" w:hAnsi="仿宋" w:eastAsia="仿宋" w:cs="宋体"/>
          <w:kern w:val="0"/>
          <w:sz w:val="28"/>
          <w:szCs w:val="28"/>
          <w:highlight w:val="none"/>
          <w:u w:val="none" w:color="auto"/>
          <w:lang w:val="en-US" w:eastAsia="zh-CN"/>
        </w:rPr>
        <w:t xml:space="preserve"> </w:t>
      </w:r>
      <w:bookmarkStart w:id="39" w:name="_Toc4756"/>
    </w:p>
    <w:p w14:paraId="594D7672">
      <w:pPr>
        <w:pStyle w:val="3"/>
        <w:pageBreakBefore w:val="0"/>
        <w:widowControl w:val="0"/>
        <w:numPr>
          <w:ilvl w:val="1"/>
          <w:numId w:val="0"/>
        </w:numPr>
        <w:kinsoku/>
        <w:wordWrap/>
        <w:overflowPunct/>
        <w:topLinePunct w:val="0"/>
        <w:autoSpaceDE/>
        <w:autoSpaceDN/>
        <w:bidi w:val="0"/>
        <w:adjustRightInd/>
        <w:snapToGrid/>
        <w:spacing w:line="400" w:lineRule="exact"/>
        <w:ind w:left="1" w:leftChars="0"/>
        <w:textAlignment w:val="auto"/>
        <w:rPr>
          <w:rFonts w:hint="eastAsia" w:ascii="黑体" w:hAnsi="黑体" w:cs="宋体"/>
          <w:b w:val="0"/>
          <w:sz w:val="28"/>
          <w:szCs w:val="28"/>
          <w:highlight w:val="none"/>
          <w:u w:val="none" w:color="auto"/>
        </w:rPr>
      </w:pPr>
      <w:r>
        <w:rPr>
          <w:rFonts w:hint="eastAsia" w:ascii="黑体" w:hAnsi="黑体" w:cs="宋体"/>
          <w:b w:val="0"/>
          <w:sz w:val="28"/>
          <w:szCs w:val="28"/>
          <w:highlight w:val="none"/>
          <w:u w:val="none" w:color="auto"/>
          <w:lang w:val="en-US" w:eastAsia="zh-CN"/>
        </w:rPr>
        <w:t>七、</w:t>
      </w:r>
      <w:r>
        <w:rPr>
          <w:rFonts w:hint="eastAsia" w:ascii="黑体" w:hAnsi="黑体" w:cs="宋体"/>
          <w:b w:val="0"/>
          <w:sz w:val="28"/>
          <w:szCs w:val="28"/>
          <w:highlight w:val="none"/>
          <w:u w:val="none" w:color="auto"/>
        </w:rPr>
        <w:t>其他补充事宜</w:t>
      </w:r>
      <w:bookmarkEnd w:id="37"/>
      <w:bookmarkEnd w:id="38"/>
      <w:bookmarkEnd w:id="39"/>
      <w:bookmarkStart w:id="40" w:name="_Toc2222"/>
      <w:bookmarkStart w:id="41" w:name="_Toc6324"/>
      <w:bookmarkStart w:id="42" w:name="_Toc35393636"/>
      <w:bookmarkStart w:id="43" w:name="_Toc28359018"/>
      <w:bookmarkStart w:id="44" w:name="_Toc35393805"/>
      <w:bookmarkStart w:id="45" w:name="_Toc28359095"/>
    </w:p>
    <w:bookmarkEnd w:id="40"/>
    <w:bookmarkEnd w:id="41"/>
    <w:p w14:paraId="6E86A262">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u w:val="none" w:color="auto"/>
        </w:rPr>
      </w:pPr>
      <w:bookmarkStart w:id="46" w:name="_Toc29501"/>
      <w:bookmarkStart w:id="47" w:name="_Toc18114"/>
      <w:r>
        <w:rPr>
          <w:rFonts w:hint="eastAsia" w:ascii="仿宋" w:hAnsi="仿宋" w:eastAsia="仿宋" w:cs="宋体"/>
          <w:kern w:val="0"/>
          <w:sz w:val="28"/>
          <w:szCs w:val="28"/>
          <w:highlight w:val="none"/>
          <w:u w:val="none" w:color="auto"/>
        </w:rPr>
        <w:t>1、本公告在新疆政府采购网上发布。</w:t>
      </w:r>
    </w:p>
    <w:p w14:paraId="1ED568BB">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u w:val="none" w:color="auto"/>
        </w:rPr>
      </w:pPr>
      <w:r>
        <w:rPr>
          <w:rFonts w:hint="eastAsia" w:ascii="仿宋" w:hAnsi="仿宋" w:eastAsia="仿宋" w:cs="宋体"/>
          <w:kern w:val="0"/>
          <w:sz w:val="28"/>
          <w:szCs w:val="28"/>
          <w:highlight w:val="none"/>
          <w:u w:val="none" w:color="auto"/>
        </w:rPr>
        <w:t>2、请投标单位随时关注本项目的澄清、答疑、变更事项。</w:t>
      </w:r>
    </w:p>
    <w:p w14:paraId="2D8AE9B6">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u w:val="none" w:color="auto"/>
        </w:rPr>
      </w:pPr>
      <w:r>
        <w:rPr>
          <w:rFonts w:hint="eastAsia" w:ascii="仿宋" w:hAnsi="仿宋" w:eastAsia="仿宋" w:cs="宋体"/>
          <w:kern w:val="0"/>
          <w:sz w:val="28"/>
          <w:szCs w:val="28"/>
          <w:highlight w:val="none"/>
          <w:u w:val="none" w:color="auto"/>
        </w:rPr>
        <w:t>3、本项目实行电子招投标，供应商须登录政采云平台申请获取磋商文件，并通过政采云电子投标客户端制作响应文件，同时自行承担与投标有关的一切费用。</w:t>
      </w:r>
    </w:p>
    <w:p w14:paraId="00F34018">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u w:val="none" w:color="auto"/>
        </w:rPr>
      </w:pPr>
      <w:r>
        <w:rPr>
          <w:rFonts w:hint="eastAsia" w:ascii="仿宋" w:hAnsi="仿宋" w:eastAsia="仿宋" w:cs="宋体"/>
          <w:kern w:val="0"/>
          <w:sz w:val="28"/>
          <w:szCs w:val="28"/>
          <w:highlight w:val="none"/>
          <w:u w:val="none" w:color="auto"/>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61E6C639">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u w:val="none" w:color="auto"/>
        </w:rPr>
      </w:pPr>
      <w:r>
        <w:rPr>
          <w:rFonts w:hint="eastAsia" w:ascii="仿宋" w:hAnsi="仿宋" w:eastAsia="仿宋" w:cs="宋体"/>
          <w:kern w:val="0"/>
          <w:sz w:val="28"/>
          <w:szCs w:val="28"/>
          <w:highlight w:val="none"/>
          <w:u w:val="none" w:color="auto"/>
        </w:rPr>
        <w:t>5</w:t>
      </w:r>
      <w:r>
        <w:rPr>
          <w:rFonts w:hint="eastAsia" w:ascii="仿宋" w:hAnsi="仿宋" w:eastAsia="仿宋" w:cs="宋体"/>
          <w:kern w:val="0"/>
          <w:sz w:val="28"/>
          <w:szCs w:val="28"/>
          <w:highlight w:val="none"/>
          <w:u w:val="none" w:color="auto"/>
          <w:lang w:eastAsia="zh-CN"/>
        </w:rPr>
        <w:t>、</w:t>
      </w:r>
      <w:r>
        <w:rPr>
          <w:rFonts w:hint="eastAsia" w:ascii="仿宋" w:hAnsi="仿宋" w:eastAsia="仿宋" w:cs="宋体"/>
          <w:kern w:val="0"/>
          <w:sz w:val="28"/>
          <w:szCs w:val="28"/>
          <w:highlight w:val="none"/>
          <w:u w:val="none" w:color="auto"/>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3FA570B2">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u w:val="none" w:color="auto"/>
        </w:rPr>
      </w:pPr>
      <w:r>
        <w:rPr>
          <w:rFonts w:hint="eastAsia" w:ascii="仿宋" w:hAnsi="仿宋" w:eastAsia="仿宋" w:cs="宋体"/>
          <w:kern w:val="0"/>
          <w:sz w:val="28"/>
          <w:szCs w:val="28"/>
          <w:highlight w:val="none"/>
          <w:u w:val="none" w:color="auto"/>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宋体"/>
          <w:kern w:val="0"/>
          <w:sz w:val="28"/>
          <w:szCs w:val="28"/>
          <w:highlight w:val="none"/>
          <w:u w:val="none" w:color="auto"/>
        </w:rPr>
        <w:fldChar w:fldCharType="begin"/>
      </w:r>
      <w:r>
        <w:rPr>
          <w:rFonts w:hint="eastAsia" w:ascii="仿宋" w:hAnsi="仿宋" w:eastAsia="仿宋" w:cs="宋体"/>
          <w:kern w:val="0"/>
          <w:sz w:val="28"/>
          <w:szCs w:val="28"/>
          <w:highlight w:val="none"/>
          <w:u w:val="none" w:color="auto"/>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仿宋" w:hAnsi="仿宋" w:eastAsia="仿宋" w:cs="宋体"/>
          <w:kern w:val="0"/>
          <w:sz w:val="28"/>
          <w:szCs w:val="28"/>
          <w:highlight w:val="none"/>
          <w:u w:val="none" w:color="auto"/>
        </w:rPr>
        <w:fldChar w:fldCharType="separate"/>
      </w:r>
      <w:r>
        <w:rPr>
          <w:rFonts w:hint="eastAsia" w:ascii="仿宋" w:hAnsi="仿宋" w:eastAsia="仿宋" w:cs="宋体"/>
          <w:kern w:val="0"/>
          <w:sz w:val="28"/>
          <w:szCs w:val="28"/>
          <w:highlight w:val="none"/>
          <w:u w:val="none" w:color="auto"/>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宋体"/>
          <w:kern w:val="0"/>
          <w:sz w:val="28"/>
          <w:szCs w:val="28"/>
          <w:highlight w:val="none"/>
          <w:u w:val="none" w:color="auto"/>
        </w:rPr>
        <w:fldChar w:fldCharType="end"/>
      </w:r>
    </w:p>
    <w:p w14:paraId="3B11B056">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val="0"/>
          <w:bCs w:val="0"/>
          <w:kern w:val="0"/>
          <w:sz w:val="28"/>
          <w:szCs w:val="28"/>
          <w:highlight w:val="none"/>
          <w:u w:val="none" w:color="auto"/>
          <w:lang w:val="en-US" w:eastAsia="zh-CN" w:bidi="ar-SA"/>
        </w:rPr>
      </w:pPr>
      <w:r>
        <w:rPr>
          <w:rFonts w:hint="eastAsia" w:ascii="仿宋" w:hAnsi="仿宋" w:eastAsia="仿宋" w:cs="宋体"/>
          <w:kern w:val="0"/>
          <w:sz w:val="28"/>
          <w:szCs w:val="28"/>
          <w:highlight w:val="none"/>
          <w:u w:val="none" w:color="auto"/>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35EB4F07">
      <w:pPr>
        <w:pStyle w:val="3"/>
        <w:pageBreakBefore w:val="0"/>
        <w:widowControl w:val="0"/>
        <w:numPr>
          <w:ilvl w:val="1"/>
          <w:numId w:val="0"/>
        </w:numPr>
        <w:kinsoku/>
        <w:wordWrap/>
        <w:overflowPunct/>
        <w:topLinePunct w:val="0"/>
        <w:autoSpaceDE/>
        <w:autoSpaceDN/>
        <w:bidi w:val="0"/>
        <w:adjustRightInd/>
        <w:snapToGrid/>
        <w:spacing w:line="400" w:lineRule="exact"/>
        <w:ind w:left="1" w:leftChars="0"/>
        <w:textAlignment w:val="auto"/>
        <w:rPr>
          <w:rFonts w:ascii="黑体" w:hAnsi="黑体" w:cs="宋体"/>
          <w:b w:val="0"/>
          <w:sz w:val="28"/>
          <w:szCs w:val="28"/>
          <w:highlight w:val="none"/>
          <w:u w:val="none" w:color="auto"/>
        </w:rPr>
      </w:pPr>
      <w:r>
        <w:rPr>
          <w:rFonts w:hint="eastAsia" w:ascii="黑体" w:hAnsi="黑体" w:cs="宋体"/>
          <w:b w:val="0"/>
          <w:sz w:val="28"/>
          <w:szCs w:val="28"/>
          <w:highlight w:val="none"/>
          <w:u w:val="none" w:color="auto"/>
        </w:rPr>
        <w:t>八、凡对本次采购提出询问，请按</w:t>
      </w:r>
      <w:r>
        <w:rPr>
          <w:rFonts w:ascii="黑体" w:hAnsi="黑体" w:cs="宋体"/>
          <w:b w:val="0"/>
          <w:sz w:val="28"/>
          <w:szCs w:val="28"/>
          <w:highlight w:val="none"/>
          <w:u w:val="none" w:color="auto"/>
        </w:rPr>
        <w:t>以下方式</w:t>
      </w:r>
      <w:r>
        <w:rPr>
          <w:rFonts w:hint="eastAsia" w:ascii="黑体" w:hAnsi="黑体" w:cs="宋体"/>
          <w:b w:val="0"/>
          <w:sz w:val="28"/>
          <w:szCs w:val="28"/>
          <w:highlight w:val="none"/>
          <w:u w:val="none" w:color="auto"/>
        </w:rPr>
        <w:t>联系</w:t>
      </w:r>
      <w:bookmarkEnd w:id="42"/>
      <w:bookmarkEnd w:id="43"/>
      <w:bookmarkEnd w:id="44"/>
      <w:bookmarkEnd w:id="45"/>
      <w:bookmarkEnd w:id="46"/>
      <w:bookmarkEnd w:id="47"/>
    </w:p>
    <w:p w14:paraId="059283ED">
      <w:pPr>
        <w:pStyle w:val="3"/>
        <w:pageBreakBefore w:val="0"/>
        <w:widowControl w:val="0"/>
        <w:numPr>
          <w:ilvl w:val="1"/>
          <w:numId w:val="0"/>
        </w:numPr>
        <w:kinsoku/>
        <w:wordWrap/>
        <w:overflowPunct/>
        <w:topLinePunct w:val="0"/>
        <w:autoSpaceDE/>
        <w:autoSpaceDN/>
        <w:bidi w:val="0"/>
        <w:adjustRightInd/>
        <w:snapToGrid/>
        <w:spacing w:line="400" w:lineRule="exact"/>
        <w:ind w:leftChars="300"/>
        <w:textAlignment w:val="auto"/>
        <w:outlineLvl w:val="2"/>
        <w:rPr>
          <w:rFonts w:ascii="仿宋" w:hAnsi="仿宋" w:eastAsia="仿宋" w:cs="宋体"/>
          <w:b w:val="0"/>
          <w:sz w:val="28"/>
          <w:szCs w:val="28"/>
          <w:highlight w:val="none"/>
          <w:u w:val="none" w:color="auto"/>
        </w:rPr>
      </w:pPr>
      <w:bookmarkStart w:id="48" w:name="_Toc28359019"/>
      <w:bookmarkStart w:id="49" w:name="_Toc31016"/>
      <w:bookmarkStart w:id="50" w:name="_Toc35393637"/>
      <w:bookmarkStart w:id="51" w:name="_Toc35393806"/>
      <w:bookmarkStart w:id="52" w:name="_Toc28359096"/>
      <w:bookmarkStart w:id="53" w:name="_Toc4052"/>
      <w:r>
        <w:rPr>
          <w:rFonts w:hint="eastAsia" w:ascii="仿宋" w:hAnsi="仿宋" w:eastAsia="仿宋" w:cs="宋体"/>
          <w:b w:val="0"/>
          <w:sz w:val="28"/>
          <w:szCs w:val="28"/>
          <w:highlight w:val="none"/>
          <w:u w:val="none" w:color="auto"/>
        </w:rPr>
        <w:t>1.采购人信息</w:t>
      </w:r>
      <w:bookmarkEnd w:id="48"/>
      <w:bookmarkEnd w:id="49"/>
      <w:bookmarkEnd w:id="50"/>
      <w:bookmarkEnd w:id="51"/>
      <w:bookmarkEnd w:id="52"/>
      <w:bookmarkEnd w:id="53"/>
    </w:p>
    <w:p w14:paraId="1A3B9EE8">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sz w:val="28"/>
          <w:szCs w:val="28"/>
          <w:highlight w:val="none"/>
          <w:u w:val="none" w:color="auto"/>
          <w:lang w:val="en-US"/>
        </w:rPr>
      </w:pPr>
      <w:r>
        <w:rPr>
          <w:rFonts w:hint="eastAsia" w:ascii="仿宋" w:hAnsi="仿宋" w:eastAsia="仿宋"/>
          <w:sz w:val="28"/>
          <w:szCs w:val="28"/>
          <w:highlight w:val="none"/>
          <w:u w:val="none" w:color="auto"/>
        </w:rPr>
        <w:t>名    称：</w:t>
      </w:r>
      <w:r>
        <w:rPr>
          <w:rFonts w:hint="eastAsia" w:ascii="仿宋" w:hAnsi="仿宋" w:eastAsia="仿宋"/>
          <w:sz w:val="28"/>
          <w:szCs w:val="28"/>
          <w:highlight w:val="none"/>
          <w:u w:val="none" w:color="auto"/>
          <w:lang w:val="en-US" w:eastAsia="zh-CN"/>
        </w:rPr>
        <w:t>青河县教育局</w:t>
      </w:r>
    </w:p>
    <w:p w14:paraId="51F97EF7">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sz w:val="28"/>
          <w:szCs w:val="28"/>
          <w:highlight w:val="none"/>
          <w:u w:val="none" w:color="auto"/>
          <w:lang w:val="en-US" w:eastAsia="zh-CN"/>
        </w:rPr>
      </w:pPr>
      <w:r>
        <w:rPr>
          <w:rFonts w:hint="eastAsia" w:ascii="仿宋" w:hAnsi="仿宋" w:eastAsia="仿宋"/>
          <w:sz w:val="28"/>
          <w:szCs w:val="28"/>
          <w:highlight w:val="none"/>
          <w:u w:val="none" w:color="auto"/>
        </w:rPr>
        <w:t>地    址：青河县民主北路7号</w:t>
      </w:r>
      <w:r>
        <w:rPr>
          <w:rFonts w:hint="eastAsia" w:ascii="仿宋" w:hAnsi="仿宋" w:eastAsia="仿宋"/>
          <w:sz w:val="28"/>
          <w:szCs w:val="28"/>
          <w:highlight w:val="none"/>
          <w:u w:val="none" w:color="auto"/>
          <w:lang w:val="en-US" w:eastAsia="zh-CN"/>
        </w:rPr>
        <w:t xml:space="preserve">   </w:t>
      </w:r>
    </w:p>
    <w:p w14:paraId="3F81329F">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sz w:val="28"/>
          <w:szCs w:val="28"/>
          <w:highlight w:val="none"/>
          <w:u w:val="none" w:color="auto"/>
          <w:lang w:val="en-US"/>
        </w:rPr>
      </w:pPr>
      <w:r>
        <w:rPr>
          <w:rFonts w:hint="eastAsia" w:ascii="仿宋" w:hAnsi="仿宋" w:eastAsia="仿宋"/>
          <w:sz w:val="28"/>
          <w:szCs w:val="28"/>
          <w:highlight w:val="none"/>
          <w:u w:val="none" w:color="auto"/>
        </w:rPr>
        <w:t>联系方式：</w:t>
      </w:r>
      <w:r>
        <w:rPr>
          <w:rFonts w:hint="eastAsia" w:ascii="仿宋" w:hAnsi="仿宋" w:eastAsia="仿宋" w:cs="仿宋"/>
          <w:sz w:val="28"/>
          <w:highlight w:val="none"/>
          <w:u w:val="none" w:color="auto"/>
          <w:lang w:val="en-US" w:eastAsia="zh-CN"/>
        </w:rPr>
        <w:t>18999457411</w:t>
      </w:r>
      <w:r>
        <w:rPr>
          <w:rFonts w:ascii="仿宋" w:hAnsi="仿宋" w:eastAsia="仿宋" w:cs="仿宋"/>
          <w:sz w:val="28"/>
          <w:highlight w:val="none"/>
          <w:u w:val="none" w:color="auto"/>
        </w:rPr>
        <w:t>　</w:t>
      </w:r>
    </w:p>
    <w:p w14:paraId="3BB29AA5">
      <w:pPr>
        <w:pStyle w:val="3"/>
        <w:pageBreakBefore w:val="0"/>
        <w:widowControl w:val="0"/>
        <w:tabs>
          <w:tab w:val="left" w:pos="540"/>
        </w:tabs>
        <w:kinsoku/>
        <w:wordWrap/>
        <w:overflowPunct/>
        <w:topLinePunct w:val="0"/>
        <w:autoSpaceDE/>
        <w:autoSpaceDN/>
        <w:bidi w:val="0"/>
        <w:adjustRightInd/>
        <w:snapToGrid/>
        <w:spacing w:line="400" w:lineRule="exact"/>
        <w:ind w:firstLine="840" w:firstLineChars="300"/>
        <w:textAlignment w:val="auto"/>
        <w:rPr>
          <w:rFonts w:ascii="仿宋" w:hAnsi="仿宋" w:eastAsia="仿宋" w:cs="宋体"/>
          <w:b w:val="0"/>
          <w:color w:val="auto"/>
          <w:sz w:val="28"/>
          <w:szCs w:val="28"/>
          <w:highlight w:val="none"/>
        </w:rPr>
      </w:pPr>
      <w:bookmarkStart w:id="54" w:name="_Toc28359020"/>
      <w:bookmarkStart w:id="55" w:name="_Toc6342"/>
      <w:bookmarkStart w:id="56" w:name="_Toc28359097"/>
      <w:bookmarkStart w:id="57" w:name="_Toc35393807"/>
      <w:bookmarkStart w:id="58" w:name="_Toc35393638"/>
      <w:r>
        <w:rPr>
          <w:rFonts w:hint="eastAsia" w:ascii="仿宋" w:hAnsi="仿宋" w:eastAsia="仿宋" w:cs="宋体"/>
          <w:b w:val="0"/>
          <w:color w:val="auto"/>
          <w:sz w:val="28"/>
          <w:szCs w:val="28"/>
          <w:highlight w:val="none"/>
        </w:rPr>
        <w:t>2.采购代理机构信息</w:t>
      </w:r>
      <w:bookmarkEnd w:id="54"/>
      <w:bookmarkEnd w:id="55"/>
      <w:bookmarkEnd w:id="56"/>
      <w:bookmarkEnd w:id="57"/>
      <w:bookmarkEnd w:id="58"/>
    </w:p>
    <w:p w14:paraId="536F56A1">
      <w:pPr>
        <w:pStyle w:val="3"/>
        <w:pageBreakBefore w:val="0"/>
        <w:widowControl w:val="0"/>
        <w:tabs>
          <w:tab w:val="left" w:pos="540"/>
        </w:tabs>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b w:val="0"/>
          <w:color w:val="auto"/>
          <w:sz w:val="28"/>
          <w:szCs w:val="28"/>
          <w:highlight w:val="none"/>
        </w:rPr>
      </w:pPr>
      <w:bookmarkStart w:id="59" w:name="_Toc29124"/>
      <w:bookmarkStart w:id="60" w:name="_Toc28359098"/>
      <w:bookmarkStart w:id="61" w:name="_Toc35393808"/>
      <w:bookmarkStart w:id="62" w:name="_Toc28359021"/>
      <w:bookmarkStart w:id="63" w:name="_Toc35393639"/>
      <w:r>
        <w:rPr>
          <w:rFonts w:hint="eastAsia" w:ascii="仿宋" w:hAnsi="仿宋" w:eastAsia="仿宋" w:cs="宋体"/>
          <w:b w:val="0"/>
          <w:color w:val="auto"/>
          <w:sz w:val="28"/>
          <w:szCs w:val="28"/>
          <w:highlight w:val="none"/>
        </w:rPr>
        <w:t>名    称：</w:t>
      </w:r>
      <w:bookmarkEnd w:id="59"/>
      <w:r>
        <w:rPr>
          <w:rFonts w:hint="eastAsia" w:ascii="仿宋" w:hAnsi="仿宋" w:eastAsia="仿宋" w:cs="宋体"/>
          <w:b w:val="0"/>
          <w:color w:val="auto"/>
          <w:sz w:val="28"/>
          <w:szCs w:val="28"/>
          <w:highlight w:val="none"/>
          <w:u w:val="single"/>
          <w:lang w:val="en-US" w:eastAsia="zh-CN"/>
        </w:rPr>
        <w:t>新疆信实工程招标咨询服务有限公司</w:t>
      </w:r>
      <w:r>
        <w:rPr>
          <w:rFonts w:hint="eastAsia" w:ascii="仿宋" w:hAnsi="仿宋" w:eastAsia="仿宋" w:cs="宋体"/>
          <w:b w:val="0"/>
          <w:color w:val="auto"/>
          <w:sz w:val="28"/>
          <w:szCs w:val="28"/>
          <w:highlight w:val="none"/>
          <w:u w:val="single"/>
        </w:rPr>
        <w:t>　</w:t>
      </w:r>
      <w:r>
        <w:rPr>
          <w:rFonts w:hint="eastAsia" w:ascii="仿宋" w:hAnsi="仿宋" w:eastAsia="仿宋" w:cs="宋体"/>
          <w:b w:val="0"/>
          <w:color w:val="auto"/>
          <w:sz w:val="28"/>
          <w:szCs w:val="28"/>
          <w:highlight w:val="none"/>
        </w:rPr>
        <w:t>　　　　　　　　</w:t>
      </w:r>
    </w:p>
    <w:p w14:paraId="655790C3">
      <w:pPr>
        <w:pStyle w:val="3"/>
        <w:pageBreakBefore w:val="0"/>
        <w:widowControl w:val="0"/>
        <w:tabs>
          <w:tab w:val="left" w:pos="540"/>
        </w:tabs>
        <w:kinsoku/>
        <w:wordWrap/>
        <w:overflowPunct/>
        <w:topLinePunct w:val="0"/>
        <w:autoSpaceDE/>
        <w:autoSpaceDN/>
        <w:bidi w:val="0"/>
        <w:adjustRightInd/>
        <w:snapToGrid/>
        <w:spacing w:line="400" w:lineRule="exact"/>
        <w:ind w:left="2238" w:leftChars="399" w:hanging="1400" w:hangingChars="500"/>
        <w:textAlignment w:val="auto"/>
        <w:rPr>
          <w:rFonts w:hint="eastAsia" w:ascii="仿宋" w:hAnsi="仿宋" w:eastAsia="仿宋" w:cs="宋体"/>
          <w:b w:val="0"/>
          <w:color w:val="auto"/>
          <w:sz w:val="28"/>
          <w:szCs w:val="28"/>
          <w:highlight w:val="none"/>
        </w:rPr>
      </w:pPr>
      <w:bookmarkStart w:id="64" w:name="_Toc26586"/>
      <w:r>
        <w:rPr>
          <w:rFonts w:hint="eastAsia" w:ascii="仿宋" w:hAnsi="仿宋" w:eastAsia="仿宋" w:cs="宋体"/>
          <w:b w:val="0"/>
          <w:color w:val="auto"/>
          <w:sz w:val="28"/>
          <w:szCs w:val="28"/>
          <w:highlight w:val="none"/>
        </w:rPr>
        <w:t>地　　址：</w:t>
      </w:r>
      <w:bookmarkEnd w:id="64"/>
      <w:r>
        <w:rPr>
          <w:rFonts w:hint="eastAsia" w:ascii="仿宋" w:hAnsi="仿宋" w:eastAsia="仿宋" w:cs="宋体"/>
          <w:b w:val="0"/>
          <w:color w:val="auto"/>
          <w:sz w:val="28"/>
          <w:szCs w:val="28"/>
          <w:highlight w:val="none"/>
          <w:u w:val="single"/>
          <w:lang w:eastAsia="zh-CN"/>
        </w:rPr>
        <w:t>阿勒泰市南区金枫雅苑三号商业楼三楼</w:t>
      </w:r>
      <w:r>
        <w:rPr>
          <w:rFonts w:hint="eastAsia" w:ascii="仿宋" w:hAnsi="仿宋" w:eastAsia="仿宋" w:cs="宋体"/>
          <w:b w:val="0"/>
          <w:color w:val="auto"/>
          <w:sz w:val="28"/>
          <w:szCs w:val="28"/>
          <w:highlight w:val="none"/>
        </w:rPr>
        <w:t>　　　　　　</w:t>
      </w:r>
    </w:p>
    <w:p w14:paraId="003ACCCF">
      <w:pPr>
        <w:pStyle w:val="3"/>
        <w:pageBreakBefore w:val="0"/>
        <w:widowControl w:val="0"/>
        <w:tabs>
          <w:tab w:val="left" w:pos="540"/>
        </w:tabs>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b w:val="0"/>
          <w:color w:val="auto"/>
          <w:sz w:val="28"/>
          <w:szCs w:val="28"/>
          <w:highlight w:val="none"/>
        </w:rPr>
      </w:pPr>
      <w:bookmarkStart w:id="65" w:name="_Toc8984"/>
      <w:r>
        <w:rPr>
          <w:rFonts w:hint="eastAsia" w:ascii="仿宋" w:hAnsi="仿宋" w:eastAsia="仿宋" w:cs="宋体"/>
          <w:b w:val="0"/>
          <w:color w:val="auto"/>
          <w:sz w:val="28"/>
          <w:szCs w:val="28"/>
          <w:highlight w:val="none"/>
        </w:rPr>
        <w:t>联系方式：</w:t>
      </w:r>
      <w:bookmarkEnd w:id="65"/>
      <w:r>
        <w:rPr>
          <w:rFonts w:hint="eastAsia" w:ascii="仿宋" w:hAnsi="仿宋" w:eastAsia="仿宋" w:cs="宋体"/>
          <w:b w:val="0"/>
          <w:color w:val="auto"/>
          <w:sz w:val="28"/>
          <w:szCs w:val="28"/>
          <w:highlight w:val="none"/>
          <w:u w:val="single"/>
          <w:lang w:val="en-US" w:eastAsia="zh-CN"/>
        </w:rPr>
        <w:t>0906-2128777</w:t>
      </w:r>
      <w:r>
        <w:rPr>
          <w:rFonts w:hint="eastAsia" w:ascii="仿宋" w:hAnsi="仿宋" w:eastAsia="仿宋" w:cs="宋体"/>
          <w:b w:val="0"/>
          <w:color w:val="auto"/>
          <w:sz w:val="28"/>
          <w:szCs w:val="28"/>
          <w:highlight w:val="none"/>
          <w:u w:val="single"/>
        </w:rPr>
        <w:t>　</w:t>
      </w:r>
      <w:r>
        <w:rPr>
          <w:rFonts w:hint="eastAsia" w:ascii="仿宋" w:hAnsi="仿宋" w:eastAsia="仿宋" w:cs="宋体"/>
          <w:b w:val="0"/>
          <w:color w:val="auto"/>
          <w:sz w:val="28"/>
          <w:szCs w:val="28"/>
          <w:highlight w:val="none"/>
        </w:rPr>
        <w:t>　</w:t>
      </w:r>
    </w:p>
    <w:p w14:paraId="6DEA08A5">
      <w:pPr>
        <w:pStyle w:val="3"/>
        <w:pageBreakBefore w:val="0"/>
        <w:widowControl w:val="0"/>
        <w:tabs>
          <w:tab w:val="left" w:pos="540"/>
        </w:tabs>
        <w:kinsoku/>
        <w:wordWrap/>
        <w:overflowPunct/>
        <w:topLinePunct w:val="0"/>
        <w:autoSpaceDE/>
        <w:autoSpaceDN/>
        <w:bidi w:val="0"/>
        <w:adjustRightInd/>
        <w:snapToGrid/>
        <w:spacing w:line="400" w:lineRule="exact"/>
        <w:ind w:firstLine="840" w:firstLineChars="300"/>
        <w:textAlignment w:val="auto"/>
        <w:rPr>
          <w:rFonts w:ascii="仿宋" w:hAnsi="仿宋" w:eastAsia="仿宋" w:cs="宋体"/>
          <w:b w:val="0"/>
          <w:color w:val="auto"/>
          <w:sz w:val="28"/>
          <w:szCs w:val="28"/>
          <w:highlight w:val="none"/>
        </w:rPr>
      </w:pPr>
      <w:bookmarkStart w:id="66" w:name="_Toc30417"/>
      <w:r>
        <w:rPr>
          <w:rFonts w:hint="eastAsia" w:ascii="仿宋" w:hAnsi="仿宋" w:eastAsia="仿宋" w:cs="宋体"/>
          <w:b w:val="0"/>
          <w:color w:val="auto"/>
          <w:sz w:val="28"/>
          <w:szCs w:val="28"/>
          <w:highlight w:val="none"/>
        </w:rPr>
        <w:t>3.项目联系</w:t>
      </w:r>
      <w:r>
        <w:rPr>
          <w:rFonts w:ascii="仿宋" w:hAnsi="仿宋" w:eastAsia="仿宋" w:cs="宋体"/>
          <w:b w:val="0"/>
          <w:color w:val="auto"/>
          <w:sz w:val="28"/>
          <w:szCs w:val="28"/>
          <w:highlight w:val="none"/>
        </w:rPr>
        <w:t>方式</w:t>
      </w:r>
      <w:bookmarkEnd w:id="60"/>
      <w:bookmarkEnd w:id="61"/>
      <w:bookmarkEnd w:id="62"/>
      <w:bookmarkEnd w:id="63"/>
      <w:bookmarkEnd w:id="66"/>
    </w:p>
    <w:p w14:paraId="7D722383">
      <w:pPr>
        <w:pStyle w:val="7"/>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lang w:val="en-US" w:eastAsia="zh-CN"/>
        </w:rPr>
        <w:t xml:space="preserve">殷杰      </w:t>
      </w:r>
    </w:p>
    <w:p w14:paraId="5B20F540">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电　　 话：0906-2128777    15389905556</w:t>
      </w:r>
    </w:p>
    <w:p w14:paraId="000469D1">
      <w:pPr>
        <w:pStyle w:val="2"/>
        <w:spacing w:before="0" w:after="0" w:line="240" w:lineRule="auto"/>
        <w:ind w:firstLine="0" w:firstLineChars="0"/>
        <w:jc w:val="both"/>
        <w:rPr>
          <w:rFonts w:hint="eastAsia"/>
          <w:u w:val="none" w:color="auto"/>
        </w:rPr>
      </w:pPr>
    </w:p>
    <w:p w14:paraId="309F2DF7">
      <w:pPr>
        <w:pStyle w:val="6"/>
        <w:spacing w:line="283" w:lineRule="auto"/>
      </w:pPr>
    </w:p>
    <w:p w14:paraId="78739732">
      <w:pPr>
        <w:pStyle w:val="6"/>
        <w:spacing w:line="283" w:lineRule="auto"/>
      </w:pPr>
    </w:p>
    <w:p w14:paraId="1BA845F3">
      <w:pPr>
        <w:pStyle w:val="6"/>
        <w:spacing w:line="283" w:lineRule="auto"/>
      </w:pPr>
    </w:p>
    <w:p w14:paraId="2E784B15">
      <w:pPr>
        <w:pStyle w:val="6"/>
        <w:spacing w:line="283" w:lineRule="auto"/>
      </w:pPr>
    </w:p>
    <w:p w14:paraId="79D92390">
      <w:pPr>
        <w:pStyle w:val="6"/>
        <w:spacing w:line="283" w:lineRule="auto"/>
      </w:pPr>
    </w:p>
    <w:p w14:paraId="38DAEC1A">
      <w:pPr>
        <w:pStyle w:val="6"/>
        <w:spacing w:line="283" w:lineRule="auto"/>
      </w:pPr>
    </w:p>
    <w:p w14:paraId="469570F1">
      <w:pPr>
        <w:pStyle w:val="6"/>
        <w:spacing w:line="283" w:lineRule="auto"/>
      </w:pPr>
    </w:p>
    <w:p w14:paraId="02EF7D01">
      <w:pPr>
        <w:pStyle w:val="6"/>
        <w:spacing w:line="283" w:lineRule="auto"/>
      </w:pPr>
    </w:p>
    <w:p w14:paraId="1864154A">
      <w:pPr>
        <w:pStyle w:val="6"/>
        <w:spacing w:line="283" w:lineRule="auto"/>
      </w:pPr>
    </w:p>
    <w:p w14:paraId="321B8C90">
      <w:pPr>
        <w:pStyle w:val="6"/>
        <w:spacing w:line="283" w:lineRule="auto"/>
      </w:pPr>
    </w:p>
    <w:p w14:paraId="5FBFC0AC">
      <w:pPr>
        <w:pStyle w:val="6"/>
        <w:spacing w:line="283" w:lineRule="auto"/>
      </w:pPr>
    </w:p>
    <w:p w14:paraId="642E08EE">
      <w:pPr>
        <w:pStyle w:val="6"/>
        <w:spacing w:line="283" w:lineRule="auto"/>
      </w:pPr>
    </w:p>
    <w:p w14:paraId="61E8355C">
      <w:pPr>
        <w:pStyle w:val="6"/>
        <w:spacing w:line="283" w:lineRule="auto"/>
      </w:pPr>
    </w:p>
    <w:p w14:paraId="2ED498D7">
      <w:pPr>
        <w:pStyle w:val="6"/>
        <w:spacing w:line="283" w:lineRule="auto"/>
      </w:pPr>
    </w:p>
    <w:p w14:paraId="24F0D5B4">
      <w:pPr>
        <w:pStyle w:val="6"/>
        <w:spacing w:line="283" w:lineRule="auto"/>
      </w:pPr>
    </w:p>
    <w:p w14:paraId="53E541F4">
      <w:pPr>
        <w:spacing w:before="101" w:line="224" w:lineRule="auto"/>
        <w:ind w:left="4032"/>
        <w:outlineLvl w:val="0"/>
        <w:rPr>
          <w:rFonts w:ascii="宋体" w:hAnsi="宋体" w:eastAsia="宋体" w:cs="宋体"/>
          <w:sz w:val="31"/>
          <w:szCs w:val="31"/>
        </w:rPr>
      </w:pPr>
      <w:bookmarkStart w:id="67" w:name="bookmark2"/>
      <w:bookmarkEnd w:id="67"/>
      <w:r>
        <w:rPr>
          <w:rFonts w:ascii="宋体" w:hAnsi="宋体" w:eastAsia="宋体" w:cs="宋体"/>
          <w:b/>
          <w:bCs/>
          <w:spacing w:val="5"/>
          <w:sz w:val="31"/>
          <w:szCs w:val="31"/>
        </w:rPr>
        <w:t>二、供应商须知</w:t>
      </w:r>
    </w:p>
    <w:p w14:paraId="653B5AC7">
      <w:pPr>
        <w:spacing w:before="33" w:line="211" w:lineRule="auto"/>
        <w:ind w:left="4025"/>
        <w:rPr>
          <w:rFonts w:ascii="宋体" w:hAnsi="宋体" w:eastAsia="宋体" w:cs="宋体"/>
          <w:sz w:val="28"/>
          <w:szCs w:val="28"/>
        </w:rPr>
      </w:pPr>
      <w:r>
        <w:rPr>
          <w:rFonts w:ascii="宋体" w:hAnsi="宋体" w:eastAsia="宋体" w:cs="宋体"/>
          <w:b/>
          <w:bCs/>
          <w:spacing w:val="-4"/>
          <w:sz w:val="28"/>
          <w:szCs w:val="28"/>
        </w:rPr>
        <w:t>供应商须知前附表</w:t>
      </w:r>
    </w:p>
    <w:tbl>
      <w:tblPr>
        <w:tblStyle w:val="12"/>
        <w:tblW w:w="102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2715"/>
        <w:gridCol w:w="6425"/>
      </w:tblGrid>
      <w:tr w14:paraId="72306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131" w:type="dxa"/>
            <w:tcBorders>
              <w:top w:val="single" w:color="000000" w:sz="2" w:space="0"/>
              <w:left w:val="single" w:color="000000" w:sz="2" w:space="0"/>
            </w:tcBorders>
            <w:vAlign w:val="top"/>
          </w:tcPr>
          <w:p w14:paraId="5A86AF31">
            <w:pPr>
              <w:pStyle w:val="13"/>
              <w:spacing w:before="179" w:line="211" w:lineRule="auto"/>
              <w:ind w:left="213"/>
            </w:pPr>
            <w:r>
              <w:rPr>
                <w:b/>
                <w:bCs/>
                <w:spacing w:val="-5"/>
              </w:rPr>
              <w:t>序列号</w:t>
            </w:r>
          </w:p>
        </w:tc>
        <w:tc>
          <w:tcPr>
            <w:tcW w:w="2715" w:type="dxa"/>
            <w:tcBorders>
              <w:top w:val="single" w:color="000000" w:sz="2" w:space="0"/>
            </w:tcBorders>
            <w:vAlign w:val="top"/>
          </w:tcPr>
          <w:p w14:paraId="351B2A65">
            <w:pPr>
              <w:pStyle w:val="13"/>
              <w:spacing w:before="179" w:line="211" w:lineRule="auto"/>
              <w:ind w:left="880"/>
            </w:pPr>
            <w:r>
              <w:rPr>
                <w:b/>
                <w:bCs/>
                <w:spacing w:val="-5"/>
              </w:rPr>
              <w:t>条款名称</w:t>
            </w:r>
          </w:p>
        </w:tc>
        <w:tc>
          <w:tcPr>
            <w:tcW w:w="6425" w:type="dxa"/>
            <w:tcBorders>
              <w:top w:val="single" w:color="000000" w:sz="2" w:space="0"/>
              <w:right w:val="single" w:color="000000" w:sz="2" w:space="0"/>
            </w:tcBorders>
            <w:vAlign w:val="top"/>
          </w:tcPr>
          <w:p w14:paraId="41C2CDF6">
            <w:pPr>
              <w:pStyle w:val="13"/>
              <w:spacing w:before="179" w:line="211" w:lineRule="auto"/>
              <w:ind w:left="2490"/>
            </w:pPr>
            <w:r>
              <w:rPr>
                <w:b/>
                <w:bCs/>
                <w:spacing w:val="-4"/>
              </w:rPr>
              <w:t>编列内容规定</w:t>
            </w:r>
          </w:p>
        </w:tc>
      </w:tr>
      <w:tr w14:paraId="7FA7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31" w:type="dxa"/>
            <w:tcBorders>
              <w:left w:val="single" w:color="000000" w:sz="2" w:space="0"/>
            </w:tcBorders>
            <w:vAlign w:val="top"/>
          </w:tcPr>
          <w:p w14:paraId="01A68492">
            <w:pPr>
              <w:pStyle w:val="13"/>
              <w:spacing w:before="169" w:line="224" w:lineRule="auto"/>
              <w:ind w:left="535"/>
            </w:pPr>
            <w:r>
              <w:rPr>
                <w:b/>
                <w:bCs/>
                <w:spacing w:val="-3"/>
              </w:rPr>
              <w:t>1</w:t>
            </w:r>
          </w:p>
        </w:tc>
        <w:tc>
          <w:tcPr>
            <w:tcW w:w="2715" w:type="dxa"/>
            <w:vAlign w:val="top"/>
          </w:tcPr>
          <w:p w14:paraId="23D9548C">
            <w:pPr>
              <w:pStyle w:val="13"/>
              <w:spacing w:before="169" w:line="220" w:lineRule="auto"/>
              <w:ind w:left="882"/>
            </w:pPr>
            <w:r>
              <w:rPr>
                <w:b/>
                <w:bCs/>
                <w:spacing w:val="-6"/>
              </w:rPr>
              <w:t>项目名称</w:t>
            </w:r>
          </w:p>
        </w:tc>
        <w:tc>
          <w:tcPr>
            <w:tcW w:w="6425" w:type="dxa"/>
            <w:tcBorders>
              <w:right w:val="single" w:color="000000" w:sz="2" w:space="0"/>
            </w:tcBorders>
            <w:vAlign w:val="top"/>
          </w:tcPr>
          <w:p w14:paraId="659F92B9">
            <w:pPr>
              <w:pStyle w:val="13"/>
              <w:spacing w:before="31" w:line="219" w:lineRule="auto"/>
              <w:ind w:left="118"/>
            </w:pPr>
            <w:r>
              <w:rPr>
                <w:rFonts w:hint="eastAsia"/>
                <w:spacing w:val="-1"/>
              </w:rPr>
              <w:t>青河镇第一小学水冲式厕所建设项目</w:t>
            </w:r>
          </w:p>
        </w:tc>
      </w:tr>
      <w:tr w14:paraId="32BE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131" w:type="dxa"/>
            <w:tcBorders>
              <w:left w:val="single" w:color="000000" w:sz="2" w:space="0"/>
            </w:tcBorders>
            <w:vAlign w:val="top"/>
          </w:tcPr>
          <w:p w14:paraId="2E51F0F5">
            <w:pPr>
              <w:spacing w:line="278" w:lineRule="auto"/>
              <w:rPr>
                <w:rFonts w:ascii="Arial"/>
                <w:sz w:val="21"/>
              </w:rPr>
            </w:pPr>
          </w:p>
          <w:p w14:paraId="4B4B2F85">
            <w:pPr>
              <w:spacing w:line="279" w:lineRule="auto"/>
              <w:rPr>
                <w:rFonts w:ascii="Arial"/>
                <w:sz w:val="21"/>
              </w:rPr>
            </w:pPr>
          </w:p>
          <w:p w14:paraId="6463EC92">
            <w:pPr>
              <w:pStyle w:val="13"/>
              <w:spacing w:before="78" w:line="241" w:lineRule="auto"/>
              <w:ind w:left="520"/>
            </w:pPr>
            <w:r>
              <w:rPr>
                <w:b/>
                <w:bCs/>
                <w:spacing w:val="-3"/>
              </w:rPr>
              <w:t>2</w:t>
            </w:r>
          </w:p>
        </w:tc>
        <w:tc>
          <w:tcPr>
            <w:tcW w:w="2715" w:type="dxa"/>
            <w:vAlign w:val="top"/>
          </w:tcPr>
          <w:p w14:paraId="4A20CB85">
            <w:pPr>
              <w:spacing w:line="278" w:lineRule="auto"/>
              <w:rPr>
                <w:rFonts w:ascii="Arial"/>
                <w:sz w:val="21"/>
              </w:rPr>
            </w:pPr>
          </w:p>
          <w:p w14:paraId="277E7528">
            <w:pPr>
              <w:spacing w:line="278" w:lineRule="auto"/>
              <w:rPr>
                <w:rFonts w:ascii="Arial"/>
                <w:sz w:val="21"/>
              </w:rPr>
            </w:pPr>
          </w:p>
          <w:p w14:paraId="200A1DC8">
            <w:pPr>
              <w:pStyle w:val="13"/>
              <w:spacing w:before="78" w:line="219" w:lineRule="auto"/>
              <w:ind w:left="998"/>
            </w:pPr>
            <w:r>
              <w:rPr>
                <w:b/>
                <w:bCs/>
                <w:spacing w:val="-5"/>
              </w:rPr>
              <w:t>采购人</w:t>
            </w:r>
          </w:p>
        </w:tc>
        <w:tc>
          <w:tcPr>
            <w:tcW w:w="6425" w:type="dxa"/>
            <w:tcBorders>
              <w:right w:val="single" w:color="000000" w:sz="2" w:space="0"/>
            </w:tcBorders>
            <w:vAlign w:val="top"/>
          </w:tcPr>
          <w:p w14:paraId="645A7EB2">
            <w:pPr>
              <w:pStyle w:val="13"/>
              <w:spacing w:before="183" w:line="221" w:lineRule="auto"/>
              <w:ind w:left="113"/>
              <w:rPr>
                <w:rFonts w:hint="eastAsia"/>
              </w:rPr>
            </w:pPr>
            <w:r>
              <w:rPr>
                <w:rFonts w:hint="eastAsia"/>
              </w:rPr>
              <w:t>名  称：青河县教育局</w:t>
            </w:r>
          </w:p>
          <w:p w14:paraId="0F14AED3">
            <w:pPr>
              <w:pStyle w:val="13"/>
              <w:spacing w:before="183" w:line="221" w:lineRule="auto"/>
              <w:ind w:left="113"/>
              <w:rPr>
                <w:rFonts w:hint="eastAsia"/>
              </w:rPr>
            </w:pPr>
            <w:r>
              <w:rPr>
                <w:rFonts w:hint="eastAsia"/>
              </w:rPr>
              <w:t>地  址：青河县民主北路7号</w:t>
            </w:r>
          </w:p>
          <w:p w14:paraId="0C26DD24">
            <w:pPr>
              <w:pStyle w:val="13"/>
              <w:spacing w:before="183" w:line="221" w:lineRule="auto"/>
              <w:ind w:left="113"/>
              <w:rPr>
                <w:rFonts w:hint="eastAsia"/>
              </w:rPr>
            </w:pPr>
            <w:r>
              <w:rPr>
                <w:rFonts w:hint="eastAsia"/>
              </w:rPr>
              <w:t>联系人：窦黎轩</w:t>
            </w:r>
          </w:p>
          <w:p w14:paraId="04B9812C">
            <w:pPr>
              <w:pStyle w:val="13"/>
              <w:spacing w:before="183" w:line="221" w:lineRule="auto"/>
              <w:ind w:left="113"/>
            </w:pPr>
            <w:r>
              <w:rPr>
                <w:rFonts w:hint="eastAsia"/>
              </w:rPr>
              <w:t>电  话：18999457411</w:t>
            </w:r>
          </w:p>
        </w:tc>
      </w:tr>
      <w:tr w14:paraId="00DE7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1131" w:type="dxa"/>
            <w:tcBorders>
              <w:left w:val="single" w:color="000000" w:sz="2" w:space="0"/>
            </w:tcBorders>
            <w:vAlign w:val="top"/>
          </w:tcPr>
          <w:p w14:paraId="681D20CA">
            <w:pPr>
              <w:spacing w:line="243" w:lineRule="auto"/>
              <w:rPr>
                <w:rFonts w:ascii="Arial"/>
                <w:sz w:val="21"/>
              </w:rPr>
            </w:pPr>
          </w:p>
          <w:p w14:paraId="32567E35">
            <w:pPr>
              <w:spacing w:line="243" w:lineRule="auto"/>
              <w:rPr>
                <w:rFonts w:ascii="Arial"/>
                <w:sz w:val="21"/>
              </w:rPr>
            </w:pPr>
          </w:p>
          <w:p w14:paraId="7EECBCDE">
            <w:pPr>
              <w:spacing w:line="243" w:lineRule="auto"/>
              <w:rPr>
                <w:rFonts w:ascii="Arial"/>
                <w:sz w:val="21"/>
              </w:rPr>
            </w:pPr>
          </w:p>
          <w:p w14:paraId="536732D9">
            <w:pPr>
              <w:pStyle w:val="13"/>
              <w:spacing w:before="78"/>
              <w:ind w:left="522"/>
            </w:pPr>
            <w:r>
              <w:rPr>
                <w:b/>
                <w:bCs/>
                <w:spacing w:val="-3"/>
              </w:rPr>
              <w:t>3</w:t>
            </w:r>
          </w:p>
        </w:tc>
        <w:tc>
          <w:tcPr>
            <w:tcW w:w="2715" w:type="dxa"/>
            <w:vAlign w:val="top"/>
          </w:tcPr>
          <w:p w14:paraId="13682492">
            <w:pPr>
              <w:spacing w:line="243" w:lineRule="auto"/>
              <w:rPr>
                <w:rFonts w:ascii="Arial"/>
                <w:sz w:val="21"/>
              </w:rPr>
            </w:pPr>
          </w:p>
          <w:p w14:paraId="560D6516">
            <w:pPr>
              <w:spacing w:line="243" w:lineRule="auto"/>
              <w:rPr>
                <w:rFonts w:ascii="Arial"/>
                <w:sz w:val="21"/>
              </w:rPr>
            </w:pPr>
          </w:p>
          <w:p w14:paraId="220B8688">
            <w:pPr>
              <w:spacing w:line="243" w:lineRule="auto"/>
              <w:rPr>
                <w:rFonts w:ascii="Arial"/>
                <w:sz w:val="21"/>
              </w:rPr>
            </w:pPr>
          </w:p>
          <w:p w14:paraId="74C42F1C">
            <w:pPr>
              <w:pStyle w:val="13"/>
              <w:spacing w:before="78" w:line="219" w:lineRule="auto"/>
              <w:ind w:left="635"/>
            </w:pPr>
            <w:r>
              <w:rPr>
                <w:b/>
                <w:bCs/>
                <w:spacing w:val="-4"/>
              </w:rPr>
              <w:t>采购代理机构</w:t>
            </w:r>
          </w:p>
        </w:tc>
        <w:tc>
          <w:tcPr>
            <w:tcW w:w="6425" w:type="dxa"/>
            <w:tcBorders>
              <w:right w:val="single" w:color="000000" w:sz="2" w:space="0"/>
            </w:tcBorders>
            <w:vAlign w:val="top"/>
          </w:tcPr>
          <w:p w14:paraId="2F3F9B72">
            <w:pPr>
              <w:pStyle w:val="13"/>
              <w:spacing w:before="147" w:line="221" w:lineRule="auto"/>
              <w:ind w:left="113"/>
              <w:rPr>
                <w:rFonts w:hint="eastAsia"/>
              </w:rPr>
            </w:pPr>
            <w:r>
              <w:rPr>
                <w:rFonts w:hint="eastAsia"/>
              </w:rPr>
              <w:t xml:space="preserve">名称：新疆信实工程招标咨询服务有限公司 </w:t>
            </w:r>
          </w:p>
          <w:p w14:paraId="1C7E3B99">
            <w:pPr>
              <w:pStyle w:val="13"/>
              <w:spacing w:before="147" w:line="221" w:lineRule="auto"/>
              <w:ind w:left="113"/>
              <w:rPr>
                <w:rFonts w:hint="eastAsia"/>
              </w:rPr>
            </w:pPr>
            <w:r>
              <w:rPr>
                <w:rFonts w:hint="eastAsia"/>
              </w:rPr>
              <w:t>地址：阿勒泰市南区金枫雅苑三号商业楼三楼</w:t>
            </w:r>
          </w:p>
          <w:p w14:paraId="672FDB2C">
            <w:pPr>
              <w:pStyle w:val="13"/>
              <w:spacing w:before="147" w:line="221" w:lineRule="auto"/>
              <w:ind w:left="113"/>
              <w:rPr>
                <w:rFonts w:hint="eastAsia"/>
              </w:rPr>
            </w:pPr>
            <w:r>
              <w:rPr>
                <w:rFonts w:hint="eastAsia"/>
              </w:rPr>
              <w:t xml:space="preserve">电话：0906-2128777   </w:t>
            </w:r>
          </w:p>
          <w:p w14:paraId="32FEFA95">
            <w:pPr>
              <w:pStyle w:val="13"/>
              <w:spacing w:before="147" w:line="221" w:lineRule="auto"/>
              <w:ind w:left="113"/>
            </w:pPr>
            <w:r>
              <w:rPr>
                <w:rFonts w:hint="eastAsia"/>
              </w:rPr>
              <w:t>联系人：殷杰</w:t>
            </w:r>
          </w:p>
        </w:tc>
      </w:tr>
      <w:tr w14:paraId="0BB54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131" w:type="dxa"/>
            <w:tcBorders>
              <w:left w:val="single" w:color="000000" w:sz="2" w:space="0"/>
            </w:tcBorders>
            <w:vAlign w:val="top"/>
          </w:tcPr>
          <w:p w14:paraId="6B2FDC4E">
            <w:pPr>
              <w:spacing w:line="330" w:lineRule="auto"/>
              <w:rPr>
                <w:rFonts w:ascii="Arial"/>
                <w:sz w:val="21"/>
              </w:rPr>
            </w:pPr>
          </w:p>
          <w:p w14:paraId="2B2A4E9B">
            <w:pPr>
              <w:pStyle w:val="13"/>
              <w:spacing w:before="78" w:line="241" w:lineRule="auto"/>
              <w:ind w:left="516"/>
            </w:pPr>
            <w:r>
              <w:rPr>
                <w:b/>
                <w:bCs/>
                <w:spacing w:val="-3"/>
              </w:rPr>
              <w:t>4</w:t>
            </w:r>
          </w:p>
        </w:tc>
        <w:tc>
          <w:tcPr>
            <w:tcW w:w="2715" w:type="dxa"/>
            <w:vAlign w:val="top"/>
          </w:tcPr>
          <w:p w14:paraId="30682123">
            <w:pPr>
              <w:spacing w:line="331" w:lineRule="auto"/>
              <w:rPr>
                <w:rFonts w:ascii="Arial"/>
                <w:sz w:val="21"/>
              </w:rPr>
            </w:pPr>
          </w:p>
          <w:p w14:paraId="5A652949">
            <w:pPr>
              <w:pStyle w:val="13"/>
              <w:spacing w:before="78" w:line="219" w:lineRule="auto"/>
              <w:ind w:left="286"/>
            </w:pPr>
            <w:r>
              <w:rPr>
                <w:b/>
                <w:bCs/>
                <w:spacing w:val="-4"/>
              </w:rPr>
              <w:t>资金来源及落实情况</w:t>
            </w:r>
          </w:p>
        </w:tc>
        <w:tc>
          <w:tcPr>
            <w:tcW w:w="6425" w:type="dxa"/>
            <w:tcBorders>
              <w:right w:val="single" w:color="000000" w:sz="2" w:space="0"/>
            </w:tcBorders>
            <w:vAlign w:val="top"/>
          </w:tcPr>
          <w:p w14:paraId="2D52E06B">
            <w:pPr>
              <w:pStyle w:val="13"/>
              <w:spacing w:before="195" w:line="219" w:lineRule="auto"/>
              <w:ind w:left="123"/>
              <w:rPr>
                <w:rFonts w:hint="default" w:eastAsia="宋体"/>
                <w:lang w:val="en-US" w:eastAsia="zh-CN"/>
              </w:rPr>
            </w:pPr>
            <w:r>
              <w:rPr>
                <w:spacing w:val="-3"/>
              </w:rPr>
              <w:t>资金来源：</w:t>
            </w:r>
            <w:r>
              <w:rPr>
                <w:rFonts w:hint="eastAsia"/>
                <w:spacing w:val="-3"/>
                <w:lang w:val="en-US" w:eastAsia="zh-CN"/>
              </w:rPr>
              <w:t>2025年义务教育薄弱环节改善与能力提升补助资金（自治区债券资金）</w:t>
            </w:r>
          </w:p>
          <w:p w14:paraId="30F96002">
            <w:pPr>
              <w:pStyle w:val="13"/>
              <w:spacing w:before="146" w:line="220" w:lineRule="auto"/>
              <w:ind w:left="114"/>
            </w:pPr>
            <w:r>
              <w:rPr>
                <w:spacing w:val="-2"/>
              </w:rPr>
              <w:t>落实情况：已落实</w:t>
            </w:r>
          </w:p>
        </w:tc>
      </w:tr>
      <w:tr w14:paraId="35C1B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31" w:type="dxa"/>
            <w:vMerge w:val="restart"/>
            <w:tcBorders>
              <w:left w:val="single" w:color="000000" w:sz="2" w:space="0"/>
              <w:bottom w:val="nil"/>
            </w:tcBorders>
            <w:vAlign w:val="top"/>
          </w:tcPr>
          <w:p w14:paraId="566578EB">
            <w:pPr>
              <w:spacing w:line="274" w:lineRule="auto"/>
              <w:rPr>
                <w:rFonts w:ascii="Arial"/>
                <w:sz w:val="21"/>
              </w:rPr>
            </w:pPr>
          </w:p>
          <w:p w14:paraId="657547E1">
            <w:pPr>
              <w:spacing w:line="275" w:lineRule="auto"/>
              <w:rPr>
                <w:rFonts w:ascii="Arial"/>
                <w:sz w:val="21"/>
              </w:rPr>
            </w:pPr>
          </w:p>
          <w:p w14:paraId="7588330D">
            <w:pPr>
              <w:pStyle w:val="13"/>
              <w:spacing w:before="78"/>
              <w:ind w:left="522"/>
            </w:pPr>
            <w:r>
              <w:rPr>
                <w:b/>
                <w:bCs/>
                <w:spacing w:val="-3"/>
              </w:rPr>
              <w:t>5</w:t>
            </w:r>
          </w:p>
        </w:tc>
        <w:tc>
          <w:tcPr>
            <w:tcW w:w="2715" w:type="dxa"/>
            <w:vAlign w:val="top"/>
          </w:tcPr>
          <w:p w14:paraId="22858922">
            <w:pPr>
              <w:pStyle w:val="13"/>
              <w:spacing w:before="206" w:line="219" w:lineRule="auto"/>
              <w:ind w:left="882"/>
            </w:pPr>
            <w:r>
              <w:rPr>
                <w:b/>
                <w:bCs/>
                <w:spacing w:val="-6"/>
              </w:rPr>
              <w:t>项目预算</w:t>
            </w:r>
          </w:p>
        </w:tc>
        <w:tc>
          <w:tcPr>
            <w:tcW w:w="6425" w:type="dxa"/>
            <w:tcBorders>
              <w:right w:val="single" w:color="000000" w:sz="2" w:space="0"/>
            </w:tcBorders>
            <w:vAlign w:val="top"/>
          </w:tcPr>
          <w:p w14:paraId="271DB635">
            <w:pPr>
              <w:pStyle w:val="13"/>
              <w:spacing w:before="184" w:line="220" w:lineRule="auto"/>
              <w:ind w:firstLine="222" w:firstLineChars="100"/>
            </w:pPr>
            <w:r>
              <w:rPr>
                <w:rFonts w:hint="eastAsia"/>
                <w:spacing w:val="-9"/>
                <w:lang w:val="en-US" w:eastAsia="zh-CN"/>
              </w:rPr>
              <w:t>323</w:t>
            </w:r>
            <w:r>
              <w:rPr>
                <w:spacing w:val="-9"/>
              </w:rPr>
              <w:t>万元</w:t>
            </w:r>
          </w:p>
        </w:tc>
      </w:tr>
      <w:tr w14:paraId="060FD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131" w:type="dxa"/>
            <w:vMerge w:val="continue"/>
            <w:tcBorders>
              <w:top w:val="nil"/>
              <w:left w:val="single" w:color="000000" w:sz="2" w:space="0"/>
            </w:tcBorders>
            <w:vAlign w:val="top"/>
          </w:tcPr>
          <w:p w14:paraId="0FCC8EDE">
            <w:pPr>
              <w:rPr>
                <w:rFonts w:ascii="Arial"/>
                <w:sz w:val="21"/>
              </w:rPr>
            </w:pPr>
          </w:p>
        </w:tc>
        <w:tc>
          <w:tcPr>
            <w:tcW w:w="2715" w:type="dxa"/>
            <w:vAlign w:val="top"/>
          </w:tcPr>
          <w:p w14:paraId="1C9559BF">
            <w:pPr>
              <w:spacing w:line="277" w:lineRule="auto"/>
              <w:rPr>
                <w:rFonts w:ascii="Arial"/>
                <w:sz w:val="21"/>
              </w:rPr>
            </w:pPr>
          </w:p>
          <w:p w14:paraId="64C46DA5">
            <w:pPr>
              <w:pStyle w:val="13"/>
              <w:spacing w:before="78" w:line="218" w:lineRule="auto"/>
              <w:ind w:left="881"/>
            </w:pPr>
            <w:r>
              <w:rPr>
                <w:b/>
                <w:bCs/>
                <w:spacing w:val="-5"/>
              </w:rPr>
              <w:t>最高限价</w:t>
            </w:r>
          </w:p>
        </w:tc>
        <w:tc>
          <w:tcPr>
            <w:tcW w:w="6425" w:type="dxa"/>
            <w:tcBorders>
              <w:right w:val="single" w:color="000000" w:sz="2" w:space="0"/>
            </w:tcBorders>
            <w:vAlign w:val="top"/>
          </w:tcPr>
          <w:p w14:paraId="5BE87C92">
            <w:pPr>
              <w:pStyle w:val="13"/>
              <w:spacing w:before="154" w:line="260" w:lineRule="auto"/>
              <w:ind w:left="111" w:right="117" w:firstLine="18"/>
            </w:pPr>
            <w:r>
              <w:rPr>
                <w:rFonts w:hint="eastAsia"/>
                <w:spacing w:val="-5"/>
              </w:rPr>
              <w:t>293.239499</w:t>
            </w:r>
            <w:r>
              <w:rPr>
                <w:rFonts w:hint="eastAsia"/>
                <w:spacing w:val="-5"/>
                <w:lang w:val="en-US" w:eastAsia="zh-CN"/>
              </w:rPr>
              <w:t>万</w:t>
            </w:r>
            <w:r>
              <w:rPr>
                <w:spacing w:val="-5"/>
              </w:rPr>
              <w:t>元，大写：</w:t>
            </w:r>
            <w:r>
              <w:rPr>
                <w:rFonts w:hint="eastAsia"/>
                <w:spacing w:val="-5"/>
                <w:lang w:val="en-US" w:eastAsia="zh-CN"/>
              </w:rPr>
              <w:t>贰佰玖拾叁万贰仟叁佰玖拾肆元玖角玖分</w:t>
            </w:r>
            <w:r>
              <w:rPr>
                <w:spacing w:val="-1"/>
              </w:rPr>
              <w:t>（投标报价超过最高限价按废标进行处理）</w:t>
            </w:r>
          </w:p>
        </w:tc>
      </w:tr>
      <w:tr w14:paraId="230F0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6" w:hRule="atLeast"/>
        </w:trPr>
        <w:tc>
          <w:tcPr>
            <w:tcW w:w="1131" w:type="dxa"/>
            <w:tcBorders>
              <w:left w:val="single" w:color="000000" w:sz="2" w:space="0"/>
              <w:bottom w:val="single" w:color="000000" w:sz="2" w:space="0"/>
            </w:tcBorders>
            <w:vAlign w:val="top"/>
          </w:tcPr>
          <w:p w14:paraId="7B0B827C">
            <w:pPr>
              <w:rPr>
                <w:rFonts w:ascii="Arial"/>
                <w:sz w:val="21"/>
              </w:rPr>
            </w:pPr>
          </w:p>
          <w:p w14:paraId="6947C62A">
            <w:pPr>
              <w:rPr>
                <w:rFonts w:ascii="Arial"/>
                <w:sz w:val="21"/>
              </w:rPr>
            </w:pPr>
          </w:p>
          <w:p w14:paraId="444AED32">
            <w:pPr>
              <w:rPr>
                <w:rFonts w:ascii="Arial"/>
                <w:sz w:val="21"/>
              </w:rPr>
            </w:pPr>
          </w:p>
          <w:p w14:paraId="0FF97097">
            <w:pPr>
              <w:rPr>
                <w:rFonts w:ascii="Arial"/>
                <w:sz w:val="21"/>
              </w:rPr>
            </w:pPr>
          </w:p>
          <w:p w14:paraId="026EABAD">
            <w:pPr>
              <w:rPr>
                <w:rFonts w:ascii="Arial"/>
                <w:sz w:val="21"/>
              </w:rPr>
            </w:pPr>
          </w:p>
          <w:p w14:paraId="739AED8F">
            <w:pPr>
              <w:rPr>
                <w:rFonts w:ascii="Arial"/>
                <w:sz w:val="21"/>
              </w:rPr>
            </w:pPr>
          </w:p>
          <w:p w14:paraId="12DAC371">
            <w:pPr>
              <w:rPr>
                <w:rFonts w:ascii="Arial"/>
                <w:sz w:val="21"/>
              </w:rPr>
            </w:pPr>
          </w:p>
          <w:p w14:paraId="73B7479F">
            <w:pPr>
              <w:rPr>
                <w:rFonts w:ascii="Arial"/>
                <w:sz w:val="21"/>
              </w:rPr>
            </w:pPr>
          </w:p>
          <w:p w14:paraId="6A2F5E18">
            <w:pPr>
              <w:rPr>
                <w:rFonts w:ascii="Arial"/>
                <w:sz w:val="21"/>
              </w:rPr>
            </w:pPr>
          </w:p>
          <w:p w14:paraId="65CF906C">
            <w:pPr>
              <w:rPr>
                <w:rFonts w:ascii="Arial"/>
                <w:sz w:val="21"/>
              </w:rPr>
            </w:pPr>
          </w:p>
          <w:p w14:paraId="43F5B372">
            <w:pPr>
              <w:rPr>
                <w:rFonts w:ascii="Arial"/>
                <w:sz w:val="21"/>
              </w:rPr>
            </w:pPr>
          </w:p>
          <w:p w14:paraId="3999C86D">
            <w:pPr>
              <w:rPr>
                <w:rFonts w:ascii="Arial"/>
                <w:sz w:val="21"/>
              </w:rPr>
            </w:pPr>
          </w:p>
          <w:p w14:paraId="584B916B">
            <w:pPr>
              <w:pStyle w:val="13"/>
              <w:spacing w:before="78"/>
              <w:ind w:left="519"/>
            </w:pPr>
            <w:r>
              <w:rPr>
                <w:b/>
                <w:bCs/>
                <w:spacing w:val="-3"/>
              </w:rPr>
              <w:t>6</w:t>
            </w:r>
          </w:p>
        </w:tc>
        <w:tc>
          <w:tcPr>
            <w:tcW w:w="2715" w:type="dxa"/>
            <w:tcBorders>
              <w:bottom w:val="single" w:color="000000" w:sz="2" w:space="0"/>
            </w:tcBorders>
            <w:vAlign w:val="top"/>
          </w:tcPr>
          <w:p w14:paraId="6EF24C1E">
            <w:pPr>
              <w:rPr>
                <w:rFonts w:ascii="Arial"/>
                <w:sz w:val="21"/>
              </w:rPr>
            </w:pPr>
          </w:p>
          <w:p w14:paraId="60004EE7">
            <w:pPr>
              <w:rPr>
                <w:rFonts w:ascii="Arial"/>
                <w:sz w:val="21"/>
              </w:rPr>
            </w:pPr>
          </w:p>
          <w:p w14:paraId="5085F884">
            <w:pPr>
              <w:rPr>
                <w:rFonts w:ascii="Arial"/>
                <w:sz w:val="21"/>
              </w:rPr>
            </w:pPr>
          </w:p>
          <w:p w14:paraId="20F140E4">
            <w:pPr>
              <w:rPr>
                <w:rFonts w:ascii="Arial"/>
                <w:sz w:val="21"/>
              </w:rPr>
            </w:pPr>
          </w:p>
          <w:p w14:paraId="7B14352F">
            <w:pPr>
              <w:rPr>
                <w:rFonts w:ascii="Arial"/>
                <w:sz w:val="21"/>
              </w:rPr>
            </w:pPr>
          </w:p>
          <w:p w14:paraId="5FB32CBF">
            <w:pPr>
              <w:rPr>
                <w:rFonts w:ascii="Arial"/>
                <w:sz w:val="21"/>
              </w:rPr>
            </w:pPr>
          </w:p>
          <w:p w14:paraId="11D5433D">
            <w:pPr>
              <w:rPr>
                <w:rFonts w:ascii="Arial"/>
                <w:sz w:val="21"/>
              </w:rPr>
            </w:pPr>
          </w:p>
          <w:p w14:paraId="6224F1A5">
            <w:pPr>
              <w:rPr>
                <w:rFonts w:ascii="Arial"/>
                <w:sz w:val="21"/>
              </w:rPr>
            </w:pPr>
          </w:p>
          <w:p w14:paraId="277C3305">
            <w:pPr>
              <w:rPr>
                <w:rFonts w:ascii="Arial"/>
                <w:sz w:val="21"/>
              </w:rPr>
            </w:pPr>
          </w:p>
          <w:p w14:paraId="77454105">
            <w:pPr>
              <w:rPr>
                <w:rFonts w:ascii="Arial"/>
                <w:sz w:val="21"/>
              </w:rPr>
            </w:pPr>
          </w:p>
          <w:p w14:paraId="7713DF8D">
            <w:pPr>
              <w:rPr>
                <w:rFonts w:ascii="Arial"/>
                <w:sz w:val="21"/>
              </w:rPr>
            </w:pPr>
          </w:p>
          <w:p w14:paraId="0BD12049">
            <w:pPr>
              <w:rPr>
                <w:rFonts w:ascii="Arial"/>
                <w:sz w:val="21"/>
              </w:rPr>
            </w:pPr>
          </w:p>
          <w:p w14:paraId="76E34CDF">
            <w:pPr>
              <w:pStyle w:val="13"/>
              <w:spacing w:before="78" w:line="219" w:lineRule="auto"/>
              <w:ind w:left="516"/>
            </w:pPr>
            <w:r>
              <w:rPr>
                <w:b/>
                <w:bCs/>
                <w:spacing w:val="-4"/>
              </w:rPr>
              <w:t>供应商资格条件</w:t>
            </w:r>
          </w:p>
        </w:tc>
        <w:tc>
          <w:tcPr>
            <w:tcW w:w="6425" w:type="dxa"/>
            <w:tcBorders>
              <w:bottom w:val="single" w:color="000000" w:sz="2" w:space="0"/>
              <w:right w:val="single" w:color="000000" w:sz="2" w:space="0"/>
            </w:tcBorders>
            <w:vAlign w:val="top"/>
          </w:tcPr>
          <w:p w14:paraId="453EB397">
            <w:pPr>
              <w:pStyle w:val="13"/>
              <w:spacing w:before="36" w:line="219" w:lineRule="auto"/>
              <w:jc w:val="right"/>
            </w:pPr>
            <w:r>
              <w:rPr>
                <w:spacing w:val="-5"/>
              </w:rPr>
              <w:t>（</w:t>
            </w:r>
            <w:r>
              <w:rPr>
                <w:rFonts w:ascii="Times New Roman" w:hAnsi="Times New Roman" w:eastAsia="Times New Roman" w:cs="Times New Roman"/>
                <w:spacing w:val="-5"/>
              </w:rPr>
              <w:t>1</w:t>
            </w:r>
            <w:r>
              <w:rPr>
                <w:spacing w:val="-5"/>
              </w:rPr>
              <w:t>）满足《中华人民共和国政府采购法》第二十二条规定；</w:t>
            </w:r>
          </w:p>
          <w:p w14:paraId="6C67678E">
            <w:pPr>
              <w:pStyle w:val="13"/>
              <w:spacing w:before="180" w:line="219" w:lineRule="auto"/>
              <w:ind w:left="124"/>
            </w:pPr>
            <w:r>
              <w:rPr>
                <w:spacing w:val="3"/>
              </w:rPr>
              <w:t>（</w:t>
            </w:r>
            <w:r>
              <w:rPr>
                <w:rFonts w:ascii="Times New Roman" w:hAnsi="Times New Roman" w:eastAsia="Times New Roman" w:cs="Times New Roman"/>
                <w:spacing w:val="3"/>
              </w:rPr>
              <w:t>2</w:t>
            </w:r>
            <w:r>
              <w:rPr>
                <w:spacing w:val="3"/>
              </w:rPr>
              <w:t>）具有良好的信誉，未被 “信用中国</w:t>
            </w:r>
            <w:r>
              <w:rPr>
                <w:spacing w:val="-87"/>
              </w:rPr>
              <w:t xml:space="preserve"> </w:t>
            </w:r>
            <w:r>
              <w:rPr>
                <w:spacing w:val="3"/>
              </w:rPr>
              <w:t>”</w:t>
            </w:r>
          </w:p>
          <w:p w14:paraId="70DF8F7C">
            <w:pPr>
              <w:pStyle w:val="13"/>
              <w:spacing w:before="184" w:line="351" w:lineRule="auto"/>
              <w:ind w:left="114" w:right="117" w:hanging="1"/>
            </w:pPr>
            <w:r>
              <w:rPr>
                <w:rFonts w:ascii="Times New Roman" w:hAnsi="Times New Roman" w:eastAsia="Times New Roman" w:cs="Times New Roman"/>
                <w:spacing w:val="-1"/>
              </w:rPr>
              <w:t>(</w:t>
            </w:r>
            <w:r>
              <w:fldChar w:fldCharType="begin"/>
            </w:r>
            <w:r>
              <w:instrText xml:space="preserve"> HYPERLINK "https://www.creditchina.gov.cn" </w:instrText>
            </w:r>
            <w:r>
              <w:fldChar w:fldCharType="separate"/>
            </w:r>
            <w:r>
              <w:rPr>
                <w:rFonts w:ascii="Times New Roman" w:hAnsi="Times New Roman" w:eastAsia="Times New Roman" w:cs="Times New Roman"/>
                <w:spacing w:val="-1"/>
              </w:rPr>
              <w:t>www.creditchina.gov.cn</w:t>
            </w:r>
            <w:r>
              <w:rPr>
                <w:rFonts w:ascii="Times New Roman" w:hAnsi="Times New Roman" w:eastAsia="Times New Roman" w:cs="Times New Roman"/>
                <w:spacing w:val="-1"/>
              </w:rPr>
              <w:fldChar w:fldCharType="end"/>
            </w:r>
            <w:r>
              <w:rPr>
                <w:rFonts w:ascii="Times New Roman" w:hAnsi="Times New Roman" w:eastAsia="Times New Roman" w:cs="Times New Roman"/>
                <w:spacing w:val="-1"/>
              </w:rPr>
              <w:t xml:space="preserve">)  </w:t>
            </w:r>
            <w:r>
              <w:rPr>
                <w:spacing w:val="-1"/>
              </w:rPr>
              <w:t>列入失信被执行人、</w:t>
            </w:r>
            <w:r>
              <w:rPr>
                <w:spacing w:val="-2"/>
              </w:rPr>
              <w:t>重大税收违法</w:t>
            </w:r>
            <w:r>
              <w:t xml:space="preserve"> </w:t>
            </w:r>
            <w:r>
              <w:rPr>
                <w:spacing w:val="2"/>
              </w:rPr>
              <w:t>案件当事人名单，未被 “</w:t>
            </w:r>
            <w:r>
              <w:rPr>
                <w:spacing w:val="-85"/>
              </w:rPr>
              <w:t xml:space="preserve"> </w:t>
            </w:r>
            <w:r>
              <w:rPr>
                <w:spacing w:val="2"/>
              </w:rPr>
              <w:t>中国政府采购网</w:t>
            </w:r>
            <w:r>
              <w:rPr>
                <w:spacing w:val="-88"/>
              </w:rPr>
              <w:t xml:space="preserve"> </w:t>
            </w:r>
            <w:r>
              <w:rPr>
                <w:spacing w:val="2"/>
              </w:rPr>
              <w:t>”</w:t>
            </w:r>
          </w:p>
          <w:p w14:paraId="217FA4F0">
            <w:pPr>
              <w:pStyle w:val="13"/>
              <w:spacing w:before="21" w:line="357" w:lineRule="auto"/>
              <w:ind w:left="112" w:right="117" w:firstLine="11"/>
            </w:pPr>
            <w:r>
              <w:rPr>
                <w:spacing w:val="-4"/>
              </w:rPr>
              <w:t>（</w:t>
            </w:r>
            <w:r>
              <w:fldChar w:fldCharType="begin"/>
            </w:r>
            <w:r>
              <w:instrText xml:space="preserve"> HYPERLINK "https://www.ccgp.gov.cn" </w:instrText>
            </w:r>
            <w:r>
              <w:fldChar w:fldCharType="separate"/>
            </w:r>
            <w:r>
              <w:rPr>
                <w:rFonts w:ascii="Times New Roman" w:hAnsi="Times New Roman" w:eastAsia="Times New Roman" w:cs="Times New Roman"/>
                <w:spacing w:val="-4"/>
              </w:rPr>
              <w:t>www.ccgp.gov.cn</w:t>
            </w:r>
            <w:r>
              <w:rPr>
                <w:rFonts w:ascii="Times New Roman" w:hAnsi="Times New Roman" w:eastAsia="Times New Roman" w:cs="Times New Roman"/>
                <w:spacing w:val="-4"/>
              </w:rPr>
              <w:fldChar w:fldCharType="end"/>
            </w:r>
            <w:r>
              <w:rPr>
                <w:spacing w:val="-4"/>
              </w:rPr>
              <w:t>）列入政府采购严重违法失信行为记录名</w:t>
            </w:r>
            <w:r>
              <w:rPr>
                <w:spacing w:val="11"/>
              </w:rPr>
              <w:t xml:space="preserve"> </w:t>
            </w:r>
            <w:r>
              <w:rPr>
                <w:spacing w:val="-2"/>
              </w:rPr>
              <w:t>单，查询时间为投标截止时间前</w:t>
            </w:r>
            <w:r>
              <w:rPr>
                <w:spacing w:val="-17"/>
              </w:rPr>
              <w:t xml:space="preserve"> </w:t>
            </w:r>
            <w:r>
              <w:rPr>
                <w:rFonts w:ascii="Times New Roman" w:hAnsi="Times New Roman" w:eastAsia="Times New Roman" w:cs="Times New Roman"/>
                <w:spacing w:val="-2"/>
              </w:rPr>
              <w:t xml:space="preserve">10 </w:t>
            </w:r>
            <w:r>
              <w:rPr>
                <w:spacing w:val="-2"/>
              </w:rPr>
              <w:t>天内，网上提交网上查</w:t>
            </w:r>
            <w:r>
              <w:t xml:space="preserve"> </w:t>
            </w:r>
            <w:r>
              <w:rPr>
                <w:spacing w:val="-1"/>
              </w:rPr>
              <w:t>询加盖公章的截图彩色扫描件。</w:t>
            </w:r>
          </w:p>
          <w:p w14:paraId="6EA2A699">
            <w:pPr>
              <w:pStyle w:val="13"/>
              <w:spacing w:before="9" w:line="289" w:lineRule="auto"/>
              <w:ind w:left="116" w:right="117" w:firstLine="127"/>
            </w:pPr>
            <w:r>
              <w:rPr>
                <w:spacing w:val="-3"/>
              </w:rPr>
              <w:t>（</w:t>
            </w:r>
            <w:r>
              <w:rPr>
                <w:rFonts w:ascii="Times New Roman" w:hAnsi="Times New Roman" w:eastAsia="Times New Roman" w:cs="Times New Roman"/>
                <w:spacing w:val="-3"/>
              </w:rPr>
              <w:t>3</w:t>
            </w:r>
            <w:r>
              <w:rPr>
                <w:spacing w:val="-3"/>
              </w:rPr>
              <w:t>）单位负责人为同一人或者存在直接控股、管理关系的</w:t>
            </w:r>
            <w:r>
              <w:rPr>
                <w:spacing w:val="12"/>
              </w:rPr>
              <w:t xml:space="preserve"> </w:t>
            </w:r>
            <w:r>
              <w:rPr>
                <w:spacing w:val="-1"/>
              </w:rPr>
              <w:t>不同供应商，不得参加同一合同项下的政府采购活动。</w:t>
            </w:r>
          </w:p>
          <w:p w14:paraId="01E01E7E">
            <w:pPr>
              <w:pStyle w:val="13"/>
              <w:spacing w:before="182" w:line="290" w:lineRule="auto"/>
              <w:ind w:left="113" w:right="194" w:firstLine="10"/>
            </w:pPr>
            <w:r>
              <w:rPr>
                <w:spacing w:val="-1"/>
              </w:rPr>
              <w:t>（</w:t>
            </w:r>
            <w:r>
              <w:rPr>
                <w:rFonts w:ascii="Times New Roman" w:hAnsi="Times New Roman" w:eastAsia="Times New Roman" w:cs="Times New Roman"/>
                <w:spacing w:val="-1"/>
              </w:rPr>
              <w:t>4</w:t>
            </w:r>
            <w:r>
              <w:rPr>
                <w:spacing w:val="-1"/>
              </w:rPr>
              <w:t>）为充分保证完善的售后服务，本项目不接受联合体投</w:t>
            </w:r>
            <w:r>
              <w:rPr>
                <w:spacing w:val="4"/>
              </w:rPr>
              <w:t xml:space="preserve"> </w:t>
            </w:r>
            <w:r>
              <w:rPr>
                <w:spacing w:val="-6"/>
              </w:rPr>
              <w:t>标。</w:t>
            </w:r>
          </w:p>
          <w:p w14:paraId="340D8088">
            <w:pPr>
              <w:pStyle w:val="13"/>
              <w:spacing w:before="182" w:line="289" w:lineRule="auto"/>
              <w:ind w:left="113" w:right="117" w:firstLine="10"/>
            </w:pPr>
            <w:r>
              <w:rPr>
                <w:spacing w:val="-1"/>
              </w:rPr>
              <w:t>（</w:t>
            </w:r>
            <w:r>
              <w:rPr>
                <w:rFonts w:ascii="Times New Roman" w:hAnsi="Times New Roman" w:eastAsia="Times New Roman" w:cs="Times New Roman"/>
                <w:spacing w:val="-1"/>
              </w:rPr>
              <w:t>5</w:t>
            </w:r>
            <w:r>
              <w:rPr>
                <w:spacing w:val="-1"/>
              </w:rPr>
              <w:t>）落实政府采购政策需满足的资格要求：本项目为专门</w:t>
            </w:r>
            <w:r>
              <w:rPr>
                <w:spacing w:val="4"/>
              </w:rPr>
              <w:t xml:space="preserve"> </w:t>
            </w:r>
            <w:r>
              <w:rPr>
                <w:spacing w:val="-2"/>
              </w:rPr>
              <w:t>面向中小企业（含中型、小型、微型企业）采购项目</w:t>
            </w:r>
            <w:r>
              <w:rPr>
                <w:spacing w:val="-3"/>
              </w:rPr>
              <w:t>，根据</w:t>
            </w:r>
          </w:p>
        </w:tc>
      </w:tr>
    </w:tbl>
    <w:p w14:paraId="7D647251">
      <w:pPr>
        <w:pStyle w:val="6"/>
      </w:pPr>
    </w:p>
    <w:p w14:paraId="60D246AE">
      <w:pPr>
        <w:sectPr>
          <w:headerReference r:id="rId7" w:type="default"/>
          <w:footerReference r:id="rId8" w:type="default"/>
          <w:pgSz w:w="11911" w:h="16839"/>
          <w:pgMar w:top="1192" w:right="817" w:bottom="880" w:left="816" w:header="1178" w:footer="720" w:gutter="0"/>
          <w:cols w:space="720" w:num="1"/>
        </w:sectPr>
      </w:pPr>
    </w:p>
    <w:p w14:paraId="51F228CF">
      <w:pPr>
        <w:spacing w:before="6"/>
      </w:pPr>
    </w:p>
    <w:tbl>
      <w:tblPr>
        <w:tblStyle w:val="12"/>
        <w:tblW w:w="102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2715"/>
        <w:gridCol w:w="6425"/>
      </w:tblGrid>
      <w:tr w14:paraId="6E455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131" w:type="dxa"/>
            <w:tcBorders>
              <w:top w:val="single" w:color="000000" w:sz="2" w:space="0"/>
              <w:left w:val="single" w:color="000000" w:sz="2" w:space="0"/>
            </w:tcBorders>
            <w:vAlign w:val="top"/>
          </w:tcPr>
          <w:p w14:paraId="6375C38B">
            <w:pPr>
              <w:pStyle w:val="13"/>
              <w:spacing w:before="181" w:line="209" w:lineRule="auto"/>
              <w:ind w:left="213"/>
            </w:pPr>
            <w:r>
              <w:rPr>
                <w:b/>
                <w:bCs/>
                <w:spacing w:val="-5"/>
              </w:rPr>
              <w:t>序列号</w:t>
            </w:r>
          </w:p>
        </w:tc>
        <w:tc>
          <w:tcPr>
            <w:tcW w:w="2715" w:type="dxa"/>
            <w:tcBorders>
              <w:top w:val="single" w:color="000000" w:sz="2" w:space="0"/>
            </w:tcBorders>
            <w:vAlign w:val="top"/>
          </w:tcPr>
          <w:p w14:paraId="2ED675D3">
            <w:pPr>
              <w:pStyle w:val="13"/>
              <w:spacing w:before="181" w:line="209" w:lineRule="auto"/>
              <w:ind w:left="880"/>
            </w:pPr>
            <w:r>
              <w:rPr>
                <w:b/>
                <w:bCs/>
                <w:spacing w:val="-5"/>
              </w:rPr>
              <w:t>条款名称</w:t>
            </w:r>
          </w:p>
        </w:tc>
        <w:tc>
          <w:tcPr>
            <w:tcW w:w="6425" w:type="dxa"/>
            <w:tcBorders>
              <w:top w:val="single" w:color="000000" w:sz="2" w:space="0"/>
              <w:right w:val="single" w:color="000000" w:sz="2" w:space="0"/>
            </w:tcBorders>
            <w:vAlign w:val="top"/>
          </w:tcPr>
          <w:p w14:paraId="54221F66">
            <w:pPr>
              <w:pStyle w:val="13"/>
              <w:spacing w:before="181" w:line="209" w:lineRule="auto"/>
              <w:ind w:left="2490"/>
            </w:pPr>
            <w:r>
              <w:rPr>
                <w:b/>
                <w:bCs/>
                <w:spacing w:val="-4"/>
              </w:rPr>
              <w:t>编列内容规定</w:t>
            </w:r>
          </w:p>
        </w:tc>
      </w:tr>
      <w:tr w14:paraId="1812C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6" w:hRule="atLeast"/>
        </w:trPr>
        <w:tc>
          <w:tcPr>
            <w:tcW w:w="1131" w:type="dxa"/>
            <w:tcBorders>
              <w:left w:val="single" w:color="000000" w:sz="2" w:space="0"/>
            </w:tcBorders>
            <w:vAlign w:val="top"/>
          </w:tcPr>
          <w:p w14:paraId="14B8EBF8">
            <w:pPr>
              <w:rPr>
                <w:rFonts w:ascii="Arial"/>
                <w:sz w:val="21"/>
              </w:rPr>
            </w:pPr>
          </w:p>
        </w:tc>
        <w:tc>
          <w:tcPr>
            <w:tcW w:w="2715" w:type="dxa"/>
            <w:vAlign w:val="top"/>
          </w:tcPr>
          <w:p w14:paraId="1D50C185">
            <w:pPr>
              <w:rPr>
                <w:rFonts w:ascii="Arial"/>
                <w:sz w:val="21"/>
              </w:rPr>
            </w:pPr>
          </w:p>
        </w:tc>
        <w:tc>
          <w:tcPr>
            <w:tcW w:w="6425" w:type="dxa"/>
            <w:tcBorders>
              <w:right w:val="single" w:color="000000" w:sz="2" w:space="0"/>
            </w:tcBorders>
            <w:vAlign w:val="top"/>
          </w:tcPr>
          <w:p w14:paraId="2AD2A1A9">
            <w:pPr>
              <w:pStyle w:val="13"/>
              <w:spacing w:before="32" w:line="358" w:lineRule="auto"/>
              <w:ind w:left="111" w:right="18" w:firstLine="6"/>
              <w:jc w:val="both"/>
            </w:pPr>
            <w:r>
              <w:rPr>
                <w:spacing w:val="-6"/>
              </w:rPr>
              <w:t>《政府采购促进中小企业发展管理办法》（财库</w:t>
            </w:r>
            <w:r>
              <w:rPr>
                <w:rFonts w:ascii="Times New Roman" w:hAnsi="Times New Roman" w:eastAsia="Times New Roman" w:cs="Times New Roman"/>
                <w:spacing w:val="-6"/>
              </w:rPr>
              <w:t xml:space="preserve">[2020]46 </w:t>
            </w:r>
            <w:r>
              <w:rPr>
                <w:spacing w:val="-6"/>
              </w:rPr>
              <w:t>号）</w:t>
            </w:r>
            <w:r>
              <w:rPr>
                <w:spacing w:val="11"/>
              </w:rPr>
              <w:t xml:space="preserve"> </w:t>
            </w:r>
            <w:r>
              <w:rPr>
                <w:spacing w:val="-2"/>
              </w:rPr>
              <w:t>的规定，不再执行价格评审优惠的扶持政策，须提供中小企</w:t>
            </w:r>
            <w:r>
              <w:t xml:space="preserve"> </w:t>
            </w:r>
            <w:r>
              <w:rPr>
                <w:spacing w:val="-2"/>
              </w:rPr>
              <w:t>业声明函。</w:t>
            </w:r>
          </w:p>
          <w:p w14:paraId="17B6B3A4">
            <w:pPr>
              <w:pStyle w:val="13"/>
              <w:spacing w:before="4" w:line="219" w:lineRule="auto"/>
              <w:ind w:left="233"/>
            </w:pPr>
            <w:r>
              <w:rPr>
                <w:b/>
                <w:bCs/>
                <w:spacing w:val="-3"/>
              </w:rPr>
              <w:t>本项目的特定资格要求：</w:t>
            </w:r>
          </w:p>
          <w:p w14:paraId="637242A2">
            <w:pPr>
              <w:pStyle w:val="13"/>
              <w:spacing w:before="182" w:line="290" w:lineRule="auto"/>
              <w:ind w:left="115" w:right="194" w:firstLine="8"/>
              <w:outlineLvl w:val="1"/>
            </w:pPr>
            <w:r>
              <w:rPr>
                <w:spacing w:val="-1"/>
              </w:rPr>
              <w:t>（</w:t>
            </w:r>
            <w:r>
              <w:rPr>
                <w:rFonts w:ascii="Times New Roman" w:hAnsi="Times New Roman" w:eastAsia="Times New Roman" w:cs="Times New Roman"/>
                <w:spacing w:val="-1"/>
              </w:rPr>
              <w:t>1</w:t>
            </w:r>
            <w:r>
              <w:rPr>
                <w:spacing w:val="-1"/>
              </w:rPr>
              <w:t>）须具备建设行政主管部门核发的有效的【建筑工程施</w:t>
            </w:r>
            <w:r>
              <w:rPr>
                <w:spacing w:val="4"/>
              </w:rPr>
              <w:t xml:space="preserve"> </w:t>
            </w:r>
            <w:r>
              <w:rPr>
                <w:spacing w:val="1"/>
              </w:rPr>
              <w:t>工总承包叁级（或以上）资质】、安全生产许可</w:t>
            </w:r>
            <w:r>
              <w:t>证</w:t>
            </w:r>
            <w:r>
              <w:rPr>
                <w:spacing w:val="-18"/>
              </w:rPr>
              <w:t>；（</w:t>
            </w:r>
            <w:r>
              <w:rPr>
                <w:rFonts w:ascii="Times New Roman" w:hAnsi="Times New Roman" w:eastAsia="Times New Roman" w:cs="Times New Roman"/>
              </w:rPr>
              <w:t>2</w:t>
            </w:r>
            <w:r>
              <w:t>）</w:t>
            </w:r>
          </w:p>
          <w:p w14:paraId="625725E6">
            <w:pPr>
              <w:pStyle w:val="13"/>
              <w:spacing w:before="180" w:line="349" w:lineRule="auto"/>
              <w:ind w:left="114" w:right="117" w:firstLine="1"/>
              <w:jc w:val="both"/>
            </w:pPr>
            <w:r>
              <w:rPr>
                <w:spacing w:val="-2"/>
              </w:rPr>
              <w:t>须具有建筑工程二级注册建造师执业资格，具</w:t>
            </w:r>
            <w:r>
              <w:rPr>
                <w:spacing w:val="-3"/>
              </w:rPr>
              <w:t>备有效的安全</w:t>
            </w:r>
            <w:r>
              <w:t xml:space="preserve"> </w:t>
            </w:r>
            <w:r>
              <w:rPr>
                <w:spacing w:val="-4"/>
              </w:rPr>
              <w:t>生产考核</w:t>
            </w:r>
            <w:r>
              <w:rPr>
                <w:spacing w:val="-48"/>
              </w:rPr>
              <w:t xml:space="preserve"> </w:t>
            </w:r>
            <w:r>
              <w:rPr>
                <w:rFonts w:ascii="Times New Roman" w:hAnsi="Times New Roman" w:eastAsia="Times New Roman" w:cs="Times New Roman"/>
                <w:spacing w:val="-4"/>
              </w:rPr>
              <w:t xml:space="preserve">B </w:t>
            </w:r>
            <w:r>
              <w:rPr>
                <w:spacing w:val="-4"/>
              </w:rPr>
              <w:t>类证书，且未担任其他在施建设工程项目的承诺</w:t>
            </w:r>
            <w:r>
              <w:t xml:space="preserve"> </w:t>
            </w:r>
            <w:r>
              <w:rPr>
                <w:spacing w:val="-6"/>
              </w:rPr>
              <w:t>函；</w:t>
            </w:r>
          </w:p>
        </w:tc>
      </w:tr>
      <w:tr w14:paraId="2C50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131" w:type="dxa"/>
            <w:tcBorders>
              <w:left w:val="single" w:color="000000" w:sz="2" w:space="0"/>
            </w:tcBorders>
            <w:vAlign w:val="top"/>
          </w:tcPr>
          <w:p w14:paraId="5F0547A0">
            <w:pPr>
              <w:spacing w:line="290" w:lineRule="auto"/>
              <w:rPr>
                <w:rFonts w:ascii="Arial"/>
                <w:sz w:val="21"/>
              </w:rPr>
            </w:pPr>
          </w:p>
          <w:p w14:paraId="5BFACC0B">
            <w:pPr>
              <w:pStyle w:val="13"/>
              <w:spacing w:before="78"/>
              <w:ind w:left="523"/>
            </w:pPr>
            <w:r>
              <w:rPr>
                <w:b/>
                <w:bCs/>
                <w:spacing w:val="-3"/>
              </w:rPr>
              <w:t>7</w:t>
            </w:r>
          </w:p>
        </w:tc>
        <w:tc>
          <w:tcPr>
            <w:tcW w:w="2715" w:type="dxa"/>
            <w:vAlign w:val="top"/>
          </w:tcPr>
          <w:p w14:paraId="2C267DFF">
            <w:pPr>
              <w:spacing w:line="291" w:lineRule="auto"/>
              <w:rPr>
                <w:rFonts w:ascii="Arial"/>
                <w:sz w:val="21"/>
              </w:rPr>
            </w:pPr>
          </w:p>
          <w:p w14:paraId="393069E6">
            <w:pPr>
              <w:pStyle w:val="13"/>
              <w:spacing w:before="78" w:line="220" w:lineRule="auto"/>
              <w:ind w:left="760"/>
            </w:pPr>
            <w:r>
              <w:rPr>
                <w:b/>
                <w:bCs/>
                <w:spacing w:val="-4"/>
              </w:rPr>
              <w:t>联合体投标</w:t>
            </w:r>
          </w:p>
        </w:tc>
        <w:tc>
          <w:tcPr>
            <w:tcW w:w="6425" w:type="dxa"/>
            <w:tcBorders>
              <w:right w:val="single" w:color="000000" w:sz="2" w:space="0"/>
            </w:tcBorders>
            <w:vAlign w:val="top"/>
          </w:tcPr>
          <w:p w14:paraId="72D0424F">
            <w:pPr>
              <w:pStyle w:val="13"/>
              <w:spacing w:before="155" w:line="270" w:lineRule="auto"/>
              <w:ind w:left="137" w:right="5234" w:hanging="15"/>
            </w:pPr>
            <w:r>
              <w:rPr>
                <w:rFonts w:ascii="MS Gothic" w:hAnsi="MS Gothic" w:eastAsia="MS Gothic" w:cs="MS Gothic"/>
                <w:spacing w:val="-9"/>
              </w:rPr>
              <w:t>☑</w:t>
            </w:r>
            <w:r>
              <w:rPr>
                <w:rFonts w:ascii="MS Gothic" w:hAnsi="MS Gothic" w:eastAsia="MS Gothic" w:cs="MS Gothic"/>
                <w:spacing w:val="16"/>
              </w:rPr>
              <w:t xml:space="preserve"> </w:t>
            </w:r>
            <w:r>
              <w:rPr>
                <w:spacing w:val="-9"/>
              </w:rPr>
              <w:t>不接受</w:t>
            </w:r>
            <w:r>
              <w:t xml:space="preserve"> </w:t>
            </w:r>
            <w:r>
              <w:rPr>
                <w:spacing w:val="-12"/>
              </w:rPr>
              <w:t>□接受</w:t>
            </w:r>
          </w:p>
        </w:tc>
      </w:tr>
      <w:tr w14:paraId="4F4D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131" w:type="dxa"/>
            <w:tcBorders>
              <w:left w:val="single" w:color="000000" w:sz="2" w:space="0"/>
            </w:tcBorders>
            <w:vAlign w:val="top"/>
          </w:tcPr>
          <w:p w14:paraId="5B793839">
            <w:pPr>
              <w:spacing w:line="288" w:lineRule="auto"/>
              <w:rPr>
                <w:rFonts w:ascii="Arial"/>
                <w:sz w:val="21"/>
              </w:rPr>
            </w:pPr>
          </w:p>
          <w:p w14:paraId="59805341">
            <w:pPr>
              <w:pStyle w:val="13"/>
              <w:spacing w:before="78"/>
              <w:ind w:left="518"/>
            </w:pPr>
            <w:r>
              <w:rPr>
                <w:b/>
                <w:bCs/>
                <w:spacing w:val="-3"/>
              </w:rPr>
              <w:t>8</w:t>
            </w:r>
          </w:p>
        </w:tc>
        <w:tc>
          <w:tcPr>
            <w:tcW w:w="2715" w:type="dxa"/>
            <w:vAlign w:val="top"/>
          </w:tcPr>
          <w:p w14:paraId="6363806D">
            <w:pPr>
              <w:spacing w:line="289" w:lineRule="auto"/>
              <w:rPr>
                <w:rFonts w:ascii="Arial"/>
                <w:sz w:val="21"/>
              </w:rPr>
            </w:pPr>
          </w:p>
          <w:p w14:paraId="375E3A92">
            <w:pPr>
              <w:pStyle w:val="13"/>
              <w:spacing w:before="78" w:line="220" w:lineRule="auto"/>
              <w:ind w:left="881"/>
            </w:pPr>
            <w:r>
              <w:rPr>
                <w:b/>
                <w:bCs/>
                <w:spacing w:val="-5"/>
              </w:rPr>
              <w:t>备选方案</w:t>
            </w:r>
          </w:p>
        </w:tc>
        <w:tc>
          <w:tcPr>
            <w:tcW w:w="6425" w:type="dxa"/>
            <w:tcBorders>
              <w:right w:val="single" w:color="000000" w:sz="2" w:space="0"/>
            </w:tcBorders>
            <w:vAlign w:val="top"/>
          </w:tcPr>
          <w:p w14:paraId="3355FECB">
            <w:pPr>
              <w:pStyle w:val="13"/>
              <w:spacing w:before="155" w:line="270" w:lineRule="auto"/>
              <w:ind w:left="137" w:right="5234" w:hanging="15"/>
            </w:pPr>
            <w:r>
              <w:rPr>
                <w:rFonts w:ascii="MS Gothic" w:hAnsi="MS Gothic" w:eastAsia="MS Gothic" w:cs="MS Gothic"/>
                <w:spacing w:val="-9"/>
              </w:rPr>
              <w:t>☑</w:t>
            </w:r>
            <w:r>
              <w:rPr>
                <w:rFonts w:ascii="MS Gothic" w:hAnsi="MS Gothic" w:eastAsia="MS Gothic" w:cs="MS Gothic"/>
                <w:spacing w:val="16"/>
              </w:rPr>
              <w:t xml:space="preserve"> </w:t>
            </w:r>
            <w:r>
              <w:rPr>
                <w:spacing w:val="-9"/>
              </w:rPr>
              <w:t>不接受</w:t>
            </w:r>
            <w:r>
              <w:t xml:space="preserve"> </w:t>
            </w:r>
            <w:r>
              <w:rPr>
                <w:spacing w:val="-15"/>
              </w:rPr>
              <w:t>□</w:t>
            </w:r>
            <w:r>
              <w:rPr>
                <w:spacing w:val="10"/>
              </w:rPr>
              <w:t xml:space="preserve"> </w:t>
            </w:r>
            <w:r>
              <w:rPr>
                <w:spacing w:val="-15"/>
              </w:rPr>
              <w:t>接受</w:t>
            </w:r>
          </w:p>
        </w:tc>
      </w:tr>
      <w:tr w14:paraId="0588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131" w:type="dxa"/>
            <w:tcBorders>
              <w:left w:val="single" w:color="000000" w:sz="2" w:space="0"/>
            </w:tcBorders>
            <w:vAlign w:val="top"/>
          </w:tcPr>
          <w:p w14:paraId="2CDAD738">
            <w:pPr>
              <w:spacing w:line="321" w:lineRule="auto"/>
              <w:rPr>
                <w:rFonts w:ascii="Arial"/>
                <w:sz w:val="21"/>
              </w:rPr>
            </w:pPr>
          </w:p>
          <w:p w14:paraId="79E62B5F">
            <w:pPr>
              <w:pStyle w:val="13"/>
              <w:spacing w:before="78"/>
              <w:ind w:left="518"/>
            </w:pPr>
            <w:r>
              <w:rPr>
                <w:b/>
                <w:bCs/>
                <w:spacing w:val="-3"/>
              </w:rPr>
              <w:t>9</w:t>
            </w:r>
          </w:p>
        </w:tc>
        <w:tc>
          <w:tcPr>
            <w:tcW w:w="2715" w:type="dxa"/>
            <w:vAlign w:val="top"/>
          </w:tcPr>
          <w:p w14:paraId="70368CB4">
            <w:pPr>
              <w:spacing w:line="322" w:lineRule="auto"/>
              <w:rPr>
                <w:rFonts w:ascii="Arial"/>
                <w:sz w:val="21"/>
              </w:rPr>
            </w:pPr>
          </w:p>
          <w:p w14:paraId="17841AC8">
            <w:pPr>
              <w:pStyle w:val="13"/>
              <w:spacing w:before="78" w:line="219" w:lineRule="auto"/>
              <w:ind w:left="123"/>
            </w:pPr>
            <w:r>
              <w:rPr>
                <w:b/>
                <w:bCs/>
                <w:spacing w:val="-4"/>
              </w:rPr>
              <w:t>响应文件递交截止时间</w:t>
            </w:r>
          </w:p>
        </w:tc>
        <w:tc>
          <w:tcPr>
            <w:tcW w:w="6425" w:type="dxa"/>
            <w:tcBorders>
              <w:right w:val="single" w:color="000000" w:sz="2" w:space="0"/>
            </w:tcBorders>
            <w:vAlign w:val="top"/>
          </w:tcPr>
          <w:p w14:paraId="22BAEC88">
            <w:pPr>
              <w:pStyle w:val="13"/>
              <w:spacing w:before="92" w:line="219" w:lineRule="auto"/>
              <w:ind w:left="115"/>
            </w:pPr>
            <w:r>
              <w:rPr>
                <w:spacing w:val="-6"/>
              </w:rPr>
              <w:t>2</w:t>
            </w:r>
            <w:r>
              <w:rPr>
                <w:spacing w:val="-6"/>
                <w:highlight w:val="none"/>
              </w:rPr>
              <w:t>025</w:t>
            </w:r>
            <w:r>
              <w:rPr>
                <w:spacing w:val="-44"/>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8</w:t>
            </w:r>
            <w:r>
              <w:rPr>
                <w:spacing w:val="-6"/>
                <w:highlight w:val="none"/>
              </w:rPr>
              <w:t>月</w:t>
            </w:r>
            <w:r>
              <w:rPr>
                <w:spacing w:val="-48"/>
                <w:highlight w:val="none"/>
              </w:rPr>
              <w:t xml:space="preserve"> </w:t>
            </w:r>
            <w:r>
              <w:rPr>
                <w:rFonts w:hint="eastAsia"/>
                <w:spacing w:val="-48"/>
                <w:highlight w:val="none"/>
                <w:lang w:val="en-US" w:eastAsia="zh-CN"/>
              </w:rPr>
              <w:t xml:space="preserve">0 </w:t>
            </w:r>
            <w:r>
              <w:rPr>
                <w:rFonts w:hint="eastAsia"/>
                <w:spacing w:val="-6"/>
                <w:highlight w:val="none"/>
                <w:lang w:val="en-US" w:eastAsia="zh-CN"/>
              </w:rPr>
              <w:t>1</w:t>
            </w:r>
            <w:r>
              <w:rPr>
                <w:spacing w:val="-6"/>
                <w:highlight w:val="none"/>
              </w:rPr>
              <w:t xml:space="preserve"> 日上午</w:t>
            </w:r>
            <w:r>
              <w:rPr>
                <w:spacing w:val="-33"/>
                <w:highlight w:val="none"/>
              </w:rPr>
              <w:t xml:space="preserve"> </w:t>
            </w:r>
            <w:r>
              <w:rPr>
                <w:spacing w:val="-6"/>
                <w:highlight w:val="none"/>
              </w:rPr>
              <w:t xml:space="preserve">10:30 </w:t>
            </w:r>
            <w:r>
              <w:rPr>
                <w:spacing w:val="-6"/>
              </w:rPr>
              <w:t>（北京时间）</w:t>
            </w:r>
          </w:p>
          <w:p w14:paraId="52020D84">
            <w:pPr>
              <w:pStyle w:val="13"/>
              <w:spacing w:before="184" w:line="219" w:lineRule="auto"/>
              <w:ind w:left="112"/>
            </w:pPr>
            <w:r>
              <w:rPr>
                <w:spacing w:val="-1"/>
              </w:rPr>
              <w:t>地址：请登录政采云投标客户端投标</w:t>
            </w:r>
          </w:p>
        </w:tc>
      </w:tr>
      <w:tr w14:paraId="7040E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3" w:hRule="atLeast"/>
        </w:trPr>
        <w:tc>
          <w:tcPr>
            <w:tcW w:w="1131" w:type="dxa"/>
            <w:tcBorders>
              <w:left w:val="single" w:color="000000" w:sz="2" w:space="0"/>
            </w:tcBorders>
            <w:vAlign w:val="top"/>
          </w:tcPr>
          <w:p w14:paraId="172CFE30">
            <w:pPr>
              <w:spacing w:line="248" w:lineRule="auto"/>
              <w:rPr>
                <w:rFonts w:ascii="Arial"/>
                <w:sz w:val="21"/>
              </w:rPr>
            </w:pPr>
          </w:p>
          <w:p w14:paraId="33DD3ADD">
            <w:pPr>
              <w:spacing w:line="248" w:lineRule="auto"/>
              <w:rPr>
                <w:rFonts w:ascii="Arial"/>
                <w:sz w:val="21"/>
              </w:rPr>
            </w:pPr>
          </w:p>
          <w:p w14:paraId="17CA19C0">
            <w:pPr>
              <w:spacing w:line="248" w:lineRule="auto"/>
              <w:rPr>
                <w:rFonts w:ascii="Arial"/>
                <w:sz w:val="21"/>
              </w:rPr>
            </w:pPr>
          </w:p>
          <w:p w14:paraId="5D61D47D">
            <w:pPr>
              <w:spacing w:line="248" w:lineRule="auto"/>
              <w:rPr>
                <w:rFonts w:ascii="Arial"/>
                <w:sz w:val="21"/>
              </w:rPr>
            </w:pPr>
          </w:p>
          <w:p w14:paraId="64CFE2C0">
            <w:pPr>
              <w:spacing w:line="249" w:lineRule="auto"/>
              <w:rPr>
                <w:rFonts w:ascii="Arial"/>
                <w:sz w:val="21"/>
              </w:rPr>
            </w:pPr>
          </w:p>
          <w:p w14:paraId="36409DDC">
            <w:pPr>
              <w:spacing w:line="249" w:lineRule="auto"/>
              <w:rPr>
                <w:rFonts w:ascii="Arial"/>
                <w:sz w:val="21"/>
              </w:rPr>
            </w:pPr>
          </w:p>
          <w:p w14:paraId="4B1E25C5">
            <w:pPr>
              <w:spacing w:line="249" w:lineRule="auto"/>
              <w:rPr>
                <w:rFonts w:ascii="Arial"/>
                <w:sz w:val="21"/>
              </w:rPr>
            </w:pPr>
          </w:p>
          <w:p w14:paraId="2DC59BE2">
            <w:pPr>
              <w:spacing w:line="249" w:lineRule="auto"/>
              <w:rPr>
                <w:rFonts w:ascii="Arial"/>
                <w:sz w:val="21"/>
              </w:rPr>
            </w:pPr>
          </w:p>
          <w:p w14:paraId="189EA6AA">
            <w:pPr>
              <w:spacing w:line="249" w:lineRule="auto"/>
              <w:rPr>
                <w:rFonts w:ascii="Arial"/>
                <w:sz w:val="21"/>
              </w:rPr>
            </w:pPr>
          </w:p>
          <w:p w14:paraId="5D5BF64C">
            <w:pPr>
              <w:spacing w:line="249" w:lineRule="auto"/>
              <w:rPr>
                <w:rFonts w:ascii="Arial"/>
                <w:sz w:val="21"/>
              </w:rPr>
            </w:pPr>
          </w:p>
          <w:p w14:paraId="70ADA2E8">
            <w:pPr>
              <w:pStyle w:val="13"/>
              <w:spacing w:before="78"/>
              <w:ind w:left="472"/>
            </w:pPr>
            <w:r>
              <w:rPr>
                <w:b/>
                <w:bCs/>
                <w:spacing w:val="-15"/>
              </w:rPr>
              <w:t>10</w:t>
            </w:r>
          </w:p>
        </w:tc>
        <w:tc>
          <w:tcPr>
            <w:tcW w:w="2715" w:type="dxa"/>
            <w:vAlign w:val="top"/>
          </w:tcPr>
          <w:p w14:paraId="2DC29F49">
            <w:pPr>
              <w:spacing w:line="242" w:lineRule="auto"/>
              <w:rPr>
                <w:rFonts w:ascii="Arial"/>
                <w:sz w:val="21"/>
              </w:rPr>
            </w:pPr>
          </w:p>
          <w:p w14:paraId="1B9A2F63">
            <w:pPr>
              <w:spacing w:line="242" w:lineRule="auto"/>
              <w:rPr>
                <w:rFonts w:ascii="Arial"/>
                <w:sz w:val="21"/>
              </w:rPr>
            </w:pPr>
          </w:p>
          <w:p w14:paraId="2ADBD006">
            <w:pPr>
              <w:spacing w:line="242" w:lineRule="auto"/>
              <w:rPr>
                <w:rFonts w:ascii="Arial"/>
                <w:sz w:val="21"/>
              </w:rPr>
            </w:pPr>
          </w:p>
          <w:p w14:paraId="37C0D619">
            <w:pPr>
              <w:spacing w:line="243" w:lineRule="auto"/>
              <w:rPr>
                <w:rFonts w:ascii="Arial"/>
                <w:sz w:val="21"/>
              </w:rPr>
            </w:pPr>
          </w:p>
          <w:p w14:paraId="2BC580A6">
            <w:pPr>
              <w:spacing w:line="243" w:lineRule="auto"/>
              <w:rPr>
                <w:rFonts w:ascii="Arial"/>
                <w:sz w:val="21"/>
              </w:rPr>
            </w:pPr>
          </w:p>
          <w:p w14:paraId="6D3CE0A0">
            <w:pPr>
              <w:spacing w:line="243" w:lineRule="auto"/>
              <w:rPr>
                <w:rFonts w:ascii="Arial"/>
                <w:sz w:val="21"/>
              </w:rPr>
            </w:pPr>
          </w:p>
          <w:p w14:paraId="156160EF">
            <w:pPr>
              <w:spacing w:line="243" w:lineRule="auto"/>
              <w:rPr>
                <w:rFonts w:ascii="Arial"/>
                <w:sz w:val="21"/>
              </w:rPr>
            </w:pPr>
          </w:p>
          <w:p w14:paraId="789E6A35">
            <w:pPr>
              <w:spacing w:line="243" w:lineRule="auto"/>
              <w:rPr>
                <w:rFonts w:ascii="Arial"/>
                <w:sz w:val="21"/>
              </w:rPr>
            </w:pPr>
          </w:p>
          <w:p w14:paraId="5F12827F">
            <w:pPr>
              <w:spacing w:line="243" w:lineRule="auto"/>
              <w:rPr>
                <w:rFonts w:ascii="Arial"/>
                <w:sz w:val="21"/>
              </w:rPr>
            </w:pPr>
          </w:p>
          <w:p w14:paraId="3ABFB8D9">
            <w:pPr>
              <w:spacing w:line="243" w:lineRule="auto"/>
              <w:rPr>
                <w:rFonts w:ascii="Arial"/>
                <w:sz w:val="21"/>
              </w:rPr>
            </w:pPr>
          </w:p>
          <w:p w14:paraId="73A20390">
            <w:pPr>
              <w:pStyle w:val="13"/>
              <w:spacing w:before="78" w:line="220" w:lineRule="auto"/>
              <w:ind w:left="880"/>
            </w:pPr>
            <w:r>
              <w:rPr>
                <w:b/>
                <w:bCs/>
                <w:spacing w:val="-5"/>
              </w:rPr>
              <w:t>标前准备</w:t>
            </w:r>
          </w:p>
        </w:tc>
        <w:tc>
          <w:tcPr>
            <w:tcW w:w="6425" w:type="dxa"/>
            <w:tcBorders>
              <w:right w:val="single" w:color="000000" w:sz="2" w:space="0"/>
            </w:tcBorders>
            <w:vAlign w:val="top"/>
          </w:tcPr>
          <w:p w14:paraId="7A915F21">
            <w:pPr>
              <w:pStyle w:val="13"/>
              <w:spacing w:before="145" w:line="280" w:lineRule="auto"/>
              <w:ind w:left="117" w:right="194" w:firstLine="12"/>
            </w:pPr>
            <w:r>
              <w:rPr>
                <w:spacing w:val="-1"/>
              </w:rPr>
              <w:t>1、本项目实行网上投标，采用电子投标文件。若供</w:t>
            </w:r>
            <w:r>
              <w:rPr>
                <w:spacing w:val="-2"/>
              </w:rPr>
              <w:t>应商参</w:t>
            </w:r>
            <w:r>
              <w:t xml:space="preserve"> </w:t>
            </w:r>
            <w:r>
              <w:rPr>
                <w:spacing w:val="-5"/>
              </w:rPr>
              <w:t>与投标，</w:t>
            </w:r>
            <w:r>
              <w:rPr>
                <w:spacing w:val="-61"/>
              </w:rPr>
              <w:t xml:space="preserve"> </w:t>
            </w:r>
            <w:r>
              <w:rPr>
                <w:spacing w:val="-5"/>
              </w:rPr>
              <w:t>自行承担投标一切费用。</w:t>
            </w:r>
          </w:p>
          <w:p w14:paraId="1A704CC3">
            <w:pPr>
              <w:pStyle w:val="13"/>
              <w:spacing w:before="156" w:line="308" w:lineRule="auto"/>
              <w:ind w:left="111" w:right="194" w:firstLine="3"/>
            </w:pPr>
            <w:r>
              <w:rPr>
                <w:spacing w:val="-1"/>
              </w:rPr>
              <w:t>2、各供应商应在开标前应确保成为新疆维吾尔自治区政府</w:t>
            </w:r>
            <w:r>
              <w:rPr>
                <w:spacing w:val="12"/>
              </w:rPr>
              <w:t xml:space="preserve"> </w:t>
            </w:r>
            <w:r>
              <w:rPr>
                <w:spacing w:val="-1"/>
              </w:rPr>
              <w:t>采购网正式注册入库供应商，并完成</w:t>
            </w:r>
            <w:r>
              <w:rPr>
                <w:spacing w:val="-52"/>
              </w:rPr>
              <w:t xml:space="preserve"> </w:t>
            </w:r>
            <w:r>
              <w:rPr>
                <w:spacing w:val="-1"/>
              </w:rPr>
              <w:t>CA</w:t>
            </w:r>
            <w:r>
              <w:rPr>
                <w:spacing w:val="-49"/>
              </w:rPr>
              <w:t xml:space="preserve"> </w:t>
            </w:r>
            <w:r>
              <w:rPr>
                <w:spacing w:val="-1"/>
              </w:rPr>
              <w:t>数字证书申</w:t>
            </w:r>
            <w:r>
              <w:rPr>
                <w:spacing w:val="-2"/>
              </w:rPr>
              <w:t>领。因</w:t>
            </w:r>
            <w:r>
              <w:t xml:space="preserve"> </w:t>
            </w:r>
            <w:r>
              <w:rPr>
                <w:spacing w:val="-1"/>
              </w:rPr>
              <w:t>未注册入库、未办理</w:t>
            </w:r>
            <w:r>
              <w:rPr>
                <w:spacing w:val="-52"/>
              </w:rPr>
              <w:t xml:space="preserve"> </w:t>
            </w:r>
            <w:r>
              <w:rPr>
                <w:spacing w:val="-1"/>
              </w:rPr>
              <w:t>CA</w:t>
            </w:r>
            <w:r>
              <w:rPr>
                <w:spacing w:val="-49"/>
              </w:rPr>
              <w:t xml:space="preserve"> </w:t>
            </w:r>
            <w:r>
              <w:rPr>
                <w:spacing w:val="-1"/>
              </w:rPr>
              <w:t>数字证书等原因造成无法投</w:t>
            </w:r>
            <w:r>
              <w:rPr>
                <w:spacing w:val="-2"/>
              </w:rPr>
              <w:t>标或投</w:t>
            </w:r>
            <w:r>
              <w:t xml:space="preserve"> </w:t>
            </w:r>
            <w:r>
              <w:rPr>
                <w:spacing w:val="-1"/>
              </w:rPr>
              <w:t>标失败等后果由供应商自行承担。</w:t>
            </w:r>
          </w:p>
          <w:p w14:paraId="27359CBA">
            <w:pPr>
              <w:pStyle w:val="13"/>
              <w:spacing w:before="157" w:line="308" w:lineRule="auto"/>
              <w:ind w:left="111" w:right="194" w:firstLine="5"/>
            </w:pPr>
            <w:r>
              <w:rPr>
                <w:spacing w:val="-1"/>
              </w:rPr>
              <w:t>3、供应商将政采云电子交易客户端下载、安装完成后，可</w:t>
            </w:r>
            <w:r>
              <w:rPr>
                <w:spacing w:val="10"/>
              </w:rPr>
              <w:t xml:space="preserve"> </w:t>
            </w:r>
            <w:r>
              <w:rPr>
                <w:spacing w:val="-1"/>
              </w:rPr>
              <w:t>通过账号密码或</w:t>
            </w:r>
            <w:r>
              <w:rPr>
                <w:spacing w:val="-52"/>
              </w:rPr>
              <w:t xml:space="preserve"> </w:t>
            </w:r>
            <w:r>
              <w:rPr>
                <w:spacing w:val="-1"/>
              </w:rPr>
              <w:t>CA</w:t>
            </w:r>
            <w:r>
              <w:rPr>
                <w:spacing w:val="-46"/>
              </w:rPr>
              <w:t xml:space="preserve"> </w:t>
            </w:r>
            <w:r>
              <w:rPr>
                <w:spacing w:val="-1"/>
              </w:rPr>
              <w:t>登录客户端进行投标文件</w:t>
            </w:r>
            <w:r>
              <w:rPr>
                <w:spacing w:val="-2"/>
              </w:rPr>
              <w:t>制作。在使用</w:t>
            </w:r>
            <w:r>
              <w:t xml:space="preserve"> </w:t>
            </w:r>
            <w:r>
              <w:rPr>
                <w:spacing w:val="1"/>
              </w:rPr>
              <w:t>政采云投标客户端时，建议使用</w:t>
            </w:r>
            <w:r>
              <w:t>WIN</w:t>
            </w:r>
            <w:r>
              <w:rPr>
                <w:spacing w:val="1"/>
              </w:rPr>
              <w:t>7</w:t>
            </w:r>
            <w:r>
              <w:rPr>
                <w:spacing w:val="-34"/>
              </w:rPr>
              <w:t xml:space="preserve"> </w:t>
            </w:r>
            <w:r>
              <w:rPr>
                <w:spacing w:val="1"/>
              </w:rPr>
              <w:t>及以上操作系统。客</w:t>
            </w:r>
            <w:r>
              <w:t xml:space="preserve"> </w:t>
            </w:r>
            <w:r>
              <w:rPr>
                <w:spacing w:val="-1"/>
              </w:rPr>
              <w:t>户端请至新疆政府采购网</w:t>
            </w:r>
          </w:p>
          <w:p w14:paraId="1E3AEE95">
            <w:pPr>
              <w:pStyle w:val="13"/>
              <w:spacing w:before="10" w:line="335" w:lineRule="auto"/>
              <w:ind w:left="113" w:right="37" w:firstLine="10"/>
            </w:pPr>
            <w:r>
              <w:rPr>
                <w:spacing w:val="-2"/>
              </w:rPr>
              <w:t>（</w:t>
            </w:r>
            <w:r>
              <w:fldChar w:fldCharType="begin"/>
            </w:r>
            <w:r>
              <w:instrText xml:space="preserve"> HYPERLINK "http://www.ccgp-xinjiang.gov.cn/" </w:instrText>
            </w:r>
            <w:r>
              <w:fldChar w:fldCharType="separate"/>
            </w:r>
            <w:r>
              <w:rPr>
                <w:spacing w:val="-2"/>
              </w:rPr>
              <w:t>http://www.ccgp-xinjiang.gov.cn/</w:t>
            </w:r>
            <w:r>
              <w:rPr>
                <w:spacing w:val="-2"/>
              </w:rPr>
              <w:fldChar w:fldCharType="end"/>
            </w:r>
            <w:r>
              <w:rPr>
                <w:spacing w:val="-2"/>
              </w:rPr>
              <w:t>）下载专区查看，如</w:t>
            </w:r>
            <w:r>
              <w:rPr>
                <w:spacing w:val="18"/>
              </w:rPr>
              <w:t xml:space="preserve"> </w:t>
            </w:r>
            <w:r>
              <w:rPr>
                <w:spacing w:val="1"/>
              </w:rPr>
              <w:t>有问题可拨打政采云客户服务热线400-881-71</w:t>
            </w:r>
            <w:r>
              <w:t>90进行咨询。</w:t>
            </w:r>
          </w:p>
        </w:tc>
      </w:tr>
      <w:tr w14:paraId="5F19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131" w:type="dxa"/>
            <w:tcBorders>
              <w:left w:val="single" w:color="000000" w:sz="2" w:space="0"/>
              <w:bottom w:val="single" w:color="000000" w:sz="2" w:space="0"/>
            </w:tcBorders>
            <w:vAlign w:val="top"/>
          </w:tcPr>
          <w:p w14:paraId="72BE2349">
            <w:pPr>
              <w:spacing w:line="363" w:lineRule="auto"/>
              <w:rPr>
                <w:rFonts w:ascii="Arial"/>
                <w:sz w:val="21"/>
              </w:rPr>
            </w:pPr>
          </w:p>
          <w:p w14:paraId="71C1A500">
            <w:pPr>
              <w:pStyle w:val="13"/>
              <w:spacing w:before="78" w:line="241" w:lineRule="auto"/>
              <w:ind w:left="472"/>
            </w:pPr>
            <w:r>
              <w:rPr>
                <w:b/>
                <w:bCs/>
                <w:spacing w:val="-15"/>
              </w:rPr>
              <w:t>11</w:t>
            </w:r>
          </w:p>
        </w:tc>
        <w:tc>
          <w:tcPr>
            <w:tcW w:w="2715" w:type="dxa"/>
            <w:tcBorders>
              <w:bottom w:val="single" w:color="000000" w:sz="2" w:space="0"/>
            </w:tcBorders>
            <w:vAlign w:val="top"/>
          </w:tcPr>
          <w:p w14:paraId="0CDE1D22">
            <w:pPr>
              <w:pStyle w:val="13"/>
              <w:spacing w:before="227" w:line="220" w:lineRule="auto"/>
              <w:ind w:left="760"/>
            </w:pPr>
            <w:r>
              <w:rPr>
                <w:b/>
                <w:bCs/>
                <w:spacing w:val="-5"/>
              </w:rPr>
              <w:t>开标地点及</w:t>
            </w:r>
          </w:p>
          <w:p w14:paraId="7F5E2319">
            <w:pPr>
              <w:pStyle w:val="13"/>
              <w:spacing w:before="23" w:line="219" w:lineRule="auto"/>
              <w:ind w:left="635"/>
            </w:pPr>
            <w:r>
              <w:rPr>
                <w:b/>
                <w:bCs/>
                <w:spacing w:val="-4"/>
              </w:rPr>
              <w:t>磋商文件递交</w:t>
            </w:r>
          </w:p>
        </w:tc>
        <w:tc>
          <w:tcPr>
            <w:tcW w:w="6425" w:type="dxa"/>
            <w:tcBorders>
              <w:bottom w:val="single" w:color="000000" w:sz="2" w:space="0"/>
              <w:right w:val="single" w:color="000000" w:sz="2" w:space="0"/>
            </w:tcBorders>
            <w:vAlign w:val="top"/>
          </w:tcPr>
          <w:p w14:paraId="548453BD">
            <w:pPr>
              <w:pStyle w:val="13"/>
              <w:spacing w:before="197" w:line="314" w:lineRule="auto"/>
              <w:ind w:left="101" w:right="2" w:firstLine="11"/>
            </w:pPr>
            <w:r>
              <w:rPr>
                <w:spacing w:val="2"/>
              </w:rPr>
              <w:t>地点：投标人登录政采云平台</w:t>
            </w:r>
            <w:r>
              <w:fldChar w:fldCharType="begin"/>
            </w:r>
            <w:r>
              <w:instrText xml:space="preserve"> HYPERLINK "https://www.zcygov.cn/" </w:instrText>
            </w:r>
            <w:r>
              <w:fldChar w:fldCharType="separate"/>
            </w:r>
            <w:r>
              <w:rPr>
                <w:rFonts w:ascii="Times New Roman" w:hAnsi="Times New Roman" w:eastAsia="Times New Roman" w:cs="Times New Roman"/>
              </w:rPr>
              <w:t>https</w:t>
            </w:r>
            <w:r>
              <w:rPr>
                <w:rFonts w:ascii="Times New Roman" w:hAnsi="Times New Roman" w:eastAsia="Times New Roman" w:cs="Times New Roman"/>
                <w:spacing w:val="2"/>
              </w:rPr>
              <w:t>://</w:t>
            </w:r>
            <w:r>
              <w:rPr>
                <w:rFonts w:ascii="Times New Roman" w:hAnsi="Times New Roman" w:eastAsia="Times New Roman" w:cs="Times New Roman"/>
              </w:rPr>
              <w:t>www</w:t>
            </w:r>
            <w:r>
              <w:rPr>
                <w:rFonts w:ascii="Times New Roman" w:hAnsi="Times New Roman" w:eastAsia="Times New Roman" w:cs="Times New Roman"/>
                <w:spacing w:val="2"/>
              </w:rPr>
              <w:t>.</w:t>
            </w:r>
            <w:r>
              <w:rPr>
                <w:rFonts w:ascii="Times New Roman" w:hAnsi="Times New Roman" w:eastAsia="Times New Roman" w:cs="Times New Roman"/>
              </w:rPr>
              <w:t>zcygov</w:t>
            </w:r>
            <w:r>
              <w:rPr>
                <w:rFonts w:ascii="Times New Roman" w:hAnsi="Times New Roman" w:eastAsia="Times New Roman" w:cs="Times New Roman"/>
                <w:spacing w:val="2"/>
              </w:rPr>
              <w:t>.</w:t>
            </w:r>
            <w:r>
              <w:rPr>
                <w:rFonts w:ascii="Times New Roman" w:hAnsi="Times New Roman" w:eastAsia="Times New Roman" w:cs="Times New Roman"/>
              </w:rPr>
              <w:t>cn</w:t>
            </w:r>
            <w:r>
              <w:rPr>
                <w:rFonts w:ascii="Times New Roman" w:hAnsi="Times New Roman" w:eastAsia="Times New Roman" w:cs="Times New Roman"/>
                <w:spacing w:val="2"/>
              </w:rPr>
              <w:t>/</w:t>
            </w:r>
            <w:r>
              <w:rPr>
                <w:rFonts w:ascii="Times New Roman" w:hAnsi="Times New Roman" w:eastAsia="Times New Roman" w:cs="Times New Roman"/>
                <w:spacing w:val="2"/>
              </w:rPr>
              <w:fldChar w:fldCharType="end"/>
            </w:r>
            <w:r>
              <w:rPr>
                <w:spacing w:val="2"/>
              </w:rPr>
              <w:t>，进入</w:t>
            </w:r>
            <w:r>
              <w:rPr>
                <w:spacing w:val="3"/>
              </w:rPr>
              <w:t xml:space="preserve">  </w:t>
            </w:r>
            <w:r>
              <w:rPr>
                <w:spacing w:val="4"/>
              </w:rPr>
              <w:t>“项目采购</w:t>
            </w:r>
            <w:r>
              <w:rPr>
                <w:rFonts w:ascii="Times New Roman" w:hAnsi="Times New Roman" w:eastAsia="Times New Roman" w:cs="Times New Roman"/>
                <w:spacing w:val="4"/>
              </w:rPr>
              <w:t>-</w:t>
            </w:r>
            <w:r>
              <w:rPr>
                <w:spacing w:val="4"/>
              </w:rPr>
              <w:t>开标评标</w:t>
            </w:r>
            <w:r>
              <w:rPr>
                <w:rFonts w:ascii="Times New Roman" w:hAnsi="Times New Roman" w:eastAsia="Times New Roman" w:cs="Times New Roman"/>
                <w:spacing w:val="4"/>
              </w:rPr>
              <w:t>-</w:t>
            </w:r>
            <w:r>
              <w:rPr>
                <w:spacing w:val="4"/>
              </w:rPr>
              <w:t>右边选择对应项目点击“进入项目</w:t>
            </w:r>
            <w:r>
              <w:rPr>
                <w:spacing w:val="-75"/>
              </w:rPr>
              <w:t xml:space="preserve"> </w:t>
            </w:r>
            <w:r>
              <w:rPr>
                <w:spacing w:val="4"/>
              </w:rPr>
              <w:t>”</w:t>
            </w:r>
          </w:p>
        </w:tc>
      </w:tr>
    </w:tbl>
    <w:p w14:paraId="010A79B8">
      <w:pPr>
        <w:pStyle w:val="6"/>
      </w:pPr>
    </w:p>
    <w:p w14:paraId="044C486F">
      <w:pPr>
        <w:sectPr>
          <w:footerReference r:id="rId9" w:type="default"/>
          <w:pgSz w:w="11911" w:h="16839"/>
          <w:pgMar w:top="1192" w:right="817" w:bottom="882" w:left="816" w:header="1178" w:footer="720" w:gutter="0"/>
          <w:cols w:space="720" w:num="1"/>
        </w:sectPr>
      </w:pPr>
    </w:p>
    <w:p w14:paraId="18A34C8F">
      <w:pPr>
        <w:spacing w:before="6"/>
      </w:pPr>
    </w:p>
    <w:tbl>
      <w:tblPr>
        <w:tblStyle w:val="12"/>
        <w:tblW w:w="102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2715"/>
        <w:gridCol w:w="6425"/>
      </w:tblGrid>
      <w:tr w14:paraId="20018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131" w:type="dxa"/>
            <w:tcBorders>
              <w:top w:val="single" w:color="000000" w:sz="2" w:space="0"/>
              <w:left w:val="single" w:color="000000" w:sz="2" w:space="0"/>
            </w:tcBorders>
            <w:vAlign w:val="top"/>
          </w:tcPr>
          <w:p w14:paraId="30C3D151">
            <w:pPr>
              <w:pStyle w:val="13"/>
              <w:spacing w:before="181" w:line="209" w:lineRule="auto"/>
              <w:ind w:left="213"/>
            </w:pPr>
            <w:r>
              <w:rPr>
                <w:b/>
                <w:bCs/>
                <w:spacing w:val="-5"/>
              </w:rPr>
              <w:t>序列号</w:t>
            </w:r>
          </w:p>
        </w:tc>
        <w:tc>
          <w:tcPr>
            <w:tcW w:w="2715" w:type="dxa"/>
            <w:tcBorders>
              <w:top w:val="single" w:color="000000" w:sz="2" w:space="0"/>
            </w:tcBorders>
            <w:vAlign w:val="top"/>
          </w:tcPr>
          <w:p w14:paraId="3A523A7C">
            <w:pPr>
              <w:pStyle w:val="13"/>
              <w:spacing w:before="181" w:line="209" w:lineRule="auto"/>
              <w:ind w:left="880"/>
            </w:pPr>
            <w:r>
              <w:rPr>
                <w:b/>
                <w:bCs/>
                <w:spacing w:val="-5"/>
              </w:rPr>
              <w:t>条款名称</w:t>
            </w:r>
          </w:p>
        </w:tc>
        <w:tc>
          <w:tcPr>
            <w:tcW w:w="6425" w:type="dxa"/>
            <w:tcBorders>
              <w:top w:val="single" w:color="000000" w:sz="2" w:space="0"/>
              <w:right w:val="single" w:color="000000" w:sz="2" w:space="0"/>
            </w:tcBorders>
            <w:vAlign w:val="top"/>
          </w:tcPr>
          <w:p w14:paraId="516DAFAE">
            <w:pPr>
              <w:pStyle w:val="13"/>
              <w:spacing w:before="181" w:line="209" w:lineRule="auto"/>
              <w:ind w:left="2490"/>
            </w:pPr>
            <w:r>
              <w:rPr>
                <w:b/>
                <w:bCs/>
                <w:spacing w:val="-4"/>
              </w:rPr>
              <w:t>编列内容规定</w:t>
            </w:r>
          </w:p>
        </w:tc>
      </w:tr>
      <w:tr w14:paraId="18C2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trPr>
        <w:tc>
          <w:tcPr>
            <w:tcW w:w="1131" w:type="dxa"/>
            <w:tcBorders>
              <w:left w:val="single" w:color="000000" w:sz="2" w:space="0"/>
            </w:tcBorders>
            <w:vAlign w:val="top"/>
          </w:tcPr>
          <w:p w14:paraId="6B929294">
            <w:pPr>
              <w:rPr>
                <w:rFonts w:ascii="Arial"/>
                <w:sz w:val="21"/>
              </w:rPr>
            </w:pPr>
          </w:p>
        </w:tc>
        <w:tc>
          <w:tcPr>
            <w:tcW w:w="2715" w:type="dxa"/>
            <w:vAlign w:val="top"/>
          </w:tcPr>
          <w:p w14:paraId="30E861D9">
            <w:pPr>
              <w:rPr>
                <w:rFonts w:ascii="Arial"/>
                <w:sz w:val="21"/>
              </w:rPr>
            </w:pPr>
          </w:p>
        </w:tc>
        <w:tc>
          <w:tcPr>
            <w:tcW w:w="6425" w:type="dxa"/>
            <w:tcBorders>
              <w:right w:val="single" w:color="000000" w:sz="2" w:space="0"/>
            </w:tcBorders>
            <w:vAlign w:val="top"/>
          </w:tcPr>
          <w:p w14:paraId="7099F710">
            <w:pPr>
              <w:pStyle w:val="13"/>
              <w:spacing w:before="192" w:line="220" w:lineRule="auto"/>
              <w:ind w:left="110"/>
            </w:pPr>
            <w:r>
              <w:rPr>
                <w:spacing w:val="-2"/>
              </w:rPr>
              <w:t>进入开标大厅。</w:t>
            </w:r>
          </w:p>
          <w:p w14:paraId="3BE01BBC">
            <w:pPr>
              <w:pStyle w:val="13"/>
              <w:spacing w:before="167" w:line="315" w:lineRule="auto"/>
              <w:ind w:left="110" w:right="117" w:firstLine="4"/>
            </w:pPr>
            <w:r>
              <w:rPr>
                <w:spacing w:val="-6"/>
              </w:rPr>
              <w:t>投标人应于</w:t>
            </w:r>
            <w:r>
              <w:rPr>
                <w:spacing w:val="-44"/>
                <w:highlight w:val="none"/>
              </w:rPr>
              <w:t xml:space="preserve"> </w:t>
            </w:r>
            <w:r>
              <w:rPr>
                <w:spacing w:val="-6"/>
                <w:highlight w:val="none"/>
              </w:rPr>
              <w:t>2025</w:t>
            </w:r>
            <w:r>
              <w:rPr>
                <w:spacing w:val="-50"/>
                <w:highlight w:val="none"/>
              </w:rPr>
              <w:t xml:space="preserve"> </w:t>
            </w:r>
            <w:r>
              <w:rPr>
                <w:spacing w:val="-6"/>
                <w:highlight w:val="none"/>
              </w:rPr>
              <w:t>年</w:t>
            </w:r>
            <w:r>
              <w:rPr>
                <w:spacing w:val="-49"/>
                <w:highlight w:val="none"/>
              </w:rPr>
              <w:t xml:space="preserve"> </w:t>
            </w:r>
            <w:r>
              <w:rPr>
                <w:spacing w:val="-6"/>
                <w:highlight w:val="none"/>
              </w:rPr>
              <w:t>0</w:t>
            </w:r>
            <w:r>
              <w:rPr>
                <w:rFonts w:hint="eastAsia"/>
                <w:spacing w:val="-6"/>
                <w:highlight w:val="none"/>
                <w:lang w:val="en-US" w:eastAsia="zh-CN"/>
              </w:rPr>
              <w:t>8</w:t>
            </w:r>
            <w:r>
              <w:rPr>
                <w:spacing w:val="-6"/>
                <w:highlight w:val="none"/>
              </w:rPr>
              <w:t>月</w:t>
            </w:r>
            <w:r>
              <w:rPr>
                <w:spacing w:val="-48"/>
                <w:highlight w:val="none"/>
              </w:rPr>
              <w:t xml:space="preserve"> </w:t>
            </w:r>
            <w:r>
              <w:rPr>
                <w:rFonts w:hint="eastAsia"/>
                <w:spacing w:val="-6"/>
                <w:highlight w:val="none"/>
                <w:lang w:val="en-US" w:eastAsia="zh-CN"/>
              </w:rPr>
              <w:t>01</w:t>
            </w:r>
            <w:r>
              <w:rPr>
                <w:spacing w:val="-6"/>
                <w:highlight w:val="none"/>
              </w:rPr>
              <w:t xml:space="preserve"> 日</w:t>
            </w:r>
            <w:r>
              <w:rPr>
                <w:spacing w:val="-32"/>
                <w:highlight w:val="none"/>
              </w:rPr>
              <w:t xml:space="preserve"> </w:t>
            </w:r>
            <w:r>
              <w:rPr>
                <w:spacing w:val="-6"/>
                <w:highlight w:val="none"/>
              </w:rPr>
              <w:t>10:30</w:t>
            </w:r>
            <w:r>
              <w:rPr>
                <w:spacing w:val="-40"/>
              </w:rPr>
              <w:t xml:space="preserve"> </w:t>
            </w:r>
            <w:r>
              <w:rPr>
                <w:spacing w:val="-6"/>
              </w:rPr>
              <w:t>时整之前将电子投标</w:t>
            </w:r>
            <w:r>
              <w:t xml:space="preserve"> </w:t>
            </w:r>
            <w:r>
              <w:rPr>
                <w:spacing w:val="-3"/>
              </w:rPr>
              <w:t>文件上传到“政采云</w:t>
            </w:r>
            <w:r>
              <w:rPr>
                <w:spacing w:val="-88"/>
              </w:rPr>
              <w:t xml:space="preserve"> </w:t>
            </w:r>
            <w:r>
              <w:rPr>
                <w:spacing w:val="-3"/>
              </w:rPr>
              <w:t>”平台。应按照本项目磋</w:t>
            </w:r>
            <w:r>
              <w:rPr>
                <w:spacing w:val="-4"/>
              </w:rPr>
              <w:t>商文件和政采</w:t>
            </w:r>
            <w:r>
              <w:t xml:space="preserve"> </w:t>
            </w:r>
            <w:r>
              <w:rPr>
                <w:spacing w:val="-2"/>
              </w:rPr>
              <w:t>云平台的要求编制、加密传输投标文件。供应商在使用系统</w:t>
            </w:r>
            <w:r>
              <w:t xml:space="preserve"> </w:t>
            </w:r>
            <w:r>
              <w:rPr>
                <w:spacing w:val="-2"/>
              </w:rPr>
              <w:t>进行投标的过程中遇到涉及平台使用的任何问题，可致电政</w:t>
            </w:r>
            <w:r>
              <w:t xml:space="preserve"> 采云平台技术支持热线咨询，联系方式：400-</w:t>
            </w:r>
            <w:r>
              <w:rPr>
                <w:spacing w:val="-1"/>
              </w:rPr>
              <w:t>881-7190。</w:t>
            </w:r>
          </w:p>
        </w:tc>
      </w:tr>
      <w:tr w14:paraId="57512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1131" w:type="dxa"/>
            <w:tcBorders>
              <w:left w:val="single" w:color="000000" w:sz="2" w:space="0"/>
            </w:tcBorders>
            <w:vAlign w:val="top"/>
          </w:tcPr>
          <w:p w14:paraId="7A1BD5E7">
            <w:pPr>
              <w:spacing w:line="318" w:lineRule="auto"/>
              <w:rPr>
                <w:rFonts w:ascii="Arial"/>
                <w:sz w:val="21"/>
              </w:rPr>
            </w:pPr>
          </w:p>
          <w:p w14:paraId="3C6853E2">
            <w:pPr>
              <w:spacing w:line="318" w:lineRule="auto"/>
              <w:rPr>
                <w:rFonts w:ascii="Arial"/>
                <w:sz w:val="21"/>
              </w:rPr>
            </w:pPr>
          </w:p>
          <w:p w14:paraId="189251BA">
            <w:pPr>
              <w:spacing w:line="318" w:lineRule="auto"/>
              <w:rPr>
                <w:rFonts w:ascii="Arial"/>
                <w:sz w:val="21"/>
              </w:rPr>
            </w:pPr>
          </w:p>
          <w:p w14:paraId="455E6339">
            <w:pPr>
              <w:pStyle w:val="13"/>
              <w:spacing w:before="78" w:line="241" w:lineRule="auto"/>
              <w:ind w:left="472"/>
            </w:pPr>
            <w:r>
              <w:rPr>
                <w:b/>
                <w:bCs/>
                <w:spacing w:val="-15"/>
              </w:rPr>
              <w:t>12</w:t>
            </w:r>
          </w:p>
        </w:tc>
        <w:tc>
          <w:tcPr>
            <w:tcW w:w="2715" w:type="dxa"/>
            <w:vAlign w:val="top"/>
          </w:tcPr>
          <w:p w14:paraId="6A417DB7">
            <w:pPr>
              <w:spacing w:line="262" w:lineRule="auto"/>
              <w:rPr>
                <w:rFonts w:ascii="Arial"/>
                <w:sz w:val="21"/>
              </w:rPr>
            </w:pPr>
          </w:p>
          <w:p w14:paraId="754E4899">
            <w:pPr>
              <w:spacing w:line="262" w:lineRule="auto"/>
              <w:rPr>
                <w:rFonts w:ascii="Arial"/>
                <w:sz w:val="21"/>
              </w:rPr>
            </w:pPr>
          </w:p>
          <w:p w14:paraId="7AB31440">
            <w:pPr>
              <w:spacing w:line="263" w:lineRule="auto"/>
              <w:rPr>
                <w:rFonts w:ascii="Arial"/>
                <w:sz w:val="21"/>
              </w:rPr>
            </w:pPr>
          </w:p>
          <w:p w14:paraId="7FE90135">
            <w:pPr>
              <w:pStyle w:val="13"/>
              <w:spacing w:before="78" w:line="219" w:lineRule="auto"/>
              <w:ind w:left="395"/>
            </w:pPr>
            <w:r>
              <w:rPr>
                <w:b/>
                <w:bCs/>
                <w:spacing w:val="-3"/>
              </w:rPr>
              <w:t>磋商文件解密时间</w:t>
            </w:r>
          </w:p>
        </w:tc>
        <w:tc>
          <w:tcPr>
            <w:tcW w:w="6425" w:type="dxa"/>
            <w:tcBorders>
              <w:right w:val="single" w:color="000000" w:sz="2" w:space="0"/>
            </w:tcBorders>
            <w:vAlign w:val="top"/>
          </w:tcPr>
          <w:p w14:paraId="0C85FC43">
            <w:pPr>
              <w:pStyle w:val="13"/>
              <w:spacing w:before="146" w:line="315" w:lineRule="auto"/>
              <w:ind w:left="113" w:right="117"/>
            </w:pPr>
            <w:r>
              <w:rPr>
                <w:spacing w:val="-6"/>
              </w:rPr>
              <w:t>开标时间后</w:t>
            </w:r>
            <w:r>
              <w:rPr>
                <w:spacing w:val="-45"/>
              </w:rPr>
              <w:t xml:space="preserve"> </w:t>
            </w:r>
            <w:r>
              <w:rPr>
                <w:spacing w:val="-6"/>
              </w:rPr>
              <w:t>30</w:t>
            </w:r>
            <w:r>
              <w:rPr>
                <w:spacing w:val="-48"/>
              </w:rPr>
              <w:t xml:space="preserve"> </w:t>
            </w:r>
            <w:r>
              <w:rPr>
                <w:spacing w:val="-6"/>
              </w:rPr>
              <w:t>分钟内</w:t>
            </w:r>
            <w:r>
              <w:rPr>
                <w:spacing w:val="-2"/>
              </w:rPr>
              <w:t>供应商可以登录“政采云</w:t>
            </w:r>
            <w:r>
              <w:rPr>
                <w:spacing w:val="-88"/>
              </w:rPr>
              <w:t xml:space="preserve"> </w:t>
            </w:r>
            <w:r>
              <w:rPr>
                <w:spacing w:val="-2"/>
              </w:rPr>
              <w:t>”平台，用“项目采</w:t>
            </w:r>
            <w:r>
              <w:rPr>
                <w:spacing w:val="-3"/>
              </w:rPr>
              <w:t>购-开</w:t>
            </w:r>
            <w:r>
              <w:t xml:space="preserve"> </w:t>
            </w:r>
            <w:r>
              <w:rPr>
                <w:spacing w:val="-2"/>
              </w:rPr>
              <w:t>标评标</w:t>
            </w:r>
            <w:r>
              <w:rPr>
                <w:spacing w:val="-82"/>
              </w:rPr>
              <w:t xml:space="preserve"> </w:t>
            </w:r>
            <w:r>
              <w:rPr>
                <w:spacing w:val="-2"/>
              </w:rPr>
              <w:t>”功能进行解密投标文件。若供应商在规定时间内</w:t>
            </w:r>
            <w:r>
              <w:rPr>
                <w:spacing w:val="-8"/>
              </w:rPr>
              <w:t>未按</w:t>
            </w:r>
            <w:r>
              <w:rPr>
                <w:spacing w:val="-9"/>
              </w:rPr>
              <w:t>时解密的，视为投</w:t>
            </w:r>
            <w:r>
              <w:rPr>
                <w:spacing w:val="-2"/>
              </w:rPr>
              <w:t>标文件撤回。</w:t>
            </w:r>
          </w:p>
        </w:tc>
      </w:tr>
      <w:tr w14:paraId="29D0A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trPr>
        <w:tc>
          <w:tcPr>
            <w:tcW w:w="1131" w:type="dxa"/>
            <w:tcBorders>
              <w:left w:val="single" w:color="000000" w:sz="2" w:space="0"/>
            </w:tcBorders>
            <w:vAlign w:val="top"/>
          </w:tcPr>
          <w:p w14:paraId="386CB26A">
            <w:pPr>
              <w:spacing w:line="248" w:lineRule="auto"/>
              <w:rPr>
                <w:rFonts w:ascii="Arial"/>
                <w:sz w:val="21"/>
              </w:rPr>
            </w:pPr>
          </w:p>
          <w:p w14:paraId="2E0D68AA">
            <w:pPr>
              <w:spacing w:line="249" w:lineRule="auto"/>
              <w:rPr>
                <w:rFonts w:ascii="Arial"/>
                <w:sz w:val="21"/>
              </w:rPr>
            </w:pPr>
          </w:p>
          <w:p w14:paraId="3D64E47C">
            <w:pPr>
              <w:spacing w:line="249" w:lineRule="auto"/>
              <w:rPr>
                <w:rFonts w:ascii="Arial"/>
                <w:sz w:val="21"/>
              </w:rPr>
            </w:pPr>
          </w:p>
          <w:p w14:paraId="2FE43513">
            <w:pPr>
              <w:spacing w:line="249" w:lineRule="auto"/>
              <w:rPr>
                <w:rFonts w:ascii="Arial"/>
                <w:sz w:val="21"/>
              </w:rPr>
            </w:pPr>
          </w:p>
          <w:p w14:paraId="53300570">
            <w:pPr>
              <w:pStyle w:val="13"/>
              <w:spacing w:before="78"/>
              <w:ind w:left="472"/>
            </w:pPr>
            <w:r>
              <w:rPr>
                <w:b/>
                <w:bCs/>
                <w:spacing w:val="-15"/>
              </w:rPr>
              <w:t>13</w:t>
            </w:r>
          </w:p>
        </w:tc>
        <w:tc>
          <w:tcPr>
            <w:tcW w:w="2715" w:type="dxa"/>
            <w:vAlign w:val="top"/>
          </w:tcPr>
          <w:p w14:paraId="1E2D0AE2">
            <w:pPr>
              <w:spacing w:line="245" w:lineRule="auto"/>
              <w:rPr>
                <w:rFonts w:ascii="Arial"/>
                <w:sz w:val="21"/>
              </w:rPr>
            </w:pPr>
          </w:p>
          <w:p w14:paraId="46A7103E">
            <w:pPr>
              <w:spacing w:line="245" w:lineRule="auto"/>
              <w:rPr>
                <w:rFonts w:ascii="Arial"/>
                <w:sz w:val="21"/>
              </w:rPr>
            </w:pPr>
          </w:p>
          <w:p w14:paraId="73915032">
            <w:pPr>
              <w:spacing w:line="246" w:lineRule="auto"/>
              <w:rPr>
                <w:rFonts w:ascii="Arial"/>
                <w:sz w:val="21"/>
              </w:rPr>
            </w:pPr>
          </w:p>
          <w:p w14:paraId="3D9654F0">
            <w:pPr>
              <w:spacing w:line="246" w:lineRule="auto"/>
              <w:rPr>
                <w:rFonts w:ascii="Arial"/>
                <w:sz w:val="21"/>
              </w:rPr>
            </w:pPr>
          </w:p>
          <w:p w14:paraId="5F3DA3D0">
            <w:pPr>
              <w:pStyle w:val="13"/>
              <w:spacing w:before="78" w:line="219" w:lineRule="auto"/>
              <w:ind w:left="635"/>
            </w:pPr>
            <w:r>
              <w:rPr>
                <w:b/>
                <w:bCs/>
                <w:spacing w:val="-4"/>
              </w:rPr>
              <w:t>磋商文件份数</w:t>
            </w:r>
          </w:p>
        </w:tc>
        <w:tc>
          <w:tcPr>
            <w:tcW w:w="6425" w:type="dxa"/>
            <w:tcBorders>
              <w:right w:val="single" w:color="000000" w:sz="2" w:space="0"/>
            </w:tcBorders>
            <w:vAlign w:val="top"/>
          </w:tcPr>
          <w:p w14:paraId="328A477C">
            <w:pPr>
              <w:pStyle w:val="13"/>
              <w:spacing w:before="147" w:line="296" w:lineRule="auto"/>
              <w:ind w:left="116" w:right="117" w:hanging="3"/>
            </w:pPr>
            <w:r>
              <w:rPr>
                <w:spacing w:val="-2"/>
              </w:rPr>
              <w:t>开标结束后，中标单位须提供纸质版文件：一份正本</w:t>
            </w:r>
            <w:r>
              <w:rPr>
                <w:spacing w:val="-3"/>
              </w:rPr>
              <w:t>，二份</w:t>
            </w:r>
            <w:r>
              <w:t xml:space="preserve"> </w:t>
            </w:r>
            <w:r>
              <w:rPr>
                <w:spacing w:val="-2"/>
              </w:rPr>
              <w:t>副本递交至代理公司。</w:t>
            </w:r>
          </w:p>
          <w:p w14:paraId="6124E293">
            <w:pPr>
              <w:spacing w:line="348" w:lineRule="auto"/>
              <w:ind w:left="120" w:right="117" w:hanging="2"/>
              <w:jc w:val="both"/>
              <w:rPr>
                <w:rFonts w:ascii="仿宋" w:hAnsi="仿宋" w:eastAsia="仿宋" w:cs="仿宋"/>
                <w:sz w:val="24"/>
                <w:szCs w:val="24"/>
              </w:rPr>
            </w:pPr>
            <w:r>
              <w:rPr>
                <w:rFonts w:ascii="仿宋" w:hAnsi="仿宋" w:eastAsia="仿宋" w:cs="仿宋"/>
                <w:b/>
                <w:bCs/>
                <w:spacing w:val="1"/>
                <w:sz w:val="24"/>
                <w:szCs w:val="24"/>
              </w:rPr>
              <w:t>特别提示：为了便于存档，响应文件请用A4</w:t>
            </w:r>
            <w:r>
              <w:rPr>
                <w:rFonts w:ascii="仿宋" w:hAnsi="仿宋" w:eastAsia="仿宋" w:cs="仿宋"/>
                <w:spacing w:val="-31"/>
                <w:sz w:val="24"/>
                <w:szCs w:val="24"/>
              </w:rPr>
              <w:t xml:space="preserve"> </w:t>
            </w:r>
            <w:r>
              <w:rPr>
                <w:rFonts w:ascii="仿宋" w:hAnsi="仿宋" w:eastAsia="仿宋" w:cs="仿宋"/>
                <w:b/>
                <w:bCs/>
                <w:spacing w:val="1"/>
                <w:sz w:val="24"/>
                <w:szCs w:val="24"/>
              </w:rPr>
              <w:t>纸张制作。宜</w:t>
            </w:r>
            <w:r>
              <w:rPr>
                <w:rFonts w:ascii="仿宋" w:hAnsi="仿宋" w:eastAsia="仿宋" w:cs="仿宋"/>
                <w:sz w:val="24"/>
                <w:szCs w:val="24"/>
              </w:rPr>
              <w:t xml:space="preserve"> </w:t>
            </w:r>
            <w:r>
              <w:rPr>
                <w:rFonts w:ascii="仿宋" w:hAnsi="仿宋" w:eastAsia="仿宋" w:cs="仿宋"/>
                <w:b/>
                <w:bCs/>
                <w:spacing w:val="-5"/>
                <w:sz w:val="24"/>
                <w:szCs w:val="24"/>
              </w:rPr>
              <w:t>采用死页装订，装订应牢固、不易拆散和换页。如因装订造</w:t>
            </w:r>
            <w:r>
              <w:rPr>
                <w:rFonts w:ascii="仿宋" w:hAnsi="仿宋" w:eastAsia="仿宋" w:cs="仿宋"/>
                <w:spacing w:val="2"/>
                <w:sz w:val="24"/>
                <w:szCs w:val="24"/>
              </w:rPr>
              <w:t xml:space="preserve"> </w:t>
            </w:r>
            <w:r>
              <w:rPr>
                <w:rFonts w:ascii="仿宋" w:hAnsi="仿宋" w:eastAsia="仿宋" w:cs="仿宋"/>
                <w:b/>
                <w:bCs/>
                <w:spacing w:val="-3"/>
                <w:sz w:val="24"/>
                <w:szCs w:val="24"/>
              </w:rPr>
              <w:t>成的文档缺失，后果由供应商自行承担。</w:t>
            </w:r>
          </w:p>
        </w:tc>
      </w:tr>
      <w:tr w14:paraId="3F56A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31" w:type="dxa"/>
            <w:tcBorders>
              <w:left w:val="single" w:color="000000" w:sz="2" w:space="0"/>
            </w:tcBorders>
            <w:vAlign w:val="top"/>
          </w:tcPr>
          <w:p w14:paraId="12DE9E35">
            <w:pPr>
              <w:pStyle w:val="13"/>
              <w:spacing w:before="311" w:line="241" w:lineRule="auto"/>
              <w:ind w:left="472"/>
            </w:pPr>
            <w:r>
              <w:rPr>
                <w:b/>
                <w:bCs/>
                <w:spacing w:val="-15"/>
              </w:rPr>
              <w:t>14</w:t>
            </w:r>
          </w:p>
        </w:tc>
        <w:tc>
          <w:tcPr>
            <w:tcW w:w="2715" w:type="dxa"/>
            <w:vAlign w:val="top"/>
          </w:tcPr>
          <w:p w14:paraId="2DB526BA">
            <w:pPr>
              <w:pStyle w:val="13"/>
              <w:spacing w:before="96"/>
              <w:ind w:left="999" w:right="872" w:hanging="119"/>
            </w:pPr>
            <w:r>
              <w:rPr>
                <w:b/>
                <w:bCs/>
                <w:spacing w:val="-5"/>
              </w:rPr>
              <w:t>招标代理</w:t>
            </w:r>
            <w:r>
              <w:t xml:space="preserve"> </w:t>
            </w:r>
            <w:r>
              <w:rPr>
                <w:b/>
                <w:bCs/>
                <w:spacing w:val="-5"/>
              </w:rPr>
              <w:t>服务费</w:t>
            </w:r>
          </w:p>
        </w:tc>
        <w:tc>
          <w:tcPr>
            <w:tcW w:w="6425" w:type="dxa"/>
            <w:tcBorders>
              <w:right w:val="single" w:color="000000" w:sz="2" w:space="0"/>
            </w:tcBorders>
            <w:vAlign w:val="top"/>
          </w:tcPr>
          <w:p w14:paraId="5393FEB2">
            <w:pPr>
              <w:pStyle w:val="13"/>
              <w:spacing w:before="154" w:line="224" w:lineRule="auto"/>
              <w:ind w:left="114" w:right="117"/>
            </w:pPr>
            <w:r>
              <w:rPr>
                <w:spacing w:val="-4"/>
              </w:rPr>
              <w:t>参照计价格【2002】1980</w:t>
            </w:r>
            <w:r>
              <w:rPr>
                <w:spacing w:val="-45"/>
              </w:rPr>
              <w:t xml:space="preserve"> </w:t>
            </w:r>
            <w:r>
              <w:rPr>
                <w:spacing w:val="-4"/>
              </w:rPr>
              <w:t>号文收费</w:t>
            </w:r>
            <w:r>
              <w:rPr>
                <w:spacing w:val="-5"/>
              </w:rPr>
              <w:t>计算。本次项目的招标代</w:t>
            </w:r>
            <w:r>
              <w:t xml:space="preserve"> </w:t>
            </w:r>
            <w:r>
              <w:rPr>
                <w:spacing w:val="-1"/>
              </w:rPr>
              <w:t>理费由中标单位一次性支付。</w:t>
            </w:r>
          </w:p>
        </w:tc>
      </w:tr>
      <w:tr w14:paraId="1101F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trPr>
        <w:tc>
          <w:tcPr>
            <w:tcW w:w="1131" w:type="dxa"/>
            <w:tcBorders>
              <w:left w:val="single" w:color="000000" w:sz="2" w:space="0"/>
            </w:tcBorders>
            <w:vAlign w:val="top"/>
          </w:tcPr>
          <w:p w14:paraId="732DDF52">
            <w:pPr>
              <w:spacing w:line="347" w:lineRule="auto"/>
              <w:rPr>
                <w:rFonts w:ascii="Arial"/>
                <w:sz w:val="21"/>
              </w:rPr>
            </w:pPr>
          </w:p>
          <w:p w14:paraId="19E1BAEB">
            <w:pPr>
              <w:spacing w:line="348" w:lineRule="auto"/>
              <w:rPr>
                <w:rFonts w:ascii="Arial"/>
                <w:sz w:val="21"/>
              </w:rPr>
            </w:pPr>
          </w:p>
          <w:p w14:paraId="1BDD8E70">
            <w:pPr>
              <w:pStyle w:val="13"/>
              <w:spacing w:before="78"/>
              <w:ind w:left="472"/>
            </w:pPr>
            <w:r>
              <w:rPr>
                <w:b/>
                <w:bCs/>
                <w:spacing w:val="-15"/>
              </w:rPr>
              <w:t>15</w:t>
            </w:r>
          </w:p>
        </w:tc>
        <w:tc>
          <w:tcPr>
            <w:tcW w:w="2715" w:type="dxa"/>
            <w:vAlign w:val="top"/>
          </w:tcPr>
          <w:p w14:paraId="7AE8254B">
            <w:pPr>
              <w:spacing w:line="348" w:lineRule="auto"/>
              <w:rPr>
                <w:rFonts w:ascii="Arial"/>
                <w:sz w:val="21"/>
              </w:rPr>
            </w:pPr>
          </w:p>
          <w:p w14:paraId="4818212A">
            <w:pPr>
              <w:spacing w:line="348" w:lineRule="auto"/>
              <w:rPr>
                <w:rFonts w:ascii="Arial"/>
                <w:sz w:val="21"/>
              </w:rPr>
            </w:pPr>
          </w:p>
          <w:p w14:paraId="6A0B6A8A">
            <w:pPr>
              <w:pStyle w:val="13"/>
              <w:spacing w:before="78" w:line="219" w:lineRule="auto"/>
              <w:ind w:left="879"/>
            </w:pPr>
            <w:r>
              <w:rPr>
                <w:b/>
                <w:bCs/>
                <w:spacing w:val="-5"/>
              </w:rPr>
              <w:t>付款方式</w:t>
            </w:r>
          </w:p>
        </w:tc>
        <w:tc>
          <w:tcPr>
            <w:tcW w:w="6425" w:type="dxa"/>
            <w:tcBorders>
              <w:right w:val="single" w:color="000000" w:sz="2" w:space="0"/>
            </w:tcBorders>
            <w:vAlign w:val="top"/>
          </w:tcPr>
          <w:p w14:paraId="627F5809">
            <w:pPr>
              <w:pStyle w:val="13"/>
              <w:spacing w:before="156" w:line="233" w:lineRule="auto"/>
              <w:ind w:left="113" w:right="113"/>
              <w:jc w:val="both"/>
            </w:pPr>
            <w:r>
              <w:rPr>
                <w:rFonts w:hint="eastAsia"/>
                <w:spacing w:val="-1"/>
              </w:rPr>
              <w:t>开工前甲方付款至合同价(不含备用金)的30%预付款，工程完成60%时支付至合同价(不含备用金)的60%进度款，完成工程目标并验收合格后付款至合同价款(不含备用金)的85%进度款，甲方委托的第三方审计完成竣工结算审核后支付至结算价格的97%，完成竣工资料的整理并交与发包方，除留3%质量保修金外，其余工程款一次性付清，保修期到后，无质量问题，退还质保金。</w:t>
            </w:r>
          </w:p>
        </w:tc>
      </w:tr>
      <w:tr w14:paraId="5079A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1131" w:type="dxa"/>
            <w:tcBorders>
              <w:left w:val="single" w:color="000000" w:sz="2" w:space="0"/>
            </w:tcBorders>
            <w:vAlign w:val="top"/>
          </w:tcPr>
          <w:p w14:paraId="6E2022F8">
            <w:pPr>
              <w:spacing w:line="448" w:lineRule="auto"/>
              <w:rPr>
                <w:rFonts w:ascii="Arial"/>
                <w:sz w:val="21"/>
              </w:rPr>
            </w:pPr>
          </w:p>
          <w:p w14:paraId="2A9EEC47">
            <w:pPr>
              <w:pStyle w:val="13"/>
              <w:spacing w:before="78"/>
              <w:ind w:left="472"/>
            </w:pPr>
            <w:r>
              <w:rPr>
                <w:b/>
                <w:bCs/>
                <w:spacing w:val="-17"/>
              </w:rPr>
              <w:t>16</w:t>
            </w:r>
          </w:p>
        </w:tc>
        <w:tc>
          <w:tcPr>
            <w:tcW w:w="2715" w:type="dxa"/>
            <w:vAlign w:val="top"/>
          </w:tcPr>
          <w:p w14:paraId="7C1E9AF0">
            <w:pPr>
              <w:pStyle w:val="13"/>
              <w:spacing w:before="313" w:line="220" w:lineRule="auto"/>
              <w:ind w:left="395"/>
            </w:pPr>
            <w:r>
              <w:rPr>
                <w:b/>
                <w:bCs/>
                <w:spacing w:val="-3"/>
              </w:rPr>
              <w:t>磋商小组的组建及</w:t>
            </w:r>
          </w:p>
          <w:p w14:paraId="36ADCE6A">
            <w:pPr>
              <w:pStyle w:val="13"/>
              <w:spacing w:before="145" w:line="220" w:lineRule="auto"/>
              <w:ind w:left="275"/>
            </w:pPr>
            <w:r>
              <w:rPr>
                <w:b/>
                <w:bCs/>
                <w:spacing w:val="-3"/>
              </w:rPr>
              <w:t>评审专家的确定方式</w:t>
            </w:r>
          </w:p>
        </w:tc>
        <w:tc>
          <w:tcPr>
            <w:tcW w:w="6425" w:type="dxa"/>
            <w:tcBorders>
              <w:right w:val="single" w:color="000000" w:sz="2" w:space="0"/>
            </w:tcBorders>
            <w:vAlign w:val="top"/>
          </w:tcPr>
          <w:p w14:paraId="3C26601C">
            <w:pPr>
              <w:pStyle w:val="13"/>
              <w:spacing w:before="159" w:line="219" w:lineRule="auto"/>
              <w:ind w:left="111"/>
            </w:pPr>
            <w:r>
              <w:rPr>
                <w:spacing w:val="-4"/>
              </w:rPr>
              <w:t>评审专家人数：3</w:t>
            </w:r>
            <w:r>
              <w:rPr>
                <w:spacing w:val="-32"/>
              </w:rPr>
              <w:t xml:space="preserve"> </w:t>
            </w:r>
            <w:r>
              <w:rPr>
                <w:spacing w:val="-4"/>
              </w:rPr>
              <w:t>人，其中采购人代表</w:t>
            </w:r>
            <w:r>
              <w:rPr>
                <w:spacing w:val="-33"/>
              </w:rPr>
              <w:t xml:space="preserve"> </w:t>
            </w:r>
            <w:r>
              <w:rPr>
                <w:spacing w:val="-4"/>
              </w:rPr>
              <w:t>1</w:t>
            </w:r>
            <w:r>
              <w:rPr>
                <w:spacing w:val="-48"/>
              </w:rPr>
              <w:t xml:space="preserve"> </w:t>
            </w:r>
            <w:r>
              <w:rPr>
                <w:spacing w:val="-4"/>
              </w:rPr>
              <w:t>人，专家</w:t>
            </w:r>
            <w:r>
              <w:rPr>
                <w:spacing w:val="-48"/>
              </w:rPr>
              <w:t xml:space="preserve"> </w:t>
            </w:r>
            <w:r>
              <w:rPr>
                <w:spacing w:val="-4"/>
              </w:rPr>
              <w:t>2</w:t>
            </w:r>
            <w:r>
              <w:rPr>
                <w:spacing w:val="-49"/>
              </w:rPr>
              <w:t xml:space="preserve"> </w:t>
            </w:r>
            <w:r>
              <w:rPr>
                <w:spacing w:val="-4"/>
              </w:rPr>
              <w:t>人。</w:t>
            </w:r>
          </w:p>
          <w:p w14:paraId="7ACC6820">
            <w:pPr>
              <w:pStyle w:val="13"/>
              <w:spacing w:before="144" w:line="225" w:lineRule="auto"/>
              <w:ind w:left="112" w:right="117" w:hanging="1"/>
            </w:pPr>
            <w:r>
              <w:rPr>
                <w:spacing w:val="-2"/>
              </w:rPr>
              <w:t>评审专家确定方式：政府采购</w:t>
            </w:r>
            <w:r>
              <w:rPr>
                <w:spacing w:val="-1"/>
              </w:rPr>
              <w:t>专家库中随机抽取相关专业的专家。</w:t>
            </w:r>
          </w:p>
        </w:tc>
      </w:tr>
      <w:tr w14:paraId="4CFA5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131" w:type="dxa"/>
            <w:vMerge w:val="restart"/>
            <w:tcBorders>
              <w:left w:val="single" w:color="000000" w:sz="2" w:space="0"/>
              <w:bottom w:val="nil"/>
            </w:tcBorders>
            <w:vAlign w:val="top"/>
          </w:tcPr>
          <w:p w14:paraId="52795ED2">
            <w:pPr>
              <w:spacing w:line="266" w:lineRule="auto"/>
              <w:rPr>
                <w:rFonts w:ascii="Arial"/>
                <w:sz w:val="21"/>
              </w:rPr>
            </w:pPr>
          </w:p>
          <w:p w14:paraId="2368EB67">
            <w:pPr>
              <w:spacing w:line="267" w:lineRule="auto"/>
              <w:rPr>
                <w:rFonts w:ascii="Arial"/>
                <w:sz w:val="21"/>
              </w:rPr>
            </w:pPr>
          </w:p>
          <w:p w14:paraId="2F509B54">
            <w:pPr>
              <w:spacing w:line="267" w:lineRule="auto"/>
              <w:rPr>
                <w:rFonts w:ascii="Arial"/>
                <w:sz w:val="21"/>
              </w:rPr>
            </w:pPr>
          </w:p>
          <w:p w14:paraId="2610D723">
            <w:pPr>
              <w:pStyle w:val="13"/>
              <w:spacing w:before="78"/>
              <w:ind w:left="472"/>
            </w:pPr>
            <w:r>
              <w:rPr>
                <w:b/>
                <w:bCs/>
                <w:spacing w:val="-17"/>
              </w:rPr>
              <w:t>17</w:t>
            </w:r>
          </w:p>
        </w:tc>
        <w:tc>
          <w:tcPr>
            <w:tcW w:w="2715" w:type="dxa"/>
            <w:vMerge w:val="restart"/>
            <w:tcBorders>
              <w:bottom w:val="nil"/>
            </w:tcBorders>
            <w:vAlign w:val="top"/>
          </w:tcPr>
          <w:p w14:paraId="469BBB24">
            <w:pPr>
              <w:spacing w:line="253" w:lineRule="auto"/>
              <w:rPr>
                <w:rFonts w:ascii="Arial"/>
                <w:sz w:val="21"/>
              </w:rPr>
            </w:pPr>
          </w:p>
          <w:p w14:paraId="294CF0A6">
            <w:pPr>
              <w:spacing w:line="253" w:lineRule="auto"/>
              <w:rPr>
                <w:rFonts w:ascii="Arial"/>
                <w:sz w:val="21"/>
              </w:rPr>
            </w:pPr>
          </w:p>
          <w:p w14:paraId="6848FAE9">
            <w:pPr>
              <w:spacing w:line="253" w:lineRule="auto"/>
              <w:rPr>
                <w:rFonts w:ascii="Arial"/>
                <w:sz w:val="21"/>
              </w:rPr>
            </w:pPr>
          </w:p>
          <w:p w14:paraId="2C316F5F">
            <w:pPr>
              <w:spacing w:line="254" w:lineRule="auto"/>
              <w:rPr>
                <w:rFonts w:ascii="Arial"/>
                <w:sz w:val="21"/>
              </w:rPr>
            </w:pPr>
          </w:p>
          <w:p w14:paraId="2D9E9F97">
            <w:pPr>
              <w:pStyle w:val="13"/>
              <w:spacing w:before="78" w:line="220" w:lineRule="auto"/>
              <w:ind w:left="758"/>
            </w:pPr>
            <w:r>
              <w:rPr>
                <w:b/>
                <w:bCs/>
                <w:spacing w:val="-4"/>
              </w:rPr>
              <w:t>磋商保证金</w:t>
            </w:r>
          </w:p>
        </w:tc>
        <w:tc>
          <w:tcPr>
            <w:tcW w:w="6425" w:type="dxa"/>
            <w:tcBorders>
              <w:right w:val="single" w:color="000000" w:sz="2" w:space="0"/>
            </w:tcBorders>
            <w:vAlign w:val="top"/>
          </w:tcPr>
          <w:p w14:paraId="27B1572E">
            <w:pPr>
              <w:pStyle w:val="13"/>
              <w:spacing w:before="34" w:line="229" w:lineRule="auto"/>
              <w:ind w:left="114" w:right="18" w:hanging="1"/>
              <w:jc w:val="both"/>
            </w:pPr>
            <w:r>
              <w:rPr>
                <w:spacing w:val="-2"/>
              </w:rPr>
              <w:t>缴纳方式：磋商保证金应当以支票、电汇、银行转账</w:t>
            </w:r>
            <w:r>
              <w:rPr>
                <w:spacing w:val="-3"/>
              </w:rPr>
              <w:t>或者金</w:t>
            </w:r>
            <w:r>
              <w:t xml:space="preserve"> </w:t>
            </w:r>
            <w:r>
              <w:rPr>
                <w:spacing w:val="-7"/>
              </w:rPr>
              <w:t>融机构、担保机构出具的保函（推荐使用政</w:t>
            </w:r>
            <w:r>
              <w:rPr>
                <w:spacing w:val="-8"/>
              </w:rPr>
              <w:t>府采购电子保函）</w:t>
            </w:r>
            <w:r>
              <w:t xml:space="preserve"> </w:t>
            </w:r>
            <w:r>
              <w:rPr>
                <w:spacing w:val="-1"/>
              </w:rPr>
              <w:t>等非现金形式以基本户提交。</w:t>
            </w:r>
          </w:p>
        </w:tc>
      </w:tr>
      <w:tr w14:paraId="19A9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131" w:type="dxa"/>
            <w:vMerge w:val="continue"/>
            <w:tcBorders>
              <w:top w:val="nil"/>
              <w:left w:val="single" w:color="000000" w:sz="2" w:space="0"/>
              <w:bottom w:val="single" w:color="000000" w:sz="2" w:space="0"/>
            </w:tcBorders>
            <w:vAlign w:val="top"/>
          </w:tcPr>
          <w:p w14:paraId="092E9105">
            <w:pPr>
              <w:rPr>
                <w:rFonts w:ascii="Arial"/>
                <w:sz w:val="21"/>
              </w:rPr>
            </w:pPr>
          </w:p>
        </w:tc>
        <w:tc>
          <w:tcPr>
            <w:tcW w:w="2715" w:type="dxa"/>
            <w:vMerge w:val="continue"/>
            <w:tcBorders>
              <w:top w:val="nil"/>
              <w:bottom w:val="single" w:color="000000" w:sz="2" w:space="0"/>
            </w:tcBorders>
            <w:vAlign w:val="top"/>
          </w:tcPr>
          <w:p w14:paraId="74A545E6">
            <w:pPr>
              <w:rPr>
                <w:rFonts w:ascii="Arial"/>
                <w:sz w:val="21"/>
              </w:rPr>
            </w:pPr>
          </w:p>
        </w:tc>
        <w:tc>
          <w:tcPr>
            <w:tcW w:w="6425" w:type="dxa"/>
            <w:tcBorders>
              <w:bottom w:val="single" w:color="000000" w:sz="2" w:space="0"/>
              <w:right w:val="single" w:color="000000" w:sz="2" w:space="0"/>
            </w:tcBorders>
            <w:vAlign w:val="top"/>
          </w:tcPr>
          <w:p w14:paraId="73DD0E50">
            <w:pPr>
              <w:pStyle w:val="13"/>
              <w:spacing w:before="39" w:line="220" w:lineRule="auto"/>
              <w:ind w:left="111"/>
            </w:pPr>
            <w:r>
              <w:rPr>
                <w:spacing w:val="-2"/>
              </w:rPr>
              <w:t>磋商保证金：</w:t>
            </w:r>
          </w:p>
          <w:p w14:paraId="0096E1B9">
            <w:pPr>
              <w:pStyle w:val="13"/>
              <w:spacing w:before="23" w:line="219" w:lineRule="auto"/>
              <w:ind w:left="114"/>
            </w:pPr>
            <w:r>
              <w:rPr>
                <w:spacing w:val="-2"/>
              </w:rPr>
              <w:t>金额（小写</w:t>
            </w:r>
            <w:r>
              <w:rPr>
                <w:spacing w:val="6"/>
              </w:rPr>
              <w:t>）：</w:t>
            </w:r>
            <w:r>
              <w:rPr>
                <w:rFonts w:hint="eastAsia"/>
                <w:spacing w:val="-2"/>
                <w:lang w:val="en-US" w:eastAsia="zh-CN"/>
              </w:rPr>
              <w:t>48000</w:t>
            </w:r>
            <w:r>
              <w:rPr>
                <w:spacing w:val="-2"/>
              </w:rPr>
              <w:t>元（转账或汇款）</w:t>
            </w:r>
          </w:p>
          <w:p w14:paraId="5C2588D9">
            <w:pPr>
              <w:pStyle w:val="13"/>
              <w:spacing w:before="26" w:line="219" w:lineRule="auto"/>
              <w:ind w:left="114"/>
            </w:pPr>
            <w:r>
              <w:t>金额（大写</w:t>
            </w:r>
            <w:r>
              <w:rPr>
                <w:spacing w:val="-4"/>
              </w:rPr>
              <w:t>）：</w:t>
            </w:r>
            <w:r>
              <w:rPr>
                <w:rFonts w:hint="eastAsia"/>
                <w:lang w:val="en-US" w:eastAsia="zh-CN"/>
              </w:rPr>
              <w:t>肆万捌仟元整</w:t>
            </w:r>
            <w:r>
              <w:rPr>
                <w:spacing w:val="-4"/>
              </w:rPr>
              <w:t>；（</w:t>
            </w:r>
            <w:r>
              <w:t>备注项目名称 ）</w:t>
            </w:r>
          </w:p>
        </w:tc>
      </w:tr>
    </w:tbl>
    <w:p w14:paraId="2231889E">
      <w:pPr>
        <w:pStyle w:val="6"/>
      </w:pPr>
    </w:p>
    <w:p w14:paraId="2B228ACC">
      <w:pPr>
        <w:sectPr>
          <w:footerReference r:id="rId10" w:type="default"/>
          <w:pgSz w:w="11911" w:h="16839"/>
          <w:pgMar w:top="1192" w:right="817" w:bottom="882" w:left="816" w:header="1178" w:footer="720" w:gutter="0"/>
          <w:cols w:space="720" w:num="1"/>
        </w:sectPr>
      </w:pPr>
    </w:p>
    <w:p w14:paraId="0B5D2BA8">
      <w:pPr>
        <w:spacing w:before="6"/>
      </w:pPr>
    </w:p>
    <w:tbl>
      <w:tblPr>
        <w:tblStyle w:val="12"/>
        <w:tblW w:w="102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2715"/>
        <w:gridCol w:w="6425"/>
      </w:tblGrid>
      <w:tr w14:paraId="772D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131" w:type="dxa"/>
            <w:tcBorders>
              <w:top w:val="single" w:color="000000" w:sz="2" w:space="0"/>
              <w:left w:val="single" w:color="000000" w:sz="2" w:space="0"/>
            </w:tcBorders>
            <w:vAlign w:val="top"/>
          </w:tcPr>
          <w:p w14:paraId="5D9DF76C">
            <w:pPr>
              <w:pStyle w:val="13"/>
              <w:spacing w:before="181" w:line="209" w:lineRule="auto"/>
              <w:ind w:left="213"/>
            </w:pPr>
            <w:r>
              <w:rPr>
                <w:b/>
                <w:bCs/>
                <w:spacing w:val="-5"/>
              </w:rPr>
              <w:t>序列号</w:t>
            </w:r>
          </w:p>
        </w:tc>
        <w:tc>
          <w:tcPr>
            <w:tcW w:w="2715" w:type="dxa"/>
            <w:tcBorders>
              <w:top w:val="single" w:color="000000" w:sz="2" w:space="0"/>
            </w:tcBorders>
            <w:vAlign w:val="top"/>
          </w:tcPr>
          <w:p w14:paraId="06CD8E65">
            <w:pPr>
              <w:pStyle w:val="13"/>
              <w:spacing w:before="181" w:line="209" w:lineRule="auto"/>
              <w:ind w:left="880"/>
            </w:pPr>
            <w:r>
              <w:rPr>
                <w:b/>
                <w:bCs/>
                <w:spacing w:val="-5"/>
              </w:rPr>
              <w:t>条款名称</w:t>
            </w:r>
          </w:p>
        </w:tc>
        <w:tc>
          <w:tcPr>
            <w:tcW w:w="6425" w:type="dxa"/>
            <w:tcBorders>
              <w:top w:val="single" w:color="000000" w:sz="2" w:space="0"/>
              <w:right w:val="single" w:color="000000" w:sz="2" w:space="0"/>
            </w:tcBorders>
            <w:vAlign w:val="top"/>
          </w:tcPr>
          <w:p w14:paraId="323FF3D6">
            <w:pPr>
              <w:pStyle w:val="13"/>
              <w:spacing w:before="181" w:line="209" w:lineRule="auto"/>
              <w:ind w:left="2490"/>
            </w:pPr>
            <w:r>
              <w:rPr>
                <w:b/>
                <w:bCs/>
                <w:spacing w:val="-4"/>
              </w:rPr>
              <w:t>编列内容规定</w:t>
            </w:r>
          </w:p>
        </w:tc>
      </w:tr>
      <w:tr w14:paraId="6D050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1131" w:type="dxa"/>
            <w:tcBorders>
              <w:left w:val="single" w:color="000000" w:sz="2" w:space="0"/>
            </w:tcBorders>
            <w:vAlign w:val="top"/>
          </w:tcPr>
          <w:p w14:paraId="5F83C62B">
            <w:pPr>
              <w:rPr>
                <w:rFonts w:ascii="Arial"/>
                <w:sz w:val="21"/>
              </w:rPr>
            </w:pPr>
          </w:p>
        </w:tc>
        <w:tc>
          <w:tcPr>
            <w:tcW w:w="2715" w:type="dxa"/>
            <w:vAlign w:val="top"/>
          </w:tcPr>
          <w:p w14:paraId="134AECB2">
            <w:pPr>
              <w:rPr>
                <w:rFonts w:ascii="Arial"/>
                <w:sz w:val="21"/>
              </w:rPr>
            </w:pPr>
          </w:p>
        </w:tc>
        <w:tc>
          <w:tcPr>
            <w:tcW w:w="6425" w:type="dxa"/>
            <w:tcBorders>
              <w:right w:val="single" w:color="000000" w:sz="2" w:space="0"/>
            </w:tcBorders>
            <w:vAlign w:val="top"/>
          </w:tcPr>
          <w:p w14:paraId="0906217D">
            <w:pPr>
              <w:pStyle w:val="13"/>
              <w:spacing w:before="144" w:line="219" w:lineRule="auto"/>
              <w:jc w:val="both"/>
              <w:rPr>
                <w:rFonts w:hint="eastAsia"/>
                <w:spacing w:val="-7"/>
              </w:rPr>
            </w:pPr>
            <w:r>
              <w:rPr>
                <w:rFonts w:hint="eastAsia"/>
                <w:spacing w:val="-7"/>
              </w:rPr>
              <w:t>开户银行：中国工商银行股份有限公司阿勒泰解放路支行</w:t>
            </w:r>
          </w:p>
          <w:p w14:paraId="1CC45FEC">
            <w:pPr>
              <w:pStyle w:val="13"/>
              <w:spacing w:before="144" w:line="219" w:lineRule="auto"/>
              <w:jc w:val="center"/>
              <w:rPr>
                <w:rFonts w:hint="eastAsia"/>
                <w:spacing w:val="-7"/>
              </w:rPr>
            </w:pPr>
            <w:r>
              <w:rPr>
                <w:rFonts w:hint="eastAsia"/>
                <w:spacing w:val="-7"/>
              </w:rPr>
              <w:t>开户名称：新疆信实工程招标咨询服务有限公司阿勒泰分公司</w:t>
            </w:r>
          </w:p>
          <w:p w14:paraId="22CB3A72">
            <w:pPr>
              <w:pStyle w:val="13"/>
              <w:spacing w:before="144" w:line="219" w:lineRule="auto"/>
              <w:jc w:val="both"/>
              <w:rPr>
                <w:rFonts w:hint="eastAsia"/>
                <w:spacing w:val="-7"/>
              </w:rPr>
            </w:pPr>
            <w:r>
              <w:rPr>
                <w:rFonts w:hint="eastAsia"/>
                <w:spacing w:val="-7"/>
              </w:rPr>
              <w:t>账    号：3008 1203 0920 0014 451</w:t>
            </w:r>
          </w:p>
          <w:p w14:paraId="7F58498D">
            <w:pPr>
              <w:pStyle w:val="13"/>
              <w:spacing w:before="144" w:line="219" w:lineRule="auto"/>
              <w:jc w:val="right"/>
            </w:pPr>
            <w:r>
              <w:rPr>
                <w:spacing w:val="-7"/>
              </w:rPr>
              <w:t>注：汇款单上需注明投标人名称、金额、项目名</w:t>
            </w:r>
            <w:r>
              <w:rPr>
                <w:spacing w:val="-8"/>
              </w:rPr>
              <w:t>称（可简写）</w:t>
            </w:r>
          </w:p>
          <w:p w14:paraId="5056424B">
            <w:pPr>
              <w:pStyle w:val="13"/>
              <w:spacing w:before="148" w:line="219" w:lineRule="auto"/>
              <w:ind w:left="113"/>
            </w:pPr>
            <w:r>
              <w:rPr>
                <w:spacing w:val="1"/>
              </w:rPr>
              <w:t>招标代理服务费缴纳账号</w:t>
            </w:r>
            <w:r>
              <w:rPr>
                <w:spacing w:val="-13"/>
              </w:rPr>
              <w:t>：（</w:t>
            </w:r>
            <w:r>
              <w:rPr>
                <w:spacing w:val="1"/>
              </w:rPr>
              <w:t>同上）</w:t>
            </w:r>
          </w:p>
          <w:p w14:paraId="280F1909">
            <w:pPr>
              <w:pStyle w:val="13"/>
              <w:spacing w:before="144" w:line="219" w:lineRule="auto"/>
              <w:ind w:left="115"/>
            </w:pPr>
            <w:r>
              <w:rPr>
                <w:spacing w:val="-2"/>
              </w:rPr>
              <w:t>投标保证金缴纳期限：凡拟参加本次招标项目的供应商，必</w:t>
            </w:r>
          </w:p>
          <w:p w14:paraId="14C0BD9B">
            <w:pPr>
              <w:pStyle w:val="13"/>
              <w:spacing w:before="29" w:line="242" w:lineRule="auto"/>
              <w:ind w:left="112" w:right="117" w:firstLine="3"/>
              <w:rPr>
                <w:sz w:val="20"/>
                <w:szCs w:val="20"/>
              </w:rPr>
            </w:pPr>
            <w:r>
              <w:rPr>
                <w:spacing w:val="-4"/>
              </w:rPr>
              <w:t>须在</w:t>
            </w:r>
            <w:r>
              <w:rPr>
                <w:spacing w:val="-45"/>
              </w:rPr>
              <w:t xml:space="preserve"> </w:t>
            </w:r>
            <w:r>
              <w:rPr>
                <w:spacing w:val="-4"/>
                <w:highlight w:val="none"/>
              </w:rPr>
              <w:t>2025</w:t>
            </w:r>
            <w:r>
              <w:rPr>
                <w:spacing w:val="-48"/>
                <w:highlight w:val="none"/>
              </w:rPr>
              <w:t xml:space="preserve"> </w:t>
            </w:r>
            <w:r>
              <w:rPr>
                <w:spacing w:val="-4"/>
                <w:highlight w:val="none"/>
              </w:rPr>
              <w:t>年</w:t>
            </w:r>
            <w:r>
              <w:rPr>
                <w:spacing w:val="-43"/>
                <w:highlight w:val="none"/>
              </w:rPr>
              <w:t xml:space="preserve"> </w:t>
            </w:r>
            <w:r>
              <w:rPr>
                <w:spacing w:val="-4"/>
                <w:highlight w:val="none"/>
              </w:rPr>
              <w:t>0</w:t>
            </w:r>
            <w:r>
              <w:rPr>
                <w:rFonts w:hint="eastAsia"/>
                <w:spacing w:val="-4"/>
                <w:highlight w:val="none"/>
                <w:lang w:val="en-US" w:eastAsia="zh-CN"/>
              </w:rPr>
              <w:t>8</w:t>
            </w:r>
            <w:r>
              <w:rPr>
                <w:spacing w:val="-41"/>
                <w:highlight w:val="none"/>
              </w:rPr>
              <w:t xml:space="preserve"> </w:t>
            </w:r>
            <w:r>
              <w:rPr>
                <w:spacing w:val="-4"/>
                <w:highlight w:val="none"/>
              </w:rPr>
              <w:t>月</w:t>
            </w:r>
            <w:r>
              <w:rPr>
                <w:rFonts w:hint="eastAsia"/>
                <w:spacing w:val="-45"/>
                <w:highlight w:val="none"/>
                <w:lang w:val="en-US" w:eastAsia="zh-CN"/>
              </w:rPr>
              <w:t>01</w:t>
            </w:r>
            <w:r>
              <w:rPr>
                <w:spacing w:val="-4"/>
                <w:highlight w:val="none"/>
              </w:rPr>
              <w:t xml:space="preserve"> 日</w:t>
            </w:r>
            <w:r>
              <w:rPr>
                <w:spacing w:val="-28"/>
                <w:highlight w:val="none"/>
              </w:rPr>
              <w:t xml:space="preserve"> </w:t>
            </w:r>
            <w:r>
              <w:rPr>
                <w:spacing w:val="-4"/>
                <w:highlight w:val="none"/>
              </w:rPr>
              <w:t>10:</w:t>
            </w:r>
            <w:r>
              <w:rPr>
                <w:spacing w:val="-4"/>
              </w:rPr>
              <w:t>30</w:t>
            </w:r>
            <w:r>
              <w:rPr>
                <w:spacing w:val="-37"/>
              </w:rPr>
              <w:t xml:space="preserve"> </w:t>
            </w:r>
            <w:r>
              <w:rPr>
                <w:spacing w:val="-4"/>
              </w:rPr>
              <w:t>时（北京时</w:t>
            </w:r>
            <w:r>
              <w:rPr>
                <w:spacing w:val="-5"/>
              </w:rPr>
              <w:t>间）前将投标保</w:t>
            </w:r>
            <w:r>
              <w:t xml:space="preserve"> </w:t>
            </w:r>
            <w:r>
              <w:rPr>
                <w:spacing w:val="-2"/>
              </w:rPr>
              <w:t>证金汇入指定账户</w:t>
            </w:r>
            <w:r>
              <w:rPr>
                <w:spacing w:val="-2"/>
                <w:sz w:val="20"/>
                <w:szCs w:val="20"/>
              </w:rPr>
              <w:t>。</w:t>
            </w:r>
          </w:p>
        </w:tc>
      </w:tr>
      <w:tr w14:paraId="29B2A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131" w:type="dxa"/>
            <w:tcBorders>
              <w:left w:val="single" w:color="000000" w:sz="2" w:space="0"/>
            </w:tcBorders>
            <w:vAlign w:val="top"/>
          </w:tcPr>
          <w:p w14:paraId="4EAA182C">
            <w:pPr>
              <w:pStyle w:val="13"/>
              <w:spacing w:before="155" w:line="209" w:lineRule="auto"/>
              <w:ind w:left="472"/>
            </w:pPr>
            <w:r>
              <w:rPr>
                <w:b/>
                <w:bCs/>
                <w:spacing w:val="-17"/>
              </w:rPr>
              <w:t>18</w:t>
            </w:r>
          </w:p>
        </w:tc>
        <w:tc>
          <w:tcPr>
            <w:tcW w:w="2715" w:type="dxa"/>
            <w:vAlign w:val="top"/>
          </w:tcPr>
          <w:p w14:paraId="14769707">
            <w:pPr>
              <w:pStyle w:val="13"/>
              <w:spacing w:before="155" w:line="209" w:lineRule="auto"/>
              <w:ind w:left="878"/>
            </w:pPr>
            <w:r>
              <w:rPr>
                <w:b/>
                <w:bCs/>
                <w:spacing w:val="-5"/>
              </w:rPr>
              <w:t>评审办法</w:t>
            </w:r>
          </w:p>
        </w:tc>
        <w:tc>
          <w:tcPr>
            <w:tcW w:w="6425" w:type="dxa"/>
            <w:tcBorders>
              <w:right w:val="single" w:color="000000" w:sz="2" w:space="0"/>
            </w:tcBorders>
            <w:vAlign w:val="top"/>
          </w:tcPr>
          <w:p w14:paraId="741EB5BD">
            <w:pPr>
              <w:pStyle w:val="13"/>
              <w:spacing w:before="93" w:line="220" w:lineRule="auto"/>
              <w:ind w:left="115"/>
            </w:pPr>
            <w:r>
              <w:rPr>
                <w:spacing w:val="-3"/>
              </w:rPr>
              <w:t>综合评分法</w:t>
            </w:r>
          </w:p>
        </w:tc>
      </w:tr>
      <w:tr w14:paraId="6C492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31" w:type="dxa"/>
            <w:tcBorders>
              <w:left w:val="single" w:color="000000" w:sz="2" w:space="0"/>
            </w:tcBorders>
            <w:vAlign w:val="top"/>
          </w:tcPr>
          <w:p w14:paraId="41A44E14">
            <w:pPr>
              <w:pStyle w:val="13"/>
              <w:spacing w:before="152" w:line="210" w:lineRule="auto"/>
              <w:ind w:left="472"/>
            </w:pPr>
            <w:r>
              <w:rPr>
                <w:b/>
                <w:bCs/>
                <w:spacing w:val="-17"/>
              </w:rPr>
              <w:t>19</w:t>
            </w:r>
          </w:p>
        </w:tc>
        <w:tc>
          <w:tcPr>
            <w:tcW w:w="2715" w:type="dxa"/>
            <w:vAlign w:val="top"/>
          </w:tcPr>
          <w:p w14:paraId="47E7B9DA">
            <w:pPr>
              <w:pStyle w:val="13"/>
              <w:spacing w:before="152" w:line="210" w:lineRule="auto"/>
              <w:ind w:left="758"/>
            </w:pPr>
            <w:r>
              <w:rPr>
                <w:b/>
                <w:bCs/>
                <w:spacing w:val="-4"/>
              </w:rPr>
              <w:t>磋商有效期</w:t>
            </w:r>
          </w:p>
        </w:tc>
        <w:tc>
          <w:tcPr>
            <w:tcW w:w="6425" w:type="dxa"/>
            <w:tcBorders>
              <w:right w:val="single" w:color="000000" w:sz="2" w:space="0"/>
            </w:tcBorders>
            <w:vAlign w:val="top"/>
          </w:tcPr>
          <w:p w14:paraId="1CB05D7D">
            <w:pPr>
              <w:pStyle w:val="13"/>
              <w:tabs>
                <w:tab w:val="left" w:pos="354"/>
              </w:tabs>
              <w:spacing w:before="152" w:line="210" w:lineRule="auto"/>
              <w:ind w:left="102"/>
            </w:pPr>
            <w:r>
              <w:rPr>
                <w:u w:val="single" w:color="auto"/>
              </w:rPr>
              <w:tab/>
            </w:r>
            <w:r>
              <w:rPr>
                <w:spacing w:val="-17"/>
                <w:u w:val="single" w:color="auto"/>
              </w:rPr>
              <w:t xml:space="preserve">60 </w:t>
            </w:r>
            <w:r>
              <w:rPr>
                <w:spacing w:val="56"/>
              </w:rPr>
              <w:t xml:space="preserve"> </w:t>
            </w:r>
            <w:r>
              <w:rPr>
                <w:spacing w:val="-17"/>
              </w:rPr>
              <w:t>日（</w:t>
            </w:r>
            <w:r>
              <w:rPr>
                <w:spacing w:val="-35"/>
              </w:rPr>
              <w:t xml:space="preserve"> </w:t>
            </w:r>
            <w:r>
              <w:rPr>
                <w:spacing w:val="-17"/>
              </w:rPr>
              <w:t>日历日）</w:t>
            </w:r>
          </w:p>
        </w:tc>
      </w:tr>
      <w:tr w14:paraId="0505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31" w:type="dxa"/>
            <w:tcBorders>
              <w:left w:val="single" w:color="000000" w:sz="2" w:space="0"/>
            </w:tcBorders>
            <w:vAlign w:val="top"/>
          </w:tcPr>
          <w:p w14:paraId="709D5216">
            <w:pPr>
              <w:pStyle w:val="13"/>
              <w:spacing w:before="248"/>
              <w:ind w:left="457"/>
            </w:pPr>
            <w:r>
              <w:rPr>
                <w:b/>
                <w:bCs/>
                <w:spacing w:val="-9"/>
              </w:rPr>
              <w:t>20</w:t>
            </w:r>
          </w:p>
        </w:tc>
        <w:tc>
          <w:tcPr>
            <w:tcW w:w="2715" w:type="dxa"/>
            <w:vAlign w:val="top"/>
          </w:tcPr>
          <w:p w14:paraId="056FCDE1">
            <w:pPr>
              <w:pStyle w:val="13"/>
              <w:spacing w:before="189" w:line="219" w:lineRule="auto"/>
              <w:ind w:left="160"/>
            </w:pPr>
            <w:r>
              <w:rPr>
                <w:b/>
                <w:bCs/>
                <w:spacing w:val="-3"/>
              </w:rPr>
              <w:t>是否允许投报进口产品</w:t>
            </w:r>
          </w:p>
        </w:tc>
        <w:tc>
          <w:tcPr>
            <w:tcW w:w="6425" w:type="dxa"/>
            <w:tcBorders>
              <w:right w:val="single" w:color="000000" w:sz="2" w:space="0"/>
            </w:tcBorders>
            <w:vAlign w:val="top"/>
          </w:tcPr>
          <w:p w14:paraId="7AEEC996">
            <w:pPr>
              <w:pStyle w:val="13"/>
              <w:spacing w:before="33" w:line="223" w:lineRule="auto"/>
              <w:ind w:left="137"/>
            </w:pPr>
            <w:r>
              <w:rPr>
                <w:spacing w:val="-17"/>
              </w:rPr>
              <w:t>□是</w:t>
            </w:r>
          </w:p>
          <w:p w14:paraId="3E445A71">
            <w:pPr>
              <w:pStyle w:val="13"/>
              <w:spacing w:before="22" w:line="209" w:lineRule="auto"/>
              <w:ind w:left="122"/>
            </w:pPr>
            <w:r>
              <w:rPr>
                <w:rFonts w:ascii="MS Gothic" w:hAnsi="MS Gothic" w:eastAsia="MS Gothic" w:cs="MS Gothic"/>
                <w:spacing w:val="-10"/>
              </w:rPr>
              <w:t>☑</w:t>
            </w:r>
            <w:r>
              <w:rPr>
                <w:spacing w:val="-10"/>
              </w:rPr>
              <w:t>否</w:t>
            </w:r>
          </w:p>
        </w:tc>
      </w:tr>
      <w:tr w14:paraId="62A8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131" w:type="dxa"/>
            <w:tcBorders>
              <w:left w:val="single" w:color="000000" w:sz="2" w:space="0"/>
            </w:tcBorders>
            <w:vAlign w:val="top"/>
          </w:tcPr>
          <w:p w14:paraId="3C046AF9">
            <w:pPr>
              <w:pStyle w:val="13"/>
              <w:spacing w:before="154" w:line="210" w:lineRule="auto"/>
              <w:ind w:left="457"/>
            </w:pPr>
            <w:r>
              <w:rPr>
                <w:b/>
                <w:bCs/>
                <w:spacing w:val="-9"/>
              </w:rPr>
              <w:t>21</w:t>
            </w:r>
          </w:p>
        </w:tc>
        <w:tc>
          <w:tcPr>
            <w:tcW w:w="2715" w:type="dxa"/>
            <w:vAlign w:val="top"/>
          </w:tcPr>
          <w:p w14:paraId="7D2CDB04">
            <w:pPr>
              <w:pStyle w:val="13"/>
              <w:spacing w:before="95" w:line="219" w:lineRule="auto"/>
              <w:ind w:left="880"/>
            </w:pPr>
            <w:r>
              <w:rPr>
                <w:b/>
                <w:bCs/>
                <w:spacing w:val="-5"/>
              </w:rPr>
              <w:t>踏勘现场</w:t>
            </w:r>
          </w:p>
        </w:tc>
        <w:tc>
          <w:tcPr>
            <w:tcW w:w="6425" w:type="dxa"/>
            <w:tcBorders>
              <w:right w:val="single" w:color="000000" w:sz="2" w:space="0"/>
            </w:tcBorders>
            <w:vAlign w:val="top"/>
          </w:tcPr>
          <w:p w14:paraId="40548A97">
            <w:pPr>
              <w:pStyle w:val="13"/>
              <w:spacing w:before="94" w:line="222" w:lineRule="auto"/>
              <w:ind w:left="116"/>
            </w:pPr>
            <w:r>
              <w:rPr>
                <w:spacing w:val="-5"/>
              </w:rPr>
              <w:t>不组织</w:t>
            </w:r>
          </w:p>
        </w:tc>
      </w:tr>
      <w:tr w14:paraId="17BF9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131" w:type="dxa"/>
            <w:tcBorders>
              <w:left w:val="single" w:color="000000" w:sz="2" w:space="0"/>
            </w:tcBorders>
            <w:vAlign w:val="top"/>
          </w:tcPr>
          <w:p w14:paraId="36026A8A">
            <w:pPr>
              <w:spacing w:line="316" w:lineRule="auto"/>
              <w:rPr>
                <w:rFonts w:ascii="Arial"/>
                <w:sz w:val="21"/>
              </w:rPr>
            </w:pPr>
          </w:p>
          <w:p w14:paraId="6AD232CD">
            <w:pPr>
              <w:spacing w:line="317" w:lineRule="auto"/>
              <w:rPr>
                <w:rFonts w:ascii="Arial"/>
                <w:sz w:val="21"/>
              </w:rPr>
            </w:pPr>
          </w:p>
          <w:p w14:paraId="11BC28A0">
            <w:pPr>
              <w:pStyle w:val="13"/>
              <w:spacing w:before="78" w:line="241" w:lineRule="auto"/>
              <w:ind w:left="457"/>
            </w:pPr>
            <w:r>
              <w:rPr>
                <w:b/>
                <w:bCs/>
                <w:spacing w:val="-9"/>
              </w:rPr>
              <w:t>22</w:t>
            </w:r>
          </w:p>
        </w:tc>
        <w:tc>
          <w:tcPr>
            <w:tcW w:w="2715" w:type="dxa"/>
            <w:vAlign w:val="top"/>
          </w:tcPr>
          <w:p w14:paraId="160EA6FE">
            <w:pPr>
              <w:pStyle w:val="13"/>
              <w:spacing w:before="283" w:line="219" w:lineRule="auto"/>
              <w:ind w:left="880"/>
            </w:pPr>
            <w:r>
              <w:rPr>
                <w:b/>
                <w:bCs/>
                <w:spacing w:val="-5"/>
              </w:rPr>
              <w:t>落实政府</w:t>
            </w:r>
          </w:p>
          <w:p w14:paraId="60FFEDA4">
            <w:pPr>
              <w:pStyle w:val="13"/>
              <w:spacing w:before="147" w:line="219" w:lineRule="auto"/>
              <w:ind w:left="878"/>
            </w:pPr>
            <w:r>
              <w:rPr>
                <w:b/>
                <w:bCs/>
                <w:spacing w:val="-5"/>
              </w:rPr>
              <w:t>采购政策</w:t>
            </w:r>
          </w:p>
        </w:tc>
        <w:tc>
          <w:tcPr>
            <w:tcW w:w="6425" w:type="dxa"/>
            <w:tcBorders>
              <w:right w:val="single" w:color="000000" w:sz="2" w:space="0"/>
            </w:tcBorders>
            <w:vAlign w:val="top"/>
          </w:tcPr>
          <w:p w14:paraId="4C6AC78D">
            <w:pPr>
              <w:pStyle w:val="13"/>
              <w:spacing w:before="35" w:line="233" w:lineRule="auto"/>
              <w:ind w:left="111" w:right="18" w:firstLine="18"/>
              <w:jc w:val="both"/>
            </w:pPr>
            <w:r>
              <w:rPr>
                <w:spacing w:val="-4"/>
              </w:rPr>
              <w:t>1、本项目为专门面向中小企业（含中型、小型、微型企业）</w:t>
            </w:r>
            <w:r>
              <w:rPr>
                <w:spacing w:val="15"/>
              </w:rPr>
              <w:t xml:space="preserve"> </w:t>
            </w:r>
            <w:r>
              <w:rPr>
                <w:spacing w:val="-11"/>
              </w:rPr>
              <w:t>采购项目，根据《政府采购促进中小企业发展管理办法》（财</w:t>
            </w:r>
            <w:r>
              <w:rPr>
                <w:spacing w:val="4"/>
              </w:rPr>
              <w:t xml:space="preserve"> </w:t>
            </w:r>
            <w:r>
              <w:rPr>
                <w:spacing w:val="-1"/>
              </w:rPr>
              <w:t>库﹝2020﹞46 号</w:t>
            </w:r>
            <w:r>
              <w:rPr>
                <w:spacing w:val="8"/>
              </w:rPr>
              <w:t>）；</w:t>
            </w:r>
            <w:r>
              <w:rPr>
                <w:spacing w:val="-1"/>
              </w:rPr>
              <w:t>《财政部、司法部关于政府采购支持</w:t>
            </w:r>
            <w:r>
              <w:t xml:space="preserve">  </w:t>
            </w:r>
            <w:r>
              <w:rPr>
                <w:spacing w:val="-12"/>
              </w:rPr>
              <w:t>监狱企业发展有关问题的通知》（财库〔2014</w:t>
            </w:r>
            <w:r>
              <w:rPr>
                <w:spacing w:val="-13"/>
              </w:rPr>
              <w:t>〕68</w:t>
            </w:r>
            <w:r>
              <w:rPr>
                <w:spacing w:val="-45"/>
              </w:rPr>
              <w:t xml:space="preserve"> </w:t>
            </w:r>
            <w:r>
              <w:rPr>
                <w:spacing w:val="-13"/>
              </w:rPr>
              <w:t>号）、（财</w:t>
            </w:r>
            <w:r>
              <w:t xml:space="preserve"> </w:t>
            </w:r>
            <w:r>
              <w:rPr>
                <w:spacing w:val="-1"/>
              </w:rPr>
              <w:t>库〔2017〕141 号）的规定。</w:t>
            </w:r>
          </w:p>
        </w:tc>
      </w:tr>
      <w:tr w14:paraId="13AD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1131" w:type="dxa"/>
            <w:tcBorders>
              <w:left w:val="single" w:color="000000" w:sz="2" w:space="0"/>
            </w:tcBorders>
            <w:vAlign w:val="top"/>
          </w:tcPr>
          <w:p w14:paraId="5F474BBC">
            <w:pPr>
              <w:spacing w:line="260" w:lineRule="auto"/>
              <w:rPr>
                <w:rFonts w:ascii="Arial"/>
                <w:sz w:val="21"/>
              </w:rPr>
            </w:pPr>
          </w:p>
          <w:p w14:paraId="74EF2126">
            <w:pPr>
              <w:spacing w:line="260" w:lineRule="auto"/>
              <w:rPr>
                <w:rFonts w:ascii="Arial"/>
                <w:sz w:val="21"/>
              </w:rPr>
            </w:pPr>
          </w:p>
          <w:p w14:paraId="37FBEFCA">
            <w:pPr>
              <w:spacing w:line="260" w:lineRule="auto"/>
              <w:rPr>
                <w:rFonts w:ascii="Arial"/>
                <w:sz w:val="21"/>
              </w:rPr>
            </w:pPr>
          </w:p>
          <w:p w14:paraId="167D826D">
            <w:pPr>
              <w:spacing w:line="260" w:lineRule="auto"/>
              <w:rPr>
                <w:rFonts w:ascii="Arial"/>
                <w:sz w:val="21"/>
              </w:rPr>
            </w:pPr>
          </w:p>
          <w:p w14:paraId="5AFC25EA">
            <w:pPr>
              <w:spacing w:line="260" w:lineRule="auto"/>
              <w:rPr>
                <w:rFonts w:ascii="Arial"/>
                <w:sz w:val="21"/>
              </w:rPr>
            </w:pPr>
          </w:p>
          <w:p w14:paraId="4C4C9DC0">
            <w:pPr>
              <w:spacing w:line="260" w:lineRule="auto"/>
              <w:rPr>
                <w:rFonts w:ascii="Arial"/>
                <w:sz w:val="21"/>
              </w:rPr>
            </w:pPr>
          </w:p>
          <w:p w14:paraId="424A1E3B">
            <w:pPr>
              <w:pStyle w:val="13"/>
              <w:spacing w:before="78"/>
              <w:ind w:left="457"/>
            </w:pPr>
            <w:r>
              <w:rPr>
                <w:b/>
                <w:bCs/>
                <w:spacing w:val="-8"/>
              </w:rPr>
              <w:t>23</w:t>
            </w:r>
          </w:p>
        </w:tc>
        <w:tc>
          <w:tcPr>
            <w:tcW w:w="2715" w:type="dxa"/>
            <w:vAlign w:val="top"/>
          </w:tcPr>
          <w:p w14:paraId="212C04B9">
            <w:pPr>
              <w:spacing w:line="267" w:lineRule="auto"/>
              <w:rPr>
                <w:rFonts w:ascii="Arial"/>
                <w:sz w:val="21"/>
              </w:rPr>
            </w:pPr>
          </w:p>
          <w:p w14:paraId="13A05D5F">
            <w:pPr>
              <w:spacing w:line="267" w:lineRule="auto"/>
              <w:rPr>
                <w:rFonts w:ascii="Arial"/>
                <w:sz w:val="21"/>
              </w:rPr>
            </w:pPr>
          </w:p>
          <w:p w14:paraId="2688434A">
            <w:pPr>
              <w:spacing w:line="268" w:lineRule="auto"/>
              <w:rPr>
                <w:rFonts w:ascii="Arial"/>
                <w:sz w:val="21"/>
              </w:rPr>
            </w:pPr>
          </w:p>
          <w:p w14:paraId="2BF5340C">
            <w:pPr>
              <w:spacing w:line="268" w:lineRule="auto"/>
              <w:rPr>
                <w:rFonts w:ascii="Arial"/>
                <w:sz w:val="21"/>
              </w:rPr>
            </w:pPr>
          </w:p>
          <w:p w14:paraId="4CE3B181">
            <w:pPr>
              <w:spacing w:line="268" w:lineRule="auto"/>
              <w:rPr>
                <w:rFonts w:ascii="Arial"/>
                <w:sz w:val="21"/>
              </w:rPr>
            </w:pPr>
          </w:p>
          <w:p w14:paraId="103203BF">
            <w:pPr>
              <w:pStyle w:val="13"/>
              <w:spacing w:before="78" w:line="219" w:lineRule="auto"/>
              <w:ind w:left="878"/>
            </w:pPr>
            <w:r>
              <w:rPr>
                <w:b/>
                <w:bCs/>
                <w:spacing w:val="-5"/>
              </w:rPr>
              <w:t>政府采购</w:t>
            </w:r>
          </w:p>
          <w:p w14:paraId="6D359318">
            <w:pPr>
              <w:pStyle w:val="13"/>
              <w:spacing w:before="114" w:line="219" w:lineRule="auto"/>
              <w:ind w:left="878"/>
            </w:pPr>
            <w:r>
              <w:rPr>
                <w:b/>
                <w:bCs/>
                <w:spacing w:val="-5"/>
              </w:rPr>
              <w:t>政策支持</w:t>
            </w:r>
          </w:p>
        </w:tc>
        <w:tc>
          <w:tcPr>
            <w:tcW w:w="6425" w:type="dxa"/>
            <w:tcBorders>
              <w:right w:val="single" w:color="000000" w:sz="2" w:space="0"/>
            </w:tcBorders>
            <w:vAlign w:val="top"/>
          </w:tcPr>
          <w:p w14:paraId="267397CC">
            <w:pPr>
              <w:pStyle w:val="13"/>
              <w:spacing w:before="35" w:line="239" w:lineRule="auto"/>
              <w:ind w:left="111" w:right="18" w:firstLine="18"/>
              <w:jc w:val="both"/>
            </w:pPr>
            <w:r>
              <w:rPr>
                <w:spacing w:val="-4"/>
              </w:rPr>
              <w:t>1、本项目为专门面向中小企业（含中型、小型、微型企业）</w:t>
            </w:r>
            <w:r>
              <w:rPr>
                <w:spacing w:val="15"/>
              </w:rPr>
              <w:t xml:space="preserve"> </w:t>
            </w:r>
            <w:r>
              <w:rPr>
                <w:spacing w:val="-2"/>
              </w:rPr>
              <w:t>采购项目，本项目采购标的对应的中小企业划分标准所属行</w:t>
            </w:r>
            <w:r>
              <w:t xml:space="preserve"> </w:t>
            </w:r>
            <w:r>
              <w:rPr>
                <w:spacing w:val="-4"/>
              </w:rPr>
              <w:t>业为：</w:t>
            </w:r>
            <w:r>
              <w:rPr>
                <w:spacing w:val="7"/>
                <w:u w:val="single" w:color="auto"/>
              </w:rPr>
              <w:t xml:space="preserve">  </w:t>
            </w:r>
            <w:r>
              <w:rPr>
                <w:spacing w:val="-4"/>
                <w:u w:val="single" w:color="auto"/>
              </w:rPr>
              <w:t>建筑业</w:t>
            </w:r>
            <w:r>
              <w:rPr>
                <w:u w:val="single" w:color="auto"/>
              </w:rPr>
              <w:t xml:space="preserve">  </w:t>
            </w:r>
          </w:p>
          <w:p w14:paraId="4FD6065A">
            <w:pPr>
              <w:pStyle w:val="13"/>
              <w:spacing w:before="4" w:line="239" w:lineRule="auto"/>
              <w:ind w:left="111" w:right="55" w:firstLine="4"/>
            </w:pPr>
            <w:r>
              <w:rPr>
                <w:spacing w:val="-9"/>
              </w:rPr>
              <w:t>行业包括：农、林、牧、渔业，工业（包括采矿业，制造业，</w:t>
            </w:r>
            <w:r>
              <w:rPr>
                <w:spacing w:val="7"/>
              </w:rPr>
              <w:t xml:space="preserve"> </w:t>
            </w:r>
            <w:r>
              <w:t>电力、热力、燃气及水生产和供应业</w:t>
            </w:r>
            <w:r>
              <w:rPr>
                <w:spacing w:val="6"/>
              </w:rPr>
              <w:t>），</w:t>
            </w:r>
            <w:r>
              <w:t>建筑业，</w:t>
            </w:r>
            <w:r>
              <w:rPr>
                <w:spacing w:val="-1"/>
              </w:rPr>
              <w:t>批发业，</w:t>
            </w:r>
            <w:r>
              <w:t xml:space="preserve"> </w:t>
            </w:r>
            <w:r>
              <w:rPr>
                <w:spacing w:val="-7"/>
              </w:rPr>
              <w:t>零售业，交通运输业（不含铁路运输业</w:t>
            </w:r>
            <w:r>
              <w:rPr>
                <w:spacing w:val="-29"/>
              </w:rPr>
              <w:t>），</w:t>
            </w:r>
            <w:r>
              <w:rPr>
                <w:spacing w:val="-7"/>
              </w:rPr>
              <w:t>仓储业，邮政业，</w:t>
            </w:r>
            <w:r>
              <w:rPr>
                <w:spacing w:val="1"/>
              </w:rPr>
              <w:t xml:space="preserve"> </w:t>
            </w:r>
            <w:r>
              <w:rPr>
                <w:spacing w:val="-1"/>
              </w:rPr>
              <w:t>住宿业，餐饮业，信息传输业（包括电 信、互联网和相关</w:t>
            </w:r>
            <w:r>
              <w:rPr>
                <w:spacing w:val="8"/>
              </w:rPr>
              <w:t xml:space="preserve">  </w:t>
            </w:r>
            <w:r>
              <w:rPr>
                <w:spacing w:val="-2"/>
              </w:rPr>
              <w:t>服务</w:t>
            </w:r>
            <w:r>
              <w:rPr>
                <w:spacing w:val="-3"/>
              </w:rPr>
              <w:t>），</w:t>
            </w:r>
            <w:r>
              <w:rPr>
                <w:spacing w:val="-2"/>
              </w:rPr>
              <w:t>软件和信息技术服务业，房地产开发经营，物业管</w:t>
            </w:r>
            <w:r>
              <w:rPr>
                <w:spacing w:val="1"/>
              </w:rPr>
              <w:t xml:space="preserve"> </w:t>
            </w:r>
            <w:r>
              <w:rPr>
                <w:spacing w:val="-2"/>
              </w:rPr>
              <w:t>理，租赁和商务服务业，其他未列明行业（包括科学研究和</w:t>
            </w:r>
            <w:r>
              <w:t xml:space="preserve"> </w:t>
            </w:r>
            <w:r>
              <w:rPr>
                <w:spacing w:val="-1"/>
              </w:rPr>
              <w:t>技术服务业，水利、环境和 公共设施管理业，居民服务、</w:t>
            </w:r>
          </w:p>
          <w:p w14:paraId="7B03BA1C">
            <w:pPr>
              <w:pStyle w:val="13"/>
              <w:spacing w:line="208" w:lineRule="auto"/>
              <w:ind w:left="112"/>
            </w:pPr>
            <w:r>
              <w:rPr>
                <w:spacing w:val="-1"/>
              </w:rPr>
              <w:t>修理和其他服务业，社会工作，文化、体育和娱乐业等）</w:t>
            </w:r>
          </w:p>
        </w:tc>
      </w:tr>
      <w:tr w14:paraId="0DDBA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31" w:type="dxa"/>
            <w:tcBorders>
              <w:left w:val="single" w:color="000000" w:sz="2" w:space="0"/>
            </w:tcBorders>
            <w:vAlign w:val="top"/>
          </w:tcPr>
          <w:p w14:paraId="6308FADA">
            <w:pPr>
              <w:pStyle w:val="13"/>
              <w:spacing w:before="251" w:line="241" w:lineRule="auto"/>
              <w:ind w:left="457"/>
            </w:pPr>
            <w:r>
              <w:rPr>
                <w:b/>
                <w:bCs/>
                <w:spacing w:val="-9"/>
              </w:rPr>
              <w:t>24</w:t>
            </w:r>
          </w:p>
        </w:tc>
        <w:tc>
          <w:tcPr>
            <w:tcW w:w="2715" w:type="dxa"/>
            <w:vAlign w:val="top"/>
          </w:tcPr>
          <w:p w14:paraId="1FBEA416">
            <w:pPr>
              <w:pStyle w:val="13"/>
              <w:spacing w:before="251" w:line="220" w:lineRule="auto"/>
              <w:ind w:left="1121"/>
            </w:pPr>
            <w:r>
              <w:rPr>
                <w:b/>
                <w:bCs/>
                <w:spacing w:val="-9"/>
              </w:rPr>
              <w:t>工期</w:t>
            </w:r>
          </w:p>
        </w:tc>
        <w:tc>
          <w:tcPr>
            <w:tcW w:w="6425" w:type="dxa"/>
            <w:tcBorders>
              <w:right w:val="single" w:color="000000" w:sz="2" w:space="0"/>
            </w:tcBorders>
            <w:vAlign w:val="top"/>
          </w:tcPr>
          <w:p w14:paraId="509CCE49">
            <w:pPr>
              <w:pStyle w:val="13"/>
              <w:spacing w:before="34" w:line="224" w:lineRule="auto"/>
              <w:ind w:left="111" w:right="117" w:firstLine="40"/>
            </w:pPr>
            <w:r>
              <w:rPr>
                <w:spacing w:val="-5"/>
                <w:highlight w:val="none"/>
              </w:rPr>
              <w:t>自合同签订之日起</w:t>
            </w:r>
            <w:r>
              <w:rPr>
                <w:spacing w:val="-28"/>
                <w:highlight w:val="none"/>
              </w:rPr>
              <w:t xml:space="preserve"> </w:t>
            </w:r>
            <w:r>
              <w:rPr>
                <w:spacing w:val="-5"/>
                <w:highlight w:val="none"/>
              </w:rPr>
              <w:t>2025</w:t>
            </w:r>
            <w:r>
              <w:rPr>
                <w:spacing w:val="-45"/>
                <w:highlight w:val="none"/>
              </w:rPr>
              <w:t xml:space="preserve"> </w:t>
            </w:r>
            <w:r>
              <w:rPr>
                <w:spacing w:val="-5"/>
                <w:highlight w:val="none"/>
              </w:rPr>
              <w:t>年</w:t>
            </w:r>
            <w:r>
              <w:rPr>
                <w:spacing w:val="-30"/>
                <w:highlight w:val="none"/>
              </w:rPr>
              <w:t xml:space="preserve"> </w:t>
            </w:r>
            <w:r>
              <w:rPr>
                <w:spacing w:val="-5"/>
                <w:highlight w:val="none"/>
              </w:rPr>
              <w:t>10</w:t>
            </w:r>
            <w:r>
              <w:rPr>
                <w:spacing w:val="-40"/>
                <w:highlight w:val="none"/>
              </w:rPr>
              <w:t xml:space="preserve"> </w:t>
            </w:r>
            <w:r>
              <w:rPr>
                <w:spacing w:val="-5"/>
                <w:highlight w:val="none"/>
              </w:rPr>
              <w:t>月</w:t>
            </w:r>
            <w:r>
              <w:rPr>
                <w:spacing w:val="-45"/>
                <w:highlight w:val="none"/>
              </w:rPr>
              <w:t xml:space="preserve"> </w:t>
            </w:r>
            <w:r>
              <w:rPr>
                <w:rFonts w:hint="eastAsia"/>
                <w:spacing w:val="-5"/>
                <w:highlight w:val="none"/>
                <w:lang w:val="en-US" w:eastAsia="zh-CN"/>
              </w:rPr>
              <w:t>31</w:t>
            </w:r>
            <w:r>
              <w:rPr>
                <w:spacing w:val="-5"/>
                <w:highlight w:val="none"/>
              </w:rPr>
              <w:t>日前交付完工，并通过</w:t>
            </w:r>
            <w:r>
              <w:rPr>
                <w:highlight w:val="none"/>
              </w:rPr>
              <w:t xml:space="preserve"> </w:t>
            </w:r>
            <w:r>
              <w:rPr>
                <w:spacing w:val="-2"/>
                <w:highlight w:val="none"/>
              </w:rPr>
              <w:t>验收至正常使用。</w:t>
            </w:r>
          </w:p>
        </w:tc>
      </w:tr>
      <w:tr w14:paraId="068DD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1131" w:type="dxa"/>
            <w:tcBorders>
              <w:left w:val="single" w:color="000000" w:sz="2" w:space="0"/>
              <w:bottom w:val="single" w:color="000000" w:sz="2" w:space="0"/>
            </w:tcBorders>
            <w:vAlign w:val="top"/>
          </w:tcPr>
          <w:p w14:paraId="3A1443FB">
            <w:pPr>
              <w:spacing w:line="275" w:lineRule="auto"/>
              <w:rPr>
                <w:rFonts w:ascii="Arial"/>
                <w:sz w:val="21"/>
              </w:rPr>
            </w:pPr>
          </w:p>
          <w:p w14:paraId="21A6E8B5">
            <w:pPr>
              <w:spacing w:line="275" w:lineRule="auto"/>
              <w:rPr>
                <w:rFonts w:ascii="Arial"/>
                <w:sz w:val="21"/>
              </w:rPr>
            </w:pPr>
          </w:p>
          <w:p w14:paraId="5CE88585">
            <w:pPr>
              <w:spacing w:line="275" w:lineRule="auto"/>
              <w:rPr>
                <w:rFonts w:ascii="Arial"/>
                <w:sz w:val="21"/>
              </w:rPr>
            </w:pPr>
          </w:p>
          <w:p w14:paraId="174C452B">
            <w:pPr>
              <w:spacing w:line="276" w:lineRule="auto"/>
              <w:rPr>
                <w:rFonts w:ascii="Arial"/>
                <w:sz w:val="21"/>
              </w:rPr>
            </w:pPr>
          </w:p>
          <w:p w14:paraId="2722CA1A">
            <w:pPr>
              <w:pStyle w:val="13"/>
              <w:spacing w:before="78"/>
              <w:ind w:left="457"/>
            </w:pPr>
            <w:r>
              <w:rPr>
                <w:b/>
                <w:bCs/>
                <w:spacing w:val="-9"/>
              </w:rPr>
              <w:t>25</w:t>
            </w:r>
          </w:p>
        </w:tc>
        <w:tc>
          <w:tcPr>
            <w:tcW w:w="2715" w:type="dxa"/>
            <w:tcBorders>
              <w:bottom w:val="single" w:color="000000" w:sz="2" w:space="0"/>
            </w:tcBorders>
            <w:vAlign w:val="top"/>
          </w:tcPr>
          <w:p w14:paraId="5E9E32FA">
            <w:pPr>
              <w:spacing w:line="336" w:lineRule="auto"/>
              <w:rPr>
                <w:rFonts w:ascii="Arial"/>
                <w:sz w:val="21"/>
              </w:rPr>
            </w:pPr>
          </w:p>
          <w:p w14:paraId="5F61D3D4">
            <w:pPr>
              <w:spacing w:line="336" w:lineRule="auto"/>
              <w:rPr>
                <w:rFonts w:ascii="Arial"/>
                <w:sz w:val="21"/>
              </w:rPr>
            </w:pPr>
          </w:p>
          <w:p w14:paraId="113F4861">
            <w:pPr>
              <w:pStyle w:val="13"/>
              <w:spacing w:before="78" w:line="335" w:lineRule="auto"/>
              <w:ind w:left="881" w:right="750" w:hanging="123"/>
            </w:pPr>
            <w:r>
              <w:rPr>
                <w:b/>
                <w:bCs/>
                <w:spacing w:val="-4"/>
              </w:rPr>
              <w:t>废标和无效</w:t>
            </w:r>
            <w:r>
              <w:rPr>
                <w:spacing w:val="2"/>
              </w:rPr>
              <w:t xml:space="preserve"> </w:t>
            </w:r>
            <w:r>
              <w:rPr>
                <w:b/>
                <w:bCs/>
                <w:spacing w:val="-5"/>
              </w:rPr>
              <w:t>投标情形</w:t>
            </w:r>
          </w:p>
        </w:tc>
        <w:tc>
          <w:tcPr>
            <w:tcW w:w="6425" w:type="dxa"/>
            <w:tcBorders>
              <w:bottom w:val="single" w:color="000000" w:sz="2" w:space="0"/>
              <w:right w:val="single" w:color="000000" w:sz="2" w:space="0"/>
            </w:tcBorders>
            <w:vAlign w:val="top"/>
          </w:tcPr>
          <w:p w14:paraId="7C177B2F">
            <w:pPr>
              <w:pStyle w:val="13"/>
              <w:spacing w:before="37" w:line="220" w:lineRule="auto"/>
              <w:ind w:left="155"/>
            </w:pPr>
            <w:r>
              <w:rPr>
                <w:spacing w:val="-4"/>
              </w:rPr>
              <w:t>(1)开标过程中的废标情形</w:t>
            </w:r>
          </w:p>
          <w:p w14:paraId="1D5D34BC">
            <w:pPr>
              <w:pStyle w:val="13"/>
              <w:spacing w:before="25" w:line="219" w:lineRule="auto"/>
              <w:ind w:left="113"/>
            </w:pPr>
            <w:r>
              <w:rPr>
                <w:spacing w:val="-1"/>
              </w:rPr>
              <w:t>a.在主持人宣布开标会开始时，到场的投标人不足三家的；</w:t>
            </w:r>
          </w:p>
          <w:p w14:paraId="0E35E199">
            <w:pPr>
              <w:pStyle w:val="13"/>
              <w:spacing w:before="24" w:line="219" w:lineRule="auto"/>
              <w:ind w:left="109"/>
            </w:pPr>
            <w:r>
              <w:rPr>
                <w:spacing w:val="-1"/>
              </w:rPr>
              <w:t>b.出现影响采购公正的违法、违规行为的；</w:t>
            </w:r>
          </w:p>
          <w:p w14:paraId="6D6FEB6C">
            <w:pPr>
              <w:pStyle w:val="13"/>
              <w:spacing w:before="27" w:line="219" w:lineRule="auto"/>
              <w:ind w:left="117"/>
            </w:pPr>
            <w:r>
              <w:rPr>
                <w:spacing w:val="-1"/>
              </w:rPr>
              <w:t>c.因重大变故，采购任务取消的。</w:t>
            </w:r>
          </w:p>
          <w:p w14:paraId="4A5C108C">
            <w:pPr>
              <w:pStyle w:val="13"/>
              <w:spacing w:before="27" w:line="220" w:lineRule="auto"/>
              <w:ind w:left="155"/>
            </w:pPr>
            <w:r>
              <w:rPr>
                <w:spacing w:val="-4"/>
              </w:rPr>
              <w:t>(2)开标过程中的无效投标情形</w:t>
            </w:r>
          </w:p>
          <w:p w14:paraId="0BF6488E">
            <w:pPr>
              <w:pStyle w:val="13"/>
              <w:spacing w:before="27" w:line="219" w:lineRule="auto"/>
              <w:ind w:left="113"/>
            </w:pPr>
            <w:r>
              <w:rPr>
                <w:spacing w:val="-1"/>
              </w:rPr>
              <w:t>a.未按照磋商文件的规定缴纳投标保证金的；</w:t>
            </w:r>
          </w:p>
          <w:p w14:paraId="5F99216D">
            <w:pPr>
              <w:pStyle w:val="13"/>
              <w:spacing w:before="25" w:line="219" w:lineRule="auto"/>
              <w:ind w:left="109"/>
            </w:pPr>
            <w:r>
              <w:rPr>
                <w:spacing w:val="-1"/>
              </w:rPr>
              <w:t>b.投标文件超过规定的时间送达的；</w:t>
            </w:r>
          </w:p>
          <w:p w14:paraId="66D16940">
            <w:pPr>
              <w:pStyle w:val="13"/>
              <w:spacing w:before="27" w:line="220" w:lineRule="auto"/>
              <w:ind w:left="117"/>
            </w:pPr>
            <w:r>
              <w:rPr>
                <w:spacing w:val="-1"/>
              </w:rPr>
              <w:t>c.未进行加密的作无效投标处理。</w:t>
            </w:r>
          </w:p>
        </w:tc>
      </w:tr>
    </w:tbl>
    <w:p w14:paraId="64FAAA74">
      <w:pPr>
        <w:pStyle w:val="6"/>
      </w:pPr>
    </w:p>
    <w:p w14:paraId="46D91DE7">
      <w:pPr>
        <w:sectPr>
          <w:footerReference r:id="rId11" w:type="default"/>
          <w:pgSz w:w="11911" w:h="16839"/>
          <w:pgMar w:top="1192" w:right="817" w:bottom="882" w:left="816" w:header="1178" w:footer="720" w:gutter="0"/>
          <w:cols w:space="720" w:num="1"/>
        </w:sectPr>
      </w:pPr>
    </w:p>
    <w:p w14:paraId="4EBAE602">
      <w:pPr>
        <w:spacing w:before="6"/>
      </w:pPr>
    </w:p>
    <w:tbl>
      <w:tblPr>
        <w:tblStyle w:val="12"/>
        <w:tblW w:w="102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2715"/>
        <w:gridCol w:w="6425"/>
      </w:tblGrid>
      <w:tr w14:paraId="2F09A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131" w:type="dxa"/>
            <w:tcBorders>
              <w:top w:val="single" w:color="000000" w:sz="2" w:space="0"/>
              <w:left w:val="single" w:color="000000" w:sz="2" w:space="0"/>
            </w:tcBorders>
            <w:vAlign w:val="top"/>
          </w:tcPr>
          <w:p w14:paraId="70D087ED">
            <w:pPr>
              <w:pStyle w:val="13"/>
              <w:spacing w:before="181" w:line="209" w:lineRule="auto"/>
              <w:ind w:left="213"/>
            </w:pPr>
            <w:r>
              <w:rPr>
                <w:b/>
                <w:bCs/>
                <w:spacing w:val="-5"/>
              </w:rPr>
              <w:t>序列号</w:t>
            </w:r>
          </w:p>
        </w:tc>
        <w:tc>
          <w:tcPr>
            <w:tcW w:w="2715" w:type="dxa"/>
            <w:tcBorders>
              <w:top w:val="single" w:color="000000" w:sz="2" w:space="0"/>
            </w:tcBorders>
            <w:vAlign w:val="top"/>
          </w:tcPr>
          <w:p w14:paraId="673F9CDD">
            <w:pPr>
              <w:pStyle w:val="13"/>
              <w:spacing w:before="181" w:line="209" w:lineRule="auto"/>
              <w:ind w:left="880"/>
            </w:pPr>
            <w:r>
              <w:rPr>
                <w:b/>
                <w:bCs/>
                <w:spacing w:val="-5"/>
              </w:rPr>
              <w:t>条款名称</w:t>
            </w:r>
          </w:p>
        </w:tc>
        <w:tc>
          <w:tcPr>
            <w:tcW w:w="6425" w:type="dxa"/>
            <w:tcBorders>
              <w:top w:val="single" w:color="000000" w:sz="2" w:space="0"/>
              <w:right w:val="single" w:color="000000" w:sz="2" w:space="0"/>
            </w:tcBorders>
            <w:vAlign w:val="top"/>
          </w:tcPr>
          <w:p w14:paraId="13B1FD22">
            <w:pPr>
              <w:pStyle w:val="13"/>
              <w:spacing w:before="181" w:line="209" w:lineRule="auto"/>
              <w:ind w:left="2490"/>
            </w:pPr>
            <w:r>
              <w:rPr>
                <w:b/>
                <w:bCs/>
                <w:spacing w:val="-4"/>
              </w:rPr>
              <w:t>编列内容规定</w:t>
            </w:r>
          </w:p>
        </w:tc>
      </w:tr>
      <w:tr w14:paraId="22B8C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31" w:type="dxa"/>
            <w:tcBorders>
              <w:left w:val="single" w:color="000000" w:sz="2" w:space="0"/>
            </w:tcBorders>
            <w:vAlign w:val="top"/>
          </w:tcPr>
          <w:p w14:paraId="362E4129">
            <w:pPr>
              <w:rPr>
                <w:rFonts w:ascii="Arial"/>
                <w:sz w:val="21"/>
              </w:rPr>
            </w:pPr>
          </w:p>
        </w:tc>
        <w:tc>
          <w:tcPr>
            <w:tcW w:w="2715" w:type="dxa"/>
            <w:vAlign w:val="top"/>
          </w:tcPr>
          <w:p w14:paraId="45E3E165">
            <w:pPr>
              <w:rPr>
                <w:rFonts w:ascii="Arial"/>
                <w:sz w:val="21"/>
              </w:rPr>
            </w:pPr>
          </w:p>
        </w:tc>
        <w:tc>
          <w:tcPr>
            <w:tcW w:w="6425" w:type="dxa"/>
            <w:tcBorders>
              <w:right w:val="single" w:color="000000" w:sz="2" w:space="0"/>
            </w:tcBorders>
            <w:vAlign w:val="top"/>
          </w:tcPr>
          <w:p w14:paraId="1735FD5D">
            <w:pPr>
              <w:pStyle w:val="13"/>
              <w:spacing w:before="35"/>
              <w:ind w:left="118" w:right="117" w:firstLine="36"/>
            </w:pPr>
            <w:r>
              <w:rPr>
                <w:spacing w:val="1"/>
              </w:rPr>
              <w:t>(3)评标过程中的废标和无效投标的情形，由评标委</w:t>
            </w:r>
            <w:r>
              <w:t xml:space="preserve">员会判 </w:t>
            </w:r>
            <w:r>
              <w:rPr>
                <w:spacing w:val="-2"/>
              </w:rPr>
              <w:t>定，详见评标办法。</w:t>
            </w:r>
          </w:p>
        </w:tc>
      </w:tr>
      <w:tr w14:paraId="5C49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131" w:type="dxa"/>
            <w:tcBorders>
              <w:left w:val="single" w:color="000000" w:sz="2" w:space="0"/>
            </w:tcBorders>
            <w:vAlign w:val="top"/>
          </w:tcPr>
          <w:p w14:paraId="6266BA22">
            <w:pPr>
              <w:pStyle w:val="13"/>
              <w:spacing w:before="155" w:line="209" w:lineRule="auto"/>
              <w:ind w:left="457"/>
            </w:pPr>
            <w:r>
              <w:rPr>
                <w:b/>
                <w:bCs/>
                <w:spacing w:val="-9"/>
              </w:rPr>
              <w:t>26</w:t>
            </w:r>
          </w:p>
        </w:tc>
        <w:tc>
          <w:tcPr>
            <w:tcW w:w="2715" w:type="dxa"/>
            <w:vAlign w:val="top"/>
          </w:tcPr>
          <w:p w14:paraId="1FD59EDC">
            <w:pPr>
              <w:pStyle w:val="13"/>
              <w:spacing w:before="155" w:line="209" w:lineRule="auto"/>
              <w:ind w:left="880"/>
            </w:pPr>
            <w:r>
              <w:rPr>
                <w:b/>
                <w:bCs/>
                <w:spacing w:val="-5"/>
              </w:rPr>
              <w:t>质量标准</w:t>
            </w:r>
          </w:p>
        </w:tc>
        <w:tc>
          <w:tcPr>
            <w:tcW w:w="6425" w:type="dxa"/>
            <w:tcBorders>
              <w:right w:val="single" w:color="000000" w:sz="2" w:space="0"/>
            </w:tcBorders>
            <w:vAlign w:val="top"/>
          </w:tcPr>
          <w:p w14:paraId="5C067A65">
            <w:pPr>
              <w:pStyle w:val="13"/>
              <w:spacing w:before="93" w:line="219" w:lineRule="auto"/>
              <w:ind w:left="113"/>
            </w:pPr>
            <w:r>
              <w:rPr>
                <w:spacing w:val="-6"/>
              </w:rPr>
              <w:t>合格</w:t>
            </w:r>
          </w:p>
        </w:tc>
      </w:tr>
      <w:tr w14:paraId="40E8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4" w:hRule="atLeast"/>
        </w:trPr>
        <w:tc>
          <w:tcPr>
            <w:tcW w:w="1131" w:type="dxa"/>
            <w:tcBorders>
              <w:left w:val="single" w:color="000000" w:sz="2" w:space="0"/>
            </w:tcBorders>
            <w:vAlign w:val="top"/>
          </w:tcPr>
          <w:p w14:paraId="278E646C">
            <w:pPr>
              <w:spacing w:line="250" w:lineRule="auto"/>
              <w:rPr>
                <w:rFonts w:ascii="Arial"/>
                <w:sz w:val="21"/>
              </w:rPr>
            </w:pPr>
          </w:p>
          <w:p w14:paraId="34F1B177">
            <w:pPr>
              <w:spacing w:line="250" w:lineRule="auto"/>
              <w:rPr>
                <w:rFonts w:ascii="Arial"/>
                <w:sz w:val="21"/>
              </w:rPr>
            </w:pPr>
          </w:p>
          <w:p w14:paraId="3D1E9CCC">
            <w:pPr>
              <w:spacing w:line="250" w:lineRule="auto"/>
              <w:rPr>
                <w:rFonts w:ascii="Arial"/>
                <w:sz w:val="21"/>
              </w:rPr>
            </w:pPr>
          </w:p>
          <w:p w14:paraId="735C765B">
            <w:pPr>
              <w:spacing w:line="251" w:lineRule="auto"/>
              <w:rPr>
                <w:rFonts w:ascii="Arial"/>
                <w:sz w:val="21"/>
              </w:rPr>
            </w:pPr>
          </w:p>
          <w:p w14:paraId="105970C9">
            <w:pPr>
              <w:spacing w:line="251" w:lineRule="auto"/>
              <w:rPr>
                <w:rFonts w:ascii="Arial"/>
                <w:sz w:val="21"/>
              </w:rPr>
            </w:pPr>
          </w:p>
          <w:p w14:paraId="0F7965DC">
            <w:pPr>
              <w:pStyle w:val="13"/>
              <w:spacing w:before="78"/>
              <w:ind w:left="457"/>
            </w:pPr>
            <w:r>
              <w:rPr>
                <w:b/>
                <w:bCs/>
                <w:spacing w:val="-9"/>
              </w:rPr>
              <w:t>27</w:t>
            </w:r>
          </w:p>
        </w:tc>
        <w:tc>
          <w:tcPr>
            <w:tcW w:w="2715" w:type="dxa"/>
            <w:vAlign w:val="top"/>
          </w:tcPr>
          <w:p w14:paraId="187B18CA">
            <w:pPr>
              <w:spacing w:line="259" w:lineRule="auto"/>
              <w:rPr>
                <w:rFonts w:ascii="Arial"/>
                <w:sz w:val="21"/>
              </w:rPr>
            </w:pPr>
          </w:p>
          <w:p w14:paraId="0A06D512">
            <w:pPr>
              <w:spacing w:line="259" w:lineRule="auto"/>
              <w:rPr>
                <w:rFonts w:ascii="Arial"/>
                <w:sz w:val="21"/>
              </w:rPr>
            </w:pPr>
          </w:p>
          <w:p w14:paraId="0210922E">
            <w:pPr>
              <w:spacing w:line="259" w:lineRule="auto"/>
              <w:rPr>
                <w:rFonts w:ascii="Arial"/>
                <w:sz w:val="21"/>
              </w:rPr>
            </w:pPr>
          </w:p>
          <w:p w14:paraId="1F9F275F">
            <w:pPr>
              <w:spacing w:line="259" w:lineRule="auto"/>
              <w:rPr>
                <w:rFonts w:ascii="Arial"/>
                <w:sz w:val="21"/>
              </w:rPr>
            </w:pPr>
          </w:p>
          <w:p w14:paraId="20D3596B">
            <w:pPr>
              <w:pStyle w:val="13"/>
              <w:spacing w:before="78"/>
              <w:ind w:left="514" w:right="512"/>
            </w:pPr>
            <w:r>
              <w:rPr>
                <w:b/>
                <w:bCs/>
                <w:spacing w:val="-4"/>
              </w:rPr>
              <w:t>磋商轮数和最后</w:t>
            </w:r>
            <w:r>
              <w:rPr>
                <w:spacing w:val="5"/>
              </w:rPr>
              <w:t xml:space="preserve"> </w:t>
            </w:r>
            <w:r>
              <w:rPr>
                <w:b/>
                <w:bCs/>
                <w:spacing w:val="-3"/>
              </w:rPr>
              <w:t>报价的其他要求</w:t>
            </w:r>
          </w:p>
        </w:tc>
        <w:tc>
          <w:tcPr>
            <w:tcW w:w="6425" w:type="dxa"/>
            <w:tcBorders>
              <w:right w:val="single" w:color="000000" w:sz="2" w:space="0"/>
            </w:tcBorders>
            <w:vAlign w:val="top"/>
          </w:tcPr>
          <w:p w14:paraId="6E1A00B3">
            <w:pPr>
              <w:pStyle w:val="13"/>
              <w:spacing w:before="188" w:line="218" w:lineRule="auto"/>
              <w:ind w:left="130"/>
            </w:pPr>
            <w:r>
              <w:rPr>
                <w:spacing w:val="-2"/>
              </w:rPr>
              <w:t>1、磋商轮数:二次（二次报价不得高于一次报价</w:t>
            </w:r>
            <w:r>
              <w:rPr>
                <w:spacing w:val="7"/>
              </w:rPr>
              <w:t>）；</w:t>
            </w:r>
          </w:p>
          <w:p w14:paraId="75084C62">
            <w:pPr>
              <w:pStyle w:val="13"/>
              <w:spacing w:before="29" w:line="234" w:lineRule="auto"/>
              <w:ind w:left="111" w:right="117" w:firstLine="3"/>
            </w:pPr>
            <w:r>
              <w:rPr>
                <w:spacing w:val="2"/>
              </w:rPr>
              <w:t>2、最后一轮磋商结束后，所有仍在参加磋商的供应商按照</w:t>
            </w:r>
            <w:r>
              <w:rPr>
                <w:spacing w:val="11"/>
              </w:rPr>
              <w:t xml:space="preserve"> </w:t>
            </w:r>
            <w:r>
              <w:rPr>
                <w:spacing w:val="-1"/>
              </w:rPr>
              <w:t>磋商小组的要求做最后报价（含修正的响应文件，如有</w:t>
            </w:r>
            <w:r>
              <w:rPr>
                <w:spacing w:val="-15"/>
              </w:rPr>
              <w:t>），</w:t>
            </w:r>
            <w:r>
              <w:rPr>
                <w:spacing w:val="1"/>
              </w:rPr>
              <w:t xml:space="preserve"> </w:t>
            </w:r>
            <w:r>
              <w:rPr>
                <w:spacing w:val="7"/>
              </w:rPr>
              <w:t>最后报价由其法定代表人或其授权代表签字密封后递交给</w:t>
            </w:r>
            <w:r>
              <w:rPr>
                <w:spacing w:val="12"/>
              </w:rPr>
              <w:t xml:space="preserve"> </w:t>
            </w:r>
            <w:r>
              <w:rPr>
                <w:spacing w:val="-2"/>
              </w:rPr>
              <w:t>采购代理机构。</w:t>
            </w:r>
          </w:p>
          <w:p w14:paraId="1E02D629">
            <w:pPr>
              <w:pStyle w:val="13"/>
              <w:spacing w:before="25" w:line="232" w:lineRule="auto"/>
              <w:ind w:left="114" w:right="117" w:firstLine="2"/>
            </w:pPr>
            <w:r>
              <w:rPr>
                <w:spacing w:val="2"/>
              </w:rPr>
              <w:t>3、最后报价的递交地点、公布地点同开标地点，并在所有</w:t>
            </w:r>
            <w:r>
              <w:rPr>
                <w:spacing w:val="9"/>
              </w:rPr>
              <w:t xml:space="preserve"> </w:t>
            </w:r>
            <w:r>
              <w:rPr>
                <w:spacing w:val="-2"/>
              </w:rPr>
              <w:t>参加磋商的供应商见证下统一集中收缴，逐一展示</w:t>
            </w:r>
            <w:r>
              <w:rPr>
                <w:spacing w:val="-3"/>
              </w:rPr>
              <w:t>、公布和</w:t>
            </w:r>
            <w:r>
              <w:t xml:space="preserve"> </w:t>
            </w:r>
            <w:r>
              <w:rPr>
                <w:spacing w:val="-1"/>
              </w:rPr>
              <w:t>登记报价，并由供应商代表签字确认以示公开。</w:t>
            </w:r>
          </w:p>
        </w:tc>
      </w:tr>
      <w:tr w14:paraId="30FF2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8" w:hRule="atLeast"/>
        </w:trPr>
        <w:tc>
          <w:tcPr>
            <w:tcW w:w="1131" w:type="dxa"/>
            <w:tcBorders>
              <w:left w:val="single" w:color="000000" w:sz="2" w:space="0"/>
              <w:bottom w:val="single" w:color="000000" w:sz="2" w:space="0"/>
            </w:tcBorders>
            <w:vAlign w:val="top"/>
          </w:tcPr>
          <w:p w14:paraId="5793046D">
            <w:pPr>
              <w:spacing w:line="249" w:lineRule="auto"/>
              <w:rPr>
                <w:rFonts w:ascii="Arial"/>
                <w:sz w:val="21"/>
              </w:rPr>
            </w:pPr>
          </w:p>
          <w:p w14:paraId="06238FDA">
            <w:pPr>
              <w:spacing w:line="250" w:lineRule="auto"/>
              <w:rPr>
                <w:rFonts w:ascii="Arial"/>
                <w:sz w:val="21"/>
              </w:rPr>
            </w:pPr>
          </w:p>
          <w:p w14:paraId="2CC8D006">
            <w:pPr>
              <w:spacing w:line="250" w:lineRule="auto"/>
              <w:rPr>
                <w:rFonts w:ascii="Arial"/>
                <w:sz w:val="21"/>
              </w:rPr>
            </w:pPr>
          </w:p>
          <w:p w14:paraId="755D192F">
            <w:pPr>
              <w:spacing w:line="250" w:lineRule="auto"/>
              <w:rPr>
                <w:rFonts w:ascii="Arial"/>
                <w:sz w:val="21"/>
              </w:rPr>
            </w:pPr>
          </w:p>
          <w:p w14:paraId="30E792AC">
            <w:pPr>
              <w:spacing w:line="250" w:lineRule="auto"/>
              <w:rPr>
                <w:rFonts w:ascii="Arial"/>
                <w:sz w:val="21"/>
              </w:rPr>
            </w:pPr>
          </w:p>
          <w:p w14:paraId="503DA76F">
            <w:pPr>
              <w:spacing w:line="250" w:lineRule="auto"/>
              <w:rPr>
                <w:rFonts w:ascii="Arial"/>
                <w:sz w:val="21"/>
              </w:rPr>
            </w:pPr>
          </w:p>
          <w:p w14:paraId="23F23436">
            <w:pPr>
              <w:spacing w:line="250" w:lineRule="auto"/>
              <w:rPr>
                <w:rFonts w:ascii="Arial"/>
                <w:sz w:val="21"/>
              </w:rPr>
            </w:pPr>
          </w:p>
          <w:p w14:paraId="199F1D4F">
            <w:pPr>
              <w:spacing w:line="250" w:lineRule="auto"/>
              <w:rPr>
                <w:rFonts w:ascii="Arial"/>
                <w:sz w:val="21"/>
              </w:rPr>
            </w:pPr>
          </w:p>
          <w:p w14:paraId="49389E37">
            <w:pPr>
              <w:spacing w:line="250" w:lineRule="auto"/>
              <w:rPr>
                <w:rFonts w:ascii="Arial"/>
                <w:sz w:val="21"/>
              </w:rPr>
            </w:pPr>
          </w:p>
          <w:p w14:paraId="37CD68CB">
            <w:pPr>
              <w:spacing w:line="250" w:lineRule="auto"/>
              <w:rPr>
                <w:rFonts w:ascii="Arial"/>
                <w:sz w:val="21"/>
              </w:rPr>
            </w:pPr>
          </w:p>
          <w:p w14:paraId="07B16967">
            <w:pPr>
              <w:spacing w:line="250" w:lineRule="auto"/>
              <w:rPr>
                <w:rFonts w:ascii="Arial"/>
                <w:sz w:val="21"/>
              </w:rPr>
            </w:pPr>
          </w:p>
          <w:p w14:paraId="32BEA3DD">
            <w:pPr>
              <w:spacing w:line="250" w:lineRule="auto"/>
              <w:rPr>
                <w:rFonts w:ascii="Arial"/>
                <w:sz w:val="21"/>
              </w:rPr>
            </w:pPr>
          </w:p>
          <w:p w14:paraId="71F8FD45">
            <w:pPr>
              <w:spacing w:line="250" w:lineRule="auto"/>
              <w:rPr>
                <w:rFonts w:ascii="Arial"/>
                <w:sz w:val="21"/>
              </w:rPr>
            </w:pPr>
          </w:p>
          <w:p w14:paraId="2E22F66E">
            <w:pPr>
              <w:spacing w:line="250" w:lineRule="auto"/>
              <w:rPr>
                <w:rFonts w:ascii="Arial"/>
                <w:sz w:val="21"/>
              </w:rPr>
            </w:pPr>
          </w:p>
          <w:p w14:paraId="2A27B89E">
            <w:pPr>
              <w:spacing w:line="250" w:lineRule="auto"/>
              <w:rPr>
                <w:rFonts w:ascii="Arial"/>
                <w:sz w:val="21"/>
              </w:rPr>
            </w:pPr>
          </w:p>
          <w:p w14:paraId="59731D5C">
            <w:pPr>
              <w:spacing w:line="250" w:lineRule="auto"/>
              <w:rPr>
                <w:rFonts w:ascii="Arial"/>
                <w:sz w:val="21"/>
              </w:rPr>
            </w:pPr>
          </w:p>
          <w:p w14:paraId="0DD82253">
            <w:pPr>
              <w:spacing w:line="250" w:lineRule="auto"/>
              <w:rPr>
                <w:rFonts w:ascii="Arial"/>
                <w:sz w:val="21"/>
              </w:rPr>
            </w:pPr>
          </w:p>
          <w:p w14:paraId="0DCACC6D">
            <w:pPr>
              <w:spacing w:line="250" w:lineRule="auto"/>
              <w:rPr>
                <w:rFonts w:ascii="Arial"/>
                <w:sz w:val="21"/>
              </w:rPr>
            </w:pPr>
          </w:p>
          <w:p w14:paraId="5B692066">
            <w:pPr>
              <w:pStyle w:val="13"/>
              <w:spacing w:before="78"/>
              <w:ind w:left="457"/>
            </w:pPr>
            <w:r>
              <w:rPr>
                <w:b/>
                <w:bCs/>
                <w:spacing w:val="-8"/>
              </w:rPr>
              <w:t>28</w:t>
            </w:r>
          </w:p>
        </w:tc>
        <w:tc>
          <w:tcPr>
            <w:tcW w:w="2715" w:type="dxa"/>
            <w:tcBorders>
              <w:bottom w:val="single" w:color="000000" w:sz="2" w:space="0"/>
            </w:tcBorders>
            <w:vAlign w:val="top"/>
          </w:tcPr>
          <w:p w14:paraId="26202D06">
            <w:pPr>
              <w:spacing w:line="242" w:lineRule="auto"/>
              <w:rPr>
                <w:rFonts w:ascii="Arial"/>
                <w:sz w:val="21"/>
              </w:rPr>
            </w:pPr>
          </w:p>
          <w:p w14:paraId="3202DC15">
            <w:pPr>
              <w:spacing w:line="242" w:lineRule="auto"/>
              <w:rPr>
                <w:rFonts w:ascii="Arial"/>
                <w:sz w:val="21"/>
              </w:rPr>
            </w:pPr>
          </w:p>
          <w:p w14:paraId="443128B2">
            <w:pPr>
              <w:spacing w:line="242" w:lineRule="auto"/>
              <w:rPr>
                <w:rFonts w:ascii="Arial"/>
                <w:sz w:val="21"/>
              </w:rPr>
            </w:pPr>
          </w:p>
          <w:p w14:paraId="47168BD6">
            <w:pPr>
              <w:spacing w:line="242" w:lineRule="auto"/>
              <w:rPr>
                <w:rFonts w:ascii="Arial"/>
                <w:sz w:val="21"/>
              </w:rPr>
            </w:pPr>
          </w:p>
          <w:p w14:paraId="491372F0">
            <w:pPr>
              <w:spacing w:line="242" w:lineRule="auto"/>
              <w:rPr>
                <w:rFonts w:ascii="Arial"/>
                <w:sz w:val="21"/>
              </w:rPr>
            </w:pPr>
          </w:p>
          <w:p w14:paraId="6A382FA4">
            <w:pPr>
              <w:spacing w:line="242" w:lineRule="auto"/>
              <w:rPr>
                <w:rFonts w:ascii="Arial"/>
                <w:sz w:val="21"/>
              </w:rPr>
            </w:pPr>
          </w:p>
          <w:p w14:paraId="721F74EF">
            <w:pPr>
              <w:spacing w:line="242" w:lineRule="auto"/>
              <w:rPr>
                <w:rFonts w:ascii="Arial"/>
                <w:sz w:val="21"/>
              </w:rPr>
            </w:pPr>
          </w:p>
          <w:p w14:paraId="401FE6EE">
            <w:pPr>
              <w:spacing w:line="242" w:lineRule="auto"/>
              <w:rPr>
                <w:rFonts w:ascii="Arial"/>
                <w:sz w:val="21"/>
              </w:rPr>
            </w:pPr>
          </w:p>
          <w:p w14:paraId="7B7D6B14">
            <w:pPr>
              <w:spacing w:line="242" w:lineRule="auto"/>
              <w:rPr>
                <w:rFonts w:ascii="Arial"/>
                <w:sz w:val="21"/>
              </w:rPr>
            </w:pPr>
          </w:p>
          <w:p w14:paraId="4C701D45">
            <w:pPr>
              <w:spacing w:line="242" w:lineRule="auto"/>
              <w:rPr>
                <w:rFonts w:ascii="Arial"/>
                <w:sz w:val="21"/>
              </w:rPr>
            </w:pPr>
          </w:p>
          <w:p w14:paraId="669384F7">
            <w:pPr>
              <w:spacing w:line="243" w:lineRule="auto"/>
              <w:rPr>
                <w:rFonts w:ascii="Arial"/>
                <w:sz w:val="21"/>
              </w:rPr>
            </w:pPr>
          </w:p>
          <w:p w14:paraId="77EC2F83">
            <w:pPr>
              <w:spacing w:line="243" w:lineRule="auto"/>
              <w:rPr>
                <w:rFonts w:ascii="Arial"/>
                <w:sz w:val="21"/>
              </w:rPr>
            </w:pPr>
          </w:p>
          <w:p w14:paraId="5ECA185A">
            <w:pPr>
              <w:spacing w:line="243" w:lineRule="auto"/>
              <w:rPr>
                <w:rFonts w:ascii="Arial"/>
                <w:sz w:val="21"/>
              </w:rPr>
            </w:pPr>
          </w:p>
          <w:p w14:paraId="45200AC6">
            <w:pPr>
              <w:spacing w:line="243" w:lineRule="auto"/>
              <w:rPr>
                <w:rFonts w:ascii="Arial"/>
                <w:sz w:val="21"/>
              </w:rPr>
            </w:pPr>
          </w:p>
          <w:p w14:paraId="67ADF40C">
            <w:pPr>
              <w:spacing w:line="243" w:lineRule="auto"/>
              <w:rPr>
                <w:rFonts w:ascii="Arial"/>
                <w:sz w:val="21"/>
              </w:rPr>
            </w:pPr>
          </w:p>
          <w:p w14:paraId="533B730D">
            <w:pPr>
              <w:spacing w:line="243" w:lineRule="auto"/>
              <w:rPr>
                <w:rFonts w:ascii="Arial"/>
                <w:sz w:val="21"/>
              </w:rPr>
            </w:pPr>
          </w:p>
          <w:p w14:paraId="7161E9E0">
            <w:pPr>
              <w:spacing w:line="243" w:lineRule="auto"/>
              <w:rPr>
                <w:rFonts w:ascii="Arial"/>
                <w:sz w:val="21"/>
              </w:rPr>
            </w:pPr>
          </w:p>
          <w:p w14:paraId="19F11A9D">
            <w:pPr>
              <w:spacing w:line="243" w:lineRule="auto"/>
              <w:rPr>
                <w:rFonts w:ascii="Arial"/>
                <w:sz w:val="21"/>
              </w:rPr>
            </w:pPr>
          </w:p>
          <w:p w14:paraId="26BEA18C">
            <w:pPr>
              <w:pStyle w:val="13"/>
              <w:spacing w:before="78" w:line="219" w:lineRule="auto"/>
              <w:ind w:left="115"/>
            </w:pPr>
            <w:r>
              <w:rPr>
                <w:b/>
                <w:bCs/>
                <w:spacing w:val="-3"/>
              </w:rPr>
              <w:t>商务、经济、技术文件</w:t>
            </w:r>
          </w:p>
        </w:tc>
        <w:tc>
          <w:tcPr>
            <w:tcW w:w="6425" w:type="dxa"/>
            <w:tcBorders>
              <w:bottom w:val="single" w:color="000000" w:sz="2" w:space="0"/>
              <w:right w:val="single" w:color="000000" w:sz="2" w:space="0"/>
            </w:tcBorders>
            <w:vAlign w:val="top"/>
          </w:tcPr>
          <w:p w14:paraId="55CC877E">
            <w:pPr>
              <w:pStyle w:val="13"/>
              <w:spacing w:before="34" w:line="219" w:lineRule="auto"/>
              <w:jc w:val="right"/>
            </w:pPr>
            <w:r>
              <w:rPr>
                <w:rFonts w:ascii="Times New Roman" w:hAnsi="Times New Roman" w:eastAsia="Times New Roman" w:cs="Times New Roman"/>
                <w:b/>
                <w:bCs/>
                <w:spacing w:val="-4"/>
                <w:sz w:val="20"/>
                <w:szCs w:val="20"/>
              </w:rPr>
              <w:t>1</w:t>
            </w:r>
            <w:r>
              <w:rPr>
                <w:rFonts w:ascii="Times New Roman" w:hAnsi="Times New Roman" w:eastAsia="Times New Roman" w:cs="Times New Roman"/>
                <w:b/>
                <w:bCs/>
                <w:spacing w:val="-20"/>
                <w:sz w:val="20"/>
                <w:szCs w:val="20"/>
              </w:rPr>
              <w:t xml:space="preserve"> </w:t>
            </w:r>
            <w:r>
              <w:rPr>
                <w:spacing w:val="-4"/>
              </w:rPr>
              <w:t>、投标文件组成：由商务部分、技术部分和经济部分构成。</w:t>
            </w:r>
          </w:p>
          <w:p w14:paraId="54F094EB">
            <w:pPr>
              <w:pStyle w:val="13"/>
              <w:spacing w:before="27" w:line="232" w:lineRule="auto"/>
              <w:ind w:left="113" w:right="117" w:firstLine="1"/>
            </w:pPr>
            <w:r>
              <w:rPr>
                <w:spacing w:val="2"/>
              </w:rPr>
              <w:t>2、投标文件编制：供应商应先安装“政采云电子投标客户</w:t>
            </w:r>
            <w:r>
              <w:rPr>
                <w:spacing w:val="11"/>
              </w:rPr>
              <w:t xml:space="preserve"> </w:t>
            </w:r>
            <w:r>
              <w:rPr>
                <w:spacing w:val="-5"/>
              </w:rPr>
              <w:t>端</w:t>
            </w:r>
            <w:r>
              <w:rPr>
                <w:spacing w:val="-77"/>
              </w:rPr>
              <w:t xml:space="preserve"> </w:t>
            </w:r>
            <w:r>
              <w:rPr>
                <w:spacing w:val="-5"/>
              </w:rPr>
              <w:t>”，并按照本采购文件和“政府采购云平台</w:t>
            </w:r>
            <w:r>
              <w:rPr>
                <w:spacing w:val="-88"/>
              </w:rPr>
              <w:t xml:space="preserve"> </w:t>
            </w:r>
            <w:r>
              <w:rPr>
                <w:spacing w:val="-5"/>
              </w:rPr>
              <w:t>”的要求，通</w:t>
            </w:r>
            <w:r>
              <w:t xml:space="preserve"> </w:t>
            </w:r>
            <w:r>
              <w:rPr>
                <w:spacing w:val="-2"/>
              </w:rPr>
              <w:t>过“政采云电子投标客户端</w:t>
            </w:r>
            <w:r>
              <w:rPr>
                <w:spacing w:val="-86"/>
              </w:rPr>
              <w:t xml:space="preserve"> </w:t>
            </w:r>
            <w:r>
              <w:rPr>
                <w:spacing w:val="-2"/>
              </w:rPr>
              <w:t>”编制并加密投标文件。</w:t>
            </w:r>
          </w:p>
          <w:p w14:paraId="3972D2B8">
            <w:pPr>
              <w:pStyle w:val="13"/>
              <w:spacing w:before="27" w:line="219" w:lineRule="auto"/>
              <w:ind w:left="117"/>
            </w:pPr>
            <w:r>
              <w:rPr>
                <w:spacing w:val="-1"/>
              </w:rPr>
              <w:t>3、投标文件的签章：电子签章。</w:t>
            </w:r>
          </w:p>
          <w:p w14:paraId="03AA038C">
            <w:pPr>
              <w:pStyle w:val="13"/>
              <w:spacing w:before="28" w:line="228" w:lineRule="auto"/>
              <w:ind w:left="112" w:right="15" w:hanging="1"/>
            </w:pPr>
            <w:r>
              <w:rPr>
                <w:spacing w:val="-5"/>
              </w:rPr>
              <w:t>4、投标文件的形式：</w:t>
            </w:r>
            <w:r>
              <w:rPr>
                <w:rFonts w:ascii="MS Gothic" w:hAnsi="MS Gothic" w:eastAsia="MS Gothic" w:cs="MS Gothic"/>
                <w:spacing w:val="-5"/>
              </w:rPr>
              <w:t>☑</w:t>
            </w:r>
            <w:r>
              <w:rPr>
                <w:rFonts w:ascii="MS Gothic" w:hAnsi="MS Gothic" w:eastAsia="MS Gothic" w:cs="MS Gothic"/>
                <w:spacing w:val="40"/>
              </w:rPr>
              <w:t xml:space="preserve"> </w:t>
            </w:r>
            <w:r>
              <w:rPr>
                <w:spacing w:val="-5"/>
              </w:rPr>
              <w:t>电子投标文件【包括“</w:t>
            </w:r>
            <w:r>
              <w:rPr>
                <w:spacing w:val="-83"/>
              </w:rPr>
              <w:t xml:space="preserve"> </w:t>
            </w:r>
            <w:r>
              <w:rPr>
                <w:spacing w:val="-5"/>
              </w:rPr>
              <w:t>电子加密投</w:t>
            </w:r>
            <w:r>
              <w:t xml:space="preserve">  </w:t>
            </w:r>
            <w:r>
              <w:rPr>
                <w:spacing w:val="-11"/>
              </w:rPr>
              <w:t>标文件</w:t>
            </w:r>
            <w:r>
              <w:rPr>
                <w:spacing w:val="-80"/>
              </w:rPr>
              <w:t xml:space="preserve"> </w:t>
            </w:r>
            <w:r>
              <w:rPr>
                <w:spacing w:val="-11"/>
              </w:rPr>
              <w:t>”、“备份投标文件</w:t>
            </w:r>
            <w:r>
              <w:rPr>
                <w:spacing w:val="-88"/>
              </w:rPr>
              <w:t xml:space="preserve"> </w:t>
            </w:r>
            <w:r>
              <w:rPr>
                <w:spacing w:val="-11"/>
              </w:rPr>
              <w:t>”（如有）】，</w:t>
            </w:r>
            <w:r>
              <w:rPr>
                <w:rFonts w:ascii="MS Gothic" w:hAnsi="MS Gothic" w:eastAsia="MS Gothic" w:cs="MS Gothic"/>
                <w:spacing w:val="-11"/>
              </w:rPr>
              <w:t>☑</w:t>
            </w:r>
            <w:r>
              <w:rPr>
                <w:spacing w:val="-11"/>
              </w:rPr>
              <w:t>“纸质标书</w:t>
            </w:r>
            <w:r>
              <w:rPr>
                <w:spacing w:val="-88"/>
              </w:rPr>
              <w:t xml:space="preserve"> </w:t>
            </w:r>
            <w:r>
              <w:rPr>
                <w:spacing w:val="-11"/>
              </w:rPr>
              <w:t>”；</w:t>
            </w:r>
          </w:p>
          <w:p w14:paraId="37762FB5">
            <w:pPr>
              <w:pStyle w:val="13"/>
              <w:spacing w:before="30" w:line="232" w:lineRule="auto"/>
              <w:ind w:left="113" w:right="117" w:firstLine="10"/>
            </w:pPr>
            <w:r>
              <w:rPr>
                <w:spacing w:val="-1"/>
              </w:rPr>
              <w:t>（1）“</w:t>
            </w:r>
            <w:r>
              <w:rPr>
                <w:spacing w:val="-74"/>
              </w:rPr>
              <w:t xml:space="preserve"> </w:t>
            </w:r>
            <w:r>
              <w:rPr>
                <w:spacing w:val="-1"/>
              </w:rPr>
              <w:t>电子加密投标文件</w:t>
            </w:r>
            <w:r>
              <w:rPr>
                <w:spacing w:val="-86"/>
              </w:rPr>
              <w:t xml:space="preserve"> </w:t>
            </w:r>
            <w:r>
              <w:rPr>
                <w:spacing w:val="-1"/>
              </w:rPr>
              <w:t>”是指通过“政采云电子投标客</w:t>
            </w:r>
            <w:r>
              <w:t xml:space="preserve"> </w:t>
            </w:r>
            <w:r>
              <w:rPr>
                <w:spacing w:val="-4"/>
              </w:rPr>
              <w:t>户端</w:t>
            </w:r>
            <w:r>
              <w:rPr>
                <w:spacing w:val="-71"/>
              </w:rPr>
              <w:t xml:space="preserve"> </w:t>
            </w:r>
            <w:r>
              <w:rPr>
                <w:spacing w:val="-4"/>
              </w:rPr>
              <w:t>”完成投标文件编制后生成并加密的数据电文形式的投</w:t>
            </w:r>
            <w:r>
              <w:t xml:space="preserve"> </w:t>
            </w:r>
            <w:r>
              <w:rPr>
                <w:spacing w:val="-3"/>
              </w:rPr>
              <w:t>标文件。</w:t>
            </w:r>
          </w:p>
          <w:p w14:paraId="134A422C">
            <w:pPr>
              <w:pStyle w:val="13"/>
              <w:spacing w:before="27" w:line="233" w:lineRule="auto"/>
              <w:ind w:left="111" w:right="117" w:firstLine="12"/>
            </w:pPr>
            <w:r>
              <w:rPr>
                <w:spacing w:val="-1"/>
              </w:rPr>
              <w:t>（2）“备份投标文件</w:t>
            </w:r>
            <w:r>
              <w:rPr>
                <w:spacing w:val="-79"/>
              </w:rPr>
              <w:t xml:space="preserve"> </w:t>
            </w:r>
            <w:r>
              <w:rPr>
                <w:spacing w:val="-1"/>
              </w:rPr>
              <w:t>”（若有）是指与“</w:t>
            </w:r>
            <w:r>
              <w:rPr>
                <w:spacing w:val="-81"/>
              </w:rPr>
              <w:t xml:space="preserve"> </w:t>
            </w:r>
            <w:r>
              <w:rPr>
                <w:spacing w:val="-1"/>
              </w:rPr>
              <w:t>电子加密投标文</w:t>
            </w:r>
            <w:r>
              <w:t xml:space="preserve"> </w:t>
            </w:r>
            <w:r>
              <w:rPr>
                <w:spacing w:val="-3"/>
              </w:rPr>
              <w:t>件</w:t>
            </w:r>
            <w:r>
              <w:rPr>
                <w:spacing w:val="-87"/>
              </w:rPr>
              <w:t xml:space="preserve"> </w:t>
            </w:r>
            <w:r>
              <w:rPr>
                <w:spacing w:val="-3"/>
              </w:rPr>
              <w:t>”同时生成的数据电文形式的电子文件（备份标</w:t>
            </w:r>
            <w:r>
              <w:rPr>
                <w:spacing w:val="-4"/>
              </w:rPr>
              <w:t>书</w:t>
            </w:r>
            <w:r>
              <w:rPr>
                <w:spacing w:val="-6"/>
              </w:rPr>
              <w:t>），</w:t>
            </w:r>
            <w:r>
              <w:rPr>
                <w:spacing w:val="-4"/>
              </w:rPr>
              <w:t>其</w:t>
            </w:r>
            <w:r>
              <w:t xml:space="preserve"> </w:t>
            </w:r>
            <w:r>
              <w:rPr>
                <w:spacing w:val="-1"/>
              </w:rPr>
              <w:t>他方式编制的备份投标文件视为无效备份投标文件。</w:t>
            </w:r>
          </w:p>
          <w:p w14:paraId="7DF3B92F">
            <w:pPr>
              <w:pStyle w:val="13"/>
              <w:spacing w:before="25" w:line="219" w:lineRule="auto"/>
              <w:ind w:left="117"/>
            </w:pPr>
            <w:r>
              <w:rPr>
                <w:spacing w:val="-2"/>
              </w:rPr>
              <w:t>5、投标文件份数：</w:t>
            </w:r>
          </w:p>
          <w:p w14:paraId="415FD0AF">
            <w:pPr>
              <w:pStyle w:val="13"/>
              <w:spacing w:before="26" w:line="219" w:lineRule="auto"/>
              <w:ind w:left="124"/>
            </w:pPr>
            <w:r>
              <w:rPr>
                <w:spacing w:val="-5"/>
              </w:rPr>
              <w:t>（1）“</w:t>
            </w:r>
            <w:r>
              <w:rPr>
                <w:spacing w:val="-69"/>
              </w:rPr>
              <w:t xml:space="preserve"> </w:t>
            </w:r>
            <w:r>
              <w:rPr>
                <w:spacing w:val="-5"/>
              </w:rPr>
              <w:t>电子加密投标文件</w:t>
            </w:r>
            <w:r>
              <w:rPr>
                <w:spacing w:val="-88"/>
              </w:rPr>
              <w:t xml:space="preserve"> </w:t>
            </w:r>
            <w:r>
              <w:rPr>
                <w:spacing w:val="-5"/>
              </w:rPr>
              <w:t>”：在线上传递交。</w:t>
            </w:r>
          </w:p>
          <w:p w14:paraId="1CF17223">
            <w:pPr>
              <w:pStyle w:val="13"/>
              <w:spacing w:before="26" w:line="229" w:lineRule="auto"/>
              <w:ind w:left="124" w:right="37"/>
            </w:pPr>
            <w:r>
              <w:t>（2）“备份投标文件</w:t>
            </w:r>
            <w:r>
              <w:rPr>
                <w:spacing w:val="-84"/>
              </w:rPr>
              <w:t xml:space="preserve"> </w:t>
            </w:r>
            <w:r>
              <w:t>”（如有</w:t>
            </w:r>
            <w:r>
              <w:rPr>
                <w:spacing w:val="9"/>
              </w:rPr>
              <w:t>）：</w:t>
            </w:r>
            <w:r>
              <w:t xml:space="preserve">在投标截止时间前递交 </w:t>
            </w:r>
            <w:r>
              <w:rPr>
                <w:spacing w:val="-12"/>
              </w:rPr>
              <w:t>（接受以U盘为介质形式递交，须注明项目</w:t>
            </w:r>
            <w:r>
              <w:rPr>
                <w:spacing w:val="-13"/>
              </w:rPr>
              <w:t>名称、投标单位）。</w:t>
            </w:r>
          </w:p>
          <w:p w14:paraId="3F6983B2">
            <w:pPr>
              <w:pStyle w:val="13"/>
              <w:spacing w:before="25" w:line="236" w:lineRule="auto"/>
              <w:ind w:left="116" w:right="113" w:firstLine="7"/>
            </w:pPr>
            <w:r>
              <w:rPr>
                <w:spacing w:val="-2"/>
              </w:rPr>
              <w:t>（3）“纸质标书</w:t>
            </w:r>
            <w:r>
              <w:rPr>
                <w:spacing w:val="-86"/>
              </w:rPr>
              <w:t xml:space="preserve"> </w:t>
            </w:r>
            <w:r>
              <w:rPr>
                <w:spacing w:val="-2"/>
              </w:rPr>
              <w:t>”：开标后各投标人需在公示期满后</w:t>
            </w:r>
            <w:r>
              <w:rPr>
                <w:spacing w:val="-46"/>
              </w:rPr>
              <w:t xml:space="preserve"> </w:t>
            </w:r>
            <w:r>
              <w:rPr>
                <w:spacing w:val="-2"/>
              </w:rPr>
              <w:t>2 日</w:t>
            </w:r>
            <w:r>
              <w:t xml:space="preserve"> </w:t>
            </w:r>
            <w:r>
              <w:rPr>
                <w:spacing w:val="-2"/>
              </w:rPr>
              <w:t>内，另行提交纸质版及电子版投标文件（纸质版正本</w:t>
            </w:r>
            <w:r>
              <w:rPr>
                <w:spacing w:val="-3"/>
              </w:rPr>
              <w:t>一份、</w:t>
            </w:r>
            <w:r>
              <w:t xml:space="preserve"> </w:t>
            </w:r>
            <w:r>
              <w:rPr>
                <w:spacing w:val="-1"/>
              </w:rPr>
              <w:t>副本二份及电子版（U</w:t>
            </w:r>
            <w:r>
              <w:rPr>
                <w:spacing w:val="-32"/>
              </w:rPr>
              <w:t xml:space="preserve"> </w:t>
            </w:r>
            <w:r>
              <w:rPr>
                <w:spacing w:val="-1"/>
              </w:rPr>
              <w:t>盘或光盘）</w:t>
            </w:r>
            <w:r>
              <w:rPr>
                <w:rFonts w:hint="eastAsia"/>
                <w:spacing w:val="-1"/>
                <w:lang w:val="en-US" w:eastAsia="zh-CN"/>
              </w:rPr>
              <w:t>二</w:t>
            </w:r>
            <w:r>
              <w:rPr>
                <w:spacing w:val="-1"/>
              </w:rPr>
              <w:t>份）。递交至招标代理</w:t>
            </w:r>
            <w:r>
              <w:t xml:space="preserve"> </w:t>
            </w:r>
            <w:r>
              <w:rPr>
                <w:spacing w:val="-2"/>
              </w:rPr>
              <w:t>处存档，内容须与电子版投标文件内容一致，</w:t>
            </w:r>
            <w:r>
              <w:rPr>
                <w:spacing w:val="-3"/>
              </w:rPr>
              <w:t>纸质投标文件</w:t>
            </w:r>
            <w:r>
              <w:t xml:space="preserve"> </w:t>
            </w:r>
            <w:r>
              <w:rPr>
                <w:spacing w:val="-2"/>
              </w:rPr>
              <w:t>一律不予退还。</w:t>
            </w:r>
          </w:p>
          <w:p w14:paraId="256B9A3D">
            <w:pPr>
              <w:pStyle w:val="13"/>
              <w:spacing w:before="26" w:line="239" w:lineRule="auto"/>
              <w:ind w:left="111" w:right="117" w:firstLine="2"/>
              <w:jc w:val="both"/>
            </w:pPr>
            <w:r>
              <w:rPr>
                <w:spacing w:val="-2"/>
              </w:rPr>
              <w:t>纸质版及电子版标书邮寄地址及收件人：</w:t>
            </w:r>
            <w:r>
              <w:rPr>
                <w:rFonts w:hint="eastAsia"/>
                <w:spacing w:val="-2"/>
                <w:lang w:val="en-US" w:eastAsia="zh-CN"/>
              </w:rPr>
              <w:t>新疆阿勒泰市南区金枫雅苑三号商业楼三楼</w:t>
            </w:r>
            <w:r>
              <w:rPr>
                <w:spacing w:val="-1"/>
              </w:rPr>
              <w:t>（新疆</w:t>
            </w:r>
            <w:r>
              <w:rPr>
                <w:rFonts w:hint="eastAsia"/>
                <w:spacing w:val="-1"/>
                <w:lang w:val="en-US" w:eastAsia="zh-CN"/>
              </w:rPr>
              <w:t>信实工程招标咨询服务有限公司</w:t>
            </w:r>
            <w:r>
              <w:rPr>
                <w:spacing w:val="-1"/>
              </w:rPr>
              <w:t>）收件</w:t>
            </w:r>
            <w:r>
              <w:t xml:space="preserve"> </w:t>
            </w:r>
            <w:r>
              <w:rPr>
                <w:spacing w:val="-1"/>
              </w:rPr>
              <w:t>人:</w:t>
            </w:r>
            <w:r>
              <w:rPr>
                <w:rFonts w:hint="eastAsia"/>
                <w:spacing w:val="-1"/>
                <w:lang w:val="en-US" w:eastAsia="zh-CN"/>
              </w:rPr>
              <w:t>殷杰</w:t>
            </w:r>
            <w:r>
              <w:rPr>
                <w:spacing w:val="-1"/>
              </w:rPr>
              <w:t>，联系电话：</w:t>
            </w:r>
            <w:r>
              <w:rPr>
                <w:rFonts w:hint="eastAsia"/>
                <w:spacing w:val="-1"/>
                <w:lang w:val="en-US" w:eastAsia="zh-CN"/>
              </w:rPr>
              <w:t>15389905556</w:t>
            </w:r>
            <w:r>
              <w:rPr>
                <w:spacing w:val="-1"/>
              </w:rPr>
              <w:t xml:space="preserve"> 。</w:t>
            </w:r>
          </w:p>
          <w:p w14:paraId="35924457">
            <w:pPr>
              <w:pStyle w:val="13"/>
              <w:spacing w:before="3" w:line="239" w:lineRule="auto"/>
              <w:ind w:left="111" w:right="37"/>
              <w:jc w:val="both"/>
            </w:pPr>
            <w:r>
              <w:rPr>
                <w:spacing w:val="-5"/>
              </w:rPr>
              <w:t>通过“政府采购云平台</w:t>
            </w:r>
            <w:r>
              <w:rPr>
                <w:spacing w:val="-82"/>
              </w:rPr>
              <w:t xml:space="preserve"> </w:t>
            </w:r>
            <w:r>
              <w:rPr>
                <w:spacing w:val="-5"/>
              </w:rPr>
              <w:t>”成功上传递交的“</w:t>
            </w:r>
            <w:r>
              <w:rPr>
                <w:spacing w:val="-82"/>
              </w:rPr>
              <w:t xml:space="preserve"> </w:t>
            </w:r>
            <w:r>
              <w:rPr>
                <w:spacing w:val="-5"/>
              </w:rPr>
              <w:t>电子加密投标文</w:t>
            </w:r>
            <w:r>
              <w:t xml:space="preserve"> </w:t>
            </w:r>
            <w:r>
              <w:rPr>
                <w:spacing w:val="-5"/>
              </w:rPr>
              <w:t>件</w:t>
            </w:r>
            <w:r>
              <w:rPr>
                <w:spacing w:val="-75"/>
              </w:rPr>
              <w:t xml:space="preserve"> </w:t>
            </w:r>
            <w:r>
              <w:rPr>
                <w:spacing w:val="-5"/>
              </w:rPr>
              <w:t>”已按时解密的，“备份投标文件</w:t>
            </w:r>
            <w:r>
              <w:rPr>
                <w:spacing w:val="-88"/>
              </w:rPr>
              <w:t xml:space="preserve"> </w:t>
            </w:r>
            <w:r>
              <w:rPr>
                <w:spacing w:val="-5"/>
              </w:rPr>
              <w:t>”自动失效。投标截止</w:t>
            </w:r>
            <w:r>
              <w:t xml:space="preserve"> </w:t>
            </w:r>
            <w:r>
              <w:rPr>
                <w:spacing w:val="-5"/>
              </w:rPr>
              <w:t>时间前，供应商仅递交了“备份投标文件</w:t>
            </w:r>
            <w:r>
              <w:rPr>
                <w:spacing w:val="-81"/>
              </w:rPr>
              <w:t xml:space="preserve"> </w:t>
            </w:r>
            <w:r>
              <w:rPr>
                <w:spacing w:val="-5"/>
              </w:rPr>
              <w:t>”而未将“</w:t>
            </w:r>
            <w:r>
              <w:rPr>
                <w:spacing w:val="-82"/>
              </w:rPr>
              <w:t xml:space="preserve"> </w:t>
            </w:r>
            <w:r>
              <w:rPr>
                <w:spacing w:val="-5"/>
              </w:rPr>
              <w:t>电子加</w:t>
            </w:r>
            <w:r>
              <w:t xml:space="preserve"> </w:t>
            </w:r>
            <w:r>
              <w:rPr>
                <w:spacing w:val="-10"/>
              </w:rPr>
              <w:t>密投标文件</w:t>
            </w:r>
            <w:r>
              <w:rPr>
                <w:spacing w:val="-88"/>
              </w:rPr>
              <w:t xml:space="preserve"> </w:t>
            </w:r>
            <w:r>
              <w:rPr>
                <w:spacing w:val="-10"/>
              </w:rPr>
              <w:t>”成功上传至“政府采购云平台</w:t>
            </w:r>
            <w:r>
              <w:rPr>
                <w:spacing w:val="-88"/>
              </w:rPr>
              <w:t xml:space="preserve"> </w:t>
            </w:r>
            <w:r>
              <w:rPr>
                <w:spacing w:val="-10"/>
              </w:rPr>
              <w:t>”</w:t>
            </w:r>
            <w:r>
              <w:rPr>
                <w:spacing w:val="-11"/>
              </w:rPr>
              <w:t>的，投标无效。</w:t>
            </w:r>
          </w:p>
          <w:p w14:paraId="0F4DA797">
            <w:pPr>
              <w:pStyle w:val="13"/>
              <w:spacing w:before="1" w:line="218" w:lineRule="auto"/>
              <w:ind w:left="114"/>
            </w:pPr>
            <w:r>
              <w:rPr>
                <w:spacing w:val="2"/>
              </w:rPr>
              <w:t>6、投标截止后，在投标有效期内，供应商不能撤销投标文</w:t>
            </w:r>
          </w:p>
        </w:tc>
      </w:tr>
    </w:tbl>
    <w:p w14:paraId="12330150">
      <w:pPr>
        <w:pStyle w:val="6"/>
      </w:pPr>
    </w:p>
    <w:p w14:paraId="03327CE4">
      <w:pPr>
        <w:sectPr>
          <w:footerReference r:id="rId12" w:type="default"/>
          <w:pgSz w:w="11911" w:h="16839"/>
          <w:pgMar w:top="1192" w:right="817" w:bottom="882" w:left="816" w:header="1178" w:footer="720" w:gutter="0"/>
          <w:cols w:space="720" w:num="1"/>
        </w:sectPr>
      </w:pPr>
    </w:p>
    <w:p w14:paraId="774380ED">
      <w:pPr>
        <w:spacing w:before="6"/>
      </w:pPr>
    </w:p>
    <w:tbl>
      <w:tblPr>
        <w:tblStyle w:val="12"/>
        <w:tblW w:w="102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2715"/>
        <w:gridCol w:w="6425"/>
      </w:tblGrid>
      <w:tr w14:paraId="4AFF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131" w:type="dxa"/>
            <w:tcBorders>
              <w:top w:val="single" w:color="000000" w:sz="2" w:space="0"/>
              <w:left w:val="single" w:color="000000" w:sz="2" w:space="0"/>
            </w:tcBorders>
            <w:vAlign w:val="top"/>
          </w:tcPr>
          <w:p w14:paraId="6EB08C6C">
            <w:pPr>
              <w:pStyle w:val="13"/>
              <w:spacing w:before="181" w:line="209" w:lineRule="auto"/>
              <w:ind w:left="213"/>
            </w:pPr>
            <w:r>
              <w:rPr>
                <w:b/>
                <w:bCs/>
                <w:spacing w:val="-5"/>
              </w:rPr>
              <w:t>序列号</w:t>
            </w:r>
          </w:p>
        </w:tc>
        <w:tc>
          <w:tcPr>
            <w:tcW w:w="2715" w:type="dxa"/>
            <w:tcBorders>
              <w:top w:val="single" w:color="000000" w:sz="2" w:space="0"/>
            </w:tcBorders>
            <w:vAlign w:val="top"/>
          </w:tcPr>
          <w:p w14:paraId="1B47487A">
            <w:pPr>
              <w:pStyle w:val="13"/>
              <w:spacing w:before="181" w:line="209" w:lineRule="auto"/>
              <w:ind w:left="880"/>
            </w:pPr>
            <w:r>
              <w:rPr>
                <w:b/>
                <w:bCs/>
                <w:spacing w:val="-5"/>
              </w:rPr>
              <w:t>条款名称</w:t>
            </w:r>
          </w:p>
        </w:tc>
        <w:tc>
          <w:tcPr>
            <w:tcW w:w="6425" w:type="dxa"/>
            <w:tcBorders>
              <w:top w:val="single" w:color="000000" w:sz="2" w:space="0"/>
              <w:right w:val="single" w:color="000000" w:sz="2" w:space="0"/>
            </w:tcBorders>
            <w:vAlign w:val="top"/>
          </w:tcPr>
          <w:p w14:paraId="73C6CB6E">
            <w:pPr>
              <w:pStyle w:val="13"/>
              <w:spacing w:before="181" w:line="209" w:lineRule="auto"/>
              <w:ind w:left="2490"/>
            </w:pPr>
            <w:r>
              <w:rPr>
                <w:b/>
                <w:bCs/>
                <w:spacing w:val="-4"/>
              </w:rPr>
              <w:t>编列内容规定</w:t>
            </w:r>
          </w:p>
        </w:tc>
      </w:tr>
      <w:tr w14:paraId="265AC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1131" w:type="dxa"/>
            <w:tcBorders>
              <w:left w:val="single" w:color="000000" w:sz="2" w:space="0"/>
            </w:tcBorders>
            <w:vAlign w:val="top"/>
          </w:tcPr>
          <w:p w14:paraId="56B3B794">
            <w:pPr>
              <w:rPr>
                <w:rFonts w:ascii="Arial"/>
                <w:sz w:val="21"/>
              </w:rPr>
            </w:pPr>
          </w:p>
        </w:tc>
        <w:tc>
          <w:tcPr>
            <w:tcW w:w="2715" w:type="dxa"/>
            <w:vAlign w:val="top"/>
          </w:tcPr>
          <w:p w14:paraId="20BD0570">
            <w:pPr>
              <w:rPr>
                <w:rFonts w:ascii="Arial"/>
                <w:sz w:val="21"/>
              </w:rPr>
            </w:pPr>
          </w:p>
        </w:tc>
        <w:tc>
          <w:tcPr>
            <w:tcW w:w="6425" w:type="dxa"/>
            <w:tcBorders>
              <w:right w:val="single" w:color="000000" w:sz="2" w:space="0"/>
            </w:tcBorders>
            <w:vAlign w:val="top"/>
          </w:tcPr>
          <w:p w14:paraId="1A7D27A0">
            <w:pPr>
              <w:pStyle w:val="13"/>
              <w:spacing w:before="34" w:line="219" w:lineRule="auto"/>
              <w:ind w:left="111"/>
            </w:pPr>
            <w:r>
              <w:rPr>
                <w:spacing w:val="-5"/>
              </w:rPr>
              <w:t>件。</w:t>
            </w:r>
          </w:p>
          <w:p w14:paraId="5E133030">
            <w:pPr>
              <w:pStyle w:val="13"/>
              <w:spacing w:before="25" w:line="232" w:lineRule="auto"/>
              <w:ind w:left="110" w:right="117" w:firstLine="7"/>
            </w:pPr>
            <w:r>
              <w:rPr>
                <w:spacing w:val="2"/>
              </w:rPr>
              <w:t>7、中标后，供应商拒绝签订合同的，采购人可以按照评审</w:t>
            </w:r>
            <w:r>
              <w:rPr>
                <w:spacing w:val="8"/>
              </w:rPr>
              <w:t xml:space="preserve"> </w:t>
            </w:r>
            <w:r>
              <w:rPr>
                <w:spacing w:val="-2"/>
              </w:rPr>
              <w:t>报告推荐的中标候选人名单排序，确定下一候选人为中标供</w:t>
            </w:r>
            <w:r>
              <w:t xml:space="preserve"> </w:t>
            </w:r>
            <w:r>
              <w:rPr>
                <w:spacing w:val="-1"/>
              </w:rPr>
              <w:t>应商，也可以重新开展政府采购活动。</w:t>
            </w:r>
          </w:p>
          <w:p w14:paraId="5F792B62">
            <w:pPr>
              <w:pStyle w:val="13"/>
              <w:spacing w:before="29" w:line="233" w:lineRule="auto"/>
              <w:ind w:left="111" w:right="117" w:firstLine="1"/>
            </w:pPr>
            <w:r>
              <w:rPr>
                <w:spacing w:val="2"/>
              </w:rPr>
              <w:t>8、存在下列行为的，招标代理机构将其失信行为上报政府</w:t>
            </w:r>
            <w:r>
              <w:rPr>
                <w:spacing w:val="13"/>
              </w:rPr>
              <w:t xml:space="preserve"> </w:t>
            </w:r>
            <w:r>
              <w:rPr>
                <w:spacing w:val="-2"/>
              </w:rPr>
              <w:t>采购主管部门，由主管部门按有关规定对其违法失信行为记</w:t>
            </w:r>
            <w:r>
              <w:t xml:space="preserve"> </w:t>
            </w:r>
            <w:r>
              <w:rPr>
                <w:spacing w:val="-2"/>
              </w:rPr>
              <w:t>录进行公开：</w:t>
            </w:r>
          </w:p>
          <w:p w14:paraId="68C44A35">
            <w:pPr>
              <w:pStyle w:val="13"/>
              <w:spacing w:before="23" w:line="219" w:lineRule="auto"/>
              <w:ind w:left="124"/>
            </w:pPr>
            <w:r>
              <w:rPr>
                <w:spacing w:val="-1"/>
              </w:rPr>
              <w:t>（1）中标或者成交后，拒绝签订政府采购合同的；</w:t>
            </w:r>
          </w:p>
          <w:p w14:paraId="1C3CA225">
            <w:pPr>
              <w:pStyle w:val="13"/>
              <w:spacing w:before="27" w:line="210" w:lineRule="auto"/>
              <w:ind w:left="124"/>
            </w:pPr>
            <w:r>
              <w:rPr>
                <w:spacing w:val="-2"/>
              </w:rPr>
              <w:t>（2）投标有效期内撤销投标文件的。</w:t>
            </w:r>
          </w:p>
        </w:tc>
      </w:tr>
      <w:tr w14:paraId="0F79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3" w:hRule="atLeast"/>
        </w:trPr>
        <w:tc>
          <w:tcPr>
            <w:tcW w:w="1131" w:type="dxa"/>
            <w:tcBorders>
              <w:left w:val="single" w:color="000000" w:sz="2" w:space="0"/>
            </w:tcBorders>
            <w:vAlign w:val="top"/>
          </w:tcPr>
          <w:p w14:paraId="36CD83FC">
            <w:pPr>
              <w:spacing w:line="263" w:lineRule="auto"/>
              <w:rPr>
                <w:rFonts w:ascii="Arial"/>
                <w:sz w:val="21"/>
              </w:rPr>
            </w:pPr>
          </w:p>
          <w:p w14:paraId="0CE75A63">
            <w:pPr>
              <w:spacing w:line="263" w:lineRule="auto"/>
              <w:rPr>
                <w:rFonts w:ascii="Arial"/>
                <w:sz w:val="21"/>
              </w:rPr>
            </w:pPr>
          </w:p>
          <w:p w14:paraId="3317F2A2">
            <w:pPr>
              <w:spacing w:line="264" w:lineRule="auto"/>
              <w:rPr>
                <w:rFonts w:ascii="Arial"/>
                <w:sz w:val="21"/>
              </w:rPr>
            </w:pPr>
          </w:p>
          <w:p w14:paraId="66B137C8">
            <w:pPr>
              <w:spacing w:line="264" w:lineRule="auto"/>
              <w:rPr>
                <w:rFonts w:ascii="Arial"/>
                <w:sz w:val="21"/>
              </w:rPr>
            </w:pPr>
          </w:p>
          <w:p w14:paraId="47A4504B">
            <w:pPr>
              <w:spacing w:line="264" w:lineRule="auto"/>
              <w:rPr>
                <w:rFonts w:ascii="Arial"/>
                <w:sz w:val="21"/>
              </w:rPr>
            </w:pPr>
          </w:p>
          <w:p w14:paraId="33DEB83D">
            <w:pPr>
              <w:spacing w:line="264" w:lineRule="auto"/>
              <w:rPr>
                <w:rFonts w:ascii="Arial"/>
                <w:sz w:val="21"/>
              </w:rPr>
            </w:pPr>
          </w:p>
          <w:p w14:paraId="5A27C45E">
            <w:pPr>
              <w:spacing w:line="264" w:lineRule="auto"/>
              <w:rPr>
                <w:rFonts w:ascii="Arial"/>
                <w:sz w:val="21"/>
              </w:rPr>
            </w:pPr>
          </w:p>
          <w:p w14:paraId="431A4EFF">
            <w:pPr>
              <w:spacing w:line="264" w:lineRule="auto"/>
              <w:rPr>
                <w:rFonts w:ascii="Arial"/>
                <w:sz w:val="21"/>
              </w:rPr>
            </w:pPr>
          </w:p>
          <w:p w14:paraId="5376B7F3">
            <w:pPr>
              <w:spacing w:line="264" w:lineRule="auto"/>
              <w:rPr>
                <w:rFonts w:ascii="Arial"/>
                <w:sz w:val="21"/>
              </w:rPr>
            </w:pPr>
          </w:p>
          <w:p w14:paraId="49D252E2">
            <w:pPr>
              <w:spacing w:line="264" w:lineRule="auto"/>
              <w:rPr>
                <w:rFonts w:ascii="Arial"/>
                <w:sz w:val="21"/>
              </w:rPr>
            </w:pPr>
          </w:p>
          <w:p w14:paraId="6A6BC643">
            <w:pPr>
              <w:pStyle w:val="13"/>
              <w:spacing w:before="78"/>
              <w:ind w:left="457"/>
            </w:pPr>
            <w:r>
              <w:rPr>
                <w:b/>
                <w:bCs/>
                <w:spacing w:val="-8"/>
              </w:rPr>
              <w:t>29</w:t>
            </w:r>
          </w:p>
        </w:tc>
        <w:tc>
          <w:tcPr>
            <w:tcW w:w="2715" w:type="dxa"/>
            <w:vAlign w:val="top"/>
          </w:tcPr>
          <w:p w14:paraId="0C3CEEA7">
            <w:pPr>
              <w:spacing w:line="242" w:lineRule="auto"/>
              <w:rPr>
                <w:rFonts w:ascii="Arial"/>
                <w:sz w:val="21"/>
              </w:rPr>
            </w:pPr>
          </w:p>
          <w:p w14:paraId="6F0176FD">
            <w:pPr>
              <w:spacing w:line="242" w:lineRule="auto"/>
              <w:rPr>
                <w:rFonts w:ascii="Arial"/>
                <w:sz w:val="21"/>
              </w:rPr>
            </w:pPr>
          </w:p>
          <w:p w14:paraId="4500091D">
            <w:pPr>
              <w:spacing w:line="242" w:lineRule="auto"/>
              <w:rPr>
                <w:rFonts w:ascii="Arial"/>
                <w:sz w:val="21"/>
              </w:rPr>
            </w:pPr>
          </w:p>
          <w:p w14:paraId="4DCC69D4">
            <w:pPr>
              <w:spacing w:line="242" w:lineRule="auto"/>
              <w:rPr>
                <w:rFonts w:ascii="Arial"/>
                <w:sz w:val="21"/>
              </w:rPr>
            </w:pPr>
          </w:p>
          <w:p w14:paraId="79B56DF6">
            <w:pPr>
              <w:spacing w:line="242" w:lineRule="auto"/>
              <w:rPr>
                <w:rFonts w:ascii="Arial"/>
                <w:sz w:val="21"/>
              </w:rPr>
            </w:pPr>
          </w:p>
          <w:p w14:paraId="1BC5DD17">
            <w:pPr>
              <w:spacing w:line="243" w:lineRule="auto"/>
              <w:rPr>
                <w:rFonts w:ascii="Arial"/>
                <w:sz w:val="21"/>
              </w:rPr>
            </w:pPr>
          </w:p>
          <w:p w14:paraId="31A491DE">
            <w:pPr>
              <w:spacing w:line="243" w:lineRule="auto"/>
              <w:rPr>
                <w:rFonts w:ascii="Arial"/>
                <w:sz w:val="21"/>
              </w:rPr>
            </w:pPr>
          </w:p>
          <w:p w14:paraId="61654091">
            <w:pPr>
              <w:spacing w:line="243" w:lineRule="auto"/>
              <w:rPr>
                <w:rFonts w:ascii="Arial"/>
                <w:sz w:val="21"/>
              </w:rPr>
            </w:pPr>
          </w:p>
          <w:p w14:paraId="13E68CA5">
            <w:pPr>
              <w:spacing w:line="243" w:lineRule="auto"/>
              <w:rPr>
                <w:rFonts w:ascii="Arial"/>
                <w:sz w:val="21"/>
              </w:rPr>
            </w:pPr>
          </w:p>
          <w:p w14:paraId="061701D8">
            <w:pPr>
              <w:spacing w:line="243" w:lineRule="auto"/>
              <w:rPr>
                <w:rFonts w:ascii="Arial"/>
                <w:sz w:val="21"/>
              </w:rPr>
            </w:pPr>
          </w:p>
          <w:p w14:paraId="28D113D3">
            <w:pPr>
              <w:pStyle w:val="13"/>
              <w:spacing w:before="78"/>
              <w:ind w:left="638" w:right="390" w:hanging="243"/>
            </w:pPr>
            <w:r>
              <w:rPr>
                <w:b/>
                <w:bCs/>
                <w:spacing w:val="-3"/>
              </w:rPr>
              <w:t>低于成本价不正当</w:t>
            </w:r>
            <w:r>
              <w:rPr>
                <w:spacing w:val="1"/>
              </w:rPr>
              <w:t xml:space="preserve"> </w:t>
            </w:r>
            <w:r>
              <w:rPr>
                <w:b/>
                <w:bCs/>
                <w:spacing w:val="-4"/>
              </w:rPr>
              <w:t>竞争预防措施</w:t>
            </w:r>
          </w:p>
        </w:tc>
        <w:tc>
          <w:tcPr>
            <w:tcW w:w="6425" w:type="dxa"/>
            <w:tcBorders>
              <w:right w:val="single" w:color="000000" w:sz="2" w:space="0"/>
            </w:tcBorders>
            <w:vAlign w:val="top"/>
          </w:tcPr>
          <w:p w14:paraId="328CCE16">
            <w:pPr>
              <w:pStyle w:val="13"/>
              <w:spacing w:before="188" w:line="239" w:lineRule="auto"/>
              <w:ind w:left="111" w:right="113"/>
              <w:jc w:val="both"/>
            </w:pPr>
            <w:r>
              <w:rPr>
                <w:spacing w:val="-2"/>
              </w:rPr>
              <w:t>在评标过程中，投标人报价低于其他有效投标人报价有可能</w:t>
            </w:r>
            <w:r>
              <w:t xml:space="preserve"> </w:t>
            </w:r>
            <w:r>
              <w:rPr>
                <w:spacing w:val="-2"/>
              </w:rPr>
              <w:t>影响产品质量或者不能诚信履约的，评标委员会应当要求其</w:t>
            </w:r>
            <w:r>
              <w:t xml:space="preserve"> </w:t>
            </w:r>
            <w:r>
              <w:rPr>
                <w:spacing w:val="-2"/>
              </w:rPr>
              <w:t>在评标现场合理的时间内提供成本构成书面说明，并提交相</w:t>
            </w:r>
            <w:r>
              <w:t xml:space="preserve"> </w:t>
            </w:r>
            <w:r>
              <w:rPr>
                <w:spacing w:val="-2"/>
              </w:rPr>
              <w:t>关证明材料。供应商书面说明应当按照国家财务会计制度的</w:t>
            </w:r>
            <w:r>
              <w:t xml:space="preserve"> </w:t>
            </w:r>
            <w:r>
              <w:rPr>
                <w:spacing w:val="-2"/>
              </w:rPr>
              <w:t>规定要求，逐项就供应商提供的货物、工程和服务的主营业</w:t>
            </w:r>
            <w:r>
              <w:t xml:space="preserve"> </w:t>
            </w:r>
            <w:r>
              <w:rPr>
                <w:spacing w:val="-2"/>
              </w:rPr>
              <w:t>务成本（应根据供应商企业类型予以区别）、税金及附加、</w:t>
            </w:r>
            <w:r>
              <w:rPr>
                <w:spacing w:val="2"/>
              </w:rPr>
              <w:t xml:space="preserve"> </w:t>
            </w:r>
            <w:r>
              <w:rPr>
                <w:spacing w:val="-2"/>
              </w:rPr>
              <w:t>销售费用、管理费用、财务费用等成本构成事项详细陈述。</w:t>
            </w:r>
            <w:r>
              <w:rPr>
                <w:spacing w:val="2"/>
              </w:rPr>
              <w:t xml:space="preserve"> </w:t>
            </w:r>
            <w:r>
              <w:rPr>
                <w:spacing w:val="-2"/>
              </w:rPr>
              <w:t>供应商书面说明应当签字确认或者加盖公章，否则无效。书</w:t>
            </w:r>
            <w:r>
              <w:t xml:space="preserve"> </w:t>
            </w:r>
            <w:r>
              <w:rPr>
                <w:spacing w:val="-2"/>
              </w:rPr>
              <w:t>面说明的签字确认，供应商为法人的，由其法定代表人或者</w:t>
            </w:r>
            <w:r>
              <w:t xml:space="preserve"> </w:t>
            </w:r>
            <w:r>
              <w:rPr>
                <w:spacing w:val="-2"/>
              </w:rPr>
              <w:t>代理人签字确认；供应商为其他组织的，由其主要负责人或</w:t>
            </w:r>
            <w:r>
              <w:t xml:space="preserve"> </w:t>
            </w:r>
            <w:r>
              <w:rPr>
                <w:spacing w:val="-2"/>
              </w:rPr>
              <w:t>者代理人签字确认；供应商为自然人的，由其本人或者代理</w:t>
            </w:r>
            <w:r>
              <w:t xml:space="preserve"> </w:t>
            </w:r>
            <w:r>
              <w:rPr>
                <w:spacing w:val="-2"/>
              </w:rPr>
              <w:t>人签字确认。</w:t>
            </w:r>
          </w:p>
          <w:p w14:paraId="37E79CFD">
            <w:pPr>
              <w:pStyle w:val="13"/>
              <w:ind w:left="112" w:right="113"/>
              <w:jc w:val="both"/>
            </w:pPr>
            <w:r>
              <w:rPr>
                <w:spacing w:val="-2"/>
              </w:rPr>
              <w:t>供应商提供书面说明后，评标委员会应当结合采购项目</w:t>
            </w:r>
            <w:r>
              <w:rPr>
                <w:spacing w:val="-3"/>
              </w:rPr>
              <w:t>采购</w:t>
            </w:r>
            <w:r>
              <w:t xml:space="preserve"> </w:t>
            </w:r>
            <w:r>
              <w:rPr>
                <w:spacing w:val="-2"/>
              </w:rPr>
              <w:t>需求、专业实际情况、供应商财务状况报告、与其他</w:t>
            </w:r>
            <w:r>
              <w:rPr>
                <w:spacing w:val="-3"/>
              </w:rPr>
              <w:t>供应商</w:t>
            </w:r>
            <w:r>
              <w:t xml:space="preserve"> </w:t>
            </w:r>
            <w:r>
              <w:rPr>
                <w:spacing w:val="-2"/>
              </w:rPr>
              <w:t>比较情况等就供应商书面说明进行审查评价。供应商</w:t>
            </w:r>
            <w:r>
              <w:rPr>
                <w:spacing w:val="-3"/>
              </w:rPr>
              <w:t>拒绝或</w:t>
            </w:r>
            <w:r>
              <w:t xml:space="preserve"> </w:t>
            </w:r>
            <w:r>
              <w:rPr>
                <w:spacing w:val="7"/>
              </w:rPr>
              <w:t>者变相拒绝提供有效书面说明或者书面说明不能证明其报</w:t>
            </w:r>
            <w:r>
              <w:rPr>
                <w:spacing w:val="10"/>
              </w:rPr>
              <w:t xml:space="preserve"> </w:t>
            </w:r>
            <w:r>
              <w:rPr>
                <w:spacing w:val="-2"/>
              </w:rPr>
              <w:t>价合理性的，评标委员会应当将其投标文件作为无效处理。</w:t>
            </w:r>
          </w:p>
        </w:tc>
      </w:tr>
      <w:tr w14:paraId="11DDF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1131" w:type="dxa"/>
            <w:tcBorders>
              <w:left w:val="single" w:color="000000" w:sz="2" w:space="0"/>
              <w:bottom w:val="single" w:color="000000" w:sz="2" w:space="0"/>
            </w:tcBorders>
            <w:vAlign w:val="top"/>
          </w:tcPr>
          <w:p w14:paraId="3EB3FA6B">
            <w:pPr>
              <w:spacing w:line="251" w:lineRule="auto"/>
              <w:rPr>
                <w:rFonts w:ascii="Arial"/>
                <w:sz w:val="21"/>
              </w:rPr>
            </w:pPr>
          </w:p>
          <w:p w14:paraId="4D89085D">
            <w:pPr>
              <w:spacing w:line="252" w:lineRule="auto"/>
              <w:rPr>
                <w:rFonts w:ascii="Arial"/>
                <w:sz w:val="21"/>
              </w:rPr>
            </w:pPr>
          </w:p>
          <w:p w14:paraId="7565F712">
            <w:pPr>
              <w:spacing w:line="252" w:lineRule="auto"/>
              <w:rPr>
                <w:rFonts w:ascii="Arial"/>
                <w:sz w:val="21"/>
              </w:rPr>
            </w:pPr>
          </w:p>
          <w:p w14:paraId="2A496DBF">
            <w:pPr>
              <w:spacing w:line="252" w:lineRule="auto"/>
              <w:rPr>
                <w:rFonts w:ascii="Arial"/>
                <w:sz w:val="21"/>
              </w:rPr>
            </w:pPr>
          </w:p>
          <w:p w14:paraId="4B3AE1E2">
            <w:pPr>
              <w:spacing w:line="252" w:lineRule="auto"/>
              <w:rPr>
                <w:rFonts w:ascii="Arial"/>
                <w:sz w:val="21"/>
              </w:rPr>
            </w:pPr>
          </w:p>
          <w:p w14:paraId="155BC2E8">
            <w:pPr>
              <w:spacing w:line="252" w:lineRule="auto"/>
              <w:rPr>
                <w:rFonts w:ascii="Arial"/>
                <w:sz w:val="21"/>
              </w:rPr>
            </w:pPr>
          </w:p>
          <w:p w14:paraId="3D9538CF">
            <w:pPr>
              <w:spacing w:line="252" w:lineRule="auto"/>
              <w:rPr>
                <w:rFonts w:ascii="Arial"/>
                <w:sz w:val="21"/>
              </w:rPr>
            </w:pPr>
          </w:p>
          <w:p w14:paraId="7990A3D5">
            <w:pPr>
              <w:spacing w:line="252" w:lineRule="auto"/>
              <w:rPr>
                <w:rFonts w:ascii="Arial"/>
                <w:sz w:val="21"/>
              </w:rPr>
            </w:pPr>
          </w:p>
          <w:p w14:paraId="6627A8AA">
            <w:pPr>
              <w:spacing w:line="252" w:lineRule="auto"/>
              <w:rPr>
                <w:rFonts w:ascii="Arial"/>
                <w:sz w:val="21"/>
              </w:rPr>
            </w:pPr>
          </w:p>
          <w:p w14:paraId="4DD52855">
            <w:pPr>
              <w:pStyle w:val="13"/>
              <w:spacing w:before="78"/>
              <w:ind w:left="459"/>
            </w:pPr>
            <w:r>
              <w:rPr>
                <w:b/>
                <w:bCs/>
                <w:spacing w:val="-9"/>
              </w:rPr>
              <w:t>30</w:t>
            </w:r>
          </w:p>
        </w:tc>
        <w:tc>
          <w:tcPr>
            <w:tcW w:w="2715" w:type="dxa"/>
            <w:tcBorders>
              <w:bottom w:val="single" w:color="000000" w:sz="2" w:space="0"/>
            </w:tcBorders>
            <w:vAlign w:val="top"/>
          </w:tcPr>
          <w:p w14:paraId="69779027">
            <w:pPr>
              <w:spacing w:line="245" w:lineRule="auto"/>
              <w:rPr>
                <w:rFonts w:ascii="Arial"/>
                <w:sz w:val="21"/>
              </w:rPr>
            </w:pPr>
          </w:p>
          <w:p w14:paraId="753AE1CB">
            <w:pPr>
              <w:spacing w:line="245" w:lineRule="auto"/>
              <w:rPr>
                <w:rFonts w:ascii="Arial"/>
                <w:sz w:val="21"/>
              </w:rPr>
            </w:pPr>
          </w:p>
          <w:p w14:paraId="11A0D6C1">
            <w:pPr>
              <w:spacing w:line="245" w:lineRule="auto"/>
              <w:rPr>
                <w:rFonts w:ascii="Arial"/>
                <w:sz w:val="21"/>
              </w:rPr>
            </w:pPr>
          </w:p>
          <w:p w14:paraId="247A07B1">
            <w:pPr>
              <w:spacing w:line="245" w:lineRule="auto"/>
              <w:rPr>
                <w:rFonts w:ascii="Arial"/>
                <w:sz w:val="21"/>
              </w:rPr>
            </w:pPr>
          </w:p>
          <w:p w14:paraId="37494A66">
            <w:pPr>
              <w:spacing w:line="245" w:lineRule="auto"/>
              <w:rPr>
                <w:rFonts w:ascii="Arial"/>
                <w:sz w:val="21"/>
              </w:rPr>
            </w:pPr>
          </w:p>
          <w:p w14:paraId="4FEB2D99">
            <w:pPr>
              <w:spacing w:line="246" w:lineRule="auto"/>
              <w:rPr>
                <w:rFonts w:ascii="Arial"/>
                <w:sz w:val="21"/>
              </w:rPr>
            </w:pPr>
          </w:p>
          <w:p w14:paraId="12942640">
            <w:pPr>
              <w:spacing w:line="246" w:lineRule="auto"/>
              <w:rPr>
                <w:rFonts w:ascii="Arial"/>
                <w:sz w:val="21"/>
              </w:rPr>
            </w:pPr>
          </w:p>
          <w:p w14:paraId="701058AB">
            <w:pPr>
              <w:spacing w:line="246" w:lineRule="auto"/>
              <w:rPr>
                <w:rFonts w:ascii="Arial"/>
                <w:sz w:val="21"/>
              </w:rPr>
            </w:pPr>
          </w:p>
          <w:p w14:paraId="29DF3A9F">
            <w:pPr>
              <w:spacing w:line="246" w:lineRule="auto"/>
              <w:rPr>
                <w:rFonts w:ascii="Arial"/>
                <w:sz w:val="21"/>
              </w:rPr>
            </w:pPr>
          </w:p>
          <w:p w14:paraId="3F45E5DE">
            <w:pPr>
              <w:pStyle w:val="13"/>
              <w:spacing w:before="78" w:line="219" w:lineRule="auto"/>
              <w:ind w:left="879"/>
            </w:pPr>
            <w:r>
              <w:rPr>
                <w:b/>
                <w:bCs/>
                <w:spacing w:val="-5"/>
              </w:rPr>
              <w:t>信用情况</w:t>
            </w:r>
          </w:p>
        </w:tc>
        <w:tc>
          <w:tcPr>
            <w:tcW w:w="6425" w:type="dxa"/>
            <w:tcBorders>
              <w:bottom w:val="single" w:color="000000" w:sz="2" w:space="0"/>
              <w:right w:val="single" w:color="000000" w:sz="2" w:space="0"/>
            </w:tcBorders>
            <w:vAlign w:val="top"/>
          </w:tcPr>
          <w:p w14:paraId="30B0AFAC">
            <w:pPr>
              <w:pStyle w:val="13"/>
              <w:spacing w:before="147" w:line="219" w:lineRule="auto"/>
              <w:ind w:left="112"/>
            </w:pPr>
            <w:r>
              <w:rPr>
                <w:spacing w:val="-1"/>
              </w:rPr>
              <w:t>信用记录查询时间及方式：</w:t>
            </w:r>
          </w:p>
          <w:p w14:paraId="2EA2EFD7">
            <w:pPr>
              <w:pStyle w:val="13"/>
              <w:spacing w:before="152" w:line="279" w:lineRule="auto"/>
              <w:ind w:left="133" w:right="117" w:hanging="9"/>
            </w:pPr>
            <w:r>
              <w:t>（1）查询时间：</w:t>
            </w:r>
            <w:r>
              <w:rPr>
                <w:spacing w:val="-64"/>
              </w:rPr>
              <w:t xml:space="preserve"> </w:t>
            </w:r>
            <w:r>
              <w:t>自招标公告发布日期起至开标日期止</w:t>
            </w:r>
            <w:r>
              <w:rPr>
                <w:spacing w:val="-1"/>
              </w:rPr>
              <w:t>，超</w:t>
            </w:r>
            <w:r>
              <w:t xml:space="preserve"> </w:t>
            </w:r>
            <w:r>
              <w:rPr>
                <w:spacing w:val="-3"/>
              </w:rPr>
              <w:t>出此时间范围将被视为无效投标。</w:t>
            </w:r>
          </w:p>
          <w:p w14:paraId="253B432F">
            <w:pPr>
              <w:pStyle w:val="13"/>
              <w:spacing w:before="158" w:line="318" w:lineRule="auto"/>
              <w:ind w:left="111" w:right="117" w:firstLine="12"/>
            </w:pPr>
            <w:r>
              <w:rPr>
                <w:spacing w:val="-1"/>
              </w:rPr>
              <w:t>（2）查询方式：投标人自行通过“信用中国</w:t>
            </w:r>
            <w:r>
              <w:rPr>
                <w:spacing w:val="-74"/>
              </w:rPr>
              <w:t xml:space="preserve"> </w:t>
            </w:r>
            <w:r>
              <w:rPr>
                <w:spacing w:val="-1"/>
              </w:rPr>
              <w:t>”及“</w:t>
            </w:r>
            <w:r>
              <w:rPr>
                <w:spacing w:val="-86"/>
              </w:rPr>
              <w:t xml:space="preserve"> </w:t>
            </w:r>
            <w:r>
              <w:rPr>
                <w:spacing w:val="-1"/>
              </w:rPr>
              <w:t>中国政</w:t>
            </w:r>
            <w:r>
              <w:t xml:space="preserve"> </w:t>
            </w:r>
            <w:r>
              <w:rPr>
                <w:spacing w:val="-3"/>
              </w:rPr>
              <w:t>府采购网</w:t>
            </w:r>
            <w:r>
              <w:rPr>
                <w:spacing w:val="-88"/>
              </w:rPr>
              <w:t xml:space="preserve"> </w:t>
            </w:r>
            <w:r>
              <w:rPr>
                <w:spacing w:val="-3"/>
              </w:rPr>
              <w:t>”查询，并按磋商文件要求提供网</w:t>
            </w:r>
            <w:r>
              <w:rPr>
                <w:spacing w:val="-4"/>
              </w:rPr>
              <w:t>页材料。被列入</w:t>
            </w:r>
            <w:r>
              <w:t xml:space="preserve"> </w:t>
            </w:r>
            <w:r>
              <w:rPr>
                <w:spacing w:val="-2"/>
              </w:rPr>
              <w:t>失信被执行人、重大税收违法案件当事人名单、政府采购严</w:t>
            </w:r>
            <w:r>
              <w:t xml:space="preserve"> </w:t>
            </w:r>
            <w:r>
              <w:rPr>
                <w:spacing w:val="-2"/>
              </w:rPr>
              <w:t>重违法失信行为记录名单及其他不符合《中华人民共和国政</w:t>
            </w:r>
            <w:r>
              <w:t xml:space="preserve"> </w:t>
            </w:r>
            <w:r>
              <w:rPr>
                <w:spacing w:val="-2"/>
              </w:rPr>
              <w:t>府采购法》第二十二条规定条件的供应商，其投标文件将被</w:t>
            </w:r>
            <w:r>
              <w:t xml:space="preserve"> </w:t>
            </w:r>
            <w:r>
              <w:rPr>
                <w:spacing w:val="-1"/>
              </w:rPr>
              <w:t>视为无效投标。未提供证明材料的视为不响应磋商文件。</w:t>
            </w:r>
          </w:p>
          <w:p w14:paraId="0BEE4209">
            <w:pPr>
              <w:pStyle w:val="13"/>
              <w:spacing w:before="156" w:line="279" w:lineRule="auto"/>
              <w:ind w:left="111" w:right="117" w:firstLine="12"/>
            </w:pPr>
            <w:r>
              <w:rPr>
                <w:spacing w:val="2"/>
              </w:rPr>
              <w:t xml:space="preserve">（3）供应商参加政府采购活动时，应当就自己的诚信情况 </w:t>
            </w:r>
            <w:r>
              <w:rPr>
                <w:spacing w:val="-1"/>
              </w:rPr>
              <w:t>在响应性文件中进行承诺。</w:t>
            </w:r>
          </w:p>
        </w:tc>
      </w:tr>
    </w:tbl>
    <w:p w14:paraId="404C62F1">
      <w:pPr>
        <w:pStyle w:val="6"/>
      </w:pPr>
    </w:p>
    <w:p w14:paraId="6994A75F">
      <w:pPr>
        <w:sectPr>
          <w:footerReference r:id="rId13" w:type="default"/>
          <w:pgSz w:w="11911" w:h="16839"/>
          <w:pgMar w:top="1192" w:right="817" w:bottom="882" w:left="816" w:header="1178" w:footer="720" w:gutter="0"/>
          <w:cols w:space="720" w:num="1"/>
        </w:sectPr>
      </w:pPr>
    </w:p>
    <w:p w14:paraId="5CBDAF91">
      <w:pPr>
        <w:spacing w:before="6"/>
      </w:pPr>
    </w:p>
    <w:tbl>
      <w:tblPr>
        <w:tblStyle w:val="12"/>
        <w:tblW w:w="102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2715"/>
        <w:gridCol w:w="6425"/>
      </w:tblGrid>
      <w:tr w14:paraId="3C1B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131" w:type="dxa"/>
            <w:tcBorders>
              <w:top w:val="single" w:color="000000" w:sz="2" w:space="0"/>
              <w:left w:val="single" w:color="000000" w:sz="2" w:space="0"/>
            </w:tcBorders>
            <w:vAlign w:val="top"/>
          </w:tcPr>
          <w:p w14:paraId="642DA978">
            <w:pPr>
              <w:pStyle w:val="13"/>
              <w:spacing w:before="181" w:line="209" w:lineRule="auto"/>
              <w:ind w:left="213"/>
            </w:pPr>
            <w:r>
              <w:rPr>
                <w:b/>
                <w:bCs/>
                <w:spacing w:val="-5"/>
              </w:rPr>
              <w:t>序列号</w:t>
            </w:r>
          </w:p>
        </w:tc>
        <w:tc>
          <w:tcPr>
            <w:tcW w:w="2715" w:type="dxa"/>
            <w:tcBorders>
              <w:top w:val="single" w:color="000000" w:sz="2" w:space="0"/>
            </w:tcBorders>
            <w:vAlign w:val="top"/>
          </w:tcPr>
          <w:p w14:paraId="11E5572A">
            <w:pPr>
              <w:pStyle w:val="13"/>
              <w:spacing w:before="181" w:line="209" w:lineRule="auto"/>
              <w:ind w:left="880"/>
            </w:pPr>
            <w:r>
              <w:rPr>
                <w:b/>
                <w:bCs/>
                <w:spacing w:val="-5"/>
              </w:rPr>
              <w:t>条款名称</w:t>
            </w:r>
          </w:p>
        </w:tc>
        <w:tc>
          <w:tcPr>
            <w:tcW w:w="6425" w:type="dxa"/>
            <w:tcBorders>
              <w:top w:val="single" w:color="000000" w:sz="2" w:space="0"/>
              <w:right w:val="single" w:color="000000" w:sz="2" w:space="0"/>
            </w:tcBorders>
            <w:vAlign w:val="top"/>
          </w:tcPr>
          <w:p w14:paraId="1E39EA77">
            <w:pPr>
              <w:pStyle w:val="13"/>
              <w:spacing w:before="181" w:line="209" w:lineRule="auto"/>
              <w:ind w:left="2490"/>
            </w:pPr>
            <w:r>
              <w:rPr>
                <w:b/>
                <w:bCs/>
                <w:spacing w:val="-4"/>
              </w:rPr>
              <w:t>编列内容规定</w:t>
            </w:r>
          </w:p>
        </w:tc>
      </w:tr>
      <w:tr w14:paraId="4210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131" w:type="dxa"/>
            <w:tcBorders>
              <w:left w:val="single" w:color="000000" w:sz="2" w:space="0"/>
            </w:tcBorders>
            <w:vAlign w:val="top"/>
          </w:tcPr>
          <w:p w14:paraId="66A313A5">
            <w:pPr>
              <w:rPr>
                <w:rFonts w:ascii="Arial"/>
                <w:sz w:val="21"/>
              </w:rPr>
            </w:pPr>
          </w:p>
        </w:tc>
        <w:tc>
          <w:tcPr>
            <w:tcW w:w="2715" w:type="dxa"/>
            <w:vAlign w:val="top"/>
          </w:tcPr>
          <w:p w14:paraId="58D23FA2">
            <w:pPr>
              <w:rPr>
                <w:rFonts w:ascii="Arial"/>
                <w:sz w:val="21"/>
              </w:rPr>
            </w:pPr>
          </w:p>
        </w:tc>
        <w:tc>
          <w:tcPr>
            <w:tcW w:w="6425" w:type="dxa"/>
            <w:tcBorders>
              <w:right w:val="single" w:color="000000" w:sz="2" w:space="0"/>
            </w:tcBorders>
            <w:vAlign w:val="top"/>
          </w:tcPr>
          <w:p w14:paraId="0F7B2D2D">
            <w:pPr>
              <w:pStyle w:val="13"/>
              <w:spacing w:before="144" w:line="219" w:lineRule="auto"/>
              <w:ind w:left="113"/>
            </w:pPr>
            <w:r>
              <w:rPr>
                <w:b/>
                <w:bCs/>
                <w:spacing w:val="-3"/>
              </w:rPr>
              <w:t>本项目不接受失信企业投标。</w:t>
            </w:r>
          </w:p>
        </w:tc>
      </w:tr>
      <w:tr w14:paraId="09E6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3" w:hRule="atLeast"/>
        </w:trPr>
        <w:tc>
          <w:tcPr>
            <w:tcW w:w="1131" w:type="dxa"/>
            <w:tcBorders>
              <w:left w:val="single" w:color="000000" w:sz="2" w:space="0"/>
            </w:tcBorders>
            <w:vAlign w:val="top"/>
          </w:tcPr>
          <w:p w14:paraId="24B226AA">
            <w:pPr>
              <w:spacing w:line="251" w:lineRule="auto"/>
              <w:rPr>
                <w:rFonts w:ascii="Arial"/>
                <w:sz w:val="21"/>
              </w:rPr>
            </w:pPr>
          </w:p>
          <w:p w14:paraId="60BF8285">
            <w:pPr>
              <w:spacing w:line="251" w:lineRule="auto"/>
              <w:rPr>
                <w:rFonts w:ascii="Arial"/>
                <w:sz w:val="21"/>
              </w:rPr>
            </w:pPr>
          </w:p>
          <w:p w14:paraId="0CAE614C">
            <w:pPr>
              <w:spacing w:line="252" w:lineRule="auto"/>
              <w:rPr>
                <w:rFonts w:ascii="Arial"/>
                <w:sz w:val="21"/>
              </w:rPr>
            </w:pPr>
          </w:p>
          <w:p w14:paraId="564B2152">
            <w:pPr>
              <w:spacing w:line="252" w:lineRule="auto"/>
              <w:rPr>
                <w:rFonts w:ascii="Arial"/>
                <w:sz w:val="21"/>
              </w:rPr>
            </w:pPr>
          </w:p>
          <w:p w14:paraId="4A1534A2">
            <w:pPr>
              <w:spacing w:line="252" w:lineRule="auto"/>
              <w:rPr>
                <w:rFonts w:ascii="Arial"/>
                <w:sz w:val="21"/>
              </w:rPr>
            </w:pPr>
          </w:p>
          <w:p w14:paraId="573C83BD">
            <w:pPr>
              <w:spacing w:line="252" w:lineRule="auto"/>
              <w:rPr>
                <w:rFonts w:ascii="Arial"/>
                <w:sz w:val="21"/>
              </w:rPr>
            </w:pPr>
          </w:p>
          <w:p w14:paraId="3B1888F4">
            <w:pPr>
              <w:spacing w:line="252" w:lineRule="auto"/>
              <w:rPr>
                <w:rFonts w:ascii="Arial"/>
                <w:sz w:val="21"/>
              </w:rPr>
            </w:pPr>
          </w:p>
          <w:p w14:paraId="05D0B74E">
            <w:pPr>
              <w:spacing w:line="252" w:lineRule="auto"/>
              <w:rPr>
                <w:rFonts w:ascii="Arial"/>
                <w:sz w:val="21"/>
              </w:rPr>
            </w:pPr>
          </w:p>
          <w:p w14:paraId="40275F9D">
            <w:pPr>
              <w:spacing w:line="252" w:lineRule="auto"/>
              <w:rPr>
                <w:rFonts w:ascii="Arial"/>
                <w:sz w:val="21"/>
              </w:rPr>
            </w:pPr>
          </w:p>
          <w:p w14:paraId="497C7695">
            <w:pPr>
              <w:pStyle w:val="13"/>
              <w:spacing w:before="78"/>
              <w:ind w:left="459"/>
            </w:pPr>
            <w:r>
              <w:rPr>
                <w:b/>
                <w:bCs/>
                <w:spacing w:val="-9"/>
              </w:rPr>
              <w:t>31</w:t>
            </w:r>
          </w:p>
        </w:tc>
        <w:tc>
          <w:tcPr>
            <w:tcW w:w="2715" w:type="dxa"/>
            <w:vAlign w:val="top"/>
          </w:tcPr>
          <w:p w14:paraId="34839F57">
            <w:pPr>
              <w:spacing w:line="245" w:lineRule="auto"/>
              <w:rPr>
                <w:rFonts w:ascii="Arial"/>
                <w:sz w:val="21"/>
              </w:rPr>
            </w:pPr>
          </w:p>
          <w:p w14:paraId="16FBC482">
            <w:pPr>
              <w:spacing w:line="245" w:lineRule="auto"/>
              <w:rPr>
                <w:rFonts w:ascii="Arial"/>
                <w:sz w:val="21"/>
              </w:rPr>
            </w:pPr>
          </w:p>
          <w:p w14:paraId="7E570ACB">
            <w:pPr>
              <w:spacing w:line="245" w:lineRule="auto"/>
              <w:rPr>
                <w:rFonts w:ascii="Arial"/>
                <w:sz w:val="21"/>
              </w:rPr>
            </w:pPr>
          </w:p>
          <w:p w14:paraId="000A6D95">
            <w:pPr>
              <w:spacing w:line="245" w:lineRule="auto"/>
              <w:rPr>
                <w:rFonts w:ascii="Arial"/>
                <w:sz w:val="21"/>
              </w:rPr>
            </w:pPr>
          </w:p>
          <w:p w14:paraId="5D3A5596">
            <w:pPr>
              <w:spacing w:line="245" w:lineRule="auto"/>
              <w:rPr>
                <w:rFonts w:ascii="Arial"/>
                <w:sz w:val="21"/>
              </w:rPr>
            </w:pPr>
          </w:p>
          <w:p w14:paraId="335D5AE0">
            <w:pPr>
              <w:spacing w:line="245" w:lineRule="auto"/>
              <w:rPr>
                <w:rFonts w:ascii="Arial"/>
                <w:sz w:val="21"/>
              </w:rPr>
            </w:pPr>
          </w:p>
          <w:p w14:paraId="1FC41A75">
            <w:pPr>
              <w:spacing w:line="245" w:lineRule="auto"/>
              <w:rPr>
                <w:rFonts w:ascii="Arial"/>
                <w:sz w:val="21"/>
              </w:rPr>
            </w:pPr>
          </w:p>
          <w:p w14:paraId="3AA87CE1">
            <w:pPr>
              <w:spacing w:line="246" w:lineRule="auto"/>
              <w:rPr>
                <w:rFonts w:ascii="Arial"/>
                <w:sz w:val="21"/>
              </w:rPr>
            </w:pPr>
          </w:p>
          <w:p w14:paraId="386E6C02">
            <w:pPr>
              <w:spacing w:line="246" w:lineRule="auto"/>
              <w:rPr>
                <w:rFonts w:ascii="Arial"/>
                <w:sz w:val="21"/>
              </w:rPr>
            </w:pPr>
          </w:p>
          <w:p w14:paraId="4D80DBC9">
            <w:pPr>
              <w:pStyle w:val="13"/>
              <w:spacing w:before="78" w:line="220" w:lineRule="auto"/>
              <w:ind w:left="880"/>
            </w:pPr>
            <w:r>
              <w:rPr>
                <w:b/>
                <w:bCs/>
                <w:spacing w:val="-5"/>
              </w:rPr>
              <w:t>质疑须知</w:t>
            </w:r>
          </w:p>
        </w:tc>
        <w:tc>
          <w:tcPr>
            <w:tcW w:w="6425" w:type="dxa"/>
            <w:tcBorders>
              <w:right w:val="single" w:color="000000" w:sz="2" w:space="0"/>
            </w:tcBorders>
            <w:vAlign w:val="top"/>
          </w:tcPr>
          <w:p w14:paraId="41386671">
            <w:pPr>
              <w:pStyle w:val="13"/>
              <w:spacing w:before="145" w:line="338" w:lineRule="auto"/>
              <w:ind w:left="114" w:right="117" w:hanging="3"/>
            </w:pPr>
            <w:r>
              <w:rPr>
                <w:spacing w:val="2"/>
              </w:rPr>
              <w:t>接收质疑函的方式：现场递交纸质版及</w:t>
            </w:r>
            <w:r>
              <w:rPr>
                <w:spacing w:val="-53"/>
              </w:rPr>
              <w:t xml:space="preserve"> </w:t>
            </w:r>
            <w:r>
              <w:t>Word</w:t>
            </w:r>
            <w:r>
              <w:rPr>
                <w:spacing w:val="-46"/>
              </w:rPr>
              <w:t xml:space="preserve"> </w:t>
            </w:r>
            <w:r>
              <w:rPr>
                <w:spacing w:val="2"/>
              </w:rPr>
              <w:t>格式电子版质</w:t>
            </w:r>
            <w:r>
              <w:t xml:space="preserve"> </w:t>
            </w:r>
            <w:r>
              <w:rPr>
                <w:spacing w:val="-2"/>
              </w:rPr>
              <w:t>疑文件至接收单位；</w:t>
            </w:r>
          </w:p>
          <w:p w14:paraId="6009FECC">
            <w:pPr>
              <w:pStyle w:val="13"/>
              <w:spacing w:line="220" w:lineRule="auto"/>
              <w:ind w:left="111"/>
            </w:pPr>
            <w:r>
              <w:rPr>
                <w:spacing w:val="-1"/>
              </w:rPr>
              <w:t>接受质疑的单位：</w:t>
            </w:r>
            <w:r>
              <w:rPr>
                <w:rFonts w:hint="eastAsia"/>
                <w:spacing w:val="-1"/>
                <w:lang w:val="en-US" w:eastAsia="zh-CN"/>
              </w:rPr>
              <w:t>新疆信实工程招标咨询服务有限公司</w:t>
            </w:r>
            <w:r>
              <w:rPr>
                <w:spacing w:val="-1"/>
              </w:rPr>
              <w:t>；</w:t>
            </w:r>
          </w:p>
          <w:p w14:paraId="3B1D778E">
            <w:pPr>
              <w:pStyle w:val="13"/>
              <w:spacing w:before="155" w:line="219" w:lineRule="auto"/>
              <w:ind w:left="112"/>
            </w:pPr>
            <w:r>
              <w:rPr>
                <w:spacing w:val="-4"/>
              </w:rPr>
              <w:t>地址：</w:t>
            </w:r>
            <w:r>
              <w:rPr>
                <w:rFonts w:hint="eastAsia"/>
                <w:spacing w:val="-4"/>
                <w:lang w:val="en-US" w:eastAsia="zh-CN"/>
              </w:rPr>
              <w:t>新疆阿勒泰市南区金枫雅苑三号商业楼三楼</w:t>
            </w:r>
            <w:r>
              <w:rPr>
                <w:spacing w:val="-4"/>
              </w:rPr>
              <w:t xml:space="preserve"> ；</w:t>
            </w:r>
          </w:p>
          <w:p w14:paraId="1BE7AA50">
            <w:pPr>
              <w:pStyle w:val="13"/>
              <w:spacing w:before="152" w:line="339" w:lineRule="auto"/>
              <w:ind w:left="111" w:right="117"/>
              <w:jc w:val="both"/>
            </w:pPr>
            <w:r>
              <w:rPr>
                <w:spacing w:val="1"/>
              </w:rPr>
              <w:t>根据《政府采购质疑和投诉办法》（财政部令第</w:t>
            </w:r>
            <w:r>
              <w:rPr>
                <w:spacing w:val="-38"/>
              </w:rPr>
              <w:t xml:space="preserve"> </w:t>
            </w:r>
            <w:r>
              <w:rPr>
                <w:spacing w:val="1"/>
              </w:rPr>
              <w:t>94</w:t>
            </w:r>
            <w:r>
              <w:rPr>
                <w:spacing w:val="-42"/>
              </w:rPr>
              <w:t xml:space="preserve"> </w:t>
            </w:r>
            <w:r>
              <w:rPr>
                <w:spacing w:val="1"/>
              </w:rPr>
              <w:t>号）第</w:t>
            </w:r>
            <w:r>
              <w:t xml:space="preserve"> </w:t>
            </w:r>
            <w:r>
              <w:rPr>
                <w:spacing w:val="2"/>
              </w:rPr>
              <w:t>十条 供应商认为采购文件、采购过程、中标或者成交结果</w:t>
            </w:r>
            <w:r>
              <w:rPr>
                <w:spacing w:val="15"/>
              </w:rPr>
              <w:t xml:space="preserve"> </w:t>
            </w:r>
            <w:r>
              <w:rPr>
                <w:spacing w:val="-2"/>
              </w:rPr>
              <w:t>使自己的权益受到损害的，可以在知道或者应知其权益受到</w:t>
            </w:r>
            <w:r>
              <w:t xml:space="preserve"> </w:t>
            </w:r>
            <w:r>
              <w:rPr>
                <w:spacing w:val="-3"/>
              </w:rPr>
              <w:t>损害之日起</w:t>
            </w:r>
            <w:r>
              <w:rPr>
                <w:spacing w:val="-44"/>
              </w:rPr>
              <w:t xml:space="preserve"> </w:t>
            </w:r>
            <w:r>
              <w:rPr>
                <w:spacing w:val="-3"/>
              </w:rPr>
              <w:t>7</w:t>
            </w:r>
            <w:r>
              <w:rPr>
                <w:spacing w:val="-51"/>
              </w:rPr>
              <w:t xml:space="preserve"> </w:t>
            </w:r>
            <w:r>
              <w:rPr>
                <w:spacing w:val="-3"/>
              </w:rPr>
              <w:t>个工作日内，以书面形式向采购人、采购代理</w:t>
            </w:r>
            <w:r>
              <w:t xml:space="preserve"> </w:t>
            </w:r>
            <w:r>
              <w:rPr>
                <w:spacing w:val="-2"/>
              </w:rPr>
              <w:t>机构提出质疑。</w:t>
            </w:r>
          </w:p>
          <w:p w14:paraId="30AE8293">
            <w:pPr>
              <w:pStyle w:val="13"/>
              <w:spacing w:before="1" w:line="279" w:lineRule="auto"/>
              <w:ind w:left="132" w:right="117" w:hanging="21"/>
            </w:pPr>
            <w:r>
              <w:rPr>
                <w:spacing w:val="-2"/>
              </w:rPr>
              <w:t>对于在同一采购程序环节中已提交过质疑函的，后续再次提</w:t>
            </w:r>
            <w:r>
              <w:t xml:space="preserve"> </w:t>
            </w:r>
            <w:r>
              <w:rPr>
                <w:spacing w:val="-2"/>
              </w:rPr>
              <w:t>出的质疑，招标人或采购代理机构不予受理。</w:t>
            </w:r>
          </w:p>
        </w:tc>
      </w:tr>
      <w:tr w14:paraId="693E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131" w:type="dxa"/>
            <w:tcBorders>
              <w:left w:val="single" w:color="000000" w:sz="2" w:space="0"/>
            </w:tcBorders>
            <w:vAlign w:val="top"/>
          </w:tcPr>
          <w:p w14:paraId="60C7D999">
            <w:pPr>
              <w:spacing w:line="243" w:lineRule="auto"/>
              <w:rPr>
                <w:rFonts w:ascii="Arial"/>
                <w:sz w:val="21"/>
              </w:rPr>
            </w:pPr>
          </w:p>
          <w:p w14:paraId="498F1D06">
            <w:pPr>
              <w:spacing w:line="243" w:lineRule="auto"/>
              <w:rPr>
                <w:rFonts w:ascii="Arial"/>
                <w:sz w:val="21"/>
              </w:rPr>
            </w:pPr>
          </w:p>
          <w:p w14:paraId="54B7E80A">
            <w:pPr>
              <w:spacing w:line="243" w:lineRule="auto"/>
              <w:rPr>
                <w:rFonts w:ascii="Arial"/>
                <w:sz w:val="21"/>
              </w:rPr>
            </w:pPr>
          </w:p>
          <w:p w14:paraId="58AC570A">
            <w:pPr>
              <w:pStyle w:val="13"/>
              <w:spacing w:before="78" w:line="224" w:lineRule="auto"/>
              <w:ind w:left="334"/>
            </w:pPr>
            <w:r>
              <w:rPr>
                <w:b/>
                <w:bCs/>
                <w:spacing w:val="-8"/>
              </w:rPr>
              <w:t>注意</w:t>
            </w:r>
          </w:p>
          <w:p w14:paraId="7B1FF76D">
            <w:pPr>
              <w:pStyle w:val="13"/>
              <w:spacing w:before="21" w:line="220" w:lineRule="auto"/>
              <w:ind w:left="334"/>
            </w:pPr>
            <w:r>
              <w:rPr>
                <w:b/>
                <w:bCs/>
                <w:spacing w:val="-8"/>
              </w:rPr>
              <w:t>事项</w:t>
            </w:r>
          </w:p>
        </w:tc>
        <w:tc>
          <w:tcPr>
            <w:tcW w:w="9140" w:type="dxa"/>
            <w:gridSpan w:val="2"/>
            <w:tcBorders>
              <w:right w:val="single" w:color="000000" w:sz="2" w:space="0"/>
            </w:tcBorders>
            <w:vAlign w:val="top"/>
          </w:tcPr>
          <w:p w14:paraId="4D85778F">
            <w:pPr>
              <w:pStyle w:val="13"/>
              <w:spacing w:before="34" w:line="219" w:lineRule="auto"/>
              <w:ind w:left="128"/>
            </w:pPr>
            <w:r>
              <w:rPr>
                <w:spacing w:val="-1"/>
              </w:rPr>
              <w:t>1.请务必确保投标文件制作客户端为最新版本，旧版本可能导致投标文件解密失败。</w:t>
            </w:r>
          </w:p>
          <w:p w14:paraId="5CDA9252">
            <w:pPr>
              <w:pStyle w:val="13"/>
              <w:spacing w:before="27" w:line="229" w:lineRule="auto"/>
              <w:ind w:left="114" w:right="117" w:hanging="1"/>
            </w:pPr>
            <w:r>
              <w:rPr>
                <w:spacing w:val="1"/>
              </w:rPr>
              <w:t xml:space="preserve">2.请务必确保投标文件制作时所用的 </w:t>
            </w:r>
            <w:r>
              <w:t>CA</w:t>
            </w:r>
            <w:r>
              <w:rPr>
                <w:spacing w:val="1"/>
              </w:rPr>
              <w:t xml:space="preserve"> 锁</w:t>
            </w:r>
            <w:r>
              <w:t xml:space="preserve">与投标文件解密时的 CA 锁为同一把，否 </w:t>
            </w:r>
            <w:r>
              <w:rPr>
                <w:spacing w:val="-2"/>
              </w:rPr>
              <w:t>则可能导致投标文件解密失败。</w:t>
            </w:r>
          </w:p>
          <w:p w14:paraId="4CE5B907">
            <w:pPr>
              <w:pStyle w:val="13"/>
              <w:spacing w:before="24" w:line="232" w:lineRule="auto"/>
              <w:ind w:left="112" w:right="114" w:firstLine="3"/>
            </w:pPr>
            <w:r>
              <w:t>3.投标文件中有弄虚作假的内容，其投标文件作废。（如假证书、假业绩、隐瞒不良</w:t>
            </w:r>
            <w:r>
              <w:rPr>
                <w:spacing w:val="18"/>
              </w:rPr>
              <w:t xml:space="preserve"> </w:t>
            </w:r>
            <w:r>
              <w:rPr>
                <w:spacing w:val="1"/>
              </w:rPr>
              <w:t>行为记录、夸大荣誉、使用非本单位在职员工的相</w:t>
            </w:r>
            <w:r>
              <w:t>关证件及不符合磋商文件规定的条 款等</w:t>
            </w:r>
            <w:r>
              <w:rPr>
                <w:spacing w:val="12"/>
              </w:rPr>
              <w:t>）；</w:t>
            </w:r>
            <w:r>
              <w:t xml:space="preserve">在签订合同之前，投标人如发现投标人的投标文件有弄虚作假内容，招标人 </w:t>
            </w:r>
            <w:r>
              <w:rPr>
                <w:spacing w:val="-1"/>
              </w:rPr>
              <w:t>可拒绝与其签订合同。并将其列入政府采购黑名单库。</w:t>
            </w:r>
          </w:p>
        </w:tc>
      </w:tr>
      <w:tr w14:paraId="5FB63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4" w:hRule="atLeast"/>
        </w:trPr>
        <w:tc>
          <w:tcPr>
            <w:tcW w:w="1131" w:type="dxa"/>
            <w:tcBorders>
              <w:left w:val="single" w:color="000000" w:sz="2" w:space="0"/>
            </w:tcBorders>
            <w:vAlign w:val="top"/>
          </w:tcPr>
          <w:p w14:paraId="67E1E3C0">
            <w:pPr>
              <w:spacing w:line="267" w:lineRule="auto"/>
              <w:rPr>
                <w:rFonts w:ascii="Arial"/>
                <w:sz w:val="21"/>
              </w:rPr>
            </w:pPr>
          </w:p>
          <w:p w14:paraId="41A4204E">
            <w:pPr>
              <w:spacing w:line="268" w:lineRule="auto"/>
              <w:rPr>
                <w:rFonts w:ascii="Arial"/>
                <w:sz w:val="21"/>
              </w:rPr>
            </w:pPr>
          </w:p>
          <w:p w14:paraId="23752919">
            <w:pPr>
              <w:spacing w:line="268" w:lineRule="auto"/>
              <w:rPr>
                <w:rFonts w:ascii="Arial"/>
                <w:sz w:val="21"/>
              </w:rPr>
            </w:pPr>
          </w:p>
          <w:p w14:paraId="15AB4CEC">
            <w:pPr>
              <w:spacing w:line="268" w:lineRule="auto"/>
              <w:rPr>
                <w:rFonts w:ascii="Arial"/>
                <w:sz w:val="21"/>
              </w:rPr>
            </w:pPr>
          </w:p>
          <w:p w14:paraId="14F9B468">
            <w:pPr>
              <w:spacing w:line="268" w:lineRule="auto"/>
              <w:rPr>
                <w:rFonts w:ascii="Arial"/>
                <w:sz w:val="21"/>
              </w:rPr>
            </w:pPr>
          </w:p>
          <w:p w14:paraId="7D955DBF">
            <w:pPr>
              <w:pStyle w:val="13"/>
              <w:spacing w:before="78" w:line="220" w:lineRule="auto"/>
              <w:ind w:left="215"/>
            </w:pPr>
            <w:r>
              <w:rPr>
                <w:b/>
                <w:bCs/>
                <w:spacing w:val="-6"/>
              </w:rPr>
              <w:t>其他要</w:t>
            </w:r>
          </w:p>
          <w:p w14:paraId="4FC17D6C">
            <w:pPr>
              <w:pStyle w:val="13"/>
              <w:spacing w:before="25" w:line="221" w:lineRule="auto"/>
              <w:ind w:left="459"/>
            </w:pPr>
            <w:r>
              <w:rPr>
                <w:b/>
                <w:bCs/>
                <w:spacing w:val="-3"/>
              </w:rPr>
              <w:t>求</w:t>
            </w:r>
          </w:p>
        </w:tc>
        <w:tc>
          <w:tcPr>
            <w:tcW w:w="9140" w:type="dxa"/>
            <w:gridSpan w:val="2"/>
            <w:tcBorders>
              <w:right w:val="single" w:color="000000" w:sz="2" w:space="0"/>
            </w:tcBorders>
            <w:vAlign w:val="top"/>
          </w:tcPr>
          <w:p w14:paraId="10CB376E">
            <w:pPr>
              <w:pStyle w:val="13"/>
              <w:spacing w:before="156" w:line="233" w:lineRule="auto"/>
              <w:ind w:left="110" w:right="117" w:firstLine="18"/>
            </w:pPr>
            <w:r>
              <w:rPr>
                <w:b/>
                <w:bCs/>
                <w:spacing w:val="-2"/>
              </w:rPr>
              <w:t>1.《建设工程量清单计价规范GB50500-2013</w:t>
            </w:r>
            <w:r>
              <w:rPr>
                <w:b/>
                <w:bCs/>
                <w:spacing w:val="-3"/>
              </w:rPr>
              <w:t>》、本工程项目的工程量清单、磋商文件</w:t>
            </w:r>
            <w:r>
              <w:t xml:space="preserve"> </w:t>
            </w:r>
            <w:r>
              <w:rPr>
                <w:b/>
                <w:bCs/>
                <w:spacing w:val="-1"/>
              </w:rPr>
              <w:t>及相关资料等进行编制。本工程计价依据按新建标[2018]6</w:t>
            </w:r>
            <w:r>
              <w:rPr>
                <w:spacing w:val="-40"/>
              </w:rPr>
              <w:t xml:space="preserve"> </w:t>
            </w:r>
            <w:r>
              <w:rPr>
                <w:b/>
                <w:bCs/>
                <w:spacing w:val="-1"/>
              </w:rPr>
              <w:t>号文件有关规定执行，计</w:t>
            </w:r>
            <w:r>
              <w:t xml:space="preserve"> </w:t>
            </w:r>
            <w:r>
              <w:rPr>
                <w:b/>
                <w:bCs/>
                <w:spacing w:val="-3"/>
              </w:rPr>
              <w:t>税方式为增值税。</w:t>
            </w:r>
          </w:p>
          <w:p w14:paraId="7344067F">
            <w:pPr>
              <w:pStyle w:val="13"/>
              <w:spacing w:before="144" w:line="229" w:lineRule="auto"/>
              <w:ind w:left="132" w:right="117" w:hanging="19"/>
            </w:pPr>
            <w:r>
              <w:rPr>
                <w:b/>
                <w:bCs/>
                <w:spacing w:val="-2"/>
              </w:rPr>
              <w:t>2.措施项目清单是根据一般情况确定的，没有考虑投标人的个性，投标人在措施项目</w:t>
            </w:r>
            <w:r>
              <w:t xml:space="preserve"> </w:t>
            </w:r>
            <w:r>
              <w:rPr>
                <w:b/>
                <w:bCs/>
                <w:spacing w:val="-3"/>
              </w:rPr>
              <w:t>中未列入的项目，均认为已被投标人计入了分部分项工程量清单报价中。</w:t>
            </w:r>
          </w:p>
          <w:p w14:paraId="67BA90F3">
            <w:pPr>
              <w:pStyle w:val="13"/>
              <w:spacing w:before="149" w:line="219" w:lineRule="auto"/>
              <w:ind w:left="115"/>
            </w:pPr>
            <w:r>
              <w:rPr>
                <w:b/>
                <w:bCs/>
                <w:spacing w:val="-3"/>
              </w:rPr>
              <w:t>3.结算方式：项目完工验收合格后，进行审计结算。</w:t>
            </w:r>
          </w:p>
          <w:p w14:paraId="58B744D6">
            <w:pPr>
              <w:pStyle w:val="13"/>
              <w:spacing w:before="146" w:line="228" w:lineRule="auto"/>
              <w:ind w:left="111" w:right="117" w:hanging="1"/>
            </w:pPr>
            <w:r>
              <w:rPr>
                <w:b/>
                <w:bCs/>
                <w:spacing w:val="-2"/>
              </w:rPr>
              <w:t>4.若清单特征描述不清、不详、不明确，由投标人根据施工组织设计及规范考虑在报</w:t>
            </w:r>
            <w:r>
              <w:rPr>
                <w:spacing w:val="4"/>
              </w:rPr>
              <w:t xml:space="preserve"> </w:t>
            </w:r>
            <w:r>
              <w:rPr>
                <w:b/>
                <w:bCs/>
                <w:spacing w:val="-2"/>
              </w:rPr>
              <w:t>价中。投标人报价时应按照答疑、施工组织设计及有关施工规范完成该项目的全部内</w:t>
            </w:r>
            <w:r>
              <w:rPr>
                <w:spacing w:val="2"/>
              </w:rPr>
              <w:t xml:space="preserve"> </w:t>
            </w:r>
            <w:r>
              <w:rPr>
                <w:b/>
                <w:bCs/>
                <w:spacing w:val="-8"/>
              </w:rPr>
              <w:t>容。</w:t>
            </w:r>
          </w:p>
        </w:tc>
      </w:tr>
      <w:tr w14:paraId="55463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31" w:type="dxa"/>
            <w:tcBorders>
              <w:left w:val="single" w:color="000000" w:sz="2" w:space="0"/>
              <w:bottom w:val="single" w:color="000000" w:sz="2" w:space="0"/>
            </w:tcBorders>
            <w:vAlign w:val="top"/>
          </w:tcPr>
          <w:p w14:paraId="49EC419E">
            <w:pPr>
              <w:pStyle w:val="13"/>
              <w:spacing w:before="159" w:line="220" w:lineRule="auto"/>
              <w:ind w:left="335"/>
            </w:pPr>
            <w:r>
              <w:rPr>
                <w:b/>
                <w:bCs/>
                <w:spacing w:val="-8"/>
              </w:rPr>
              <w:t>其他</w:t>
            </w:r>
          </w:p>
        </w:tc>
        <w:tc>
          <w:tcPr>
            <w:tcW w:w="9140" w:type="dxa"/>
            <w:gridSpan w:val="2"/>
            <w:tcBorders>
              <w:bottom w:val="single" w:color="000000" w:sz="2" w:space="0"/>
              <w:right w:val="single" w:color="000000" w:sz="2" w:space="0"/>
            </w:tcBorders>
            <w:vAlign w:val="top"/>
          </w:tcPr>
          <w:p w14:paraId="670B0058">
            <w:pPr>
              <w:rPr>
                <w:rFonts w:ascii="Arial"/>
                <w:sz w:val="21"/>
              </w:rPr>
            </w:pPr>
          </w:p>
        </w:tc>
      </w:tr>
    </w:tbl>
    <w:p w14:paraId="6B9C6708">
      <w:pPr>
        <w:spacing w:before="146" w:line="219" w:lineRule="auto"/>
        <w:ind w:left="275"/>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spacing w:val="-1"/>
          <w:sz w:val="24"/>
          <w:szCs w:val="24"/>
        </w:rPr>
        <w:t>1、本表内容与磋商文件其它内容不一致的，应当以本表内容为准。</w:t>
      </w:r>
    </w:p>
    <w:p w14:paraId="3B8CE3F9">
      <w:pPr>
        <w:spacing w:before="61"/>
        <w:ind w:left="758"/>
        <w:rPr>
          <w:rFonts w:ascii="宋体" w:hAnsi="宋体" w:eastAsia="宋体" w:cs="宋体"/>
          <w:sz w:val="24"/>
          <w:szCs w:val="24"/>
        </w:rPr>
      </w:pPr>
      <w:r>
        <w:rPr>
          <w:rFonts w:ascii="宋体" w:hAnsi="宋体" w:eastAsia="宋体" w:cs="宋体"/>
          <w:spacing w:val="-3"/>
          <w:sz w:val="24"/>
          <w:szCs w:val="24"/>
        </w:rPr>
        <w:t>2、本表中“</w:t>
      </w:r>
      <w:r>
        <w:rPr>
          <w:rFonts w:ascii="宋体" w:hAnsi="宋体" w:eastAsia="宋体" w:cs="宋体"/>
          <w:spacing w:val="-70"/>
          <w:sz w:val="24"/>
          <w:szCs w:val="24"/>
        </w:rPr>
        <w:t xml:space="preserve"> </w:t>
      </w:r>
      <w:r>
        <w:rPr>
          <w:position w:val="-8"/>
          <w:sz w:val="24"/>
          <w:szCs w:val="24"/>
        </w:rPr>
        <w:drawing>
          <wp:inline distT="0" distB="0" distL="0" distR="0">
            <wp:extent cx="196215" cy="2279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5"/>
                    <a:stretch>
                      <a:fillRect/>
                    </a:stretch>
                  </pic:blipFill>
                  <pic:spPr>
                    <a:xfrm>
                      <a:off x="0" y="0"/>
                      <a:ext cx="196367" cy="228371"/>
                    </a:xfrm>
                    <a:prstGeom prst="rect">
                      <a:avLst/>
                    </a:prstGeom>
                  </pic:spPr>
                </pic:pic>
              </a:graphicData>
            </a:graphic>
          </wp:inline>
        </w:drawing>
      </w:r>
      <w:r>
        <w:rPr>
          <w:rFonts w:ascii="宋体" w:hAnsi="宋体" w:eastAsia="宋体" w:cs="宋体"/>
          <w:spacing w:val="-88"/>
          <w:sz w:val="24"/>
          <w:szCs w:val="24"/>
        </w:rPr>
        <w:t xml:space="preserve"> </w:t>
      </w:r>
      <w:r>
        <w:rPr>
          <w:rFonts w:ascii="宋体" w:hAnsi="宋体" w:eastAsia="宋体" w:cs="宋体"/>
          <w:spacing w:val="-3"/>
          <w:sz w:val="24"/>
          <w:szCs w:val="24"/>
        </w:rPr>
        <w:t>”标示选择使用该项</w:t>
      </w:r>
    </w:p>
    <w:p w14:paraId="2F18C0D6">
      <w:pPr>
        <w:rPr>
          <w:rFonts w:ascii="宋体" w:hAnsi="宋体" w:eastAsia="宋体" w:cs="宋体"/>
          <w:sz w:val="24"/>
          <w:szCs w:val="24"/>
        </w:rPr>
        <w:sectPr>
          <w:footerReference r:id="rId14" w:type="default"/>
          <w:pgSz w:w="11911" w:h="16839"/>
          <w:pgMar w:top="1192" w:right="817" w:bottom="882" w:left="816" w:header="1178" w:footer="720" w:gutter="0"/>
          <w:cols w:space="720" w:num="1"/>
        </w:sectPr>
      </w:pPr>
    </w:p>
    <w:p w14:paraId="14CD6F71">
      <w:pPr>
        <w:spacing w:before="287" w:line="221" w:lineRule="auto"/>
        <w:ind w:left="4210"/>
        <w:rPr>
          <w:rFonts w:ascii="宋体" w:hAnsi="宋体" w:eastAsia="宋体" w:cs="宋体"/>
          <w:sz w:val="28"/>
          <w:szCs w:val="28"/>
        </w:rPr>
      </w:pPr>
      <w:bookmarkStart w:id="68" w:name="bookmark9"/>
      <w:bookmarkEnd w:id="68"/>
      <w:r>
        <w:rPr>
          <w:rFonts w:ascii="宋体" w:hAnsi="宋体" w:eastAsia="宋体" w:cs="宋体"/>
          <w:sz w:val="20"/>
          <w:szCs w:val="20"/>
        </w:rPr>
        <w:t>一、</w:t>
      </w:r>
      <w:r>
        <w:rPr>
          <w:rFonts w:ascii="宋体" w:hAnsi="宋体" w:eastAsia="宋体" w:cs="宋体"/>
          <w:b/>
          <w:bCs/>
          <w:sz w:val="28"/>
          <w:szCs w:val="28"/>
        </w:rPr>
        <w:t>投标须知</w:t>
      </w:r>
    </w:p>
    <w:p w14:paraId="18819A18">
      <w:pPr>
        <w:spacing w:before="109" w:line="228" w:lineRule="auto"/>
        <w:ind w:left="450"/>
        <w:rPr>
          <w:rFonts w:ascii="宋体" w:hAnsi="宋体" w:eastAsia="宋体" w:cs="宋体"/>
          <w:sz w:val="20"/>
          <w:szCs w:val="20"/>
        </w:rPr>
      </w:pPr>
      <w:r>
        <w:rPr>
          <w:rFonts w:ascii="宋体" w:hAnsi="宋体" w:eastAsia="宋体" w:cs="宋体"/>
          <w:b/>
          <w:bCs/>
          <w:spacing w:val="-13"/>
          <w:sz w:val="20"/>
          <w:szCs w:val="20"/>
        </w:rPr>
        <w:t>1</w:t>
      </w:r>
      <w:r>
        <w:rPr>
          <w:rFonts w:ascii="宋体" w:hAnsi="宋体" w:eastAsia="宋体" w:cs="宋体"/>
          <w:spacing w:val="-79"/>
          <w:sz w:val="20"/>
          <w:szCs w:val="20"/>
        </w:rPr>
        <w:t xml:space="preserve"> </w:t>
      </w:r>
      <w:r>
        <w:rPr>
          <w:rFonts w:ascii="宋体" w:hAnsi="宋体" w:eastAsia="宋体" w:cs="宋体"/>
          <w:b/>
          <w:bCs/>
          <w:spacing w:val="-13"/>
          <w:sz w:val="20"/>
          <w:szCs w:val="20"/>
        </w:rPr>
        <w:t>、</w:t>
      </w:r>
      <w:r>
        <w:rPr>
          <w:rFonts w:ascii="宋体" w:hAnsi="宋体" w:eastAsia="宋体" w:cs="宋体"/>
          <w:spacing w:val="-79"/>
          <w:sz w:val="20"/>
          <w:szCs w:val="20"/>
        </w:rPr>
        <w:t xml:space="preserve"> </w:t>
      </w:r>
      <w:r>
        <w:rPr>
          <w:rFonts w:ascii="宋体" w:hAnsi="宋体" w:eastAsia="宋体" w:cs="宋体"/>
          <w:b/>
          <w:bCs/>
          <w:spacing w:val="-13"/>
          <w:sz w:val="20"/>
          <w:szCs w:val="20"/>
        </w:rPr>
        <w:t>总</w:t>
      </w:r>
      <w:r>
        <w:rPr>
          <w:rFonts w:ascii="宋体" w:hAnsi="宋体" w:eastAsia="宋体" w:cs="宋体"/>
          <w:spacing w:val="20"/>
          <w:sz w:val="20"/>
          <w:szCs w:val="20"/>
        </w:rPr>
        <w:t xml:space="preserve"> </w:t>
      </w:r>
      <w:r>
        <w:rPr>
          <w:rFonts w:ascii="宋体" w:hAnsi="宋体" w:eastAsia="宋体" w:cs="宋体"/>
          <w:b/>
          <w:bCs/>
          <w:spacing w:val="-13"/>
          <w:sz w:val="20"/>
          <w:szCs w:val="20"/>
        </w:rPr>
        <w:t>则</w:t>
      </w:r>
    </w:p>
    <w:p w14:paraId="5A93E941">
      <w:pPr>
        <w:spacing w:before="92" w:line="228" w:lineRule="auto"/>
        <w:ind w:left="443"/>
        <w:rPr>
          <w:rFonts w:ascii="宋体" w:hAnsi="宋体" w:eastAsia="宋体" w:cs="宋体"/>
          <w:sz w:val="20"/>
          <w:szCs w:val="20"/>
        </w:rPr>
      </w:pPr>
      <w:r>
        <w:rPr>
          <w:rFonts w:ascii="宋体" w:hAnsi="宋体" w:eastAsia="宋体" w:cs="宋体"/>
          <w:spacing w:val="4"/>
          <w:sz w:val="20"/>
          <w:szCs w:val="20"/>
        </w:rPr>
        <w:t>1.1、工程概况</w:t>
      </w:r>
    </w:p>
    <w:p w14:paraId="07EC1AC3">
      <w:pPr>
        <w:spacing w:before="94" w:line="227" w:lineRule="auto"/>
        <w:ind w:left="443"/>
        <w:rPr>
          <w:rFonts w:ascii="宋体" w:hAnsi="宋体" w:eastAsia="宋体" w:cs="宋体"/>
          <w:sz w:val="20"/>
          <w:szCs w:val="20"/>
        </w:rPr>
      </w:pPr>
      <w:r>
        <w:rPr>
          <w:rFonts w:ascii="宋体" w:hAnsi="宋体" w:eastAsia="宋体" w:cs="宋体"/>
          <w:spacing w:val="8"/>
          <w:sz w:val="20"/>
          <w:szCs w:val="20"/>
        </w:rPr>
        <w:t>1.1.1、本工程的工程概况已在投标人须知前</w:t>
      </w:r>
      <w:r>
        <w:rPr>
          <w:rFonts w:ascii="宋体" w:hAnsi="宋体" w:eastAsia="宋体" w:cs="宋体"/>
          <w:spacing w:val="7"/>
          <w:sz w:val="20"/>
          <w:szCs w:val="20"/>
        </w:rPr>
        <w:t>附表中列清。</w:t>
      </w:r>
    </w:p>
    <w:p w14:paraId="6DA817A1">
      <w:pPr>
        <w:spacing w:before="95" w:line="228" w:lineRule="auto"/>
        <w:ind w:left="443"/>
        <w:rPr>
          <w:rFonts w:ascii="宋体" w:hAnsi="宋体" w:eastAsia="宋体" w:cs="宋体"/>
          <w:sz w:val="20"/>
          <w:szCs w:val="20"/>
        </w:rPr>
      </w:pPr>
      <w:r>
        <w:rPr>
          <w:rFonts w:ascii="宋体" w:hAnsi="宋体" w:eastAsia="宋体" w:cs="宋体"/>
          <w:spacing w:val="4"/>
          <w:sz w:val="20"/>
          <w:szCs w:val="20"/>
        </w:rPr>
        <w:t>1.2、招标范围</w:t>
      </w:r>
    </w:p>
    <w:p w14:paraId="650789B1">
      <w:pPr>
        <w:spacing w:before="93" w:line="271" w:lineRule="auto"/>
        <w:ind w:left="14" w:firstLine="428"/>
        <w:rPr>
          <w:rFonts w:ascii="宋体" w:hAnsi="宋体" w:eastAsia="宋体" w:cs="宋体"/>
          <w:sz w:val="20"/>
          <w:szCs w:val="20"/>
        </w:rPr>
      </w:pPr>
      <w:r>
        <w:rPr>
          <w:rFonts w:ascii="宋体" w:hAnsi="宋体" w:eastAsia="宋体" w:cs="宋体"/>
          <w:spacing w:val="1"/>
          <w:sz w:val="20"/>
          <w:szCs w:val="20"/>
        </w:rPr>
        <w:t>1.2.1、本工程招标范围已在投标人须知前附表中列清，投标人除非接到招标人发布的《磋商文件补充》，</w:t>
      </w:r>
      <w:r>
        <w:rPr>
          <w:rFonts w:ascii="宋体" w:hAnsi="宋体" w:eastAsia="宋体" w:cs="宋体"/>
          <w:spacing w:val="2"/>
          <w:sz w:val="20"/>
          <w:szCs w:val="20"/>
        </w:rPr>
        <w:t xml:space="preserve"> </w:t>
      </w:r>
      <w:r>
        <w:rPr>
          <w:rFonts w:ascii="宋体" w:hAnsi="宋体" w:eastAsia="宋体" w:cs="宋体"/>
          <w:spacing w:val="8"/>
          <w:sz w:val="20"/>
          <w:szCs w:val="20"/>
        </w:rPr>
        <w:t>否则不得擅自增加或减少工程招标范围。</w:t>
      </w:r>
    </w:p>
    <w:p w14:paraId="20634C84">
      <w:pPr>
        <w:spacing w:before="92" w:line="227" w:lineRule="auto"/>
        <w:ind w:left="443"/>
        <w:rPr>
          <w:rFonts w:ascii="宋体" w:hAnsi="宋体" w:eastAsia="宋体" w:cs="宋体"/>
          <w:sz w:val="20"/>
          <w:szCs w:val="20"/>
        </w:rPr>
      </w:pPr>
      <w:r>
        <w:rPr>
          <w:rFonts w:ascii="宋体" w:hAnsi="宋体" w:eastAsia="宋体" w:cs="宋体"/>
          <w:spacing w:val="8"/>
          <w:sz w:val="20"/>
          <w:szCs w:val="20"/>
        </w:rPr>
        <w:t>1.2.2、本工程工期要求、质量标准已在投标人须知前附表中列清。</w:t>
      </w:r>
    </w:p>
    <w:p w14:paraId="3112BE0C">
      <w:pPr>
        <w:spacing w:before="95" w:line="228" w:lineRule="auto"/>
        <w:ind w:left="443"/>
        <w:rPr>
          <w:rFonts w:ascii="宋体" w:hAnsi="宋体" w:eastAsia="宋体" w:cs="宋体"/>
          <w:sz w:val="20"/>
          <w:szCs w:val="20"/>
        </w:rPr>
      </w:pPr>
      <w:r>
        <w:rPr>
          <w:rFonts w:ascii="宋体" w:hAnsi="宋体" w:eastAsia="宋体" w:cs="宋体"/>
          <w:spacing w:val="4"/>
          <w:sz w:val="20"/>
          <w:szCs w:val="20"/>
        </w:rPr>
        <w:t>1.3、工程资金</w:t>
      </w:r>
    </w:p>
    <w:p w14:paraId="7F55A1AF">
      <w:pPr>
        <w:spacing w:before="94" w:line="227" w:lineRule="auto"/>
        <w:ind w:left="443"/>
        <w:rPr>
          <w:rFonts w:ascii="宋体" w:hAnsi="宋体" w:eastAsia="宋体" w:cs="宋体"/>
          <w:sz w:val="20"/>
          <w:szCs w:val="20"/>
        </w:rPr>
      </w:pPr>
      <w:r>
        <w:rPr>
          <w:rFonts w:ascii="宋体" w:hAnsi="宋体" w:eastAsia="宋体" w:cs="宋体"/>
          <w:spacing w:val="8"/>
          <w:sz w:val="20"/>
          <w:szCs w:val="20"/>
        </w:rPr>
        <w:t>1.3.1、本工程的资金来源已在投标人须知前</w:t>
      </w:r>
      <w:r>
        <w:rPr>
          <w:rFonts w:ascii="宋体" w:hAnsi="宋体" w:eastAsia="宋体" w:cs="宋体"/>
          <w:spacing w:val="7"/>
          <w:sz w:val="20"/>
          <w:szCs w:val="20"/>
        </w:rPr>
        <w:t>附表中列清。</w:t>
      </w:r>
    </w:p>
    <w:p w14:paraId="2E3A8172">
      <w:pPr>
        <w:spacing w:before="95" w:line="227" w:lineRule="auto"/>
        <w:ind w:left="443"/>
        <w:rPr>
          <w:rFonts w:ascii="宋体" w:hAnsi="宋体" w:eastAsia="宋体" w:cs="宋体"/>
          <w:sz w:val="20"/>
          <w:szCs w:val="20"/>
        </w:rPr>
      </w:pPr>
      <w:r>
        <w:rPr>
          <w:rFonts w:ascii="宋体" w:hAnsi="宋体" w:eastAsia="宋体" w:cs="宋体"/>
          <w:spacing w:val="8"/>
          <w:sz w:val="20"/>
          <w:szCs w:val="20"/>
        </w:rPr>
        <w:t>1.3.2、本工程资金到位情况已在投标人须知前附表中</w:t>
      </w:r>
      <w:r>
        <w:rPr>
          <w:rFonts w:ascii="宋体" w:hAnsi="宋体" w:eastAsia="宋体" w:cs="宋体"/>
          <w:spacing w:val="7"/>
          <w:sz w:val="20"/>
          <w:szCs w:val="20"/>
        </w:rPr>
        <w:t>列清。</w:t>
      </w:r>
    </w:p>
    <w:p w14:paraId="5E6A1C29">
      <w:pPr>
        <w:spacing w:before="94" w:line="227" w:lineRule="auto"/>
        <w:ind w:left="443"/>
        <w:rPr>
          <w:rFonts w:ascii="宋体" w:hAnsi="宋体" w:eastAsia="宋体" w:cs="宋体"/>
          <w:sz w:val="20"/>
          <w:szCs w:val="20"/>
        </w:rPr>
      </w:pPr>
      <w:r>
        <w:rPr>
          <w:rFonts w:ascii="宋体" w:hAnsi="宋体" w:eastAsia="宋体" w:cs="宋体"/>
          <w:spacing w:val="8"/>
          <w:sz w:val="20"/>
          <w:szCs w:val="20"/>
        </w:rPr>
        <w:t>1.3.3、本工程的部分资金用于合同范围内合</w:t>
      </w:r>
      <w:r>
        <w:rPr>
          <w:rFonts w:ascii="宋体" w:hAnsi="宋体" w:eastAsia="宋体" w:cs="宋体"/>
          <w:spacing w:val="7"/>
          <w:sz w:val="20"/>
          <w:szCs w:val="20"/>
        </w:rPr>
        <w:t>格下的支付。</w:t>
      </w:r>
    </w:p>
    <w:p w14:paraId="1433AF4B">
      <w:pPr>
        <w:spacing w:before="96" w:line="228" w:lineRule="auto"/>
        <w:ind w:left="443"/>
        <w:rPr>
          <w:rFonts w:ascii="宋体" w:hAnsi="宋体" w:eastAsia="宋体" w:cs="宋体"/>
          <w:sz w:val="20"/>
          <w:szCs w:val="20"/>
        </w:rPr>
      </w:pPr>
      <w:r>
        <w:rPr>
          <w:rFonts w:ascii="宋体" w:hAnsi="宋体" w:eastAsia="宋体" w:cs="宋体"/>
          <w:spacing w:val="6"/>
          <w:sz w:val="20"/>
          <w:szCs w:val="20"/>
        </w:rPr>
        <w:t>1.4、招标方式及备案</w:t>
      </w:r>
    </w:p>
    <w:p w14:paraId="19167486">
      <w:pPr>
        <w:spacing w:before="93" w:line="227" w:lineRule="auto"/>
        <w:ind w:left="443"/>
        <w:rPr>
          <w:rFonts w:ascii="宋体" w:hAnsi="宋体" w:eastAsia="宋体" w:cs="宋体"/>
          <w:sz w:val="20"/>
          <w:szCs w:val="20"/>
        </w:rPr>
      </w:pPr>
      <w:r>
        <w:rPr>
          <w:rFonts w:ascii="宋体" w:hAnsi="宋体" w:eastAsia="宋体" w:cs="宋体"/>
          <w:spacing w:val="8"/>
          <w:sz w:val="20"/>
          <w:szCs w:val="20"/>
        </w:rPr>
        <w:t>1.4.1、本工程招标方式已在投标人须知</w:t>
      </w:r>
      <w:r>
        <w:rPr>
          <w:rFonts w:ascii="宋体" w:hAnsi="宋体" w:eastAsia="宋体" w:cs="宋体"/>
          <w:spacing w:val="7"/>
          <w:sz w:val="20"/>
          <w:szCs w:val="20"/>
        </w:rPr>
        <w:t>前附表中列清。</w:t>
      </w:r>
    </w:p>
    <w:p w14:paraId="6E2E537D">
      <w:pPr>
        <w:spacing w:before="92" w:line="228" w:lineRule="auto"/>
        <w:ind w:left="443"/>
        <w:rPr>
          <w:rFonts w:ascii="宋体" w:hAnsi="宋体" w:eastAsia="宋体" w:cs="宋体"/>
          <w:sz w:val="20"/>
          <w:szCs w:val="20"/>
        </w:rPr>
      </w:pPr>
      <w:r>
        <w:rPr>
          <w:rFonts w:ascii="宋体" w:hAnsi="宋体" w:eastAsia="宋体" w:cs="宋体"/>
          <w:spacing w:val="5"/>
          <w:sz w:val="20"/>
          <w:szCs w:val="20"/>
        </w:rPr>
        <w:t>1.5、合格投标人</w:t>
      </w:r>
    </w:p>
    <w:p w14:paraId="116E9903">
      <w:pPr>
        <w:spacing w:before="94" w:line="227" w:lineRule="auto"/>
        <w:ind w:left="443"/>
        <w:rPr>
          <w:rFonts w:ascii="宋体" w:hAnsi="宋体" w:eastAsia="宋体" w:cs="宋体"/>
          <w:sz w:val="20"/>
          <w:szCs w:val="20"/>
        </w:rPr>
      </w:pPr>
      <w:r>
        <w:rPr>
          <w:rFonts w:ascii="宋体" w:hAnsi="宋体" w:eastAsia="宋体" w:cs="宋体"/>
          <w:spacing w:val="8"/>
          <w:sz w:val="20"/>
          <w:szCs w:val="20"/>
        </w:rPr>
        <w:t>1.5.1、投标人资格要求已在投标人须知</w:t>
      </w:r>
      <w:r>
        <w:rPr>
          <w:rFonts w:ascii="宋体" w:hAnsi="宋体" w:eastAsia="宋体" w:cs="宋体"/>
          <w:spacing w:val="7"/>
          <w:sz w:val="20"/>
          <w:szCs w:val="20"/>
        </w:rPr>
        <w:t>前附表中列清。</w:t>
      </w:r>
    </w:p>
    <w:p w14:paraId="34B7386F">
      <w:pPr>
        <w:spacing w:before="95" w:line="227" w:lineRule="auto"/>
        <w:ind w:left="443"/>
        <w:rPr>
          <w:rFonts w:ascii="宋体" w:hAnsi="宋体" w:eastAsia="宋体" w:cs="宋体"/>
          <w:sz w:val="20"/>
          <w:szCs w:val="20"/>
        </w:rPr>
      </w:pPr>
      <w:r>
        <w:rPr>
          <w:rFonts w:ascii="宋体" w:hAnsi="宋体" w:eastAsia="宋体" w:cs="宋体"/>
          <w:spacing w:val="7"/>
          <w:sz w:val="20"/>
          <w:szCs w:val="20"/>
        </w:rPr>
        <w:t>1.5.2、本工程采用公开招标方式确定合格投标人。</w:t>
      </w:r>
    </w:p>
    <w:p w14:paraId="782E279D">
      <w:pPr>
        <w:spacing w:before="95" w:line="227" w:lineRule="auto"/>
        <w:ind w:left="443"/>
        <w:rPr>
          <w:rFonts w:ascii="宋体" w:hAnsi="宋体" w:eastAsia="宋体" w:cs="宋体"/>
          <w:sz w:val="20"/>
          <w:szCs w:val="20"/>
        </w:rPr>
      </w:pPr>
      <w:r>
        <w:rPr>
          <w:rFonts w:ascii="宋体" w:hAnsi="宋体" w:eastAsia="宋体" w:cs="宋体"/>
          <w:spacing w:val="8"/>
          <w:sz w:val="20"/>
          <w:szCs w:val="20"/>
        </w:rPr>
        <w:t>1.5.4、招标人有权要求各投标人提供更为完整、更详细的投标人资料。</w:t>
      </w:r>
    </w:p>
    <w:p w14:paraId="7CE856A1">
      <w:pPr>
        <w:spacing w:before="96" w:line="228" w:lineRule="auto"/>
        <w:ind w:left="443"/>
        <w:rPr>
          <w:rFonts w:ascii="宋体" w:hAnsi="宋体" w:eastAsia="宋体" w:cs="宋体"/>
          <w:sz w:val="20"/>
          <w:szCs w:val="20"/>
        </w:rPr>
      </w:pPr>
      <w:r>
        <w:rPr>
          <w:rFonts w:ascii="宋体" w:hAnsi="宋体" w:eastAsia="宋体" w:cs="宋体"/>
          <w:spacing w:val="4"/>
          <w:sz w:val="20"/>
          <w:szCs w:val="20"/>
        </w:rPr>
        <w:t>1.6、投标费用</w:t>
      </w:r>
    </w:p>
    <w:p w14:paraId="02B93DFF">
      <w:pPr>
        <w:spacing w:before="94" w:line="313" w:lineRule="auto"/>
        <w:ind w:left="6" w:right="52" w:firstLine="436"/>
        <w:rPr>
          <w:rFonts w:ascii="宋体" w:hAnsi="宋体" w:eastAsia="宋体" w:cs="宋体"/>
          <w:sz w:val="20"/>
          <w:szCs w:val="20"/>
        </w:rPr>
      </w:pPr>
      <w:r>
        <w:rPr>
          <w:rFonts w:ascii="宋体" w:hAnsi="宋体" w:eastAsia="宋体" w:cs="宋体"/>
          <w:spacing w:val="7"/>
          <w:sz w:val="20"/>
          <w:szCs w:val="20"/>
        </w:rPr>
        <w:t>1.6.1、投标人应承担其</w:t>
      </w:r>
      <w:r>
        <w:rPr>
          <w:rFonts w:ascii="宋体" w:hAnsi="宋体" w:eastAsia="宋体" w:cs="宋体"/>
          <w:spacing w:val="-24"/>
          <w:sz w:val="20"/>
          <w:szCs w:val="20"/>
        </w:rPr>
        <w:t xml:space="preserve"> </w:t>
      </w:r>
      <w:r>
        <w:rPr>
          <w:rFonts w:ascii="宋体" w:hAnsi="宋体" w:eastAsia="宋体" w:cs="宋体"/>
          <w:spacing w:val="7"/>
          <w:sz w:val="20"/>
          <w:szCs w:val="20"/>
        </w:rPr>
        <w:t>1.5.3</w:t>
      </w:r>
      <w:r>
        <w:rPr>
          <w:rFonts w:ascii="宋体" w:hAnsi="宋体" w:eastAsia="宋体" w:cs="宋体"/>
          <w:spacing w:val="-37"/>
          <w:sz w:val="20"/>
          <w:szCs w:val="20"/>
        </w:rPr>
        <w:t xml:space="preserve"> </w:t>
      </w:r>
      <w:r>
        <w:rPr>
          <w:rFonts w:ascii="宋体" w:hAnsi="宋体" w:eastAsia="宋体" w:cs="宋体"/>
          <w:spacing w:val="7"/>
          <w:sz w:val="20"/>
          <w:szCs w:val="20"/>
        </w:rPr>
        <w:t>本工程联合体说明按附表第</w:t>
      </w:r>
      <w:r>
        <w:rPr>
          <w:rFonts w:ascii="宋体" w:hAnsi="宋体" w:eastAsia="宋体" w:cs="宋体"/>
          <w:spacing w:val="-34"/>
          <w:sz w:val="20"/>
          <w:szCs w:val="20"/>
        </w:rPr>
        <w:t xml:space="preserve"> </w:t>
      </w:r>
      <w:r>
        <w:rPr>
          <w:rFonts w:ascii="宋体" w:hAnsi="宋体" w:eastAsia="宋体" w:cs="宋体"/>
          <w:spacing w:val="7"/>
          <w:sz w:val="20"/>
          <w:szCs w:val="20"/>
        </w:rPr>
        <w:t>7</w:t>
      </w:r>
      <w:r>
        <w:rPr>
          <w:rFonts w:ascii="宋体" w:hAnsi="宋体" w:eastAsia="宋体" w:cs="宋体"/>
          <w:spacing w:val="-35"/>
          <w:sz w:val="20"/>
          <w:szCs w:val="20"/>
        </w:rPr>
        <w:t xml:space="preserve"> </w:t>
      </w:r>
      <w:r>
        <w:rPr>
          <w:rFonts w:ascii="宋体" w:hAnsi="宋体" w:eastAsia="宋体" w:cs="宋体"/>
          <w:spacing w:val="7"/>
          <w:sz w:val="20"/>
          <w:szCs w:val="20"/>
        </w:rPr>
        <w:t>项规定执</w:t>
      </w:r>
      <w:r>
        <w:rPr>
          <w:rFonts w:ascii="宋体" w:hAnsi="宋体" w:eastAsia="宋体" w:cs="宋体"/>
          <w:spacing w:val="6"/>
          <w:sz w:val="20"/>
          <w:szCs w:val="20"/>
        </w:rPr>
        <w:t>行。编制投标文件与递交投标文</w:t>
      </w:r>
      <w:r>
        <w:rPr>
          <w:rFonts w:ascii="宋体" w:hAnsi="宋体" w:eastAsia="宋体" w:cs="宋体"/>
          <w:sz w:val="20"/>
          <w:szCs w:val="20"/>
        </w:rPr>
        <w:t xml:space="preserve"> </w:t>
      </w:r>
      <w:r>
        <w:rPr>
          <w:rFonts w:ascii="宋体" w:hAnsi="宋体" w:eastAsia="宋体" w:cs="宋体"/>
          <w:spacing w:val="9"/>
          <w:sz w:val="20"/>
          <w:szCs w:val="20"/>
        </w:rPr>
        <w:t>件所涉及的一切费用，不论投标结果如何，招标人对上述费用不做任何补偿。</w:t>
      </w:r>
    </w:p>
    <w:p w14:paraId="09063A36">
      <w:pPr>
        <w:spacing w:before="1" w:line="227" w:lineRule="auto"/>
        <w:ind w:left="437"/>
        <w:rPr>
          <w:rFonts w:ascii="宋体" w:hAnsi="宋体" w:eastAsia="宋体" w:cs="宋体"/>
          <w:sz w:val="20"/>
          <w:szCs w:val="20"/>
        </w:rPr>
      </w:pPr>
      <w:r>
        <w:rPr>
          <w:rFonts w:ascii="宋体" w:hAnsi="宋体" w:eastAsia="宋体" w:cs="宋体"/>
          <w:b/>
          <w:bCs/>
          <w:spacing w:val="5"/>
          <w:sz w:val="20"/>
          <w:szCs w:val="20"/>
        </w:rPr>
        <w:t>2、磋商文件</w:t>
      </w:r>
    </w:p>
    <w:p w14:paraId="144B4F78">
      <w:pPr>
        <w:spacing w:before="93" w:line="228" w:lineRule="auto"/>
        <w:ind w:left="430"/>
        <w:rPr>
          <w:rFonts w:ascii="宋体" w:hAnsi="宋体" w:eastAsia="宋体" w:cs="宋体"/>
          <w:sz w:val="20"/>
          <w:szCs w:val="20"/>
        </w:rPr>
      </w:pPr>
      <w:r>
        <w:rPr>
          <w:rFonts w:ascii="宋体" w:hAnsi="宋体" w:eastAsia="宋体" w:cs="宋体"/>
          <w:spacing w:val="7"/>
          <w:sz w:val="20"/>
          <w:szCs w:val="20"/>
        </w:rPr>
        <w:t>2.1、磋商文件组成</w:t>
      </w:r>
    </w:p>
    <w:p w14:paraId="3DC8F750">
      <w:pPr>
        <w:spacing w:before="95" w:line="227" w:lineRule="auto"/>
        <w:ind w:left="430"/>
        <w:rPr>
          <w:rFonts w:ascii="宋体" w:hAnsi="宋体" w:eastAsia="宋体" w:cs="宋体"/>
          <w:sz w:val="20"/>
          <w:szCs w:val="20"/>
        </w:rPr>
      </w:pPr>
      <w:r>
        <w:rPr>
          <w:rFonts w:ascii="宋体" w:hAnsi="宋体" w:eastAsia="宋体" w:cs="宋体"/>
          <w:spacing w:val="9"/>
          <w:sz w:val="20"/>
          <w:szCs w:val="20"/>
        </w:rPr>
        <w:t>2.1.1、磋商文件由本文件及由招标人按磋商文件有关规定发出的</w:t>
      </w:r>
      <w:r>
        <w:rPr>
          <w:rFonts w:ascii="宋体" w:hAnsi="宋体" w:eastAsia="宋体" w:cs="宋体"/>
          <w:spacing w:val="8"/>
          <w:sz w:val="20"/>
          <w:szCs w:val="20"/>
        </w:rPr>
        <w:t>磋商文件补充构成。</w:t>
      </w:r>
    </w:p>
    <w:p w14:paraId="17D57103">
      <w:pPr>
        <w:spacing w:before="94" w:line="227" w:lineRule="auto"/>
        <w:ind w:left="430"/>
        <w:rPr>
          <w:rFonts w:ascii="宋体" w:hAnsi="宋体" w:eastAsia="宋体" w:cs="宋体"/>
          <w:sz w:val="20"/>
          <w:szCs w:val="20"/>
        </w:rPr>
      </w:pPr>
      <w:r>
        <w:rPr>
          <w:rFonts w:ascii="宋体" w:hAnsi="宋体" w:eastAsia="宋体" w:cs="宋体"/>
          <w:spacing w:val="9"/>
          <w:sz w:val="20"/>
          <w:szCs w:val="20"/>
        </w:rPr>
        <w:t>2.1.2、磋商文件的澄清、修改、招标答疑会纪要等书面材料在本招标工程中均称磋商</w:t>
      </w:r>
      <w:r>
        <w:rPr>
          <w:rFonts w:ascii="宋体" w:hAnsi="宋体" w:eastAsia="宋体" w:cs="宋体"/>
          <w:spacing w:val="8"/>
          <w:sz w:val="20"/>
          <w:szCs w:val="20"/>
        </w:rPr>
        <w:t>文件补充。</w:t>
      </w:r>
    </w:p>
    <w:p w14:paraId="658EFFCE">
      <w:pPr>
        <w:spacing w:before="97" w:line="285" w:lineRule="auto"/>
        <w:ind w:left="6" w:right="52" w:firstLine="423"/>
        <w:rPr>
          <w:rFonts w:ascii="宋体" w:hAnsi="宋体" w:eastAsia="宋体" w:cs="宋体"/>
          <w:sz w:val="20"/>
          <w:szCs w:val="20"/>
        </w:rPr>
      </w:pPr>
      <w:r>
        <w:rPr>
          <w:rFonts w:ascii="宋体" w:hAnsi="宋体" w:eastAsia="宋体" w:cs="宋体"/>
          <w:spacing w:val="9"/>
          <w:sz w:val="20"/>
          <w:szCs w:val="20"/>
        </w:rPr>
        <w:t>2.1.3、磋商文件补充作为磋商文件的组成部分，对投标人起同等约束作用。</w:t>
      </w:r>
      <w:r>
        <w:rPr>
          <w:rFonts w:ascii="宋体" w:hAnsi="宋体" w:eastAsia="宋体" w:cs="宋体"/>
          <w:spacing w:val="8"/>
          <w:sz w:val="20"/>
          <w:szCs w:val="20"/>
        </w:rPr>
        <w:t>如果磋商文件补充内容与</w:t>
      </w:r>
      <w:r>
        <w:rPr>
          <w:rFonts w:ascii="宋体" w:hAnsi="宋体" w:eastAsia="宋体" w:cs="宋体"/>
          <w:sz w:val="20"/>
          <w:szCs w:val="20"/>
        </w:rPr>
        <w:t xml:space="preserve"> </w:t>
      </w:r>
      <w:r>
        <w:rPr>
          <w:rFonts w:ascii="宋体" w:hAnsi="宋体" w:eastAsia="宋体" w:cs="宋体"/>
          <w:spacing w:val="12"/>
          <w:sz w:val="20"/>
          <w:szCs w:val="20"/>
        </w:rPr>
        <w:t>在此磋商文件补充发出之前的磋商文件等书面材料中相关内容相冲</w:t>
      </w:r>
      <w:r>
        <w:rPr>
          <w:rFonts w:ascii="宋体" w:hAnsi="宋体" w:eastAsia="宋体" w:cs="宋体"/>
          <w:spacing w:val="11"/>
          <w:sz w:val="20"/>
          <w:szCs w:val="20"/>
        </w:rPr>
        <w:t>突，请投标人执行磋商文件补充的相关</w:t>
      </w:r>
      <w:r>
        <w:rPr>
          <w:rFonts w:ascii="宋体" w:hAnsi="宋体" w:eastAsia="宋体" w:cs="宋体"/>
          <w:sz w:val="20"/>
          <w:szCs w:val="20"/>
        </w:rPr>
        <w:t xml:space="preserve"> </w:t>
      </w:r>
      <w:r>
        <w:rPr>
          <w:rFonts w:ascii="宋体" w:hAnsi="宋体" w:eastAsia="宋体" w:cs="宋体"/>
          <w:spacing w:val="9"/>
          <w:sz w:val="20"/>
          <w:szCs w:val="20"/>
        </w:rPr>
        <w:t>内容，先前发出的磋商文件等书面材料中相关内容自动废止。</w:t>
      </w:r>
    </w:p>
    <w:p w14:paraId="7A68E84E">
      <w:pPr>
        <w:spacing w:before="92" w:line="271" w:lineRule="auto"/>
        <w:ind w:left="428" w:right="54" w:firstLine="1"/>
        <w:rPr>
          <w:rFonts w:ascii="宋体" w:hAnsi="宋体" w:eastAsia="宋体" w:cs="宋体"/>
          <w:sz w:val="16"/>
          <w:szCs w:val="16"/>
        </w:rPr>
      </w:pPr>
      <w:r>
        <w:rPr>
          <w:rFonts w:ascii="宋体" w:hAnsi="宋体" w:eastAsia="宋体" w:cs="宋体"/>
          <w:spacing w:val="8"/>
          <w:sz w:val="20"/>
          <w:szCs w:val="20"/>
        </w:rPr>
        <w:t>2.1.4、投标人应认真审阅和理解磋商文件</w:t>
      </w:r>
      <w:r>
        <w:rPr>
          <w:rFonts w:ascii="宋体" w:hAnsi="宋体" w:eastAsia="宋体" w:cs="宋体"/>
          <w:spacing w:val="7"/>
          <w:sz w:val="20"/>
          <w:szCs w:val="20"/>
        </w:rPr>
        <w:t>所有内容，尤其应注意有“废标</w:t>
      </w:r>
      <w:r>
        <w:rPr>
          <w:rFonts w:ascii="宋体" w:hAnsi="宋体" w:eastAsia="宋体" w:cs="宋体"/>
          <w:spacing w:val="-70"/>
          <w:sz w:val="20"/>
          <w:szCs w:val="20"/>
        </w:rPr>
        <w:t xml:space="preserve"> </w:t>
      </w:r>
      <w:r>
        <w:rPr>
          <w:rFonts w:ascii="宋体" w:hAnsi="宋体" w:eastAsia="宋体" w:cs="宋体"/>
          <w:spacing w:val="7"/>
          <w:sz w:val="20"/>
          <w:szCs w:val="20"/>
        </w:rPr>
        <w:t>”、“拒绝评审</w:t>
      </w:r>
      <w:r>
        <w:rPr>
          <w:rFonts w:ascii="宋体" w:hAnsi="宋体" w:eastAsia="宋体" w:cs="宋体"/>
          <w:spacing w:val="-70"/>
          <w:sz w:val="20"/>
          <w:szCs w:val="20"/>
        </w:rPr>
        <w:t xml:space="preserve"> </w:t>
      </w:r>
      <w:r>
        <w:rPr>
          <w:rFonts w:ascii="宋体" w:hAnsi="宋体" w:eastAsia="宋体" w:cs="宋体"/>
          <w:spacing w:val="7"/>
          <w:sz w:val="20"/>
          <w:szCs w:val="20"/>
        </w:rPr>
        <w:t>”或字体下</w:t>
      </w:r>
      <w:r>
        <w:rPr>
          <w:rFonts w:ascii="宋体" w:hAnsi="宋体" w:eastAsia="宋体" w:cs="宋体"/>
          <w:sz w:val="20"/>
          <w:szCs w:val="20"/>
        </w:rPr>
        <w:t xml:space="preserve"> </w:t>
      </w:r>
      <w:r>
        <w:rPr>
          <w:rFonts w:ascii="宋体" w:hAnsi="宋体" w:eastAsia="宋体" w:cs="宋体"/>
          <w:spacing w:val="9"/>
          <w:sz w:val="20"/>
          <w:szCs w:val="20"/>
        </w:rPr>
        <w:t>方加下划线或字体加粗、加黑字体字样的条款，否则引起的后果由投标人自</w:t>
      </w:r>
      <w:r>
        <w:rPr>
          <w:rFonts w:ascii="宋体" w:hAnsi="宋体" w:eastAsia="宋体" w:cs="宋体"/>
          <w:spacing w:val="9"/>
          <w:sz w:val="16"/>
          <w:szCs w:val="16"/>
        </w:rPr>
        <w:t>负。</w:t>
      </w:r>
    </w:p>
    <w:p w14:paraId="6CEF450F">
      <w:pPr>
        <w:spacing w:before="214" w:line="228" w:lineRule="auto"/>
        <w:ind w:left="430"/>
        <w:rPr>
          <w:rFonts w:ascii="宋体" w:hAnsi="宋体" w:eastAsia="宋体" w:cs="宋体"/>
          <w:sz w:val="20"/>
          <w:szCs w:val="20"/>
        </w:rPr>
      </w:pPr>
      <w:r>
        <w:rPr>
          <w:rFonts w:ascii="宋体" w:hAnsi="宋体" w:eastAsia="宋体" w:cs="宋体"/>
          <w:spacing w:val="7"/>
          <w:sz w:val="20"/>
          <w:szCs w:val="20"/>
        </w:rPr>
        <w:t>2.2、磋商文件澄清</w:t>
      </w:r>
    </w:p>
    <w:p w14:paraId="1F75CD85">
      <w:pPr>
        <w:spacing w:before="94" w:line="314" w:lineRule="auto"/>
        <w:ind w:left="10" w:right="52" w:firstLine="419"/>
        <w:jc w:val="both"/>
        <w:rPr>
          <w:rFonts w:ascii="宋体" w:hAnsi="宋体" w:eastAsia="宋体" w:cs="宋体"/>
          <w:sz w:val="20"/>
          <w:szCs w:val="20"/>
        </w:rPr>
      </w:pPr>
      <w:r>
        <w:rPr>
          <w:rFonts w:ascii="宋体" w:hAnsi="宋体" w:eastAsia="宋体" w:cs="宋体"/>
          <w:spacing w:val="7"/>
          <w:sz w:val="20"/>
          <w:szCs w:val="20"/>
        </w:rPr>
        <w:t>2.2.1、投标人收到磋商文件后，若有疑问需要澄清的</w:t>
      </w:r>
      <w:r>
        <w:rPr>
          <w:rFonts w:ascii="宋体" w:hAnsi="宋体" w:eastAsia="宋体" w:cs="宋体"/>
          <w:spacing w:val="6"/>
          <w:sz w:val="20"/>
          <w:szCs w:val="20"/>
        </w:rPr>
        <w:t>，应于收到磋商文件之日起至投标截止日期</w:t>
      </w:r>
      <w:r>
        <w:rPr>
          <w:rFonts w:ascii="宋体" w:hAnsi="宋体" w:eastAsia="宋体" w:cs="宋体"/>
          <w:spacing w:val="6"/>
          <w:sz w:val="20"/>
          <w:szCs w:val="20"/>
          <w:u w:val="single" w:color="auto"/>
        </w:rPr>
        <w:t xml:space="preserve"> 5</w:t>
      </w:r>
      <w:r>
        <w:rPr>
          <w:rFonts w:ascii="宋体" w:hAnsi="宋体" w:eastAsia="宋体" w:cs="宋体"/>
          <w:spacing w:val="-47"/>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w:t>
      </w:r>
      <w:r>
        <w:rPr>
          <w:rFonts w:ascii="宋体" w:hAnsi="宋体" w:eastAsia="宋体" w:cs="宋体"/>
          <w:sz w:val="20"/>
          <w:szCs w:val="20"/>
        </w:rPr>
        <w:t xml:space="preserve"> </w:t>
      </w:r>
      <w:r>
        <w:rPr>
          <w:rFonts w:ascii="宋体" w:hAnsi="宋体" w:eastAsia="宋体" w:cs="宋体"/>
          <w:spacing w:val="12"/>
          <w:sz w:val="20"/>
          <w:szCs w:val="20"/>
        </w:rPr>
        <w:t>前以书面形式向招标人提出，招标人将以磋商文件补充形</w:t>
      </w:r>
      <w:r>
        <w:rPr>
          <w:rFonts w:ascii="宋体" w:hAnsi="宋体" w:eastAsia="宋体" w:cs="宋体"/>
          <w:spacing w:val="11"/>
          <w:sz w:val="20"/>
          <w:szCs w:val="20"/>
        </w:rPr>
        <w:t>式予以解答并及时送至所有投标人，否则招标人</w:t>
      </w:r>
      <w:r>
        <w:rPr>
          <w:rFonts w:ascii="宋体" w:hAnsi="宋体" w:eastAsia="宋体" w:cs="宋体"/>
          <w:sz w:val="20"/>
          <w:szCs w:val="20"/>
        </w:rPr>
        <w:t xml:space="preserve"> </w:t>
      </w:r>
      <w:r>
        <w:rPr>
          <w:rFonts w:ascii="宋体" w:hAnsi="宋体" w:eastAsia="宋体" w:cs="宋体"/>
          <w:spacing w:val="6"/>
          <w:sz w:val="20"/>
          <w:szCs w:val="20"/>
        </w:rPr>
        <w:t>不作任何解释。</w:t>
      </w:r>
    </w:p>
    <w:p w14:paraId="5AE71789">
      <w:pPr>
        <w:spacing w:before="1" w:line="227" w:lineRule="auto"/>
        <w:ind w:left="430"/>
        <w:rPr>
          <w:rFonts w:ascii="宋体" w:hAnsi="宋体" w:eastAsia="宋体" w:cs="宋体"/>
          <w:sz w:val="20"/>
          <w:szCs w:val="20"/>
        </w:rPr>
      </w:pPr>
      <w:r>
        <w:rPr>
          <w:rFonts w:ascii="宋体" w:hAnsi="宋体" w:eastAsia="宋体" w:cs="宋体"/>
          <w:spacing w:val="7"/>
          <w:sz w:val="20"/>
          <w:szCs w:val="20"/>
        </w:rPr>
        <w:t>2.3、磋商文件修改</w:t>
      </w:r>
    </w:p>
    <w:p w14:paraId="322828C9">
      <w:pPr>
        <w:spacing w:before="94" w:line="227" w:lineRule="auto"/>
        <w:ind w:left="430"/>
        <w:rPr>
          <w:rFonts w:ascii="宋体" w:hAnsi="宋体" w:eastAsia="宋体" w:cs="宋体"/>
          <w:sz w:val="20"/>
          <w:szCs w:val="20"/>
        </w:rPr>
      </w:pPr>
      <w:r>
        <w:rPr>
          <w:rFonts w:ascii="宋体" w:hAnsi="宋体" w:eastAsia="宋体" w:cs="宋体"/>
          <w:spacing w:val="7"/>
          <w:sz w:val="20"/>
          <w:szCs w:val="20"/>
        </w:rPr>
        <w:t>2.3.1、投标截止日期</w:t>
      </w:r>
      <w:r>
        <w:rPr>
          <w:rFonts w:ascii="宋体" w:hAnsi="宋体" w:eastAsia="宋体" w:cs="宋体"/>
          <w:spacing w:val="7"/>
          <w:sz w:val="20"/>
          <w:szCs w:val="20"/>
          <w:u w:val="single" w:color="auto"/>
        </w:rPr>
        <w:t xml:space="preserve"> 5</w:t>
      </w:r>
      <w:r>
        <w:rPr>
          <w:rFonts w:ascii="宋体" w:hAnsi="宋体" w:eastAsia="宋体" w:cs="宋体"/>
          <w:spacing w:val="-32"/>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日前，招标人都可能会以磋商文件补充形式修改磋商文件。</w:t>
      </w:r>
    </w:p>
    <w:p w14:paraId="3B3800F3">
      <w:pPr>
        <w:spacing w:before="95" w:line="271" w:lineRule="auto"/>
        <w:ind w:left="8" w:right="52" w:firstLine="421"/>
        <w:rPr>
          <w:rFonts w:ascii="宋体" w:hAnsi="宋体" w:eastAsia="宋体" w:cs="宋体"/>
          <w:sz w:val="20"/>
          <w:szCs w:val="20"/>
        </w:rPr>
      </w:pPr>
      <w:r>
        <w:rPr>
          <w:rFonts w:ascii="宋体" w:hAnsi="宋体" w:eastAsia="宋体" w:cs="宋体"/>
          <w:spacing w:val="9"/>
          <w:sz w:val="20"/>
          <w:szCs w:val="20"/>
        </w:rPr>
        <w:t>2.3.3、为使投标人在编制投标文件时把磋商文件补充内容考虑进去，招标人</w:t>
      </w:r>
      <w:r>
        <w:rPr>
          <w:rFonts w:ascii="宋体" w:hAnsi="宋体" w:eastAsia="宋体" w:cs="宋体"/>
          <w:spacing w:val="8"/>
          <w:sz w:val="20"/>
          <w:szCs w:val="20"/>
        </w:rPr>
        <w:t>应延长递交投标文件的截</w:t>
      </w:r>
      <w:r>
        <w:rPr>
          <w:rFonts w:ascii="宋体" w:hAnsi="宋体" w:eastAsia="宋体" w:cs="宋体"/>
          <w:sz w:val="20"/>
          <w:szCs w:val="20"/>
        </w:rPr>
        <w:t xml:space="preserve"> </w:t>
      </w:r>
      <w:r>
        <w:rPr>
          <w:rFonts w:ascii="宋体" w:hAnsi="宋体" w:eastAsia="宋体" w:cs="宋体"/>
          <w:spacing w:val="8"/>
          <w:sz w:val="20"/>
          <w:szCs w:val="20"/>
        </w:rPr>
        <w:t>止时间，具体时间将在磋商文件补充中写明。</w:t>
      </w:r>
    </w:p>
    <w:p w14:paraId="3B01B0E5">
      <w:pPr>
        <w:spacing w:before="94" w:line="226" w:lineRule="auto"/>
        <w:ind w:left="430"/>
        <w:rPr>
          <w:rFonts w:ascii="宋体" w:hAnsi="宋体" w:eastAsia="宋体" w:cs="宋体"/>
          <w:sz w:val="20"/>
          <w:szCs w:val="20"/>
        </w:rPr>
      </w:pPr>
      <w:r>
        <w:rPr>
          <w:rFonts w:ascii="宋体" w:hAnsi="宋体" w:eastAsia="宋体" w:cs="宋体"/>
          <w:spacing w:val="6"/>
          <w:sz w:val="20"/>
          <w:szCs w:val="20"/>
        </w:rPr>
        <w:t>2.5、招标控制价</w:t>
      </w:r>
    </w:p>
    <w:p w14:paraId="6CEC035A">
      <w:pPr>
        <w:spacing w:before="96" w:line="226" w:lineRule="auto"/>
        <w:ind w:left="430"/>
        <w:rPr>
          <w:rFonts w:ascii="宋体" w:hAnsi="宋体" w:eastAsia="宋体" w:cs="宋体"/>
          <w:sz w:val="20"/>
          <w:szCs w:val="20"/>
        </w:rPr>
      </w:pPr>
      <w:r>
        <w:rPr>
          <w:rFonts w:ascii="宋体" w:hAnsi="宋体" w:eastAsia="宋体" w:cs="宋体"/>
          <w:spacing w:val="9"/>
          <w:sz w:val="20"/>
          <w:szCs w:val="20"/>
        </w:rPr>
        <w:t>2.5.1、招标控制价：指招标人根据国家或省级、行业建设主管部门颁发的有</w:t>
      </w:r>
      <w:r>
        <w:rPr>
          <w:rFonts w:ascii="宋体" w:hAnsi="宋体" w:eastAsia="宋体" w:cs="宋体"/>
          <w:spacing w:val="8"/>
          <w:sz w:val="20"/>
          <w:szCs w:val="20"/>
        </w:rPr>
        <w:t>关计价依据和办法，按设</w:t>
      </w:r>
    </w:p>
    <w:p w14:paraId="5E4D15D1">
      <w:pPr>
        <w:spacing w:line="226" w:lineRule="auto"/>
        <w:rPr>
          <w:rFonts w:ascii="宋体" w:hAnsi="宋体" w:eastAsia="宋体" w:cs="宋体"/>
          <w:sz w:val="20"/>
          <w:szCs w:val="20"/>
        </w:rPr>
        <w:sectPr>
          <w:headerReference r:id="rId15" w:type="default"/>
          <w:footerReference r:id="rId16" w:type="default"/>
          <w:pgSz w:w="11911" w:h="16839"/>
          <w:pgMar w:top="1192" w:right="1032" w:bottom="882" w:left="1082" w:header="1178" w:footer="720" w:gutter="0"/>
          <w:cols w:space="720" w:num="1"/>
        </w:sectPr>
      </w:pPr>
    </w:p>
    <w:p w14:paraId="29E2773D">
      <w:pPr>
        <w:spacing w:before="278" w:line="226" w:lineRule="auto"/>
        <w:ind w:left="7"/>
        <w:rPr>
          <w:rFonts w:ascii="宋体" w:hAnsi="宋体" w:eastAsia="宋体" w:cs="宋体"/>
          <w:sz w:val="20"/>
          <w:szCs w:val="20"/>
        </w:rPr>
      </w:pPr>
      <w:r>
        <w:rPr>
          <w:rFonts w:ascii="宋体" w:hAnsi="宋体" w:eastAsia="宋体" w:cs="宋体"/>
          <w:spacing w:val="9"/>
          <w:sz w:val="20"/>
          <w:szCs w:val="20"/>
        </w:rPr>
        <w:t>计施工图纸计算的，对招标工程限定的最高工程造价。</w:t>
      </w:r>
    </w:p>
    <w:p w14:paraId="59B32183">
      <w:pPr>
        <w:spacing w:before="94" w:line="288" w:lineRule="auto"/>
        <w:ind w:left="6" w:right="52" w:firstLine="423"/>
        <w:rPr>
          <w:rFonts w:ascii="宋体" w:hAnsi="宋体" w:eastAsia="宋体" w:cs="宋体"/>
          <w:sz w:val="20"/>
          <w:szCs w:val="20"/>
        </w:rPr>
      </w:pPr>
      <w:r>
        <w:rPr>
          <w:rFonts w:ascii="宋体" w:hAnsi="宋体" w:eastAsia="宋体" w:cs="宋体"/>
          <w:spacing w:val="9"/>
          <w:sz w:val="20"/>
          <w:szCs w:val="20"/>
        </w:rPr>
        <w:t>2.5.2、国有资金投资的工程建设项目应实行工程量清单招标，并应编制招标</w:t>
      </w:r>
      <w:r>
        <w:rPr>
          <w:rFonts w:ascii="宋体" w:hAnsi="宋体" w:eastAsia="宋体" w:cs="宋体"/>
          <w:spacing w:val="8"/>
          <w:sz w:val="20"/>
          <w:szCs w:val="20"/>
        </w:rPr>
        <w:t>控制价。招标控制价超过</w:t>
      </w:r>
      <w:r>
        <w:rPr>
          <w:rFonts w:ascii="宋体" w:hAnsi="宋体" w:eastAsia="宋体" w:cs="宋体"/>
          <w:sz w:val="20"/>
          <w:szCs w:val="20"/>
        </w:rPr>
        <w:t xml:space="preserve"> </w:t>
      </w:r>
      <w:r>
        <w:rPr>
          <w:rFonts w:ascii="宋体" w:hAnsi="宋体" w:eastAsia="宋体" w:cs="宋体"/>
          <w:spacing w:val="12"/>
          <w:sz w:val="20"/>
          <w:szCs w:val="20"/>
        </w:rPr>
        <w:t>批准的概算时，招标人应将其报原概算部门审核。投标人的投标报</w:t>
      </w:r>
      <w:r>
        <w:rPr>
          <w:rFonts w:ascii="宋体" w:hAnsi="宋体" w:eastAsia="宋体" w:cs="宋体"/>
          <w:spacing w:val="11"/>
          <w:sz w:val="20"/>
          <w:szCs w:val="20"/>
        </w:rPr>
        <w:t>价高于招标控制价的，其投标应予以拒</w:t>
      </w:r>
      <w:r>
        <w:rPr>
          <w:rFonts w:ascii="宋体" w:hAnsi="宋体" w:eastAsia="宋体" w:cs="宋体"/>
          <w:sz w:val="20"/>
          <w:szCs w:val="20"/>
        </w:rPr>
        <w:t xml:space="preserve"> 绝。</w:t>
      </w:r>
    </w:p>
    <w:p w14:paraId="1431EF0E">
      <w:pPr>
        <w:spacing w:before="88" w:line="226" w:lineRule="auto"/>
        <w:ind w:left="430"/>
        <w:rPr>
          <w:rFonts w:ascii="宋体" w:hAnsi="宋体" w:eastAsia="宋体" w:cs="宋体"/>
          <w:sz w:val="20"/>
          <w:szCs w:val="20"/>
        </w:rPr>
      </w:pPr>
      <w:r>
        <w:rPr>
          <w:rFonts w:ascii="宋体" w:hAnsi="宋体" w:eastAsia="宋体" w:cs="宋体"/>
          <w:spacing w:val="9"/>
          <w:sz w:val="20"/>
          <w:szCs w:val="20"/>
        </w:rPr>
        <w:t>2.5.3、招标控制价应由具有编制能力的招标人，或受其委托具有相应资质的工程造价咨询人</w:t>
      </w:r>
      <w:r>
        <w:rPr>
          <w:rFonts w:ascii="宋体" w:hAnsi="宋体" w:eastAsia="宋体" w:cs="宋体"/>
          <w:spacing w:val="8"/>
          <w:sz w:val="20"/>
          <w:szCs w:val="20"/>
        </w:rPr>
        <w:t>编制。</w:t>
      </w:r>
    </w:p>
    <w:p w14:paraId="48878C86">
      <w:pPr>
        <w:spacing w:before="96" w:line="269" w:lineRule="auto"/>
        <w:ind w:left="12" w:right="52" w:firstLine="417"/>
        <w:rPr>
          <w:rFonts w:ascii="宋体" w:hAnsi="宋体" w:eastAsia="宋体" w:cs="宋体"/>
          <w:sz w:val="20"/>
          <w:szCs w:val="20"/>
        </w:rPr>
      </w:pPr>
      <w:r>
        <w:rPr>
          <w:rFonts w:ascii="宋体" w:hAnsi="宋体" w:eastAsia="宋体" w:cs="宋体"/>
          <w:spacing w:val="7"/>
          <w:sz w:val="20"/>
          <w:szCs w:val="20"/>
        </w:rPr>
        <w:t>2.5.4、招标控制价应依据《建设工程工程量清单计价规范》</w:t>
      </w:r>
      <w:r>
        <w:rPr>
          <w:rFonts w:ascii="宋体" w:hAnsi="宋体" w:eastAsia="宋体" w:cs="宋体"/>
          <w:sz w:val="20"/>
          <w:szCs w:val="20"/>
        </w:rPr>
        <w:t>GB</w:t>
      </w:r>
      <w:r>
        <w:rPr>
          <w:rFonts w:ascii="宋体" w:hAnsi="宋体" w:eastAsia="宋体" w:cs="宋体"/>
          <w:spacing w:val="7"/>
          <w:sz w:val="20"/>
          <w:szCs w:val="20"/>
        </w:rPr>
        <w:t>50500-2013</w:t>
      </w:r>
      <w:r>
        <w:rPr>
          <w:rFonts w:ascii="宋体" w:hAnsi="宋体" w:eastAsia="宋体" w:cs="宋体"/>
          <w:spacing w:val="-39"/>
          <w:sz w:val="20"/>
          <w:szCs w:val="20"/>
        </w:rPr>
        <w:t xml:space="preserve"> </w:t>
      </w:r>
      <w:r>
        <w:rPr>
          <w:rFonts w:ascii="宋体" w:hAnsi="宋体" w:eastAsia="宋体" w:cs="宋体"/>
          <w:spacing w:val="7"/>
          <w:sz w:val="20"/>
          <w:szCs w:val="20"/>
        </w:rPr>
        <w:t>和国家或省级</w:t>
      </w:r>
      <w:r>
        <w:rPr>
          <w:rFonts w:ascii="宋体" w:hAnsi="宋体" w:eastAsia="宋体" w:cs="宋体"/>
          <w:spacing w:val="6"/>
          <w:sz w:val="20"/>
          <w:szCs w:val="20"/>
        </w:rPr>
        <w:t>、行业建设主</w:t>
      </w:r>
      <w:r>
        <w:rPr>
          <w:rFonts w:ascii="宋体" w:hAnsi="宋体" w:eastAsia="宋体" w:cs="宋体"/>
          <w:sz w:val="20"/>
          <w:szCs w:val="20"/>
        </w:rPr>
        <w:t xml:space="preserve"> </w:t>
      </w:r>
      <w:r>
        <w:rPr>
          <w:rFonts w:ascii="宋体" w:hAnsi="宋体" w:eastAsia="宋体" w:cs="宋体"/>
          <w:spacing w:val="8"/>
          <w:sz w:val="20"/>
          <w:szCs w:val="20"/>
        </w:rPr>
        <w:t>管部门颁发的计价定额和计价办法编制。</w:t>
      </w:r>
    </w:p>
    <w:p w14:paraId="3DBB8B99">
      <w:pPr>
        <w:spacing w:before="95" w:line="226" w:lineRule="auto"/>
        <w:ind w:left="430"/>
        <w:rPr>
          <w:rFonts w:ascii="宋体" w:hAnsi="宋体" w:eastAsia="宋体" w:cs="宋体"/>
          <w:sz w:val="20"/>
          <w:szCs w:val="20"/>
        </w:rPr>
      </w:pPr>
      <w:r>
        <w:rPr>
          <w:rFonts w:ascii="宋体" w:hAnsi="宋体" w:eastAsia="宋体" w:cs="宋体"/>
          <w:spacing w:val="8"/>
          <w:sz w:val="20"/>
          <w:szCs w:val="20"/>
        </w:rPr>
        <w:t>2.5.5、招标控制价应在招标时公布，不应上调或下浮。</w:t>
      </w:r>
    </w:p>
    <w:p w14:paraId="737F9022">
      <w:pPr>
        <w:spacing w:before="95" w:line="226" w:lineRule="auto"/>
        <w:ind w:left="438"/>
        <w:rPr>
          <w:rFonts w:ascii="宋体" w:hAnsi="宋体" w:eastAsia="宋体" w:cs="宋体"/>
          <w:sz w:val="20"/>
          <w:szCs w:val="20"/>
        </w:rPr>
      </w:pPr>
      <w:r>
        <w:rPr>
          <w:rFonts w:ascii="宋体" w:hAnsi="宋体" w:eastAsia="宋体" w:cs="宋体"/>
          <w:b/>
          <w:bCs/>
          <w:spacing w:val="4"/>
          <w:sz w:val="20"/>
          <w:szCs w:val="20"/>
        </w:rPr>
        <w:t>3、投标报价</w:t>
      </w:r>
    </w:p>
    <w:p w14:paraId="340836A7">
      <w:pPr>
        <w:spacing w:before="96" w:line="226" w:lineRule="auto"/>
        <w:ind w:left="431"/>
        <w:rPr>
          <w:rFonts w:ascii="宋体" w:hAnsi="宋体" w:eastAsia="宋体" w:cs="宋体"/>
          <w:sz w:val="20"/>
          <w:szCs w:val="20"/>
        </w:rPr>
      </w:pPr>
      <w:r>
        <w:rPr>
          <w:rFonts w:ascii="宋体" w:hAnsi="宋体" w:eastAsia="宋体" w:cs="宋体"/>
          <w:spacing w:val="8"/>
          <w:sz w:val="20"/>
          <w:szCs w:val="20"/>
        </w:rPr>
        <w:t>3.1、本工程投标计价方式已在投标人须知前附表中列清。</w:t>
      </w:r>
    </w:p>
    <w:p w14:paraId="3D122E3A">
      <w:pPr>
        <w:spacing w:before="95" w:line="270" w:lineRule="auto"/>
        <w:ind w:left="10" w:right="52" w:firstLine="420"/>
        <w:rPr>
          <w:rFonts w:ascii="宋体" w:hAnsi="宋体" w:eastAsia="宋体" w:cs="宋体"/>
          <w:sz w:val="20"/>
          <w:szCs w:val="20"/>
        </w:rPr>
      </w:pPr>
      <w:r>
        <w:rPr>
          <w:rFonts w:ascii="宋体" w:hAnsi="宋体" w:eastAsia="宋体" w:cs="宋体"/>
          <w:spacing w:val="9"/>
          <w:sz w:val="20"/>
          <w:szCs w:val="20"/>
        </w:rPr>
        <w:t>3.2、工程量清单计价中的综合单价是指完成一个规定计量单位的分部分项工程量清单项目或</w:t>
      </w:r>
      <w:r>
        <w:rPr>
          <w:rFonts w:ascii="宋体" w:hAnsi="宋体" w:eastAsia="宋体" w:cs="宋体"/>
          <w:spacing w:val="8"/>
          <w:sz w:val="20"/>
          <w:szCs w:val="20"/>
        </w:rPr>
        <w:t>措施清单</w:t>
      </w:r>
      <w:r>
        <w:rPr>
          <w:rFonts w:ascii="宋体" w:hAnsi="宋体" w:eastAsia="宋体" w:cs="宋体"/>
          <w:sz w:val="20"/>
          <w:szCs w:val="20"/>
        </w:rPr>
        <w:t xml:space="preserve"> </w:t>
      </w:r>
      <w:r>
        <w:rPr>
          <w:rFonts w:ascii="宋体" w:hAnsi="宋体" w:eastAsia="宋体" w:cs="宋体"/>
          <w:spacing w:val="9"/>
          <w:sz w:val="20"/>
          <w:szCs w:val="20"/>
        </w:rPr>
        <w:t>项目所需的人工费、材料费、施工机械使用费</w:t>
      </w:r>
      <w:r>
        <w:rPr>
          <w:rFonts w:ascii="宋体" w:hAnsi="宋体" w:eastAsia="宋体" w:cs="宋体"/>
          <w:spacing w:val="8"/>
          <w:sz w:val="20"/>
          <w:szCs w:val="20"/>
        </w:rPr>
        <w:t>和企业管理费与利润，</w:t>
      </w:r>
      <w:r>
        <w:rPr>
          <w:rFonts w:ascii="宋体" w:hAnsi="宋体" w:eastAsia="宋体" w:cs="宋体"/>
          <w:spacing w:val="-60"/>
          <w:sz w:val="20"/>
          <w:szCs w:val="20"/>
        </w:rPr>
        <w:t xml:space="preserve"> </w:t>
      </w:r>
      <w:r>
        <w:rPr>
          <w:rFonts w:ascii="宋体" w:hAnsi="宋体" w:eastAsia="宋体" w:cs="宋体"/>
          <w:spacing w:val="8"/>
          <w:sz w:val="20"/>
          <w:szCs w:val="20"/>
        </w:rPr>
        <w:t>以及一定范围内的风险费用。</w:t>
      </w:r>
    </w:p>
    <w:p w14:paraId="18217855">
      <w:pPr>
        <w:spacing w:before="98" w:line="269" w:lineRule="auto"/>
        <w:ind w:left="6" w:right="52" w:firstLine="425"/>
        <w:rPr>
          <w:rFonts w:ascii="宋体" w:hAnsi="宋体" w:eastAsia="宋体" w:cs="宋体"/>
          <w:sz w:val="20"/>
          <w:szCs w:val="20"/>
        </w:rPr>
      </w:pPr>
      <w:r>
        <w:rPr>
          <w:rFonts w:ascii="宋体" w:hAnsi="宋体" w:eastAsia="宋体" w:cs="宋体"/>
          <w:spacing w:val="8"/>
          <w:sz w:val="20"/>
          <w:szCs w:val="20"/>
        </w:rPr>
        <w:t>3.3、投标人应当根据《建设工程工程量清单计价规范》</w:t>
      </w:r>
      <w:r>
        <w:rPr>
          <w:rFonts w:ascii="宋体" w:hAnsi="宋体" w:eastAsia="宋体" w:cs="宋体"/>
          <w:sz w:val="20"/>
          <w:szCs w:val="20"/>
        </w:rPr>
        <w:t>GB</w:t>
      </w:r>
      <w:r>
        <w:rPr>
          <w:rFonts w:ascii="宋体" w:hAnsi="宋体" w:eastAsia="宋体" w:cs="宋体"/>
          <w:spacing w:val="8"/>
          <w:sz w:val="20"/>
          <w:szCs w:val="20"/>
        </w:rPr>
        <w:t>50500-2013、企业定额及当地市场因素及工</w:t>
      </w:r>
      <w:r>
        <w:rPr>
          <w:rFonts w:ascii="宋体" w:hAnsi="宋体" w:eastAsia="宋体" w:cs="宋体"/>
          <w:spacing w:val="10"/>
          <w:sz w:val="20"/>
          <w:szCs w:val="20"/>
        </w:rPr>
        <w:t xml:space="preserve"> </w:t>
      </w:r>
      <w:r>
        <w:rPr>
          <w:rFonts w:ascii="宋体" w:hAnsi="宋体" w:eastAsia="宋体" w:cs="宋体"/>
          <w:spacing w:val="8"/>
          <w:sz w:val="20"/>
          <w:szCs w:val="20"/>
        </w:rPr>
        <w:t>程特点等报出综合单价。</w:t>
      </w:r>
    </w:p>
    <w:p w14:paraId="3A932B85">
      <w:pPr>
        <w:spacing w:before="97" w:line="270" w:lineRule="auto"/>
        <w:ind w:left="7" w:right="52" w:firstLine="424"/>
        <w:rPr>
          <w:rFonts w:ascii="宋体" w:hAnsi="宋体" w:eastAsia="宋体" w:cs="宋体"/>
          <w:sz w:val="20"/>
          <w:szCs w:val="20"/>
        </w:rPr>
      </w:pPr>
      <w:r>
        <w:rPr>
          <w:rFonts w:ascii="宋体" w:hAnsi="宋体" w:eastAsia="宋体" w:cs="宋体"/>
          <w:spacing w:val="9"/>
          <w:sz w:val="20"/>
          <w:szCs w:val="20"/>
        </w:rPr>
        <w:t>3.4、除非招标人对磋商文件予以修改，投标人应按招标人提供的工程量清单中列出的工程项</w:t>
      </w:r>
      <w:r>
        <w:rPr>
          <w:rFonts w:ascii="宋体" w:hAnsi="宋体" w:eastAsia="宋体" w:cs="宋体"/>
          <w:spacing w:val="8"/>
          <w:sz w:val="20"/>
          <w:szCs w:val="20"/>
        </w:rPr>
        <w:t>目和工程</w:t>
      </w:r>
      <w:r>
        <w:rPr>
          <w:rFonts w:ascii="宋体" w:hAnsi="宋体" w:eastAsia="宋体" w:cs="宋体"/>
          <w:sz w:val="20"/>
          <w:szCs w:val="20"/>
        </w:rPr>
        <w:t xml:space="preserve"> </w:t>
      </w:r>
      <w:r>
        <w:rPr>
          <w:rFonts w:ascii="宋体" w:hAnsi="宋体" w:eastAsia="宋体" w:cs="宋体"/>
          <w:spacing w:val="7"/>
          <w:sz w:val="20"/>
          <w:szCs w:val="20"/>
        </w:rPr>
        <w:t>量填报单价和合价。</w:t>
      </w:r>
    </w:p>
    <w:p w14:paraId="66C4EEA5">
      <w:pPr>
        <w:spacing w:before="96" w:line="270" w:lineRule="auto"/>
        <w:ind w:left="7" w:right="52" w:firstLine="424"/>
        <w:rPr>
          <w:rFonts w:ascii="宋体" w:hAnsi="宋体" w:eastAsia="宋体" w:cs="宋体"/>
          <w:sz w:val="20"/>
          <w:szCs w:val="20"/>
        </w:rPr>
      </w:pPr>
      <w:r>
        <w:rPr>
          <w:rFonts w:ascii="宋体" w:hAnsi="宋体" w:eastAsia="宋体" w:cs="宋体"/>
          <w:spacing w:val="9"/>
          <w:sz w:val="20"/>
          <w:szCs w:val="20"/>
        </w:rPr>
        <w:t>3.6、投标人没有填入单价或价格的细目在实施时业主将不予支付，并认为此细目的费用已包</w:t>
      </w:r>
      <w:r>
        <w:rPr>
          <w:rFonts w:ascii="宋体" w:hAnsi="宋体" w:eastAsia="宋体" w:cs="宋体"/>
          <w:spacing w:val="8"/>
          <w:sz w:val="20"/>
          <w:szCs w:val="20"/>
        </w:rPr>
        <w:t>括在工程</w:t>
      </w:r>
      <w:r>
        <w:rPr>
          <w:rFonts w:ascii="宋体" w:hAnsi="宋体" w:eastAsia="宋体" w:cs="宋体"/>
          <w:sz w:val="20"/>
          <w:szCs w:val="20"/>
        </w:rPr>
        <w:t xml:space="preserve"> </w:t>
      </w:r>
      <w:r>
        <w:rPr>
          <w:rFonts w:ascii="宋体" w:hAnsi="宋体" w:eastAsia="宋体" w:cs="宋体"/>
          <w:spacing w:val="8"/>
          <w:sz w:val="20"/>
          <w:szCs w:val="20"/>
        </w:rPr>
        <w:t>量清单的其它单价和价格之中。</w:t>
      </w:r>
    </w:p>
    <w:p w14:paraId="0CF4DC2B">
      <w:pPr>
        <w:spacing w:before="95" w:line="270" w:lineRule="auto"/>
        <w:ind w:left="6" w:right="52" w:firstLine="425"/>
        <w:rPr>
          <w:rFonts w:ascii="宋体" w:hAnsi="宋体" w:eastAsia="宋体" w:cs="宋体"/>
          <w:sz w:val="20"/>
          <w:szCs w:val="20"/>
        </w:rPr>
      </w:pPr>
      <w:r>
        <w:rPr>
          <w:rFonts w:ascii="宋体" w:hAnsi="宋体" w:eastAsia="宋体" w:cs="宋体"/>
          <w:spacing w:val="9"/>
          <w:sz w:val="20"/>
          <w:szCs w:val="20"/>
        </w:rPr>
        <w:t>3.7、投标价由投标人自主确定，但不得低于成本；投标价应由投标人或受其委托具有相应资</w:t>
      </w:r>
      <w:r>
        <w:rPr>
          <w:rFonts w:ascii="宋体" w:hAnsi="宋体" w:eastAsia="宋体" w:cs="宋体"/>
          <w:spacing w:val="8"/>
          <w:sz w:val="20"/>
          <w:szCs w:val="20"/>
        </w:rPr>
        <w:t>质的工程</w:t>
      </w:r>
      <w:r>
        <w:rPr>
          <w:rFonts w:ascii="宋体" w:hAnsi="宋体" w:eastAsia="宋体" w:cs="宋体"/>
          <w:sz w:val="20"/>
          <w:szCs w:val="20"/>
        </w:rPr>
        <w:t xml:space="preserve"> </w:t>
      </w:r>
      <w:r>
        <w:rPr>
          <w:rFonts w:ascii="宋体" w:hAnsi="宋体" w:eastAsia="宋体" w:cs="宋体"/>
          <w:spacing w:val="7"/>
          <w:sz w:val="20"/>
          <w:szCs w:val="20"/>
        </w:rPr>
        <w:t>造价咨询人编制。</w:t>
      </w:r>
    </w:p>
    <w:p w14:paraId="4426758C">
      <w:pPr>
        <w:spacing w:before="96" w:line="226" w:lineRule="auto"/>
        <w:ind w:left="431"/>
        <w:rPr>
          <w:rFonts w:ascii="宋体" w:hAnsi="宋体" w:eastAsia="宋体" w:cs="宋体"/>
          <w:sz w:val="20"/>
          <w:szCs w:val="20"/>
        </w:rPr>
      </w:pPr>
      <w:r>
        <w:rPr>
          <w:rFonts w:ascii="宋体" w:hAnsi="宋体" w:eastAsia="宋体" w:cs="宋体"/>
          <w:spacing w:val="7"/>
          <w:sz w:val="20"/>
          <w:szCs w:val="20"/>
        </w:rPr>
        <w:t>3.8</w:t>
      </w:r>
      <w:r>
        <w:rPr>
          <w:rFonts w:ascii="宋体" w:hAnsi="宋体" w:eastAsia="宋体" w:cs="宋体"/>
          <w:b/>
          <w:bCs/>
          <w:spacing w:val="7"/>
          <w:sz w:val="20"/>
          <w:szCs w:val="20"/>
        </w:rPr>
        <w:t>、投标人应按招标人提供的工程量填报价格。</w:t>
      </w:r>
    </w:p>
    <w:p w14:paraId="5854B2A1">
      <w:pPr>
        <w:spacing w:before="96" w:line="285" w:lineRule="auto"/>
        <w:ind w:left="7" w:right="52" w:firstLine="424"/>
        <w:rPr>
          <w:rFonts w:ascii="宋体" w:hAnsi="宋体" w:eastAsia="宋体" w:cs="宋体"/>
          <w:sz w:val="20"/>
          <w:szCs w:val="20"/>
        </w:rPr>
      </w:pPr>
      <w:r>
        <w:rPr>
          <w:rFonts w:ascii="宋体" w:hAnsi="宋体" w:eastAsia="宋体" w:cs="宋体"/>
          <w:spacing w:val="9"/>
          <w:sz w:val="20"/>
          <w:szCs w:val="20"/>
        </w:rPr>
        <w:t>3.9、分部分项工程费应依据综合单价的组成内容，按磋商文件中分部分项工程量清单项目的</w:t>
      </w:r>
      <w:r>
        <w:rPr>
          <w:rFonts w:ascii="宋体" w:hAnsi="宋体" w:eastAsia="宋体" w:cs="宋体"/>
          <w:spacing w:val="8"/>
          <w:sz w:val="20"/>
          <w:szCs w:val="20"/>
        </w:rPr>
        <w:t>特征描述</w:t>
      </w:r>
      <w:r>
        <w:rPr>
          <w:rFonts w:ascii="宋体" w:hAnsi="宋体" w:eastAsia="宋体" w:cs="宋体"/>
          <w:sz w:val="20"/>
          <w:szCs w:val="20"/>
        </w:rPr>
        <w:t xml:space="preserve"> </w:t>
      </w:r>
      <w:r>
        <w:rPr>
          <w:rFonts w:ascii="宋体" w:hAnsi="宋体" w:eastAsia="宋体" w:cs="宋体"/>
          <w:spacing w:val="12"/>
          <w:sz w:val="20"/>
          <w:szCs w:val="20"/>
        </w:rPr>
        <w:t>确定综合单价计算；综合单价中应考虑磋商文件中要求投标人承</w:t>
      </w:r>
      <w:r>
        <w:rPr>
          <w:rFonts w:ascii="宋体" w:hAnsi="宋体" w:eastAsia="宋体" w:cs="宋体"/>
          <w:spacing w:val="11"/>
          <w:sz w:val="20"/>
          <w:szCs w:val="20"/>
        </w:rPr>
        <w:t>担的风险费用；磋商文件中提供了暂估单</w:t>
      </w:r>
      <w:r>
        <w:rPr>
          <w:rFonts w:ascii="宋体" w:hAnsi="宋体" w:eastAsia="宋体" w:cs="宋体"/>
          <w:sz w:val="20"/>
          <w:szCs w:val="20"/>
        </w:rPr>
        <w:t xml:space="preserve"> </w:t>
      </w:r>
      <w:r>
        <w:rPr>
          <w:rFonts w:ascii="宋体" w:hAnsi="宋体" w:eastAsia="宋体" w:cs="宋体"/>
          <w:spacing w:val="8"/>
          <w:sz w:val="20"/>
          <w:szCs w:val="20"/>
        </w:rPr>
        <w:t>价的材料，按暂估的单价计入综合单价。</w:t>
      </w:r>
    </w:p>
    <w:p w14:paraId="50B29D1C">
      <w:pPr>
        <w:spacing w:before="95" w:line="270" w:lineRule="auto"/>
        <w:ind w:left="10" w:right="52" w:firstLine="421"/>
        <w:rPr>
          <w:rFonts w:ascii="宋体" w:hAnsi="宋体" w:eastAsia="宋体" w:cs="宋体"/>
          <w:sz w:val="20"/>
          <w:szCs w:val="20"/>
        </w:rPr>
      </w:pPr>
      <w:r>
        <w:rPr>
          <w:rFonts w:ascii="宋体" w:hAnsi="宋体" w:eastAsia="宋体" w:cs="宋体"/>
          <w:spacing w:val="9"/>
          <w:sz w:val="20"/>
          <w:szCs w:val="20"/>
        </w:rPr>
        <w:t>3.10、</w:t>
      </w:r>
      <w:r>
        <w:rPr>
          <w:rFonts w:ascii="宋体" w:hAnsi="宋体" w:eastAsia="宋体" w:cs="宋体"/>
          <w:b/>
          <w:bCs/>
          <w:spacing w:val="9"/>
          <w:sz w:val="20"/>
          <w:szCs w:val="20"/>
        </w:rPr>
        <w:t>招标人认为投标人的投标报价已包括本招标范围内的全部内容。如果工程预算中错漏项则被认</w:t>
      </w:r>
      <w:r>
        <w:rPr>
          <w:rFonts w:ascii="宋体" w:hAnsi="宋体" w:eastAsia="宋体" w:cs="宋体"/>
          <w:spacing w:val="10"/>
          <w:sz w:val="20"/>
          <w:szCs w:val="20"/>
        </w:rPr>
        <w:t xml:space="preserve"> </w:t>
      </w:r>
      <w:r>
        <w:rPr>
          <w:rFonts w:ascii="宋体" w:hAnsi="宋体" w:eastAsia="宋体" w:cs="宋体"/>
          <w:b/>
          <w:bCs/>
          <w:spacing w:val="6"/>
          <w:sz w:val="20"/>
          <w:szCs w:val="20"/>
        </w:rPr>
        <w:t>为分摊到了其他项目中。</w:t>
      </w:r>
    </w:p>
    <w:p w14:paraId="0CF0A629">
      <w:pPr>
        <w:spacing w:before="97" w:line="292" w:lineRule="auto"/>
        <w:ind w:left="7" w:firstLine="424"/>
        <w:rPr>
          <w:rFonts w:ascii="宋体" w:hAnsi="宋体" w:eastAsia="宋体" w:cs="宋体"/>
          <w:sz w:val="20"/>
          <w:szCs w:val="20"/>
        </w:rPr>
      </w:pPr>
      <w:r>
        <w:rPr>
          <w:rFonts w:ascii="宋体" w:hAnsi="宋体" w:eastAsia="宋体" w:cs="宋体"/>
          <w:spacing w:val="8"/>
          <w:sz w:val="20"/>
          <w:szCs w:val="20"/>
        </w:rPr>
        <w:t>3.11、措施项目费的内容应依据磋商文件中的措施项目清单及投标时拟定</w:t>
      </w:r>
      <w:r>
        <w:rPr>
          <w:rFonts w:ascii="宋体" w:hAnsi="宋体" w:eastAsia="宋体" w:cs="宋体"/>
          <w:spacing w:val="7"/>
          <w:sz w:val="20"/>
          <w:szCs w:val="20"/>
        </w:rPr>
        <w:t>的施工组织设计或施工方案；</w:t>
      </w:r>
      <w:r>
        <w:rPr>
          <w:rFonts w:ascii="宋体" w:hAnsi="宋体" w:eastAsia="宋体" w:cs="宋体"/>
          <w:sz w:val="20"/>
          <w:szCs w:val="20"/>
        </w:rPr>
        <w:t xml:space="preserve"> </w:t>
      </w:r>
      <w:r>
        <w:rPr>
          <w:rFonts w:ascii="宋体" w:hAnsi="宋体" w:eastAsia="宋体" w:cs="宋体"/>
          <w:spacing w:val="12"/>
          <w:sz w:val="20"/>
          <w:szCs w:val="20"/>
        </w:rPr>
        <w:t>其计价方式应根据磋商文件的规定，可以计算工程量的措施项目</w:t>
      </w:r>
      <w:r>
        <w:rPr>
          <w:rFonts w:ascii="宋体" w:hAnsi="宋体" w:eastAsia="宋体" w:cs="宋体"/>
          <w:spacing w:val="11"/>
          <w:sz w:val="20"/>
          <w:szCs w:val="20"/>
        </w:rPr>
        <w:t>，应按分部分项工程量清单的方式采用综</w:t>
      </w:r>
      <w:r>
        <w:rPr>
          <w:rFonts w:ascii="宋体" w:hAnsi="宋体" w:eastAsia="宋体" w:cs="宋体"/>
          <w:sz w:val="20"/>
          <w:szCs w:val="20"/>
        </w:rPr>
        <w:t xml:space="preserve"> </w:t>
      </w:r>
      <w:r>
        <w:rPr>
          <w:rFonts w:ascii="宋体" w:hAnsi="宋体" w:eastAsia="宋体" w:cs="宋体"/>
          <w:spacing w:val="11"/>
          <w:sz w:val="20"/>
          <w:szCs w:val="20"/>
        </w:rPr>
        <w:t>合单价计价；其余的措施项目采用以“项</w:t>
      </w:r>
      <w:r>
        <w:rPr>
          <w:rFonts w:ascii="宋体" w:hAnsi="宋体" w:eastAsia="宋体" w:cs="宋体"/>
          <w:spacing w:val="-70"/>
          <w:sz w:val="20"/>
          <w:szCs w:val="20"/>
        </w:rPr>
        <w:t xml:space="preserve"> </w:t>
      </w:r>
      <w:r>
        <w:rPr>
          <w:rFonts w:ascii="宋体" w:hAnsi="宋体" w:eastAsia="宋体" w:cs="宋体"/>
          <w:spacing w:val="11"/>
          <w:sz w:val="20"/>
          <w:szCs w:val="20"/>
        </w:rPr>
        <w:t>”为单位的方式报价；措施项目费由投标人自主报</w:t>
      </w:r>
      <w:r>
        <w:rPr>
          <w:rFonts w:ascii="宋体" w:hAnsi="宋体" w:eastAsia="宋体" w:cs="宋体"/>
          <w:spacing w:val="10"/>
          <w:sz w:val="20"/>
          <w:szCs w:val="20"/>
        </w:rPr>
        <w:t>价，但其中</w:t>
      </w:r>
      <w:r>
        <w:rPr>
          <w:rFonts w:ascii="宋体" w:hAnsi="宋体" w:eastAsia="宋体" w:cs="宋体"/>
          <w:b/>
          <w:bCs/>
          <w:spacing w:val="10"/>
          <w:sz w:val="20"/>
          <w:szCs w:val="20"/>
        </w:rPr>
        <w:t>安</w:t>
      </w:r>
      <w:r>
        <w:rPr>
          <w:rFonts w:ascii="宋体" w:hAnsi="宋体" w:eastAsia="宋体" w:cs="宋体"/>
          <w:sz w:val="20"/>
          <w:szCs w:val="20"/>
        </w:rPr>
        <w:t xml:space="preserve"> </w:t>
      </w:r>
      <w:r>
        <w:rPr>
          <w:rFonts w:ascii="宋体" w:hAnsi="宋体" w:eastAsia="宋体" w:cs="宋体"/>
          <w:b/>
          <w:bCs/>
          <w:spacing w:val="8"/>
          <w:sz w:val="20"/>
          <w:szCs w:val="20"/>
        </w:rPr>
        <w:t>全文明施工费应按照国家或省级、行业建设主管部门的规定计价，不得作为竞争性费用。</w:t>
      </w:r>
    </w:p>
    <w:p w14:paraId="49B73FA2">
      <w:pPr>
        <w:spacing w:before="93" w:line="226" w:lineRule="auto"/>
        <w:ind w:left="431"/>
        <w:rPr>
          <w:rFonts w:ascii="宋体" w:hAnsi="宋体" w:eastAsia="宋体" w:cs="宋体"/>
          <w:sz w:val="20"/>
          <w:szCs w:val="20"/>
        </w:rPr>
      </w:pPr>
      <w:r>
        <w:rPr>
          <w:rFonts w:ascii="宋体" w:hAnsi="宋体" w:eastAsia="宋体" w:cs="宋体"/>
          <w:spacing w:val="7"/>
          <w:sz w:val="20"/>
          <w:szCs w:val="20"/>
        </w:rPr>
        <w:t>3.12、其它项目费应按下列规定报价：</w:t>
      </w:r>
    </w:p>
    <w:p w14:paraId="1FDA321F">
      <w:pPr>
        <w:spacing w:before="98" w:line="228" w:lineRule="auto"/>
        <w:ind w:left="431"/>
        <w:rPr>
          <w:rFonts w:ascii="宋体" w:hAnsi="宋体" w:eastAsia="宋体" w:cs="宋体"/>
          <w:sz w:val="20"/>
          <w:szCs w:val="20"/>
        </w:rPr>
      </w:pPr>
      <w:r>
        <w:rPr>
          <w:rFonts w:ascii="宋体" w:hAnsi="宋体" w:eastAsia="宋体" w:cs="宋体"/>
          <w:spacing w:val="9"/>
          <w:sz w:val="20"/>
          <w:szCs w:val="20"/>
        </w:rPr>
        <w:t>3.12.1、暂列金额应按招标人在其他</w:t>
      </w:r>
      <w:r>
        <w:rPr>
          <w:rFonts w:ascii="宋体" w:hAnsi="宋体" w:eastAsia="宋体" w:cs="宋体"/>
          <w:spacing w:val="8"/>
          <w:sz w:val="20"/>
          <w:szCs w:val="20"/>
        </w:rPr>
        <w:t>项目清单中列出的金额填写，不得变动；</w:t>
      </w:r>
    </w:p>
    <w:p w14:paraId="76871DA9">
      <w:pPr>
        <w:spacing w:before="92" w:line="271" w:lineRule="auto"/>
        <w:ind w:left="8" w:right="52" w:firstLine="425"/>
        <w:rPr>
          <w:rFonts w:ascii="宋体" w:hAnsi="宋体" w:eastAsia="宋体" w:cs="宋体"/>
          <w:sz w:val="20"/>
          <w:szCs w:val="20"/>
        </w:rPr>
      </w:pPr>
      <w:r>
        <w:rPr>
          <w:rFonts w:ascii="宋体" w:hAnsi="宋体" w:eastAsia="宋体" w:cs="宋体"/>
          <w:spacing w:val="11"/>
          <w:sz w:val="20"/>
          <w:szCs w:val="20"/>
        </w:rPr>
        <w:t>3.12.2、材料暂估价应按招标人在其他项目清单中列出的单价计入综合单价；专</w:t>
      </w:r>
      <w:r>
        <w:rPr>
          <w:rFonts w:ascii="宋体" w:hAnsi="宋体" w:eastAsia="宋体" w:cs="宋体"/>
          <w:spacing w:val="10"/>
          <w:sz w:val="20"/>
          <w:szCs w:val="20"/>
        </w:rPr>
        <w:t>业工程暂估价应按招</w:t>
      </w:r>
      <w:r>
        <w:rPr>
          <w:rFonts w:ascii="宋体" w:hAnsi="宋体" w:eastAsia="宋体" w:cs="宋体"/>
          <w:sz w:val="20"/>
          <w:szCs w:val="20"/>
        </w:rPr>
        <w:t xml:space="preserve"> </w:t>
      </w:r>
      <w:r>
        <w:rPr>
          <w:rFonts w:ascii="宋体" w:hAnsi="宋体" w:eastAsia="宋体" w:cs="宋体"/>
          <w:spacing w:val="9"/>
          <w:sz w:val="20"/>
          <w:szCs w:val="20"/>
        </w:rPr>
        <w:t>标人在其他项目清单中列出的金额填写，不得变动和更改。</w:t>
      </w:r>
    </w:p>
    <w:p w14:paraId="0DDBC7EA">
      <w:pPr>
        <w:spacing w:before="95" w:line="226" w:lineRule="auto"/>
        <w:jc w:val="right"/>
        <w:rPr>
          <w:rFonts w:ascii="宋体" w:hAnsi="宋体" w:eastAsia="宋体" w:cs="宋体"/>
          <w:sz w:val="20"/>
          <w:szCs w:val="20"/>
        </w:rPr>
      </w:pPr>
      <w:r>
        <w:rPr>
          <w:rFonts w:ascii="宋体" w:hAnsi="宋体" w:eastAsia="宋体" w:cs="宋体"/>
          <w:spacing w:val="8"/>
          <w:sz w:val="20"/>
          <w:szCs w:val="20"/>
        </w:rPr>
        <w:t>3.12.3、计日工按招标人在其他项目清单中列出的项目</w:t>
      </w:r>
      <w:r>
        <w:rPr>
          <w:rFonts w:ascii="宋体" w:hAnsi="宋体" w:eastAsia="宋体" w:cs="宋体"/>
          <w:spacing w:val="7"/>
          <w:sz w:val="20"/>
          <w:szCs w:val="20"/>
        </w:rPr>
        <w:t>和数量，自主确定综合单价并计算计日工费用；</w:t>
      </w:r>
    </w:p>
    <w:p w14:paraId="3ED14A85">
      <w:pPr>
        <w:spacing w:before="95" w:line="228" w:lineRule="auto"/>
        <w:ind w:left="431"/>
        <w:rPr>
          <w:rFonts w:ascii="宋体" w:hAnsi="宋体" w:eastAsia="宋体" w:cs="宋体"/>
          <w:sz w:val="20"/>
          <w:szCs w:val="20"/>
        </w:rPr>
      </w:pPr>
      <w:r>
        <w:rPr>
          <w:rFonts w:ascii="宋体" w:hAnsi="宋体" w:eastAsia="宋体" w:cs="宋体"/>
          <w:spacing w:val="8"/>
          <w:sz w:val="20"/>
          <w:szCs w:val="20"/>
        </w:rPr>
        <w:t>3.12.4、总承包服务费根据磋商文件中列出的内容和提出的要求自主确定。</w:t>
      </w:r>
    </w:p>
    <w:p w14:paraId="715DF5A7">
      <w:pPr>
        <w:spacing w:before="94" w:line="228" w:lineRule="auto"/>
        <w:ind w:left="431"/>
        <w:rPr>
          <w:rFonts w:ascii="宋体" w:hAnsi="宋体" w:eastAsia="宋体" w:cs="宋体"/>
          <w:sz w:val="20"/>
          <w:szCs w:val="20"/>
        </w:rPr>
      </w:pPr>
      <w:r>
        <w:rPr>
          <w:rFonts w:ascii="宋体" w:hAnsi="宋体" w:eastAsia="宋体" w:cs="宋体"/>
          <w:spacing w:val="8"/>
          <w:sz w:val="20"/>
          <w:szCs w:val="20"/>
        </w:rPr>
        <w:t>3.13</w:t>
      </w:r>
      <w:r>
        <w:rPr>
          <w:rFonts w:ascii="宋体" w:hAnsi="宋体" w:eastAsia="宋体" w:cs="宋体"/>
          <w:b/>
          <w:bCs/>
          <w:spacing w:val="8"/>
          <w:sz w:val="20"/>
          <w:szCs w:val="20"/>
        </w:rPr>
        <w:t>、规费和税金应按国家或省级、行业建设主管部门的规定计</w:t>
      </w:r>
      <w:r>
        <w:rPr>
          <w:rFonts w:ascii="宋体" w:hAnsi="宋体" w:eastAsia="宋体" w:cs="宋体"/>
          <w:b/>
          <w:bCs/>
          <w:spacing w:val="7"/>
          <w:sz w:val="20"/>
          <w:szCs w:val="20"/>
        </w:rPr>
        <w:t>算，不得作为竞争性费用。</w:t>
      </w:r>
    </w:p>
    <w:p w14:paraId="2A9A0663">
      <w:pPr>
        <w:spacing w:before="92" w:line="226" w:lineRule="auto"/>
        <w:ind w:left="431"/>
        <w:rPr>
          <w:rFonts w:ascii="宋体" w:hAnsi="宋体" w:eastAsia="宋体" w:cs="宋体"/>
          <w:sz w:val="20"/>
          <w:szCs w:val="20"/>
        </w:rPr>
      </w:pPr>
      <w:r>
        <w:rPr>
          <w:rFonts w:ascii="宋体" w:hAnsi="宋体" w:eastAsia="宋体" w:cs="宋体"/>
          <w:spacing w:val="9"/>
          <w:sz w:val="20"/>
          <w:szCs w:val="20"/>
        </w:rPr>
        <w:t>3.14、投标总价应当与分部分项工程费、措施项目费、其他项目费和规费、税金的合计金额一致。</w:t>
      </w:r>
    </w:p>
    <w:p w14:paraId="65523AE2">
      <w:pPr>
        <w:spacing w:before="96" w:line="228" w:lineRule="auto"/>
        <w:ind w:left="433"/>
        <w:rPr>
          <w:rFonts w:ascii="宋体" w:hAnsi="宋体" w:eastAsia="宋体" w:cs="宋体"/>
          <w:sz w:val="20"/>
          <w:szCs w:val="20"/>
        </w:rPr>
      </w:pPr>
      <w:r>
        <w:rPr>
          <w:rFonts w:ascii="宋体" w:hAnsi="宋体" w:eastAsia="宋体" w:cs="宋体"/>
          <w:b/>
          <w:bCs/>
          <w:spacing w:val="6"/>
          <w:sz w:val="20"/>
          <w:szCs w:val="20"/>
        </w:rPr>
        <w:t>4、投标保证金</w:t>
      </w:r>
    </w:p>
    <w:p w14:paraId="31BE710B">
      <w:pPr>
        <w:spacing w:before="93" w:line="227" w:lineRule="auto"/>
        <w:ind w:left="426"/>
        <w:rPr>
          <w:rFonts w:ascii="宋体" w:hAnsi="宋体" w:eastAsia="宋体" w:cs="宋体"/>
          <w:sz w:val="20"/>
          <w:szCs w:val="20"/>
        </w:rPr>
      </w:pPr>
      <w:r>
        <w:rPr>
          <w:rFonts w:ascii="宋体" w:hAnsi="宋体" w:eastAsia="宋体" w:cs="宋体"/>
          <w:spacing w:val="9"/>
          <w:sz w:val="20"/>
          <w:szCs w:val="20"/>
        </w:rPr>
        <w:t>4.1、投标人在领取磋商文件时，应提供不少于投标人须知前附表中规定数额的投标保证金。</w:t>
      </w:r>
    </w:p>
    <w:p w14:paraId="1224F620">
      <w:pPr>
        <w:spacing w:before="95" w:line="228" w:lineRule="auto"/>
        <w:ind w:left="426"/>
        <w:rPr>
          <w:rFonts w:ascii="宋体" w:hAnsi="宋体" w:eastAsia="宋体" w:cs="宋体"/>
          <w:sz w:val="20"/>
          <w:szCs w:val="20"/>
        </w:rPr>
      </w:pPr>
      <w:r>
        <w:rPr>
          <w:rFonts w:ascii="宋体" w:hAnsi="宋体" w:eastAsia="宋体" w:cs="宋体"/>
          <w:spacing w:val="8"/>
          <w:sz w:val="20"/>
          <w:szCs w:val="20"/>
        </w:rPr>
        <w:t>4.2、投标人有下列情形之一者，投标保证金将被没收：</w:t>
      </w:r>
    </w:p>
    <w:p w14:paraId="5EC97BE1">
      <w:pPr>
        <w:spacing w:line="228" w:lineRule="auto"/>
        <w:rPr>
          <w:rFonts w:ascii="宋体" w:hAnsi="宋体" w:eastAsia="宋体" w:cs="宋体"/>
          <w:sz w:val="20"/>
          <w:szCs w:val="20"/>
        </w:rPr>
        <w:sectPr>
          <w:headerReference r:id="rId17" w:type="default"/>
          <w:footerReference r:id="rId18" w:type="default"/>
          <w:pgSz w:w="11911" w:h="16839"/>
          <w:pgMar w:top="1192" w:right="1032" w:bottom="882" w:left="1082" w:header="1178" w:footer="720" w:gutter="0"/>
          <w:cols w:space="720" w:num="1"/>
        </w:sectPr>
      </w:pPr>
    </w:p>
    <w:p w14:paraId="024EF66E">
      <w:pPr>
        <w:spacing w:before="277" w:line="228" w:lineRule="auto"/>
        <w:ind w:left="426"/>
        <w:rPr>
          <w:rFonts w:ascii="宋体" w:hAnsi="宋体" w:eastAsia="宋体" w:cs="宋体"/>
          <w:sz w:val="20"/>
          <w:szCs w:val="20"/>
        </w:rPr>
      </w:pPr>
      <w:r>
        <w:rPr>
          <w:rFonts w:ascii="宋体" w:hAnsi="宋体" w:eastAsia="宋体" w:cs="宋体"/>
          <w:spacing w:val="8"/>
          <w:sz w:val="20"/>
          <w:szCs w:val="20"/>
        </w:rPr>
        <w:t>4.2.1、投标人在投标有效期内撤回其投标文件；</w:t>
      </w:r>
    </w:p>
    <w:p w14:paraId="0F672FEB">
      <w:pPr>
        <w:spacing w:before="94" w:line="226" w:lineRule="auto"/>
        <w:ind w:left="426"/>
        <w:rPr>
          <w:rFonts w:ascii="宋体" w:hAnsi="宋体" w:eastAsia="宋体" w:cs="宋体"/>
          <w:sz w:val="20"/>
          <w:szCs w:val="20"/>
        </w:rPr>
      </w:pPr>
      <w:r>
        <w:rPr>
          <w:rFonts w:ascii="宋体" w:hAnsi="宋体" w:eastAsia="宋体" w:cs="宋体"/>
          <w:spacing w:val="8"/>
          <w:sz w:val="20"/>
          <w:szCs w:val="20"/>
        </w:rPr>
        <w:t>4.2.2、投标人不接受按磋商文件规定对其投标报价进行修正的；</w:t>
      </w:r>
    </w:p>
    <w:p w14:paraId="7260AD63">
      <w:pPr>
        <w:spacing w:before="95" w:line="227" w:lineRule="auto"/>
        <w:ind w:left="426"/>
        <w:rPr>
          <w:rFonts w:ascii="宋体" w:hAnsi="宋体" w:eastAsia="宋体" w:cs="宋体"/>
          <w:sz w:val="20"/>
          <w:szCs w:val="20"/>
        </w:rPr>
      </w:pPr>
      <w:r>
        <w:rPr>
          <w:rFonts w:ascii="宋体" w:hAnsi="宋体" w:eastAsia="宋体" w:cs="宋体"/>
          <w:spacing w:val="9"/>
          <w:sz w:val="20"/>
          <w:szCs w:val="20"/>
        </w:rPr>
        <w:t>4.2.3、中标人未能在规定期限内签署合同协</w:t>
      </w:r>
      <w:r>
        <w:rPr>
          <w:rFonts w:ascii="宋体" w:hAnsi="宋体" w:eastAsia="宋体" w:cs="宋体"/>
          <w:spacing w:val="8"/>
          <w:sz w:val="20"/>
          <w:szCs w:val="20"/>
        </w:rPr>
        <w:t>议书或提交履约保证金的；</w:t>
      </w:r>
    </w:p>
    <w:p w14:paraId="2DF2B5AF">
      <w:pPr>
        <w:spacing w:before="94" w:line="228" w:lineRule="auto"/>
        <w:ind w:left="426"/>
        <w:rPr>
          <w:rFonts w:ascii="宋体" w:hAnsi="宋体" w:eastAsia="宋体" w:cs="宋体"/>
          <w:sz w:val="20"/>
          <w:szCs w:val="20"/>
        </w:rPr>
      </w:pPr>
      <w:r>
        <w:rPr>
          <w:rFonts w:ascii="宋体" w:hAnsi="宋体" w:eastAsia="宋体" w:cs="宋体"/>
          <w:spacing w:val="8"/>
          <w:sz w:val="20"/>
          <w:szCs w:val="20"/>
        </w:rPr>
        <w:t>4.2.4、投标人超过投标截止时间送达投标文件的。</w:t>
      </w:r>
    </w:p>
    <w:p w14:paraId="176809F4">
      <w:pPr>
        <w:spacing w:before="94" w:line="228" w:lineRule="auto"/>
        <w:ind w:left="426"/>
        <w:rPr>
          <w:rFonts w:ascii="宋体" w:hAnsi="宋体" w:eastAsia="宋体" w:cs="宋体"/>
          <w:sz w:val="20"/>
          <w:szCs w:val="20"/>
        </w:rPr>
      </w:pPr>
      <w:r>
        <w:rPr>
          <w:rFonts w:ascii="宋体" w:hAnsi="宋体" w:eastAsia="宋体" w:cs="宋体"/>
          <w:spacing w:val="6"/>
          <w:sz w:val="20"/>
          <w:szCs w:val="20"/>
        </w:rPr>
        <w:t>4.3、</w:t>
      </w:r>
      <w:r>
        <w:rPr>
          <w:rFonts w:ascii="宋体" w:hAnsi="宋体" w:eastAsia="宋体" w:cs="宋体"/>
          <w:spacing w:val="25"/>
          <w:sz w:val="20"/>
          <w:szCs w:val="20"/>
        </w:rPr>
        <w:t xml:space="preserve"> </w:t>
      </w:r>
      <w:r>
        <w:rPr>
          <w:rFonts w:ascii="宋体" w:hAnsi="宋体" w:eastAsia="宋体" w:cs="宋体"/>
          <w:spacing w:val="6"/>
          <w:sz w:val="20"/>
          <w:szCs w:val="20"/>
        </w:rPr>
        <w:t>退还投标保证金</w:t>
      </w:r>
    </w:p>
    <w:p w14:paraId="5AF3B55D">
      <w:pPr>
        <w:spacing w:before="94" w:line="227" w:lineRule="auto"/>
        <w:ind w:left="426"/>
        <w:rPr>
          <w:rFonts w:ascii="宋体" w:hAnsi="宋体" w:eastAsia="宋体" w:cs="宋体"/>
          <w:sz w:val="20"/>
          <w:szCs w:val="20"/>
        </w:rPr>
      </w:pPr>
      <w:r>
        <w:rPr>
          <w:rFonts w:ascii="宋体" w:hAnsi="宋体" w:eastAsia="宋体" w:cs="宋体"/>
          <w:spacing w:val="8"/>
          <w:sz w:val="20"/>
          <w:szCs w:val="20"/>
        </w:rPr>
        <w:t>4.3.1、 未中标的投标人的投标保证金，将在中标通知书发出后</w:t>
      </w:r>
      <w:r>
        <w:rPr>
          <w:rFonts w:ascii="宋体" w:hAnsi="宋体" w:eastAsia="宋体" w:cs="宋体"/>
          <w:spacing w:val="-27"/>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个工作日内无息退还。</w:t>
      </w:r>
    </w:p>
    <w:p w14:paraId="40817851">
      <w:pPr>
        <w:spacing w:before="92" w:line="271" w:lineRule="auto"/>
        <w:ind w:left="8" w:right="1" w:firstLine="418"/>
        <w:rPr>
          <w:rFonts w:ascii="宋体" w:hAnsi="宋体" w:eastAsia="宋体" w:cs="宋体"/>
          <w:sz w:val="20"/>
          <w:szCs w:val="20"/>
        </w:rPr>
      </w:pPr>
      <w:r>
        <w:rPr>
          <w:rFonts w:ascii="宋体" w:hAnsi="宋体" w:eastAsia="宋体" w:cs="宋体"/>
          <w:spacing w:val="8"/>
          <w:sz w:val="20"/>
          <w:szCs w:val="20"/>
        </w:rPr>
        <w:t>4.3.2、中标方的投标保证金，将在领取中标通知书，缴纳履约保证金并签订合同后</w:t>
      </w:r>
      <w:r>
        <w:rPr>
          <w:rFonts w:ascii="宋体" w:hAnsi="宋体" w:eastAsia="宋体" w:cs="宋体"/>
          <w:spacing w:val="-23"/>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个工作日内无息</w:t>
      </w:r>
      <w:r>
        <w:rPr>
          <w:rFonts w:ascii="宋体" w:hAnsi="宋体" w:eastAsia="宋体" w:cs="宋体"/>
          <w:sz w:val="20"/>
          <w:szCs w:val="20"/>
        </w:rPr>
        <w:t xml:space="preserve"> </w:t>
      </w:r>
      <w:r>
        <w:rPr>
          <w:rFonts w:ascii="宋体" w:hAnsi="宋体" w:eastAsia="宋体" w:cs="宋体"/>
          <w:spacing w:val="9"/>
          <w:sz w:val="20"/>
          <w:szCs w:val="20"/>
        </w:rPr>
        <w:t>退还，中标企业退还保证金时，还需提供采购合同复印件。</w:t>
      </w:r>
    </w:p>
    <w:p w14:paraId="0BA92EC8">
      <w:pPr>
        <w:spacing w:before="94" w:line="227" w:lineRule="auto"/>
        <w:ind w:left="431"/>
        <w:rPr>
          <w:rFonts w:ascii="宋体" w:hAnsi="宋体" w:eastAsia="宋体" w:cs="宋体"/>
          <w:sz w:val="20"/>
          <w:szCs w:val="20"/>
        </w:rPr>
      </w:pPr>
      <w:r>
        <w:rPr>
          <w:rFonts w:ascii="宋体" w:hAnsi="宋体" w:eastAsia="宋体" w:cs="宋体"/>
          <w:b/>
          <w:bCs/>
          <w:spacing w:val="7"/>
          <w:sz w:val="20"/>
          <w:szCs w:val="20"/>
        </w:rPr>
        <w:t>5、招标答疑会及现场踏勘</w:t>
      </w:r>
    </w:p>
    <w:p w14:paraId="646EDE5C">
      <w:pPr>
        <w:spacing w:before="95" w:line="227" w:lineRule="auto"/>
        <w:ind w:left="431"/>
        <w:rPr>
          <w:rFonts w:ascii="宋体" w:hAnsi="宋体" w:eastAsia="宋体" w:cs="宋体"/>
          <w:sz w:val="20"/>
          <w:szCs w:val="20"/>
        </w:rPr>
      </w:pPr>
      <w:r>
        <w:rPr>
          <w:rFonts w:ascii="宋体" w:hAnsi="宋体" w:eastAsia="宋体" w:cs="宋体"/>
          <w:spacing w:val="8"/>
          <w:sz w:val="20"/>
          <w:szCs w:val="20"/>
        </w:rPr>
        <w:t>5.1、招标人将按投标人须知前附表中规定时间提出疑问，</w:t>
      </w:r>
      <w:r>
        <w:rPr>
          <w:rFonts w:ascii="宋体" w:hAnsi="宋体" w:eastAsia="宋体" w:cs="宋体"/>
          <w:spacing w:val="-45"/>
          <w:sz w:val="20"/>
          <w:szCs w:val="20"/>
        </w:rPr>
        <w:t xml:space="preserve"> </w:t>
      </w:r>
      <w:r>
        <w:rPr>
          <w:rFonts w:ascii="宋体" w:hAnsi="宋体" w:eastAsia="宋体" w:cs="宋体"/>
          <w:spacing w:val="8"/>
          <w:sz w:val="20"/>
          <w:szCs w:val="20"/>
        </w:rPr>
        <w:t>目的是澄清、解答投标人</w:t>
      </w:r>
      <w:r>
        <w:rPr>
          <w:rFonts w:ascii="宋体" w:hAnsi="宋体" w:eastAsia="宋体" w:cs="宋体"/>
          <w:spacing w:val="7"/>
          <w:sz w:val="20"/>
          <w:szCs w:val="20"/>
        </w:rPr>
        <w:t>提出的问题。</w:t>
      </w:r>
    </w:p>
    <w:p w14:paraId="3471A1BB">
      <w:pPr>
        <w:spacing w:before="95" w:line="270" w:lineRule="auto"/>
        <w:ind w:left="7" w:right="1" w:firstLine="424"/>
        <w:rPr>
          <w:rFonts w:ascii="宋体" w:hAnsi="宋体" w:eastAsia="宋体" w:cs="宋体"/>
          <w:sz w:val="20"/>
          <w:szCs w:val="20"/>
        </w:rPr>
      </w:pPr>
      <w:r>
        <w:rPr>
          <w:rFonts w:ascii="宋体" w:hAnsi="宋体" w:eastAsia="宋体" w:cs="宋体"/>
          <w:spacing w:val="9"/>
          <w:sz w:val="20"/>
          <w:szCs w:val="20"/>
        </w:rPr>
        <w:t>5.2、投标人将自行对施工现场和周围环境进行勘察，以获取须投标人自己负责的有关编制投</w:t>
      </w:r>
      <w:r>
        <w:rPr>
          <w:rFonts w:ascii="宋体" w:hAnsi="宋体" w:eastAsia="宋体" w:cs="宋体"/>
          <w:spacing w:val="8"/>
          <w:sz w:val="20"/>
          <w:szCs w:val="20"/>
        </w:rPr>
        <w:t>标文件和</w:t>
      </w:r>
      <w:r>
        <w:rPr>
          <w:rFonts w:ascii="宋体" w:hAnsi="宋体" w:eastAsia="宋体" w:cs="宋体"/>
          <w:sz w:val="20"/>
          <w:szCs w:val="20"/>
        </w:rPr>
        <w:t xml:space="preserve"> </w:t>
      </w:r>
      <w:r>
        <w:rPr>
          <w:rFonts w:ascii="宋体" w:hAnsi="宋体" w:eastAsia="宋体" w:cs="宋体"/>
          <w:spacing w:val="9"/>
          <w:sz w:val="20"/>
          <w:szCs w:val="20"/>
        </w:rPr>
        <w:t>签署合同所需的所有资料。勘察现场所发生的费用由投标人自己承担。</w:t>
      </w:r>
    </w:p>
    <w:p w14:paraId="7BCA9525">
      <w:pPr>
        <w:spacing w:before="98" w:line="270" w:lineRule="auto"/>
        <w:ind w:left="9" w:right="3" w:firstLine="422"/>
        <w:rPr>
          <w:rFonts w:ascii="宋体" w:hAnsi="宋体" w:eastAsia="宋体" w:cs="宋体"/>
          <w:sz w:val="20"/>
          <w:szCs w:val="20"/>
        </w:rPr>
      </w:pPr>
      <w:r>
        <w:rPr>
          <w:rFonts w:ascii="宋体" w:hAnsi="宋体" w:eastAsia="宋体" w:cs="宋体"/>
          <w:spacing w:val="9"/>
          <w:sz w:val="20"/>
          <w:szCs w:val="20"/>
        </w:rPr>
        <w:t>5.3、招标答疑会上所产生的问题和答复，招标人将在投标截止时间前</w:t>
      </w:r>
      <w:r>
        <w:rPr>
          <w:rFonts w:ascii="宋体" w:hAnsi="宋体" w:eastAsia="宋体" w:cs="宋体"/>
          <w:spacing w:val="-15"/>
          <w:sz w:val="20"/>
          <w:szCs w:val="20"/>
        </w:rPr>
        <w:t xml:space="preserve"> </w:t>
      </w:r>
      <w:r>
        <w:rPr>
          <w:rFonts w:ascii="宋体" w:hAnsi="宋体" w:eastAsia="宋体" w:cs="宋体"/>
          <w:spacing w:val="9"/>
          <w:sz w:val="20"/>
          <w:szCs w:val="20"/>
        </w:rPr>
        <w:t>15 日内将磋商文件补充形式送</w:t>
      </w:r>
      <w:r>
        <w:rPr>
          <w:rFonts w:ascii="宋体" w:hAnsi="宋体" w:eastAsia="宋体" w:cs="宋体"/>
          <w:sz w:val="20"/>
          <w:szCs w:val="20"/>
        </w:rPr>
        <w:t xml:space="preserve"> </w:t>
      </w:r>
      <w:r>
        <w:rPr>
          <w:rFonts w:ascii="宋体" w:hAnsi="宋体" w:eastAsia="宋体" w:cs="宋体"/>
          <w:spacing w:val="6"/>
          <w:sz w:val="20"/>
          <w:szCs w:val="20"/>
        </w:rPr>
        <w:t>至所有投标人。</w:t>
      </w:r>
    </w:p>
    <w:p w14:paraId="6D2F5517">
      <w:pPr>
        <w:spacing w:before="93" w:line="228" w:lineRule="auto"/>
        <w:ind w:left="436"/>
        <w:rPr>
          <w:rFonts w:ascii="宋体" w:hAnsi="宋体" w:eastAsia="宋体" w:cs="宋体"/>
          <w:sz w:val="20"/>
          <w:szCs w:val="20"/>
        </w:rPr>
      </w:pPr>
      <w:r>
        <w:rPr>
          <w:rFonts w:ascii="宋体" w:hAnsi="宋体" w:eastAsia="宋体" w:cs="宋体"/>
          <w:b/>
          <w:bCs/>
          <w:spacing w:val="5"/>
          <w:sz w:val="20"/>
          <w:szCs w:val="20"/>
        </w:rPr>
        <w:t>6、投标文件</w:t>
      </w:r>
    </w:p>
    <w:p w14:paraId="232CCD78">
      <w:pPr>
        <w:spacing w:before="94" w:line="228" w:lineRule="auto"/>
        <w:ind w:left="429"/>
        <w:rPr>
          <w:rFonts w:ascii="宋体" w:hAnsi="宋体" w:eastAsia="宋体" w:cs="宋体"/>
          <w:sz w:val="20"/>
          <w:szCs w:val="20"/>
        </w:rPr>
      </w:pPr>
      <w:r>
        <w:rPr>
          <w:rFonts w:ascii="宋体" w:hAnsi="宋体" w:eastAsia="宋体" w:cs="宋体"/>
          <w:b/>
          <w:bCs/>
          <w:spacing w:val="7"/>
          <w:sz w:val="20"/>
          <w:szCs w:val="20"/>
        </w:rPr>
        <w:t>6.1、投标文件由商务标、技术标和经济标构成。</w:t>
      </w:r>
    </w:p>
    <w:p w14:paraId="1A9DEDFB">
      <w:pPr>
        <w:spacing w:before="93" w:line="228" w:lineRule="auto"/>
        <w:ind w:left="429"/>
        <w:rPr>
          <w:rFonts w:ascii="宋体" w:hAnsi="宋体" w:eastAsia="宋体" w:cs="宋体"/>
          <w:sz w:val="20"/>
          <w:szCs w:val="20"/>
        </w:rPr>
      </w:pPr>
      <w:r>
        <w:rPr>
          <w:rFonts w:ascii="宋体" w:hAnsi="宋体" w:eastAsia="宋体" w:cs="宋体"/>
          <w:b/>
          <w:bCs/>
          <w:spacing w:val="5"/>
          <w:sz w:val="20"/>
          <w:szCs w:val="20"/>
        </w:rPr>
        <w:t>6.2、商务部分内容</w:t>
      </w:r>
    </w:p>
    <w:p w14:paraId="659CCD58">
      <w:pPr>
        <w:spacing w:before="94" w:line="227" w:lineRule="auto"/>
        <w:ind w:left="429"/>
        <w:rPr>
          <w:rFonts w:ascii="宋体" w:hAnsi="宋体" w:eastAsia="宋体" w:cs="宋体"/>
          <w:sz w:val="20"/>
          <w:szCs w:val="20"/>
        </w:rPr>
      </w:pPr>
      <w:r>
        <w:rPr>
          <w:rFonts w:ascii="宋体" w:hAnsi="宋体" w:eastAsia="宋体" w:cs="宋体"/>
          <w:spacing w:val="5"/>
          <w:sz w:val="20"/>
          <w:szCs w:val="20"/>
        </w:rPr>
        <w:t>6.2.1</w:t>
      </w:r>
      <w:r>
        <w:rPr>
          <w:rFonts w:ascii="宋体" w:hAnsi="宋体" w:eastAsia="宋体" w:cs="宋体"/>
          <w:spacing w:val="-34"/>
          <w:sz w:val="20"/>
          <w:szCs w:val="20"/>
        </w:rPr>
        <w:t xml:space="preserve"> </w:t>
      </w:r>
      <w:r>
        <w:rPr>
          <w:rFonts w:ascii="宋体" w:hAnsi="宋体" w:eastAsia="宋体" w:cs="宋体"/>
          <w:spacing w:val="5"/>
          <w:sz w:val="20"/>
          <w:szCs w:val="20"/>
        </w:rPr>
        <w:t>投标承诺书</w:t>
      </w:r>
    </w:p>
    <w:p w14:paraId="55C9E744">
      <w:pPr>
        <w:spacing w:before="93" w:line="228" w:lineRule="auto"/>
        <w:ind w:left="429"/>
        <w:rPr>
          <w:rFonts w:ascii="宋体" w:hAnsi="宋体" w:eastAsia="宋体" w:cs="宋体"/>
          <w:sz w:val="20"/>
          <w:szCs w:val="20"/>
        </w:rPr>
      </w:pPr>
      <w:r>
        <w:rPr>
          <w:rFonts w:ascii="宋体" w:hAnsi="宋体" w:eastAsia="宋体" w:cs="宋体"/>
          <w:spacing w:val="5"/>
          <w:sz w:val="20"/>
          <w:szCs w:val="20"/>
        </w:rPr>
        <w:t>6.2.2</w:t>
      </w:r>
      <w:r>
        <w:rPr>
          <w:rFonts w:ascii="宋体" w:hAnsi="宋体" w:eastAsia="宋体" w:cs="宋体"/>
          <w:spacing w:val="-34"/>
          <w:sz w:val="20"/>
          <w:szCs w:val="20"/>
        </w:rPr>
        <w:t xml:space="preserve"> </w:t>
      </w:r>
      <w:r>
        <w:rPr>
          <w:rFonts w:ascii="宋体" w:hAnsi="宋体" w:eastAsia="宋体" w:cs="宋体"/>
          <w:spacing w:val="5"/>
          <w:sz w:val="20"/>
          <w:szCs w:val="20"/>
        </w:rPr>
        <w:t>开标一览表</w:t>
      </w:r>
    </w:p>
    <w:p w14:paraId="30BF43B0">
      <w:pPr>
        <w:spacing w:before="94" w:line="227" w:lineRule="auto"/>
        <w:ind w:left="429"/>
        <w:rPr>
          <w:rFonts w:ascii="宋体" w:hAnsi="宋体" w:eastAsia="宋体" w:cs="宋体"/>
          <w:sz w:val="20"/>
          <w:szCs w:val="20"/>
        </w:rPr>
      </w:pPr>
      <w:r>
        <w:rPr>
          <w:rFonts w:ascii="宋体" w:hAnsi="宋体" w:eastAsia="宋体" w:cs="宋体"/>
          <w:spacing w:val="6"/>
          <w:sz w:val="20"/>
          <w:szCs w:val="20"/>
        </w:rPr>
        <w:t>6.2.3</w:t>
      </w:r>
      <w:r>
        <w:rPr>
          <w:rFonts w:ascii="宋体" w:hAnsi="宋体" w:eastAsia="宋体" w:cs="宋体"/>
          <w:spacing w:val="-25"/>
          <w:sz w:val="20"/>
          <w:szCs w:val="20"/>
        </w:rPr>
        <w:t xml:space="preserve"> </w:t>
      </w:r>
      <w:r>
        <w:rPr>
          <w:rFonts w:ascii="宋体" w:hAnsi="宋体" w:eastAsia="宋体" w:cs="宋体"/>
          <w:spacing w:val="6"/>
          <w:sz w:val="20"/>
          <w:szCs w:val="20"/>
        </w:rPr>
        <w:t>法定代表人身份证明书</w:t>
      </w:r>
    </w:p>
    <w:p w14:paraId="2B3D2167">
      <w:pPr>
        <w:spacing w:before="95" w:line="227" w:lineRule="auto"/>
        <w:ind w:left="429"/>
        <w:rPr>
          <w:rFonts w:ascii="宋体" w:hAnsi="宋体" w:eastAsia="宋体" w:cs="宋体"/>
          <w:sz w:val="20"/>
          <w:szCs w:val="20"/>
        </w:rPr>
      </w:pPr>
      <w:r>
        <w:rPr>
          <w:rFonts w:ascii="宋体" w:hAnsi="宋体" w:eastAsia="宋体" w:cs="宋体"/>
          <w:spacing w:val="6"/>
          <w:sz w:val="20"/>
          <w:szCs w:val="20"/>
        </w:rPr>
        <w:t>6.2.4</w:t>
      </w:r>
      <w:r>
        <w:rPr>
          <w:rFonts w:ascii="宋体" w:hAnsi="宋体" w:eastAsia="宋体" w:cs="宋体"/>
          <w:spacing w:val="-25"/>
          <w:sz w:val="20"/>
          <w:szCs w:val="20"/>
        </w:rPr>
        <w:t xml:space="preserve"> </w:t>
      </w:r>
      <w:r>
        <w:rPr>
          <w:rFonts w:ascii="宋体" w:hAnsi="宋体" w:eastAsia="宋体" w:cs="宋体"/>
          <w:spacing w:val="6"/>
          <w:sz w:val="20"/>
          <w:szCs w:val="20"/>
        </w:rPr>
        <w:t>法定代表人授权委托书</w:t>
      </w:r>
    </w:p>
    <w:p w14:paraId="5C1C02EE">
      <w:pPr>
        <w:spacing w:before="94" w:line="228" w:lineRule="auto"/>
        <w:ind w:left="429"/>
        <w:rPr>
          <w:rFonts w:ascii="宋体" w:hAnsi="宋体" w:eastAsia="宋体" w:cs="宋体"/>
          <w:sz w:val="20"/>
          <w:szCs w:val="20"/>
        </w:rPr>
      </w:pPr>
      <w:r>
        <w:rPr>
          <w:rFonts w:ascii="宋体" w:hAnsi="宋体" w:eastAsia="宋体" w:cs="宋体"/>
          <w:spacing w:val="5"/>
          <w:sz w:val="20"/>
          <w:szCs w:val="20"/>
        </w:rPr>
        <w:t>6.2.5</w:t>
      </w:r>
      <w:r>
        <w:rPr>
          <w:rFonts w:ascii="宋体" w:hAnsi="宋体" w:eastAsia="宋体" w:cs="宋体"/>
          <w:spacing w:val="-34"/>
          <w:sz w:val="20"/>
          <w:szCs w:val="20"/>
        </w:rPr>
        <w:t xml:space="preserve"> </w:t>
      </w:r>
      <w:r>
        <w:rPr>
          <w:rFonts w:ascii="宋体" w:hAnsi="宋体" w:eastAsia="宋体" w:cs="宋体"/>
          <w:spacing w:val="5"/>
          <w:sz w:val="20"/>
          <w:szCs w:val="20"/>
        </w:rPr>
        <w:t>投标人概况</w:t>
      </w:r>
    </w:p>
    <w:p w14:paraId="031915E7">
      <w:pPr>
        <w:spacing w:before="94" w:line="227" w:lineRule="auto"/>
        <w:ind w:left="429"/>
        <w:rPr>
          <w:rFonts w:ascii="宋体" w:hAnsi="宋体" w:eastAsia="宋体" w:cs="宋体"/>
          <w:sz w:val="20"/>
          <w:szCs w:val="20"/>
        </w:rPr>
      </w:pPr>
      <w:r>
        <w:rPr>
          <w:rFonts w:ascii="宋体" w:hAnsi="宋体" w:eastAsia="宋体" w:cs="宋体"/>
          <w:spacing w:val="5"/>
          <w:sz w:val="20"/>
          <w:szCs w:val="20"/>
        </w:rPr>
        <w:t>6.2.6</w:t>
      </w:r>
      <w:r>
        <w:rPr>
          <w:rFonts w:ascii="宋体" w:hAnsi="宋体" w:eastAsia="宋体" w:cs="宋体"/>
          <w:spacing w:val="-30"/>
          <w:sz w:val="20"/>
          <w:szCs w:val="20"/>
        </w:rPr>
        <w:t xml:space="preserve"> </w:t>
      </w:r>
      <w:r>
        <w:rPr>
          <w:rFonts w:ascii="宋体" w:hAnsi="宋体" w:eastAsia="宋体" w:cs="宋体"/>
          <w:spacing w:val="5"/>
          <w:sz w:val="20"/>
          <w:szCs w:val="20"/>
        </w:rPr>
        <w:t>项目经理简历</w:t>
      </w:r>
    </w:p>
    <w:p w14:paraId="11989648">
      <w:pPr>
        <w:spacing w:before="95" w:line="228" w:lineRule="auto"/>
        <w:ind w:left="429"/>
        <w:rPr>
          <w:rFonts w:ascii="宋体" w:hAnsi="宋体" w:eastAsia="宋体" w:cs="宋体"/>
          <w:sz w:val="20"/>
          <w:szCs w:val="20"/>
        </w:rPr>
      </w:pPr>
      <w:r>
        <w:rPr>
          <w:rFonts w:ascii="宋体" w:hAnsi="宋体" w:eastAsia="宋体" w:cs="宋体"/>
          <w:spacing w:val="5"/>
          <w:sz w:val="20"/>
          <w:szCs w:val="20"/>
        </w:rPr>
        <w:t>6.2.7</w:t>
      </w:r>
      <w:r>
        <w:rPr>
          <w:rFonts w:ascii="宋体" w:hAnsi="宋体" w:eastAsia="宋体" w:cs="宋体"/>
          <w:spacing w:val="-30"/>
          <w:sz w:val="20"/>
          <w:szCs w:val="20"/>
        </w:rPr>
        <w:t xml:space="preserve"> </w:t>
      </w:r>
      <w:r>
        <w:rPr>
          <w:rFonts w:ascii="宋体" w:hAnsi="宋体" w:eastAsia="宋体" w:cs="宋体"/>
          <w:spacing w:val="5"/>
          <w:sz w:val="20"/>
          <w:szCs w:val="20"/>
        </w:rPr>
        <w:t>项目管理人员</w:t>
      </w:r>
    </w:p>
    <w:p w14:paraId="605D46E5">
      <w:pPr>
        <w:spacing w:before="94" w:line="228" w:lineRule="auto"/>
        <w:ind w:left="429"/>
        <w:rPr>
          <w:rFonts w:ascii="宋体" w:hAnsi="宋体" w:eastAsia="宋体" w:cs="宋体"/>
          <w:sz w:val="20"/>
          <w:szCs w:val="20"/>
        </w:rPr>
      </w:pPr>
      <w:r>
        <w:rPr>
          <w:rFonts w:ascii="宋体" w:hAnsi="宋体" w:eastAsia="宋体" w:cs="宋体"/>
          <w:spacing w:val="7"/>
          <w:sz w:val="20"/>
          <w:szCs w:val="20"/>
        </w:rPr>
        <w:t>6.2.8 上一年度（202</w:t>
      </w:r>
      <w:r>
        <w:rPr>
          <w:rFonts w:hint="eastAsia" w:ascii="宋体" w:hAnsi="宋体" w:eastAsia="宋体" w:cs="宋体"/>
          <w:spacing w:val="7"/>
          <w:sz w:val="20"/>
          <w:szCs w:val="20"/>
          <w:lang w:val="en-US" w:eastAsia="zh-CN"/>
        </w:rPr>
        <w:t>4</w:t>
      </w:r>
      <w:r>
        <w:rPr>
          <w:rFonts w:ascii="宋体" w:hAnsi="宋体" w:eastAsia="宋体" w:cs="宋体"/>
          <w:spacing w:val="-40"/>
          <w:sz w:val="20"/>
          <w:szCs w:val="20"/>
        </w:rPr>
        <w:t xml:space="preserve"> </w:t>
      </w:r>
      <w:r>
        <w:rPr>
          <w:rFonts w:ascii="宋体" w:hAnsi="宋体" w:eastAsia="宋体" w:cs="宋体"/>
          <w:spacing w:val="7"/>
          <w:sz w:val="20"/>
          <w:szCs w:val="20"/>
        </w:rPr>
        <w:t>年度）财务状</w:t>
      </w:r>
      <w:r>
        <w:rPr>
          <w:rFonts w:ascii="宋体" w:hAnsi="宋体" w:eastAsia="宋体" w:cs="宋体"/>
          <w:spacing w:val="6"/>
          <w:sz w:val="20"/>
          <w:szCs w:val="20"/>
        </w:rPr>
        <w:t>况表</w:t>
      </w:r>
    </w:p>
    <w:p w14:paraId="23E1C535">
      <w:pPr>
        <w:spacing w:before="92" w:line="228" w:lineRule="auto"/>
        <w:ind w:left="429"/>
        <w:rPr>
          <w:rFonts w:ascii="宋体" w:hAnsi="宋体" w:eastAsia="宋体" w:cs="宋体"/>
          <w:sz w:val="20"/>
          <w:szCs w:val="20"/>
        </w:rPr>
      </w:pPr>
      <w:r>
        <w:rPr>
          <w:rFonts w:ascii="宋体" w:hAnsi="宋体" w:eastAsia="宋体" w:cs="宋体"/>
          <w:spacing w:val="4"/>
          <w:sz w:val="20"/>
          <w:szCs w:val="20"/>
        </w:rPr>
        <w:t>6.2.9</w:t>
      </w:r>
      <w:r>
        <w:rPr>
          <w:rFonts w:ascii="宋体" w:hAnsi="宋体" w:eastAsia="宋体" w:cs="宋体"/>
          <w:spacing w:val="-31"/>
          <w:sz w:val="20"/>
          <w:szCs w:val="20"/>
        </w:rPr>
        <w:t xml:space="preserve"> </w:t>
      </w:r>
      <w:r>
        <w:rPr>
          <w:rFonts w:ascii="宋体" w:hAnsi="宋体" w:eastAsia="宋体" w:cs="宋体"/>
          <w:spacing w:val="4"/>
          <w:sz w:val="20"/>
          <w:szCs w:val="20"/>
        </w:rPr>
        <w:t>其它资料</w:t>
      </w:r>
    </w:p>
    <w:p w14:paraId="318C42EB">
      <w:pPr>
        <w:spacing w:before="93" w:line="228" w:lineRule="auto"/>
        <w:ind w:left="429"/>
        <w:rPr>
          <w:rFonts w:ascii="宋体" w:hAnsi="宋体" w:eastAsia="宋体" w:cs="宋体"/>
          <w:sz w:val="20"/>
          <w:szCs w:val="20"/>
        </w:rPr>
      </w:pPr>
      <w:r>
        <w:rPr>
          <w:rFonts w:ascii="宋体" w:hAnsi="宋体" w:eastAsia="宋体" w:cs="宋体"/>
          <w:b/>
          <w:bCs/>
          <w:spacing w:val="5"/>
          <w:sz w:val="20"/>
          <w:szCs w:val="20"/>
        </w:rPr>
        <w:t>6.3</w:t>
      </w:r>
      <w:r>
        <w:rPr>
          <w:rFonts w:ascii="宋体" w:hAnsi="宋体" w:eastAsia="宋体" w:cs="宋体"/>
          <w:spacing w:val="-40"/>
          <w:sz w:val="20"/>
          <w:szCs w:val="20"/>
        </w:rPr>
        <w:t xml:space="preserve"> </w:t>
      </w:r>
      <w:r>
        <w:rPr>
          <w:rFonts w:ascii="宋体" w:hAnsi="宋体" w:eastAsia="宋体" w:cs="宋体"/>
          <w:b/>
          <w:bCs/>
          <w:spacing w:val="5"/>
          <w:sz w:val="20"/>
          <w:szCs w:val="20"/>
        </w:rPr>
        <w:t>技术部分内容</w:t>
      </w:r>
    </w:p>
    <w:p w14:paraId="2533643E">
      <w:pPr>
        <w:spacing w:before="94" w:line="229" w:lineRule="auto"/>
        <w:ind w:left="429"/>
        <w:rPr>
          <w:rFonts w:ascii="宋体" w:hAnsi="宋体" w:eastAsia="宋体" w:cs="宋体"/>
          <w:sz w:val="20"/>
          <w:szCs w:val="20"/>
        </w:rPr>
      </w:pPr>
      <w:r>
        <w:rPr>
          <w:rFonts w:ascii="宋体" w:hAnsi="宋体" w:eastAsia="宋体" w:cs="宋体"/>
          <w:spacing w:val="5"/>
          <w:sz w:val="20"/>
          <w:szCs w:val="20"/>
        </w:rPr>
        <w:t>6.3.1</w:t>
      </w:r>
      <w:r>
        <w:rPr>
          <w:rFonts w:ascii="宋体" w:hAnsi="宋体" w:eastAsia="宋体" w:cs="宋体"/>
          <w:spacing w:val="-30"/>
          <w:sz w:val="20"/>
          <w:szCs w:val="20"/>
        </w:rPr>
        <w:t xml:space="preserve"> </w:t>
      </w:r>
      <w:r>
        <w:rPr>
          <w:rFonts w:ascii="宋体" w:hAnsi="宋体" w:eastAsia="宋体" w:cs="宋体"/>
          <w:spacing w:val="5"/>
          <w:sz w:val="20"/>
          <w:szCs w:val="20"/>
        </w:rPr>
        <w:t>施工组织设计</w:t>
      </w:r>
    </w:p>
    <w:p w14:paraId="7F9A6897">
      <w:pPr>
        <w:spacing w:before="92" w:line="228" w:lineRule="auto"/>
        <w:ind w:left="429"/>
        <w:rPr>
          <w:rFonts w:ascii="宋体" w:hAnsi="宋体" w:eastAsia="宋体" w:cs="宋体"/>
          <w:sz w:val="20"/>
          <w:szCs w:val="20"/>
        </w:rPr>
      </w:pPr>
      <w:r>
        <w:rPr>
          <w:rFonts w:ascii="宋体" w:hAnsi="宋体" w:eastAsia="宋体" w:cs="宋体"/>
          <w:b/>
          <w:bCs/>
          <w:spacing w:val="4"/>
          <w:sz w:val="20"/>
          <w:szCs w:val="20"/>
        </w:rPr>
        <w:t>6.4</w:t>
      </w:r>
      <w:r>
        <w:rPr>
          <w:rFonts w:ascii="宋体" w:hAnsi="宋体" w:eastAsia="宋体" w:cs="宋体"/>
          <w:spacing w:val="-32"/>
          <w:sz w:val="20"/>
          <w:szCs w:val="20"/>
        </w:rPr>
        <w:t xml:space="preserve"> </w:t>
      </w:r>
      <w:r>
        <w:rPr>
          <w:rFonts w:ascii="宋体" w:hAnsi="宋体" w:eastAsia="宋体" w:cs="宋体"/>
          <w:b/>
          <w:bCs/>
          <w:spacing w:val="4"/>
          <w:sz w:val="20"/>
          <w:szCs w:val="20"/>
        </w:rPr>
        <w:t>经济部分内容</w:t>
      </w:r>
    </w:p>
    <w:p w14:paraId="3E5FBABD">
      <w:pPr>
        <w:spacing w:before="236" w:line="226" w:lineRule="auto"/>
        <w:ind w:left="437"/>
        <w:rPr>
          <w:rFonts w:ascii="宋体" w:hAnsi="宋体" w:eastAsia="宋体" w:cs="宋体"/>
          <w:sz w:val="20"/>
          <w:szCs w:val="20"/>
        </w:rPr>
      </w:pPr>
      <w:r>
        <w:rPr>
          <w:rFonts w:ascii="宋体" w:hAnsi="宋体" w:eastAsia="宋体" w:cs="宋体"/>
          <w:spacing w:val="6"/>
          <w:sz w:val="20"/>
          <w:szCs w:val="20"/>
        </w:rPr>
        <w:t>（1）投标总价</w:t>
      </w:r>
    </w:p>
    <w:p w14:paraId="57D8666D">
      <w:pPr>
        <w:spacing w:before="195" w:line="226" w:lineRule="auto"/>
        <w:ind w:left="437"/>
        <w:rPr>
          <w:rFonts w:ascii="宋体" w:hAnsi="宋体" w:eastAsia="宋体" w:cs="宋体"/>
          <w:sz w:val="20"/>
          <w:szCs w:val="20"/>
        </w:rPr>
      </w:pPr>
      <w:r>
        <w:rPr>
          <w:rFonts w:ascii="宋体" w:hAnsi="宋体" w:eastAsia="宋体" w:cs="宋体"/>
          <w:spacing w:val="6"/>
          <w:sz w:val="20"/>
          <w:szCs w:val="20"/>
        </w:rPr>
        <w:t>（2）投标报价表</w:t>
      </w:r>
    </w:p>
    <w:p w14:paraId="0C8F1F1F">
      <w:pPr>
        <w:spacing w:before="193" w:line="228" w:lineRule="auto"/>
        <w:ind w:left="437"/>
        <w:rPr>
          <w:rFonts w:ascii="宋体" w:hAnsi="宋体" w:eastAsia="宋体" w:cs="宋体"/>
          <w:sz w:val="20"/>
          <w:szCs w:val="20"/>
        </w:rPr>
      </w:pPr>
      <w:r>
        <w:rPr>
          <w:rFonts w:ascii="宋体" w:hAnsi="宋体" w:eastAsia="宋体" w:cs="宋体"/>
          <w:spacing w:val="5"/>
          <w:sz w:val="20"/>
          <w:szCs w:val="20"/>
        </w:rPr>
        <w:t>（3）总说明</w:t>
      </w:r>
    </w:p>
    <w:p w14:paraId="1E3DBC35">
      <w:pPr>
        <w:spacing w:before="196" w:line="226" w:lineRule="auto"/>
        <w:ind w:left="437"/>
        <w:rPr>
          <w:rFonts w:ascii="宋体" w:hAnsi="宋体" w:eastAsia="宋体" w:cs="宋体"/>
          <w:sz w:val="20"/>
          <w:szCs w:val="20"/>
        </w:rPr>
      </w:pPr>
      <w:r>
        <w:rPr>
          <w:rFonts w:ascii="宋体" w:hAnsi="宋体" w:eastAsia="宋体" w:cs="宋体"/>
          <w:spacing w:val="8"/>
          <w:sz w:val="20"/>
          <w:szCs w:val="20"/>
        </w:rPr>
        <w:t>（4）建设项目投标报价汇总表</w:t>
      </w:r>
    </w:p>
    <w:p w14:paraId="76202E04">
      <w:pPr>
        <w:spacing w:before="194" w:line="226" w:lineRule="auto"/>
        <w:ind w:left="437"/>
        <w:rPr>
          <w:rFonts w:ascii="宋体" w:hAnsi="宋体" w:eastAsia="宋体" w:cs="宋体"/>
          <w:sz w:val="20"/>
          <w:szCs w:val="20"/>
        </w:rPr>
      </w:pPr>
      <w:r>
        <w:rPr>
          <w:rFonts w:ascii="宋体" w:hAnsi="宋体" w:eastAsia="宋体" w:cs="宋体"/>
          <w:spacing w:val="8"/>
          <w:sz w:val="20"/>
          <w:szCs w:val="20"/>
        </w:rPr>
        <w:t>（5）单项工程投标报价汇总表</w:t>
      </w:r>
    </w:p>
    <w:p w14:paraId="04CCFA2D">
      <w:pPr>
        <w:spacing w:before="194" w:line="226" w:lineRule="auto"/>
        <w:ind w:left="437"/>
        <w:rPr>
          <w:rFonts w:ascii="宋体" w:hAnsi="宋体" w:eastAsia="宋体" w:cs="宋体"/>
          <w:sz w:val="20"/>
          <w:szCs w:val="20"/>
        </w:rPr>
      </w:pPr>
      <w:r>
        <w:rPr>
          <w:rFonts w:ascii="宋体" w:hAnsi="宋体" w:eastAsia="宋体" w:cs="宋体"/>
          <w:spacing w:val="8"/>
          <w:sz w:val="20"/>
          <w:szCs w:val="20"/>
        </w:rPr>
        <w:t>（6）单位工程投标报价汇总表</w:t>
      </w:r>
    </w:p>
    <w:p w14:paraId="4953BBE1">
      <w:pPr>
        <w:spacing w:before="197" w:line="226" w:lineRule="auto"/>
        <w:ind w:left="437"/>
        <w:rPr>
          <w:rFonts w:ascii="宋体" w:hAnsi="宋体" w:eastAsia="宋体" w:cs="宋体"/>
          <w:sz w:val="20"/>
          <w:szCs w:val="20"/>
        </w:rPr>
      </w:pPr>
      <w:r>
        <w:rPr>
          <w:rFonts w:ascii="宋体" w:hAnsi="宋体" w:eastAsia="宋体" w:cs="宋体"/>
          <w:spacing w:val="8"/>
          <w:sz w:val="20"/>
          <w:szCs w:val="20"/>
        </w:rPr>
        <w:t>（7）分部分项工程和单价措施项目清单与计价表</w:t>
      </w:r>
    </w:p>
    <w:p w14:paraId="32BEDB9E">
      <w:pPr>
        <w:spacing w:before="195" w:line="226" w:lineRule="auto"/>
        <w:ind w:left="437"/>
        <w:rPr>
          <w:rFonts w:ascii="宋体" w:hAnsi="宋体" w:eastAsia="宋体" w:cs="宋体"/>
          <w:sz w:val="20"/>
          <w:szCs w:val="20"/>
        </w:rPr>
      </w:pPr>
      <w:r>
        <w:rPr>
          <w:rFonts w:ascii="宋体" w:hAnsi="宋体" w:eastAsia="宋体" w:cs="宋体"/>
          <w:spacing w:val="8"/>
          <w:sz w:val="20"/>
          <w:szCs w:val="20"/>
        </w:rPr>
        <w:t>（8）总价措施项目清单与计价表</w:t>
      </w:r>
    </w:p>
    <w:p w14:paraId="7DFC69FC">
      <w:pPr>
        <w:spacing w:before="194" w:line="226" w:lineRule="auto"/>
        <w:ind w:left="437"/>
        <w:rPr>
          <w:rFonts w:ascii="宋体" w:hAnsi="宋体" w:eastAsia="宋体" w:cs="宋体"/>
          <w:sz w:val="20"/>
          <w:szCs w:val="20"/>
        </w:rPr>
      </w:pPr>
      <w:r>
        <w:rPr>
          <w:rFonts w:ascii="宋体" w:hAnsi="宋体" w:eastAsia="宋体" w:cs="宋体"/>
          <w:spacing w:val="8"/>
          <w:sz w:val="20"/>
          <w:szCs w:val="20"/>
        </w:rPr>
        <w:t>（9）分部分项工程量清单综合单价分析表</w:t>
      </w:r>
    </w:p>
    <w:p w14:paraId="24C71F11">
      <w:pPr>
        <w:spacing w:line="226" w:lineRule="auto"/>
        <w:rPr>
          <w:rFonts w:ascii="宋体" w:hAnsi="宋体" w:eastAsia="宋体" w:cs="宋体"/>
          <w:sz w:val="20"/>
          <w:szCs w:val="20"/>
        </w:rPr>
        <w:sectPr>
          <w:headerReference r:id="rId19" w:type="default"/>
          <w:footerReference r:id="rId20" w:type="default"/>
          <w:pgSz w:w="11911" w:h="16839"/>
          <w:pgMar w:top="1192" w:right="1082" w:bottom="882" w:left="1082" w:header="1178" w:footer="720" w:gutter="0"/>
          <w:cols w:space="720" w:num="1"/>
        </w:sectPr>
      </w:pPr>
    </w:p>
    <w:p w14:paraId="627529AF">
      <w:pPr>
        <w:pStyle w:val="6"/>
        <w:spacing w:line="352" w:lineRule="auto"/>
      </w:pPr>
    </w:p>
    <w:p w14:paraId="318A0B5F">
      <w:pPr>
        <w:spacing w:before="65" w:line="226" w:lineRule="auto"/>
        <w:ind w:left="437"/>
        <w:rPr>
          <w:rFonts w:ascii="宋体" w:hAnsi="宋体" w:eastAsia="宋体" w:cs="宋体"/>
          <w:sz w:val="20"/>
          <w:szCs w:val="20"/>
        </w:rPr>
      </w:pPr>
      <w:r>
        <w:rPr>
          <w:rFonts w:ascii="宋体" w:hAnsi="宋体" w:eastAsia="宋体" w:cs="宋体"/>
          <w:spacing w:val="8"/>
          <w:sz w:val="20"/>
          <w:szCs w:val="20"/>
        </w:rPr>
        <w:t>（10）其他项目清单与计价汇总表</w:t>
      </w:r>
    </w:p>
    <w:p w14:paraId="4214F168">
      <w:pPr>
        <w:spacing w:before="196" w:line="228" w:lineRule="auto"/>
        <w:ind w:left="437"/>
        <w:rPr>
          <w:rFonts w:ascii="宋体" w:hAnsi="宋体" w:eastAsia="宋体" w:cs="宋体"/>
          <w:sz w:val="20"/>
          <w:szCs w:val="20"/>
        </w:rPr>
      </w:pPr>
      <w:r>
        <w:rPr>
          <w:rFonts w:ascii="宋体" w:hAnsi="宋体" w:eastAsia="宋体" w:cs="宋体"/>
          <w:spacing w:val="7"/>
          <w:sz w:val="20"/>
          <w:szCs w:val="20"/>
        </w:rPr>
        <w:t>（11）暂列金额明细表</w:t>
      </w:r>
    </w:p>
    <w:p w14:paraId="6B9FE067">
      <w:pPr>
        <w:spacing w:before="192" w:line="226" w:lineRule="auto"/>
        <w:ind w:left="437"/>
        <w:rPr>
          <w:rFonts w:ascii="宋体" w:hAnsi="宋体" w:eastAsia="宋体" w:cs="宋体"/>
          <w:sz w:val="20"/>
          <w:szCs w:val="20"/>
        </w:rPr>
      </w:pPr>
      <w:r>
        <w:rPr>
          <w:rFonts w:ascii="宋体" w:hAnsi="宋体" w:eastAsia="宋体" w:cs="宋体"/>
          <w:spacing w:val="8"/>
          <w:sz w:val="20"/>
          <w:szCs w:val="20"/>
        </w:rPr>
        <w:t>（12）材料（工程设备）暂估单价及调整表</w:t>
      </w:r>
    </w:p>
    <w:p w14:paraId="1BD7EBCF">
      <w:pPr>
        <w:spacing w:before="194" w:line="226" w:lineRule="auto"/>
        <w:ind w:left="437"/>
        <w:rPr>
          <w:rFonts w:ascii="宋体" w:hAnsi="宋体" w:eastAsia="宋体" w:cs="宋体"/>
          <w:sz w:val="20"/>
          <w:szCs w:val="20"/>
        </w:rPr>
      </w:pPr>
      <w:r>
        <w:rPr>
          <w:rFonts w:ascii="宋体" w:hAnsi="宋体" w:eastAsia="宋体" w:cs="宋体"/>
          <w:spacing w:val="8"/>
          <w:sz w:val="20"/>
          <w:szCs w:val="20"/>
        </w:rPr>
        <w:t>（13）专业工程暂估价及结算价表</w:t>
      </w:r>
    </w:p>
    <w:p w14:paraId="5747FD2F">
      <w:pPr>
        <w:spacing w:before="196" w:line="229" w:lineRule="auto"/>
        <w:ind w:left="437"/>
        <w:rPr>
          <w:rFonts w:ascii="宋体" w:hAnsi="宋体" w:eastAsia="宋体" w:cs="宋体"/>
          <w:sz w:val="20"/>
          <w:szCs w:val="20"/>
        </w:rPr>
      </w:pPr>
      <w:r>
        <w:rPr>
          <w:rFonts w:ascii="宋体" w:hAnsi="宋体" w:eastAsia="宋体" w:cs="宋体"/>
          <w:spacing w:val="6"/>
          <w:sz w:val="20"/>
          <w:szCs w:val="20"/>
        </w:rPr>
        <w:t>（14）计日工表</w:t>
      </w:r>
    </w:p>
    <w:p w14:paraId="3AE15DC6">
      <w:pPr>
        <w:spacing w:before="191" w:line="226" w:lineRule="auto"/>
        <w:ind w:left="437"/>
        <w:rPr>
          <w:rFonts w:ascii="宋体" w:hAnsi="宋体" w:eastAsia="宋体" w:cs="宋体"/>
          <w:sz w:val="20"/>
          <w:szCs w:val="20"/>
        </w:rPr>
      </w:pPr>
      <w:r>
        <w:rPr>
          <w:rFonts w:ascii="宋体" w:hAnsi="宋体" w:eastAsia="宋体" w:cs="宋体"/>
          <w:spacing w:val="7"/>
          <w:sz w:val="20"/>
          <w:szCs w:val="20"/>
        </w:rPr>
        <w:t>（15）总承包服务费计价表</w:t>
      </w:r>
    </w:p>
    <w:p w14:paraId="42377847">
      <w:pPr>
        <w:spacing w:before="195" w:line="226" w:lineRule="auto"/>
        <w:ind w:left="437"/>
        <w:rPr>
          <w:rFonts w:ascii="宋体" w:hAnsi="宋体" w:eastAsia="宋体" w:cs="宋体"/>
          <w:sz w:val="20"/>
          <w:szCs w:val="20"/>
        </w:rPr>
      </w:pPr>
      <w:r>
        <w:rPr>
          <w:rFonts w:ascii="宋体" w:hAnsi="宋体" w:eastAsia="宋体" w:cs="宋体"/>
          <w:spacing w:val="8"/>
          <w:sz w:val="20"/>
          <w:szCs w:val="20"/>
        </w:rPr>
        <w:t>（16）规费、税金项目清单与计价表</w:t>
      </w:r>
    </w:p>
    <w:p w14:paraId="4B17DC3C">
      <w:pPr>
        <w:spacing w:before="196" w:line="226" w:lineRule="auto"/>
        <w:ind w:left="437"/>
        <w:rPr>
          <w:rFonts w:ascii="宋体" w:hAnsi="宋体" w:eastAsia="宋体" w:cs="宋体"/>
          <w:sz w:val="20"/>
          <w:szCs w:val="20"/>
        </w:rPr>
      </w:pPr>
      <w:r>
        <w:rPr>
          <w:rFonts w:ascii="宋体" w:hAnsi="宋体" w:eastAsia="宋体" w:cs="宋体"/>
          <w:spacing w:val="7"/>
          <w:sz w:val="20"/>
          <w:szCs w:val="20"/>
        </w:rPr>
        <w:t>（17）投标报价需要的其他资料。</w:t>
      </w:r>
    </w:p>
    <w:p w14:paraId="6095BF9A">
      <w:pPr>
        <w:spacing w:before="53" w:line="228" w:lineRule="auto"/>
        <w:ind w:left="429"/>
        <w:rPr>
          <w:rFonts w:ascii="宋体" w:hAnsi="宋体" w:eastAsia="宋体" w:cs="宋体"/>
          <w:sz w:val="20"/>
          <w:szCs w:val="20"/>
        </w:rPr>
      </w:pPr>
      <w:r>
        <w:rPr>
          <w:rFonts w:ascii="宋体" w:hAnsi="宋体" w:eastAsia="宋体" w:cs="宋体"/>
          <w:b/>
          <w:bCs/>
          <w:spacing w:val="6"/>
          <w:sz w:val="20"/>
          <w:szCs w:val="20"/>
        </w:rPr>
        <w:t>6.5、投标文件纸张要求</w:t>
      </w:r>
    </w:p>
    <w:p w14:paraId="067AB267">
      <w:pPr>
        <w:spacing w:before="94" w:line="227" w:lineRule="auto"/>
        <w:ind w:left="429"/>
        <w:rPr>
          <w:rFonts w:ascii="宋体" w:hAnsi="宋体" w:eastAsia="宋体" w:cs="宋体"/>
          <w:sz w:val="20"/>
          <w:szCs w:val="20"/>
        </w:rPr>
      </w:pPr>
      <w:r>
        <w:rPr>
          <w:rFonts w:ascii="宋体" w:hAnsi="宋体" w:eastAsia="宋体" w:cs="宋体"/>
          <w:spacing w:val="9"/>
          <w:sz w:val="20"/>
          <w:szCs w:val="20"/>
        </w:rPr>
        <w:t>6.5.1、商务部分、经济部分应采用A4</w:t>
      </w:r>
      <w:r>
        <w:rPr>
          <w:rFonts w:ascii="宋体" w:hAnsi="宋体" w:eastAsia="宋体" w:cs="宋体"/>
          <w:spacing w:val="-27"/>
          <w:sz w:val="20"/>
          <w:szCs w:val="20"/>
        </w:rPr>
        <w:t xml:space="preserve"> </w:t>
      </w:r>
      <w:r>
        <w:rPr>
          <w:rFonts w:ascii="宋体" w:hAnsi="宋体" w:eastAsia="宋体" w:cs="宋体"/>
          <w:spacing w:val="9"/>
          <w:sz w:val="20"/>
          <w:szCs w:val="20"/>
        </w:rPr>
        <w:t>打印纸。</w:t>
      </w:r>
    </w:p>
    <w:p w14:paraId="2D02BE9A">
      <w:pPr>
        <w:spacing w:before="93" w:line="272" w:lineRule="auto"/>
        <w:ind w:left="1" w:right="54" w:firstLine="428"/>
        <w:rPr>
          <w:rFonts w:ascii="宋体" w:hAnsi="宋体" w:eastAsia="宋体" w:cs="宋体"/>
          <w:sz w:val="20"/>
          <w:szCs w:val="20"/>
        </w:rPr>
      </w:pPr>
      <w:r>
        <w:rPr>
          <w:rFonts w:ascii="宋体" w:hAnsi="宋体" w:eastAsia="宋体" w:cs="宋体"/>
          <w:spacing w:val="9"/>
          <w:sz w:val="20"/>
          <w:szCs w:val="20"/>
        </w:rPr>
        <w:t>6.5.2、</w:t>
      </w:r>
      <w:r>
        <w:rPr>
          <w:rFonts w:ascii="宋体" w:hAnsi="宋体" w:eastAsia="宋体" w:cs="宋体"/>
          <w:b/>
          <w:bCs/>
          <w:spacing w:val="9"/>
          <w:sz w:val="20"/>
          <w:szCs w:val="20"/>
        </w:rPr>
        <w:t>技术部分必须采用A4</w:t>
      </w:r>
      <w:r>
        <w:rPr>
          <w:rFonts w:ascii="宋体" w:hAnsi="宋体" w:eastAsia="宋体" w:cs="宋体"/>
          <w:spacing w:val="-37"/>
          <w:sz w:val="20"/>
          <w:szCs w:val="20"/>
        </w:rPr>
        <w:t xml:space="preserve"> </w:t>
      </w:r>
      <w:r>
        <w:rPr>
          <w:rFonts w:ascii="宋体" w:hAnsi="宋体" w:eastAsia="宋体" w:cs="宋体"/>
          <w:b/>
          <w:bCs/>
          <w:spacing w:val="9"/>
          <w:sz w:val="20"/>
          <w:szCs w:val="20"/>
        </w:rPr>
        <w:t>打印纸。但技术标中施工平面布置图以及施</w:t>
      </w:r>
      <w:r>
        <w:rPr>
          <w:rFonts w:ascii="宋体" w:hAnsi="宋体" w:eastAsia="宋体" w:cs="宋体"/>
          <w:b/>
          <w:bCs/>
          <w:spacing w:val="8"/>
          <w:sz w:val="20"/>
          <w:szCs w:val="20"/>
        </w:rPr>
        <w:t>工横道图或网络图可以采用</w:t>
      </w:r>
      <w:r>
        <w:rPr>
          <w:rFonts w:ascii="宋体" w:hAnsi="宋体" w:eastAsia="宋体" w:cs="宋体"/>
          <w:sz w:val="20"/>
          <w:szCs w:val="20"/>
        </w:rPr>
        <w:t xml:space="preserve"> </w:t>
      </w:r>
      <w:r>
        <w:rPr>
          <w:rFonts w:ascii="宋体" w:hAnsi="宋体" w:eastAsia="宋体" w:cs="宋体"/>
          <w:b/>
          <w:bCs/>
          <w:spacing w:val="3"/>
          <w:sz w:val="20"/>
          <w:szCs w:val="20"/>
        </w:rPr>
        <w:t>A3</w:t>
      </w:r>
      <w:r>
        <w:rPr>
          <w:rFonts w:ascii="宋体" w:hAnsi="宋体" w:eastAsia="宋体" w:cs="宋体"/>
          <w:spacing w:val="-38"/>
          <w:sz w:val="20"/>
          <w:szCs w:val="20"/>
        </w:rPr>
        <w:t xml:space="preserve"> </w:t>
      </w:r>
      <w:r>
        <w:rPr>
          <w:rFonts w:ascii="宋体" w:hAnsi="宋体" w:eastAsia="宋体" w:cs="宋体"/>
          <w:b/>
          <w:bCs/>
          <w:spacing w:val="3"/>
          <w:sz w:val="20"/>
          <w:szCs w:val="20"/>
        </w:rPr>
        <w:t>打印纸。</w:t>
      </w:r>
    </w:p>
    <w:p w14:paraId="264C220E">
      <w:pPr>
        <w:spacing w:before="91" w:line="227" w:lineRule="auto"/>
        <w:ind w:left="429"/>
        <w:rPr>
          <w:rFonts w:ascii="宋体" w:hAnsi="宋体" w:eastAsia="宋体" w:cs="宋体"/>
          <w:sz w:val="20"/>
          <w:szCs w:val="20"/>
        </w:rPr>
      </w:pPr>
      <w:r>
        <w:rPr>
          <w:rFonts w:ascii="宋体" w:hAnsi="宋体" w:eastAsia="宋体" w:cs="宋体"/>
          <w:b/>
          <w:bCs/>
          <w:spacing w:val="6"/>
          <w:sz w:val="20"/>
          <w:szCs w:val="20"/>
        </w:rPr>
        <w:t>6.6、投标文件书写要求</w:t>
      </w:r>
    </w:p>
    <w:p w14:paraId="279DA0B7">
      <w:pPr>
        <w:spacing w:before="95" w:line="227" w:lineRule="auto"/>
        <w:jc w:val="right"/>
        <w:rPr>
          <w:rFonts w:ascii="宋体" w:hAnsi="宋体" w:eastAsia="宋体" w:cs="宋体"/>
          <w:sz w:val="20"/>
          <w:szCs w:val="20"/>
        </w:rPr>
      </w:pPr>
      <w:r>
        <w:rPr>
          <w:rFonts w:ascii="宋体" w:hAnsi="宋体" w:eastAsia="宋体" w:cs="宋体"/>
          <w:spacing w:val="9"/>
          <w:sz w:val="20"/>
          <w:szCs w:val="20"/>
        </w:rPr>
        <w:t>6.6.1、商务部分、经济部分可采用碳素墨</w:t>
      </w:r>
      <w:r>
        <w:rPr>
          <w:rFonts w:ascii="宋体" w:hAnsi="宋体" w:eastAsia="宋体" w:cs="宋体"/>
          <w:spacing w:val="8"/>
          <w:sz w:val="20"/>
          <w:szCs w:val="20"/>
        </w:rPr>
        <w:t>水或打印方式书写，但建议投标人最好采用打印方式书写。</w:t>
      </w:r>
    </w:p>
    <w:p w14:paraId="3D53DFE2">
      <w:pPr>
        <w:spacing w:before="95" w:line="227" w:lineRule="auto"/>
        <w:ind w:left="429"/>
        <w:rPr>
          <w:rFonts w:ascii="宋体" w:hAnsi="宋体" w:eastAsia="宋体" w:cs="宋体"/>
          <w:sz w:val="20"/>
          <w:szCs w:val="20"/>
        </w:rPr>
      </w:pPr>
      <w:r>
        <w:rPr>
          <w:rFonts w:ascii="宋体" w:hAnsi="宋体" w:eastAsia="宋体" w:cs="宋体"/>
          <w:spacing w:val="8"/>
          <w:sz w:val="20"/>
          <w:szCs w:val="20"/>
        </w:rPr>
        <w:t>6.6.2、投标文件技术部分必须采用打印方式书写。</w:t>
      </w:r>
    </w:p>
    <w:p w14:paraId="7C725E7C">
      <w:pPr>
        <w:spacing w:before="95" w:line="228" w:lineRule="auto"/>
        <w:ind w:left="429"/>
        <w:rPr>
          <w:rFonts w:ascii="宋体" w:hAnsi="宋体" w:eastAsia="宋体" w:cs="宋体"/>
          <w:sz w:val="20"/>
          <w:szCs w:val="20"/>
        </w:rPr>
      </w:pPr>
      <w:r>
        <w:rPr>
          <w:rFonts w:ascii="宋体" w:hAnsi="宋体" w:eastAsia="宋体" w:cs="宋体"/>
          <w:b/>
          <w:bCs/>
          <w:spacing w:val="6"/>
          <w:sz w:val="20"/>
          <w:szCs w:val="20"/>
        </w:rPr>
        <w:t>6.7、投标文件装订要求</w:t>
      </w:r>
    </w:p>
    <w:p w14:paraId="75363F47">
      <w:pPr>
        <w:spacing w:before="94" w:line="228" w:lineRule="auto"/>
        <w:ind w:left="429"/>
        <w:rPr>
          <w:rFonts w:ascii="宋体" w:hAnsi="宋体" w:eastAsia="宋体" w:cs="宋体"/>
          <w:sz w:val="20"/>
          <w:szCs w:val="20"/>
        </w:rPr>
      </w:pPr>
      <w:r>
        <w:rPr>
          <w:rFonts w:ascii="宋体" w:hAnsi="宋体" w:eastAsia="宋体" w:cs="宋体"/>
          <w:spacing w:val="6"/>
          <w:sz w:val="20"/>
          <w:szCs w:val="20"/>
        </w:rPr>
        <w:t>6.7.1、商务部分、经济部分应按封面、</w:t>
      </w:r>
      <w:r>
        <w:rPr>
          <w:rFonts w:ascii="宋体" w:hAnsi="宋体" w:eastAsia="宋体" w:cs="宋体"/>
          <w:spacing w:val="-28"/>
          <w:sz w:val="20"/>
          <w:szCs w:val="20"/>
        </w:rPr>
        <w:t xml:space="preserve"> </w:t>
      </w:r>
      <w:r>
        <w:rPr>
          <w:rFonts w:ascii="宋体" w:hAnsi="宋体" w:eastAsia="宋体" w:cs="宋体"/>
          <w:spacing w:val="6"/>
          <w:sz w:val="20"/>
          <w:szCs w:val="20"/>
        </w:rPr>
        <w:t>目录、正文顺序装订。</w:t>
      </w:r>
    </w:p>
    <w:p w14:paraId="147D1C3E">
      <w:pPr>
        <w:spacing w:before="91" w:line="228" w:lineRule="auto"/>
        <w:ind w:left="429"/>
        <w:rPr>
          <w:rFonts w:ascii="宋体" w:hAnsi="宋体" w:eastAsia="宋体" w:cs="宋体"/>
          <w:sz w:val="20"/>
          <w:szCs w:val="20"/>
        </w:rPr>
      </w:pPr>
      <w:r>
        <w:rPr>
          <w:rFonts w:ascii="宋体" w:hAnsi="宋体" w:eastAsia="宋体" w:cs="宋体"/>
          <w:spacing w:val="9"/>
          <w:sz w:val="20"/>
          <w:szCs w:val="20"/>
        </w:rPr>
        <w:t>6.7.2、</w:t>
      </w:r>
      <w:r>
        <w:rPr>
          <w:rFonts w:ascii="宋体" w:hAnsi="宋体" w:eastAsia="宋体" w:cs="宋体"/>
          <w:spacing w:val="9"/>
          <w:sz w:val="20"/>
          <w:szCs w:val="20"/>
          <w:u w:val="single" w:color="auto"/>
        </w:rPr>
        <w:t>技术部分</w:t>
      </w:r>
      <w:r>
        <w:rPr>
          <w:rFonts w:ascii="宋体" w:hAnsi="宋体" w:eastAsia="宋体" w:cs="宋体"/>
          <w:b/>
          <w:bCs/>
          <w:spacing w:val="9"/>
          <w:sz w:val="20"/>
          <w:szCs w:val="20"/>
          <w:u w:val="single" w:color="auto"/>
        </w:rPr>
        <w:t>施工总平面图、施工进度计</w:t>
      </w:r>
      <w:r>
        <w:rPr>
          <w:rFonts w:ascii="宋体" w:hAnsi="宋体" w:eastAsia="宋体" w:cs="宋体"/>
          <w:b/>
          <w:bCs/>
          <w:spacing w:val="8"/>
          <w:sz w:val="20"/>
          <w:szCs w:val="20"/>
          <w:u w:val="single" w:color="auto"/>
        </w:rPr>
        <w:t>划表或施工进度网络图均放在技术标最后。</w:t>
      </w:r>
    </w:p>
    <w:p w14:paraId="5F033296">
      <w:pPr>
        <w:spacing w:before="94" w:line="228" w:lineRule="auto"/>
        <w:ind w:left="429"/>
        <w:rPr>
          <w:rFonts w:ascii="宋体" w:hAnsi="宋体" w:eastAsia="宋体" w:cs="宋体"/>
          <w:sz w:val="20"/>
          <w:szCs w:val="20"/>
        </w:rPr>
      </w:pPr>
      <w:r>
        <w:rPr>
          <w:rFonts w:ascii="宋体" w:hAnsi="宋体" w:eastAsia="宋体" w:cs="宋体"/>
          <w:b/>
          <w:bCs/>
          <w:spacing w:val="6"/>
          <w:sz w:val="20"/>
          <w:szCs w:val="20"/>
        </w:rPr>
        <w:t>6.8、投标文件字体要求</w:t>
      </w:r>
    </w:p>
    <w:p w14:paraId="05D87C24">
      <w:pPr>
        <w:spacing w:before="94" w:line="227" w:lineRule="auto"/>
        <w:ind w:left="429"/>
        <w:rPr>
          <w:rFonts w:ascii="宋体" w:hAnsi="宋体" w:eastAsia="宋体" w:cs="宋体"/>
          <w:sz w:val="20"/>
          <w:szCs w:val="20"/>
        </w:rPr>
      </w:pPr>
      <w:r>
        <w:rPr>
          <w:rFonts w:ascii="宋体" w:hAnsi="宋体" w:eastAsia="宋体" w:cs="宋体"/>
          <w:spacing w:val="9"/>
          <w:sz w:val="20"/>
          <w:szCs w:val="20"/>
        </w:rPr>
        <w:t>6.8.1、商务标部分、经济部分所采用的字体，以</w:t>
      </w:r>
      <w:r>
        <w:rPr>
          <w:rFonts w:ascii="宋体" w:hAnsi="宋体" w:eastAsia="宋体" w:cs="宋体"/>
          <w:spacing w:val="8"/>
          <w:sz w:val="20"/>
          <w:szCs w:val="20"/>
        </w:rPr>
        <w:t>能够供评委识别看清为准。</w:t>
      </w:r>
    </w:p>
    <w:p w14:paraId="390039F6">
      <w:pPr>
        <w:spacing w:before="94" w:line="286" w:lineRule="auto"/>
        <w:ind w:left="8" w:right="2" w:firstLine="420"/>
        <w:rPr>
          <w:rFonts w:ascii="宋体" w:hAnsi="宋体" w:eastAsia="宋体" w:cs="宋体"/>
          <w:sz w:val="20"/>
          <w:szCs w:val="20"/>
        </w:rPr>
      </w:pPr>
      <w:r>
        <w:rPr>
          <w:rFonts w:ascii="宋体" w:hAnsi="宋体" w:eastAsia="宋体" w:cs="宋体"/>
          <w:spacing w:val="13"/>
          <w:sz w:val="20"/>
          <w:szCs w:val="20"/>
        </w:rPr>
        <w:t>6.8.2、技术部分正文应采用</w:t>
      </w:r>
      <w:r>
        <w:rPr>
          <w:rFonts w:ascii="宋体" w:hAnsi="宋体" w:eastAsia="宋体" w:cs="宋体"/>
          <w:sz w:val="20"/>
          <w:szCs w:val="20"/>
        </w:rPr>
        <w:t>Word</w:t>
      </w:r>
      <w:r>
        <w:rPr>
          <w:rFonts w:ascii="宋体" w:hAnsi="宋体" w:eastAsia="宋体" w:cs="宋体"/>
          <w:spacing w:val="-36"/>
          <w:sz w:val="20"/>
          <w:szCs w:val="20"/>
        </w:rPr>
        <w:t xml:space="preserve"> </w:t>
      </w:r>
      <w:r>
        <w:rPr>
          <w:rFonts w:ascii="宋体" w:hAnsi="宋体" w:eastAsia="宋体" w:cs="宋体"/>
          <w:spacing w:val="13"/>
          <w:sz w:val="20"/>
          <w:szCs w:val="20"/>
        </w:rPr>
        <w:t>文档编写，所</w:t>
      </w:r>
      <w:r>
        <w:rPr>
          <w:rFonts w:ascii="宋体" w:hAnsi="宋体" w:eastAsia="宋体" w:cs="宋体"/>
          <w:spacing w:val="12"/>
          <w:sz w:val="20"/>
          <w:szCs w:val="20"/>
        </w:rPr>
        <w:t>有字体均采用四号宋体字，所有字体为黑色，且不得</w:t>
      </w:r>
      <w:r>
        <w:rPr>
          <w:rFonts w:ascii="宋体" w:hAnsi="宋体" w:eastAsia="宋体" w:cs="宋体"/>
          <w:sz w:val="20"/>
          <w:szCs w:val="20"/>
        </w:rPr>
        <w:t xml:space="preserve"> </w:t>
      </w:r>
      <w:r>
        <w:rPr>
          <w:rFonts w:ascii="宋体" w:hAnsi="宋体" w:eastAsia="宋体" w:cs="宋体"/>
          <w:spacing w:val="9"/>
          <w:sz w:val="20"/>
          <w:szCs w:val="20"/>
        </w:rPr>
        <w:t>有任何修饰。字间距为标准</w:t>
      </w:r>
      <w:r>
        <w:rPr>
          <w:rFonts w:ascii="宋体" w:hAnsi="宋体" w:eastAsia="宋体" w:cs="宋体"/>
          <w:spacing w:val="34"/>
          <w:sz w:val="20"/>
          <w:szCs w:val="20"/>
        </w:rPr>
        <w:t xml:space="preserve"> </w:t>
      </w:r>
      <w:r>
        <w:rPr>
          <w:rFonts w:ascii="宋体" w:hAnsi="宋体" w:eastAsia="宋体" w:cs="宋体"/>
          <w:spacing w:val="9"/>
          <w:sz w:val="20"/>
          <w:szCs w:val="20"/>
        </w:rPr>
        <w:t>，行间距为单倍行距。施工平面布置图以及施</w:t>
      </w:r>
      <w:r>
        <w:rPr>
          <w:rFonts w:ascii="宋体" w:hAnsi="宋体" w:eastAsia="宋体" w:cs="宋体"/>
          <w:spacing w:val="8"/>
          <w:sz w:val="20"/>
          <w:szCs w:val="20"/>
        </w:rPr>
        <w:t>工横道图或网络图中的字体采用</w:t>
      </w:r>
      <w:r>
        <w:rPr>
          <w:rFonts w:ascii="宋体" w:hAnsi="宋体" w:eastAsia="宋体" w:cs="宋体"/>
          <w:sz w:val="20"/>
          <w:szCs w:val="20"/>
        </w:rPr>
        <w:t xml:space="preserve"> </w:t>
      </w:r>
      <w:r>
        <w:rPr>
          <w:rFonts w:ascii="宋体" w:hAnsi="宋体" w:eastAsia="宋体" w:cs="宋体"/>
          <w:spacing w:val="8"/>
          <w:sz w:val="20"/>
          <w:szCs w:val="20"/>
        </w:rPr>
        <w:t>宋体字，字迹以清晰为准。</w:t>
      </w:r>
    </w:p>
    <w:p w14:paraId="6397818D">
      <w:pPr>
        <w:spacing w:before="93" w:line="228" w:lineRule="auto"/>
        <w:ind w:left="429"/>
        <w:rPr>
          <w:rFonts w:ascii="宋体" w:hAnsi="宋体" w:eastAsia="宋体" w:cs="宋体"/>
          <w:sz w:val="20"/>
          <w:szCs w:val="20"/>
        </w:rPr>
      </w:pPr>
      <w:r>
        <w:rPr>
          <w:rFonts w:ascii="宋体" w:hAnsi="宋体" w:eastAsia="宋体" w:cs="宋体"/>
          <w:spacing w:val="8"/>
          <w:sz w:val="20"/>
          <w:szCs w:val="20"/>
        </w:rPr>
        <w:t>6.8.3、技术部分编制时</w:t>
      </w:r>
      <w:r>
        <w:rPr>
          <w:rFonts w:ascii="宋体" w:hAnsi="宋体" w:eastAsia="宋体" w:cs="宋体"/>
          <w:spacing w:val="-39"/>
          <w:sz w:val="20"/>
          <w:szCs w:val="20"/>
        </w:rPr>
        <w:t xml:space="preserve"> </w:t>
      </w:r>
      <w:r>
        <w:rPr>
          <w:rFonts w:ascii="宋体" w:hAnsi="宋体" w:eastAsia="宋体" w:cs="宋体"/>
          <w:sz w:val="20"/>
          <w:szCs w:val="20"/>
        </w:rPr>
        <w:t>Word</w:t>
      </w:r>
      <w:r>
        <w:rPr>
          <w:rFonts w:ascii="宋体" w:hAnsi="宋体" w:eastAsia="宋体" w:cs="宋体"/>
          <w:spacing w:val="-35"/>
          <w:sz w:val="20"/>
          <w:szCs w:val="20"/>
        </w:rPr>
        <w:t xml:space="preserve"> </w:t>
      </w:r>
      <w:r>
        <w:rPr>
          <w:rFonts w:ascii="宋体" w:hAnsi="宋体" w:eastAsia="宋体" w:cs="宋体"/>
          <w:spacing w:val="8"/>
          <w:sz w:val="20"/>
          <w:szCs w:val="20"/>
        </w:rPr>
        <w:t>软件设置要求</w:t>
      </w:r>
    </w:p>
    <w:p w14:paraId="2AF59E2D">
      <w:pPr>
        <w:spacing w:before="92" w:line="227" w:lineRule="auto"/>
        <w:ind w:left="443"/>
        <w:rPr>
          <w:rFonts w:ascii="宋体" w:hAnsi="宋体" w:eastAsia="宋体" w:cs="宋体"/>
          <w:sz w:val="20"/>
          <w:szCs w:val="20"/>
        </w:rPr>
      </w:pPr>
      <w:r>
        <w:rPr>
          <w:rFonts w:ascii="宋体" w:hAnsi="宋体" w:eastAsia="宋体" w:cs="宋体"/>
          <w:spacing w:val="8"/>
          <w:sz w:val="20"/>
          <w:szCs w:val="20"/>
        </w:rPr>
        <w:t>1）页面设置－文档网络－只指定行网格－默认－确定；</w:t>
      </w:r>
    </w:p>
    <w:p w14:paraId="5842B2F4">
      <w:pPr>
        <w:spacing w:before="95" w:line="227" w:lineRule="auto"/>
        <w:ind w:left="430"/>
        <w:rPr>
          <w:rFonts w:ascii="宋体" w:hAnsi="宋体" w:eastAsia="宋体" w:cs="宋体"/>
          <w:sz w:val="20"/>
          <w:szCs w:val="20"/>
        </w:rPr>
      </w:pPr>
      <w:r>
        <w:rPr>
          <w:rFonts w:ascii="宋体" w:hAnsi="宋体" w:eastAsia="宋体" w:cs="宋体"/>
          <w:spacing w:val="8"/>
          <w:sz w:val="20"/>
          <w:szCs w:val="20"/>
        </w:rPr>
        <w:t>2）段落－缩进和间距－行距(单倍行距，设置值为空白)；</w:t>
      </w:r>
    </w:p>
    <w:p w14:paraId="4806C561">
      <w:pPr>
        <w:spacing w:before="95" w:line="227" w:lineRule="auto"/>
        <w:ind w:left="431"/>
        <w:rPr>
          <w:rFonts w:ascii="宋体" w:hAnsi="宋体" w:eastAsia="宋体" w:cs="宋体"/>
          <w:sz w:val="20"/>
          <w:szCs w:val="20"/>
        </w:rPr>
      </w:pPr>
      <w:r>
        <w:rPr>
          <w:rFonts w:ascii="宋体" w:hAnsi="宋体" w:eastAsia="宋体" w:cs="宋体"/>
          <w:spacing w:val="7"/>
          <w:sz w:val="20"/>
          <w:szCs w:val="20"/>
        </w:rPr>
        <w:t>3）段落－特殊格式(首行缩进)；</w:t>
      </w:r>
    </w:p>
    <w:p w14:paraId="5EA8B110">
      <w:pPr>
        <w:spacing w:before="94" w:line="228" w:lineRule="auto"/>
        <w:ind w:left="426"/>
        <w:rPr>
          <w:rFonts w:ascii="宋体" w:hAnsi="宋体" w:eastAsia="宋体" w:cs="宋体"/>
          <w:sz w:val="20"/>
          <w:szCs w:val="20"/>
        </w:rPr>
      </w:pPr>
      <w:r>
        <w:rPr>
          <w:rFonts w:ascii="宋体" w:hAnsi="宋体" w:eastAsia="宋体" w:cs="宋体"/>
          <w:spacing w:val="6"/>
          <w:sz w:val="20"/>
          <w:szCs w:val="20"/>
        </w:rPr>
        <w:t>4）段落－度量值(2</w:t>
      </w:r>
      <w:r>
        <w:rPr>
          <w:rFonts w:ascii="宋体" w:hAnsi="宋体" w:eastAsia="宋体" w:cs="宋体"/>
          <w:spacing w:val="-27"/>
          <w:sz w:val="20"/>
          <w:szCs w:val="20"/>
        </w:rPr>
        <w:t xml:space="preserve"> </w:t>
      </w:r>
      <w:r>
        <w:rPr>
          <w:rFonts w:ascii="宋体" w:hAnsi="宋体" w:eastAsia="宋体" w:cs="宋体"/>
          <w:spacing w:val="6"/>
          <w:sz w:val="20"/>
          <w:szCs w:val="20"/>
        </w:rPr>
        <w:t>个字符)；</w:t>
      </w:r>
    </w:p>
    <w:p w14:paraId="32FA8D41">
      <w:pPr>
        <w:spacing w:before="94" w:line="227" w:lineRule="auto"/>
        <w:ind w:left="431"/>
        <w:rPr>
          <w:rFonts w:ascii="宋体" w:hAnsi="宋体" w:eastAsia="宋体" w:cs="宋体"/>
          <w:sz w:val="20"/>
          <w:szCs w:val="20"/>
        </w:rPr>
      </w:pPr>
      <w:r>
        <w:rPr>
          <w:rFonts w:ascii="宋体" w:hAnsi="宋体" w:eastAsia="宋体" w:cs="宋体"/>
          <w:spacing w:val="9"/>
          <w:sz w:val="20"/>
          <w:szCs w:val="20"/>
        </w:rPr>
        <w:t>5）段落－如果定义了文档网络，则自动调整右缩进（不点取</w:t>
      </w:r>
      <w:r>
        <w:rPr>
          <w:rFonts w:ascii="宋体" w:hAnsi="宋体" w:eastAsia="宋体" w:cs="宋体"/>
          <w:spacing w:val="3"/>
          <w:sz w:val="20"/>
          <w:szCs w:val="20"/>
        </w:rPr>
        <w:t>）；</w:t>
      </w:r>
    </w:p>
    <w:p w14:paraId="36454004">
      <w:pPr>
        <w:spacing w:before="95" w:line="228" w:lineRule="auto"/>
        <w:ind w:left="429"/>
        <w:rPr>
          <w:rFonts w:ascii="宋体" w:hAnsi="宋体" w:eastAsia="宋体" w:cs="宋体"/>
          <w:sz w:val="20"/>
          <w:szCs w:val="20"/>
        </w:rPr>
      </w:pPr>
      <w:r>
        <w:rPr>
          <w:rFonts w:ascii="宋体" w:hAnsi="宋体" w:eastAsia="宋体" w:cs="宋体"/>
          <w:spacing w:val="8"/>
          <w:sz w:val="20"/>
          <w:szCs w:val="20"/>
        </w:rPr>
        <w:t>6）段落－如果定义了文档网络，则对齐网络（不点取）。</w:t>
      </w:r>
    </w:p>
    <w:p w14:paraId="156B37C7">
      <w:pPr>
        <w:spacing w:before="94" w:line="228" w:lineRule="auto"/>
        <w:ind w:left="429"/>
        <w:rPr>
          <w:rFonts w:ascii="宋体" w:hAnsi="宋体" w:eastAsia="宋体" w:cs="宋体"/>
          <w:sz w:val="20"/>
          <w:szCs w:val="20"/>
        </w:rPr>
      </w:pPr>
      <w:r>
        <w:rPr>
          <w:rFonts w:ascii="宋体" w:hAnsi="宋体" w:eastAsia="宋体" w:cs="宋体"/>
          <w:b/>
          <w:bCs/>
          <w:spacing w:val="5"/>
          <w:sz w:val="20"/>
          <w:szCs w:val="20"/>
        </w:rPr>
        <w:t>6.9、投标文件递交</w:t>
      </w:r>
    </w:p>
    <w:p w14:paraId="1EB6CD6A">
      <w:pPr>
        <w:spacing w:before="92" w:line="271" w:lineRule="auto"/>
        <w:ind w:left="17" w:right="4" w:firstLine="411"/>
        <w:rPr>
          <w:rFonts w:ascii="宋体" w:hAnsi="宋体" w:eastAsia="宋体" w:cs="宋体"/>
          <w:sz w:val="20"/>
          <w:szCs w:val="20"/>
        </w:rPr>
      </w:pPr>
      <w:r>
        <w:rPr>
          <w:rFonts w:ascii="宋体" w:hAnsi="宋体" w:eastAsia="宋体" w:cs="宋体"/>
          <w:spacing w:val="9"/>
          <w:sz w:val="20"/>
          <w:szCs w:val="20"/>
        </w:rPr>
        <w:t>6.9.1、投标人必须按投标人须知前附表中规定，将投标文件按规定的时</w:t>
      </w:r>
      <w:r>
        <w:rPr>
          <w:rFonts w:ascii="宋体" w:hAnsi="宋体" w:eastAsia="宋体" w:cs="宋体"/>
          <w:spacing w:val="8"/>
          <w:sz w:val="20"/>
          <w:szCs w:val="20"/>
        </w:rPr>
        <w:t>间上传政采云平台。超过规定</w:t>
      </w:r>
      <w:r>
        <w:rPr>
          <w:rFonts w:ascii="宋体" w:hAnsi="宋体" w:eastAsia="宋体" w:cs="宋体"/>
          <w:sz w:val="20"/>
          <w:szCs w:val="20"/>
        </w:rPr>
        <w:t xml:space="preserve"> </w:t>
      </w:r>
      <w:r>
        <w:rPr>
          <w:rFonts w:ascii="宋体" w:hAnsi="宋体" w:eastAsia="宋体" w:cs="宋体"/>
          <w:spacing w:val="9"/>
          <w:sz w:val="20"/>
          <w:szCs w:val="20"/>
        </w:rPr>
        <w:t>时间送达的投标文件，整个投标文件将被视为不响应磋商文件，予以拒绝评审。</w:t>
      </w:r>
    </w:p>
    <w:p w14:paraId="7B396950">
      <w:pPr>
        <w:spacing w:before="94" w:line="271" w:lineRule="auto"/>
        <w:ind w:left="6" w:right="2" w:firstLine="422"/>
        <w:rPr>
          <w:rFonts w:ascii="宋体" w:hAnsi="宋体" w:eastAsia="宋体" w:cs="宋体"/>
          <w:sz w:val="20"/>
          <w:szCs w:val="20"/>
        </w:rPr>
      </w:pPr>
      <w:r>
        <w:rPr>
          <w:rFonts w:ascii="宋体" w:hAnsi="宋体" w:eastAsia="宋体" w:cs="宋体"/>
          <w:spacing w:val="9"/>
          <w:sz w:val="20"/>
          <w:szCs w:val="20"/>
        </w:rPr>
        <w:t>6.9.2、招标人事先约定延长投标截止时间的，招标人与投标人以前的投标截止</w:t>
      </w:r>
      <w:r>
        <w:rPr>
          <w:rFonts w:ascii="宋体" w:hAnsi="宋体" w:eastAsia="宋体" w:cs="宋体"/>
          <w:spacing w:val="8"/>
          <w:sz w:val="20"/>
          <w:szCs w:val="20"/>
        </w:rPr>
        <w:t>期方面的全部权利、责</w:t>
      </w:r>
      <w:r>
        <w:rPr>
          <w:rFonts w:ascii="宋体" w:hAnsi="宋体" w:eastAsia="宋体" w:cs="宋体"/>
          <w:sz w:val="20"/>
          <w:szCs w:val="20"/>
        </w:rPr>
        <w:t xml:space="preserve"> </w:t>
      </w:r>
      <w:r>
        <w:rPr>
          <w:rFonts w:ascii="宋体" w:hAnsi="宋体" w:eastAsia="宋体" w:cs="宋体"/>
          <w:spacing w:val="8"/>
          <w:sz w:val="20"/>
          <w:szCs w:val="20"/>
        </w:rPr>
        <w:t>任和义务，将适用延长至新的投标截止期。</w:t>
      </w:r>
    </w:p>
    <w:p w14:paraId="61AAACE5">
      <w:pPr>
        <w:spacing w:before="94" w:line="228" w:lineRule="auto"/>
        <w:ind w:left="429"/>
        <w:rPr>
          <w:rFonts w:ascii="宋体" w:hAnsi="宋体" w:eastAsia="宋体" w:cs="宋体"/>
          <w:sz w:val="20"/>
          <w:szCs w:val="20"/>
        </w:rPr>
      </w:pPr>
      <w:r>
        <w:rPr>
          <w:rFonts w:ascii="宋体" w:hAnsi="宋体" w:eastAsia="宋体" w:cs="宋体"/>
          <w:spacing w:val="7"/>
          <w:sz w:val="20"/>
          <w:szCs w:val="20"/>
        </w:rPr>
        <w:t>6.9、投标文件修改与撤回</w:t>
      </w:r>
    </w:p>
    <w:p w14:paraId="265CC4F6">
      <w:pPr>
        <w:spacing w:before="94" w:line="314" w:lineRule="auto"/>
        <w:ind w:left="6" w:firstLine="422"/>
        <w:rPr>
          <w:rFonts w:ascii="宋体" w:hAnsi="宋体" w:eastAsia="宋体" w:cs="宋体"/>
          <w:sz w:val="20"/>
          <w:szCs w:val="20"/>
        </w:rPr>
      </w:pPr>
      <w:r>
        <w:rPr>
          <w:rFonts w:ascii="宋体" w:hAnsi="宋体" w:eastAsia="宋体" w:cs="宋体"/>
          <w:spacing w:val="10"/>
          <w:sz w:val="20"/>
          <w:szCs w:val="20"/>
        </w:rPr>
        <w:t>6.10.1、投标人可以在递交投标文件以后，在规定投标截止时间前，</w:t>
      </w:r>
      <w:r>
        <w:rPr>
          <w:rFonts w:ascii="宋体" w:hAnsi="宋体" w:eastAsia="宋体" w:cs="宋体"/>
          <w:spacing w:val="-55"/>
          <w:sz w:val="20"/>
          <w:szCs w:val="20"/>
        </w:rPr>
        <w:t xml:space="preserve"> </w:t>
      </w:r>
      <w:r>
        <w:rPr>
          <w:rFonts w:ascii="宋体" w:hAnsi="宋体" w:eastAsia="宋体" w:cs="宋体"/>
          <w:spacing w:val="10"/>
          <w:sz w:val="20"/>
          <w:szCs w:val="20"/>
        </w:rPr>
        <w:t>以书面形式向招标人递交修改或</w:t>
      </w:r>
      <w:r>
        <w:rPr>
          <w:rFonts w:ascii="宋体" w:hAnsi="宋体" w:eastAsia="宋体" w:cs="宋体"/>
          <w:sz w:val="20"/>
          <w:szCs w:val="20"/>
        </w:rPr>
        <w:t xml:space="preserve"> </w:t>
      </w:r>
      <w:r>
        <w:rPr>
          <w:rFonts w:ascii="宋体" w:hAnsi="宋体" w:eastAsia="宋体" w:cs="宋体"/>
          <w:spacing w:val="8"/>
          <w:sz w:val="20"/>
          <w:szCs w:val="20"/>
        </w:rPr>
        <w:t>撤回其投标文件的通知。</w:t>
      </w:r>
    </w:p>
    <w:p w14:paraId="19869F72">
      <w:pPr>
        <w:spacing w:line="314" w:lineRule="auto"/>
        <w:rPr>
          <w:rFonts w:ascii="宋体" w:hAnsi="宋体" w:eastAsia="宋体" w:cs="宋体"/>
          <w:sz w:val="20"/>
          <w:szCs w:val="20"/>
        </w:rPr>
        <w:sectPr>
          <w:headerReference r:id="rId21" w:type="default"/>
          <w:footerReference r:id="rId22" w:type="default"/>
          <w:pgSz w:w="11911" w:h="16839"/>
          <w:pgMar w:top="1192" w:right="1082" w:bottom="882" w:left="1082" w:header="1178" w:footer="720" w:gutter="0"/>
          <w:cols w:space="720" w:num="1"/>
        </w:sectPr>
      </w:pPr>
    </w:p>
    <w:p w14:paraId="52797C73">
      <w:pPr>
        <w:spacing w:before="277" w:line="227" w:lineRule="auto"/>
        <w:ind w:left="429"/>
        <w:rPr>
          <w:rFonts w:ascii="宋体" w:hAnsi="宋体" w:eastAsia="宋体" w:cs="宋体"/>
          <w:sz w:val="20"/>
          <w:szCs w:val="20"/>
        </w:rPr>
      </w:pPr>
      <w:r>
        <w:rPr>
          <w:rFonts w:ascii="宋体" w:hAnsi="宋体" w:eastAsia="宋体" w:cs="宋体"/>
          <w:spacing w:val="9"/>
          <w:sz w:val="20"/>
          <w:szCs w:val="20"/>
        </w:rPr>
        <w:t>6.10.2、投标文件的修改或撤回，同样应按本磋商文件有关规</w:t>
      </w:r>
      <w:r>
        <w:rPr>
          <w:rFonts w:ascii="宋体" w:hAnsi="宋体" w:eastAsia="宋体" w:cs="宋体"/>
          <w:spacing w:val="8"/>
          <w:sz w:val="20"/>
          <w:szCs w:val="20"/>
        </w:rPr>
        <w:t>定进行编制、盖章和递交。</w:t>
      </w:r>
    </w:p>
    <w:p w14:paraId="54188411">
      <w:pPr>
        <w:spacing w:before="94" w:line="228" w:lineRule="auto"/>
        <w:ind w:left="429"/>
        <w:rPr>
          <w:rFonts w:ascii="宋体" w:hAnsi="宋体" w:eastAsia="宋体" w:cs="宋体"/>
          <w:sz w:val="20"/>
          <w:szCs w:val="20"/>
        </w:rPr>
      </w:pPr>
      <w:r>
        <w:rPr>
          <w:rFonts w:ascii="宋体" w:hAnsi="宋体" w:eastAsia="宋体" w:cs="宋体"/>
          <w:spacing w:val="8"/>
          <w:sz w:val="20"/>
          <w:szCs w:val="20"/>
        </w:rPr>
        <w:t>6.10.3、投标截止时间后，投标人不得撤回或修改投标文件。</w:t>
      </w:r>
    </w:p>
    <w:p w14:paraId="4CAD75DC">
      <w:pPr>
        <w:spacing w:before="93" w:line="228" w:lineRule="auto"/>
        <w:ind w:left="429"/>
        <w:rPr>
          <w:rFonts w:ascii="宋体" w:hAnsi="宋体" w:eastAsia="宋体" w:cs="宋体"/>
          <w:sz w:val="20"/>
          <w:szCs w:val="20"/>
        </w:rPr>
      </w:pPr>
      <w:r>
        <w:rPr>
          <w:rFonts w:ascii="宋体" w:hAnsi="宋体" w:eastAsia="宋体" w:cs="宋体"/>
          <w:spacing w:val="7"/>
          <w:sz w:val="20"/>
          <w:szCs w:val="20"/>
        </w:rPr>
        <w:t>6.11、投标文件澄清</w:t>
      </w:r>
    </w:p>
    <w:p w14:paraId="7BB5D963">
      <w:pPr>
        <w:spacing w:before="93" w:line="314" w:lineRule="auto"/>
        <w:ind w:left="6" w:right="68" w:firstLine="422"/>
        <w:jc w:val="both"/>
        <w:rPr>
          <w:rFonts w:ascii="宋体" w:hAnsi="宋体" w:eastAsia="宋体" w:cs="宋体"/>
          <w:sz w:val="20"/>
          <w:szCs w:val="20"/>
        </w:rPr>
      </w:pPr>
      <w:r>
        <w:rPr>
          <w:rFonts w:ascii="宋体" w:hAnsi="宋体" w:eastAsia="宋体" w:cs="宋体"/>
          <w:spacing w:val="11"/>
          <w:sz w:val="20"/>
          <w:szCs w:val="20"/>
        </w:rPr>
        <w:t>6.11.1、评标过程中，评标委员会为了有助于投标文件的评审，可以要求投标人就投标文件中非</w:t>
      </w:r>
      <w:r>
        <w:rPr>
          <w:rFonts w:ascii="宋体" w:hAnsi="宋体" w:eastAsia="宋体" w:cs="宋体"/>
          <w:spacing w:val="10"/>
          <w:sz w:val="20"/>
          <w:szCs w:val="20"/>
        </w:rPr>
        <w:t>改变</w:t>
      </w:r>
      <w:r>
        <w:rPr>
          <w:rFonts w:ascii="宋体" w:hAnsi="宋体" w:eastAsia="宋体" w:cs="宋体"/>
          <w:sz w:val="20"/>
          <w:szCs w:val="20"/>
        </w:rPr>
        <w:t xml:space="preserve"> </w:t>
      </w:r>
      <w:r>
        <w:rPr>
          <w:rFonts w:ascii="宋体" w:hAnsi="宋体" w:eastAsia="宋体" w:cs="宋体"/>
          <w:spacing w:val="12"/>
          <w:sz w:val="20"/>
          <w:szCs w:val="20"/>
        </w:rPr>
        <w:t>实质性内容的部分，做出书面说明并提供相关材料进行澄清，但改</w:t>
      </w:r>
      <w:r>
        <w:rPr>
          <w:rFonts w:ascii="宋体" w:hAnsi="宋体" w:eastAsia="宋体" w:cs="宋体"/>
          <w:spacing w:val="11"/>
          <w:sz w:val="20"/>
          <w:szCs w:val="20"/>
        </w:rPr>
        <w:t>变投标文件实质性内容的澄清评标委员</w:t>
      </w:r>
      <w:r>
        <w:rPr>
          <w:rFonts w:ascii="宋体" w:hAnsi="宋体" w:eastAsia="宋体" w:cs="宋体"/>
          <w:sz w:val="20"/>
          <w:szCs w:val="20"/>
        </w:rPr>
        <w:t xml:space="preserve"> </w:t>
      </w:r>
      <w:r>
        <w:rPr>
          <w:rFonts w:ascii="宋体" w:hAnsi="宋体" w:eastAsia="宋体" w:cs="宋体"/>
          <w:spacing w:val="7"/>
          <w:sz w:val="20"/>
          <w:szCs w:val="20"/>
        </w:rPr>
        <w:t>会将不予接受。</w:t>
      </w:r>
    </w:p>
    <w:p w14:paraId="78CED3C1">
      <w:pPr>
        <w:spacing w:before="1" w:line="227" w:lineRule="auto"/>
        <w:ind w:left="429"/>
        <w:rPr>
          <w:rFonts w:ascii="宋体" w:hAnsi="宋体" w:eastAsia="宋体" w:cs="宋体"/>
          <w:sz w:val="20"/>
          <w:szCs w:val="20"/>
        </w:rPr>
      </w:pPr>
      <w:r>
        <w:rPr>
          <w:rFonts w:ascii="宋体" w:hAnsi="宋体" w:eastAsia="宋体" w:cs="宋体"/>
          <w:spacing w:val="7"/>
          <w:sz w:val="20"/>
          <w:szCs w:val="20"/>
        </w:rPr>
        <w:t>6.12、投标文件格式</w:t>
      </w:r>
    </w:p>
    <w:p w14:paraId="6CF0BCA8">
      <w:pPr>
        <w:spacing w:before="94" w:line="227" w:lineRule="auto"/>
        <w:ind w:left="429"/>
        <w:rPr>
          <w:rFonts w:ascii="宋体" w:hAnsi="宋体" w:eastAsia="宋体" w:cs="宋体"/>
          <w:sz w:val="20"/>
          <w:szCs w:val="20"/>
        </w:rPr>
      </w:pPr>
      <w:r>
        <w:rPr>
          <w:rFonts w:ascii="宋体" w:hAnsi="宋体" w:eastAsia="宋体" w:cs="宋体"/>
          <w:spacing w:val="7"/>
          <w:sz w:val="20"/>
          <w:szCs w:val="20"/>
        </w:rPr>
        <w:t>6.12.1、投标文件格式见第五章。</w:t>
      </w:r>
    </w:p>
    <w:p w14:paraId="2F467499">
      <w:pPr>
        <w:spacing w:before="95" w:line="271" w:lineRule="auto"/>
        <w:ind w:left="41" w:right="71" w:firstLine="387"/>
        <w:rPr>
          <w:rFonts w:ascii="宋体" w:hAnsi="宋体" w:eastAsia="宋体" w:cs="宋体"/>
          <w:sz w:val="20"/>
          <w:szCs w:val="20"/>
        </w:rPr>
      </w:pPr>
      <w:r>
        <w:rPr>
          <w:rFonts w:ascii="宋体" w:hAnsi="宋体" w:eastAsia="宋体" w:cs="宋体"/>
          <w:spacing w:val="11"/>
          <w:sz w:val="20"/>
          <w:szCs w:val="20"/>
        </w:rPr>
        <w:t>6.12.2、投标人应使用本磋商文件后面提供的投标文件格式填写，如不够用时，投标人可按</w:t>
      </w:r>
      <w:r>
        <w:rPr>
          <w:rFonts w:ascii="宋体" w:hAnsi="宋体" w:eastAsia="宋体" w:cs="宋体"/>
          <w:spacing w:val="10"/>
          <w:sz w:val="20"/>
          <w:szCs w:val="20"/>
        </w:rPr>
        <w:t>同样格式</w:t>
      </w:r>
      <w:r>
        <w:rPr>
          <w:rFonts w:ascii="宋体" w:hAnsi="宋体" w:eastAsia="宋体" w:cs="宋体"/>
          <w:sz w:val="20"/>
          <w:szCs w:val="20"/>
        </w:rPr>
        <w:t xml:space="preserve"> </w:t>
      </w:r>
      <w:r>
        <w:rPr>
          <w:rFonts w:ascii="宋体" w:hAnsi="宋体" w:eastAsia="宋体" w:cs="宋体"/>
          <w:spacing w:val="8"/>
          <w:sz w:val="20"/>
          <w:szCs w:val="20"/>
        </w:rPr>
        <w:t>自行编制和填补，如果本磋商文件未提供格式的，投标人可自行编制。</w:t>
      </w:r>
    </w:p>
    <w:p w14:paraId="73A83F0E">
      <w:pPr>
        <w:spacing w:before="94" w:line="228" w:lineRule="auto"/>
        <w:ind w:left="12"/>
        <w:outlineLvl w:val="1"/>
        <w:rPr>
          <w:rFonts w:ascii="宋体" w:hAnsi="宋体" w:eastAsia="宋体" w:cs="宋体"/>
          <w:sz w:val="20"/>
          <w:szCs w:val="20"/>
        </w:rPr>
      </w:pPr>
      <w:bookmarkStart w:id="69" w:name="bookmark13"/>
      <w:bookmarkEnd w:id="69"/>
      <w:r>
        <w:rPr>
          <w:rFonts w:ascii="宋体" w:hAnsi="宋体" w:eastAsia="宋体" w:cs="宋体"/>
          <w:b/>
          <w:bCs/>
          <w:spacing w:val="6"/>
          <w:sz w:val="20"/>
          <w:szCs w:val="20"/>
        </w:rPr>
        <w:t>7、竞争性磋商程序</w:t>
      </w:r>
    </w:p>
    <w:p w14:paraId="10F5740D">
      <w:pPr>
        <w:spacing w:before="162" w:line="228" w:lineRule="auto"/>
        <w:ind w:left="432"/>
        <w:rPr>
          <w:rFonts w:ascii="宋体" w:hAnsi="宋体" w:eastAsia="宋体" w:cs="宋体"/>
          <w:sz w:val="20"/>
          <w:szCs w:val="20"/>
        </w:rPr>
      </w:pPr>
      <w:r>
        <w:rPr>
          <w:rFonts w:ascii="宋体" w:hAnsi="宋体" w:eastAsia="宋体" w:cs="宋体"/>
          <w:spacing w:val="6"/>
          <w:sz w:val="20"/>
          <w:szCs w:val="20"/>
        </w:rPr>
        <w:t>7.1</w:t>
      </w:r>
      <w:r>
        <w:rPr>
          <w:rFonts w:ascii="宋体" w:hAnsi="宋体" w:eastAsia="宋体" w:cs="宋体"/>
          <w:spacing w:val="-39"/>
          <w:sz w:val="20"/>
          <w:szCs w:val="20"/>
        </w:rPr>
        <w:t xml:space="preserve"> </w:t>
      </w:r>
      <w:r>
        <w:rPr>
          <w:rFonts w:ascii="宋体" w:hAnsi="宋体" w:eastAsia="宋体" w:cs="宋体"/>
          <w:spacing w:val="6"/>
          <w:sz w:val="20"/>
          <w:szCs w:val="20"/>
        </w:rPr>
        <w:t>磋商小组的组成</w:t>
      </w:r>
    </w:p>
    <w:p w14:paraId="33F98B40">
      <w:pPr>
        <w:spacing w:before="160" w:line="378" w:lineRule="auto"/>
        <w:ind w:left="6" w:firstLine="425"/>
        <w:rPr>
          <w:rFonts w:ascii="宋体" w:hAnsi="宋体" w:eastAsia="宋体" w:cs="宋体"/>
          <w:sz w:val="20"/>
          <w:szCs w:val="20"/>
        </w:rPr>
      </w:pPr>
      <w:r>
        <w:rPr>
          <w:rFonts w:ascii="宋体" w:hAnsi="宋体" w:eastAsia="宋体" w:cs="宋体"/>
          <w:spacing w:val="5"/>
          <w:sz w:val="20"/>
          <w:szCs w:val="20"/>
        </w:rPr>
        <w:t>7.1.1</w:t>
      </w:r>
      <w:r>
        <w:rPr>
          <w:rFonts w:ascii="宋体" w:hAnsi="宋体" w:eastAsia="宋体" w:cs="宋体"/>
          <w:spacing w:val="-41"/>
          <w:sz w:val="20"/>
          <w:szCs w:val="20"/>
        </w:rPr>
        <w:t xml:space="preserve"> </w:t>
      </w:r>
      <w:r>
        <w:rPr>
          <w:rFonts w:ascii="宋体" w:hAnsi="宋体" w:eastAsia="宋体" w:cs="宋体"/>
          <w:spacing w:val="5"/>
          <w:sz w:val="20"/>
          <w:szCs w:val="20"/>
        </w:rPr>
        <w:t>磋商小组由采购人代表和有关技术、经济等方面的专家</w:t>
      </w:r>
      <w:r>
        <w:rPr>
          <w:rFonts w:ascii="宋体" w:hAnsi="宋体" w:eastAsia="宋体" w:cs="宋体"/>
          <w:spacing w:val="4"/>
          <w:sz w:val="20"/>
          <w:szCs w:val="20"/>
        </w:rPr>
        <w:t>组成。全面负责对响应文件的审查、评审、</w:t>
      </w:r>
      <w:r>
        <w:rPr>
          <w:rFonts w:ascii="宋体" w:hAnsi="宋体" w:eastAsia="宋体" w:cs="宋体"/>
          <w:sz w:val="20"/>
          <w:szCs w:val="20"/>
        </w:rPr>
        <w:t xml:space="preserve"> </w:t>
      </w:r>
      <w:r>
        <w:rPr>
          <w:rFonts w:ascii="宋体" w:hAnsi="宋体" w:eastAsia="宋体" w:cs="宋体"/>
          <w:spacing w:val="10"/>
          <w:sz w:val="20"/>
          <w:szCs w:val="20"/>
        </w:rPr>
        <w:t>磋商、打分等全部评审工作。磋商小组人数以及技</w:t>
      </w:r>
      <w:r>
        <w:rPr>
          <w:rFonts w:ascii="宋体" w:hAnsi="宋体" w:eastAsia="宋体" w:cs="宋体"/>
          <w:spacing w:val="9"/>
          <w:sz w:val="20"/>
          <w:szCs w:val="20"/>
        </w:rPr>
        <w:t>术、经济方面的专家组成见</w:t>
      </w:r>
      <w:r>
        <w:fldChar w:fldCharType="begin"/>
      </w:r>
      <w:r>
        <w:instrText xml:space="preserve"> HYPERLINK "file:///D:/WordForm/e944b4b1-01b6-4e42-b170-f783fcf7903a.doc" </w:instrText>
      </w:r>
      <w:r>
        <w:fldChar w:fldCharType="separate"/>
      </w:r>
      <w:r>
        <w:rPr>
          <w:rFonts w:ascii="宋体" w:hAnsi="宋体" w:eastAsia="宋体" w:cs="宋体"/>
          <w:spacing w:val="9"/>
          <w:sz w:val="20"/>
          <w:szCs w:val="20"/>
        </w:rPr>
        <w:t>供应商须知前附表</w:t>
      </w:r>
      <w:r>
        <w:rPr>
          <w:rFonts w:ascii="宋体" w:hAnsi="宋体" w:eastAsia="宋体" w:cs="宋体"/>
          <w:spacing w:val="9"/>
          <w:sz w:val="20"/>
          <w:szCs w:val="20"/>
        </w:rPr>
        <w:fldChar w:fldCharType="end"/>
      </w:r>
      <w:r>
        <w:rPr>
          <w:rFonts w:ascii="宋体" w:hAnsi="宋体" w:eastAsia="宋体" w:cs="宋体"/>
          <w:spacing w:val="9"/>
          <w:sz w:val="20"/>
          <w:szCs w:val="20"/>
        </w:rPr>
        <w:t>。</w:t>
      </w:r>
    </w:p>
    <w:p w14:paraId="627ADD7F">
      <w:pPr>
        <w:spacing w:line="228" w:lineRule="auto"/>
        <w:ind w:left="432"/>
        <w:rPr>
          <w:rFonts w:ascii="宋体" w:hAnsi="宋体" w:eastAsia="宋体" w:cs="宋体"/>
          <w:sz w:val="20"/>
          <w:szCs w:val="20"/>
        </w:rPr>
      </w:pPr>
      <w:r>
        <w:rPr>
          <w:rFonts w:ascii="宋体" w:hAnsi="宋体" w:eastAsia="宋体" w:cs="宋体"/>
          <w:spacing w:val="4"/>
          <w:sz w:val="20"/>
          <w:szCs w:val="20"/>
        </w:rPr>
        <w:t>7.2</w:t>
      </w:r>
      <w:r>
        <w:rPr>
          <w:rFonts w:ascii="宋体" w:hAnsi="宋体" w:eastAsia="宋体" w:cs="宋体"/>
          <w:spacing w:val="-38"/>
          <w:sz w:val="20"/>
          <w:szCs w:val="20"/>
        </w:rPr>
        <w:t xml:space="preserve"> </w:t>
      </w:r>
      <w:r>
        <w:rPr>
          <w:rFonts w:ascii="宋体" w:hAnsi="宋体" w:eastAsia="宋体" w:cs="宋体"/>
          <w:spacing w:val="4"/>
          <w:sz w:val="20"/>
          <w:szCs w:val="20"/>
        </w:rPr>
        <w:t>磋商方法</w:t>
      </w:r>
    </w:p>
    <w:p w14:paraId="348C6513">
      <w:pPr>
        <w:spacing w:before="162" w:line="301" w:lineRule="auto"/>
        <w:ind w:left="18" w:right="70" w:firstLine="414"/>
        <w:rPr>
          <w:rFonts w:ascii="宋体" w:hAnsi="宋体" w:eastAsia="宋体" w:cs="宋体"/>
          <w:sz w:val="20"/>
          <w:szCs w:val="20"/>
        </w:rPr>
      </w:pPr>
      <w:r>
        <w:rPr>
          <w:rFonts w:ascii="宋体" w:hAnsi="宋体" w:eastAsia="宋体" w:cs="宋体"/>
          <w:spacing w:val="8"/>
          <w:sz w:val="20"/>
          <w:szCs w:val="20"/>
        </w:rPr>
        <w:t>7.2.1</w:t>
      </w:r>
      <w:r>
        <w:rPr>
          <w:rFonts w:ascii="宋体" w:hAnsi="宋体" w:eastAsia="宋体" w:cs="宋体"/>
          <w:spacing w:val="-42"/>
          <w:sz w:val="20"/>
          <w:szCs w:val="20"/>
        </w:rPr>
        <w:t xml:space="preserve"> </w:t>
      </w:r>
      <w:r>
        <w:rPr>
          <w:rFonts w:ascii="宋体" w:hAnsi="宋体" w:eastAsia="宋体" w:cs="宋体"/>
          <w:spacing w:val="8"/>
          <w:sz w:val="20"/>
          <w:szCs w:val="20"/>
        </w:rPr>
        <w:t>磋商小组将按照磋商文件确定的评审方</w:t>
      </w:r>
      <w:r>
        <w:rPr>
          <w:rFonts w:ascii="宋体" w:hAnsi="宋体" w:eastAsia="宋体" w:cs="宋体"/>
          <w:spacing w:val="7"/>
          <w:sz w:val="20"/>
          <w:szCs w:val="20"/>
        </w:rPr>
        <w:t>法进行评审。磋商小组对响应文件的评审分为响应文件初</w:t>
      </w:r>
      <w:r>
        <w:rPr>
          <w:rFonts w:ascii="宋体" w:hAnsi="宋体" w:eastAsia="宋体" w:cs="宋体"/>
          <w:sz w:val="20"/>
          <w:szCs w:val="20"/>
        </w:rPr>
        <w:t xml:space="preserve"> </w:t>
      </w:r>
      <w:r>
        <w:rPr>
          <w:rFonts w:ascii="宋体" w:hAnsi="宋体" w:eastAsia="宋体" w:cs="宋体"/>
          <w:spacing w:val="9"/>
          <w:sz w:val="20"/>
          <w:szCs w:val="20"/>
        </w:rPr>
        <w:t>审、澄清有关问题、比较与评价响应文件、推荐中标候选</w:t>
      </w:r>
      <w:r>
        <w:rPr>
          <w:rFonts w:ascii="宋体" w:hAnsi="宋体" w:eastAsia="宋体" w:cs="宋体"/>
          <w:spacing w:val="8"/>
          <w:sz w:val="20"/>
          <w:szCs w:val="20"/>
        </w:rPr>
        <w:t>人名单。</w:t>
      </w:r>
    </w:p>
    <w:p w14:paraId="315EB72B">
      <w:pPr>
        <w:spacing w:before="163" w:line="227" w:lineRule="auto"/>
        <w:ind w:left="432"/>
        <w:rPr>
          <w:rFonts w:ascii="宋体" w:hAnsi="宋体" w:eastAsia="宋体" w:cs="宋体"/>
          <w:sz w:val="20"/>
          <w:szCs w:val="20"/>
        </w:rPr>
      </w:pPr>
      <w:r>
        <w:rPr>
          <w:rFonts w:ascii="宋体" w:hAnsi="宋体" w:eastAsia="宋体" w:cs="宋体"/>
          <w:spacing w:val="8"/>
          <w:sz w:val="20"/>
          <w:szCs w:val="20"/>
        </w:rPr>
        <w:t>7.2.1</w:t>
      </w:r>
      <w:r>
        <w:rPr>
          <w:rFonts w:ascii="宋体" w:hAnsi="宋体" w:eastAsia="宋体" w:cs="宋体"/>
          <w:spacing w:val="-35"/>
          <w:sz w:val="20"/>
          <w:szCs w:val="20"/>
        </w:rPr>
        <w:t xml:space="preserve"> </w:t>
      </w:r>
      <w:r>
        <w:rPr>
          <w:rFonts w:ascii="宋体" w:hAnsi="宋体" w:eastAsia="宋体" w:cs="宋体"/>
          <w:spacing w:val="8"/>
          <w:sz w:val="20"/>
          <w:szCs w:val="20"/>
        </w:rPr>
        <w:t>项目评审方法详见磋商文件“第四章 评审方法、步骤及标准</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4654E542">
      <w:pPr>
        <w:spacing w:before="161" w:line="228" w:lineRule="auto"/>
        <w:ind w:left="432"/>
        <w:rPr>
          <w:rFonts w:ascii="宋体" w:hAnsi="宋体" w:eastAsia="宋体" w:cs="宋体"/>
          <w:sz w:val="20"/>
          <w:szCs w:val="20"/>
        </w:rPr>
      </w:pPr>
      <w:r>
        <w:rPr>
          <w:rFonts w:ascii="宋体" w:hAnsi="宋体" w:eastAsia="宋体" w:cs="宋体"/>
          <w:spacing w:val="5"/>
          <w:sz w:val="20"/>
          <w:szCs w:val="20"/>
        </w:rPr>
        <w:t>7.3</w:t>
      </w:r>
      <w:r>
        <w:rPr>
          <w:rFonts w:ascii="宋体" w:hAnsi="宋体" w:eastAsia="宋体" w:cs="宋体"/>
          <w:spacing w:val="-29"/>
          <w:sz w:val="20"/>
          <w:szCs w:val="20"/>
        </w:rPr>
        <w:t xml:space="preserve"> </w:t>
      </w:r>
      <w:r>
        <w:rPr>
          <w:rFonts w:ascii="宋体" w:hAnsi="宋体" w:eastAsia="宋体" w:cs="宋体"/>
          <w:spacing w:val="5"/>
          <w:sz w:val="20"/>
          <w:szCs w:val="20"/>
        </w:rPr>
        <w:t>响应文件的初审</w:t>
      </w:r>
    </w:p>
    <w:p w14:paraId="54864EA2">
      <w:pPr>
        <w:spacing w:before="161" w:line="228" w:lineRule="auto"/>
        <w:ind w:left="426"/>
        <w:rPr>
          <w:rFonts w:ascii="宋体" w:hAnsi="宋体" w:eastAsia="宋体" w:cs="宋体"/>
          <w:sz w:val="20"/>
          <w:szCs w:val="20"/>
        </w:rPr>
      </w:pPr>
      <w:r>
        <w:rPr>
          <w:rFonts w:ascii="宋体" w:hAnsi="宋体" w:eastAsia="宋体" w:cs="宋体"/>
          <w:spacing w:val="8"/>
          <w:sz w:val="20"/>
          <w:szCs w:val="20"/>
        </w:rPr>
        <w:t>初审分为资格性检查和符合性检查。</w:t>
      </w:r>
    </w:p>
    <w:p w14:paraId="337EED53">
      <w:pPr>
        <w:spacing w:before="164" w:line="228" w:lineRule="auto"/>
        <w:ind w:left="432"/>
        <w:rPr>
          <w:rFonts w:ascii="宋体" w:hAnsi="宋体" w:eastAsia="宋体" w:cs="宋体"/>
          <w:sz w:val="20"/>
          <w:szCs w:val="20"/>
        </w:rPr>
      </w:pPr>
      <w:r>
        <w:rPr>
          <w:rFonts w:ascii="宋体" w:hAnsi="宋体" w:eastAsia="宋体" w:cs="宋体"/>
          <w:spacing w:val="4"/>
          <w:sz w:val="20"/>
          <w:szCs w:val="20"/>
        </w:rPr>
        <w:t>7.3.1</w:t>
      </w:r>
      <w:r>
        <w:rPr>
          <w:rFonts w:ascii="宋体" w:hAnsi="宋体" w:eastAsia="宋体" w:cs="宋体"/>
          <w:spacing w:val="-27"/>
          <w:sz w:val="20"/>
          <w:szCs w:val="20"/>
        </w:rPr>
        <w:t xml:space="preserve"> </w:t>
      </w:r>
      <w:r>
        <w:rPr>
          <w:rFonts w:ascii="宋体" w:hAnsi="宋体" w:eastAsia="宋体" w:cs="宋体"/>
          <w:spacing w:val="4"/>
          <w:sz w:val="20"/>
          <w:szCs w:val="20"/>
        </w:rPr>
        <w:t>资格性检查</w:t>
      </w:r>
    </w:p>
    <w:p w14:paraId="5B403C3C">
      <w:pPr>
        <w:spacing w:before="161" w:line="302" w:lineRule="auto"/>
        <w:ind w:left="16" w:right="86" w:firstLine="421"/>
        <w:rPr>
          <w:rFonts w:ascii="宋体" w:hAnsi="宋体" w:eastAsia="宋体" w:cs="宋体"/>
          <w:sz w:val="20"/>
          <w:szCs w:val="20"/>
        </w:rPr>
      </w:pPr>
      <w:r>
        <w:rPr>
          <w:rFonts w:ascii="宋体" w:hAnsi="宋体" w:eastAsia="宋体" w:cs="宋体"/>
          <w:spacing w:val="9"/>
          <w:sz w:val="20"/>
          <w:szCs w:val="20"/>
        </w:rPr>
        <w:t>（1）磋商小组根据评审办法前附表规定的评审因素和评审标准，</w:t>
      </w:r>
      <w:r>
        <w:rPr>
          <w:rFonts w:ascii="宋体" w:hAnsi="宋体" w:eastAsia="宋体" w:cs="宋体"/>
          <w:spacing w:val="8"/>
          <w:sz w:val="20"/>
          <w:szCs w:val="20"/>
        </w:rPr>
        <w:t>对供应商的响应文件进行资格评审。</w:t>
      </w:r>
      <w:r>
        <w:rPr>
          <w:rFonts w:ascii="宋体" w:hAnsi="宋体" w:eastAsia="宋体" w:cs="宋体"/>
          <w:sz w:val="20"/>
          <w:szCs w:val="20"/>
        </w:rPr>
        <w:t xml:space="preserve"> </w:t>
      </w:r>
      <w:r>
        <w:rPr>
          <w:rFonts w:ascii="宋体" w:hAnsi="宋体" w:eastAsia="宋体" w:cs="宋体"/>
          <w:spacing w:val="9"/>
          <w:sz w:val="20"/>
          <w:szCs w:val="20"/>
        </w:rPr>
        <w:t>资格性检查不合格的供应商的响应文件作无</w:t>
      </w:r>
      <w:r>
        <w:rPr>
          <w:rFonts w:ascii="宋体" w:hAnsi="宋体" w:eastAsia="宋体" w:cs="宋体"/>
          <w:spacing w:val="8"/>
          <w:sz w:val="20"/>
          <w:szCs w:val="20"/>
        </w:rPr>
        <w:t>效文件处理。</w:t>
      </w:r>
    </w:p>
    <w:p w14:paraId="23F73EAC">
      <w:pPr>
        <w:spacing w:before="164" w:line="302" w:lineRule="auto"/>
        <w:ind w:left="10" w:right="70" w:firstLine="426"/>
        <w:rPr>
          <w:rFonts w:ascii="宋体" w:hAnsi="宋体" w:eastAsia="宋体" w:cs="宋体"/>
          <w:sz w:val="20"/>
          <w:szCs w:val="20"/>
        </w:rPr>
      </w:pPr>
      <w:r>
        <w:rPr>
          <w:rFonts w:ascii="宋体" w:hAnsi="宋体" w:eastAsia="宋体" w:cs="宋体"/>
          <w:spacing w:val="9"/>
          <w:sz w:val="20"/>
          <w:szCs w:val="20"/>
        </w:rPr>
        <w:t>（2）磋商小组在进行资格检查时，不得改变磋商文件中已载明的资格条件、标准和办法。资格性检查</w:t>
      </w:r>
      <w:r>
        <w:rPr>
          <w:rFonts w:ascii="宋体" w:hAnsi="宋体" w:eastAsia="宋体" w:cs="宋体"/>
          <w:sz w:val="20"/>
          <w:szCs w:val="20"/>
        </w:rPr>
        <w:t xml:space="preserve"> </w:t>
      </w:r>
      <w:r>
        <w:rPr>
          <w:rFonts w:ascii="宋体" w:hAnsi="宋体" w:eastAsia="宋体" w:cs="宋体"/>
          <w:spacing w:val="8"/>
          <w:sz w:val="20"/>
          <w:szCs w:val="20"/>
        </w:rPr>
        <w:t>不合格的供应商的响应文件作无效文件处理。</w:t>
      </w:r>
    </w:p>
    <w:p w14:paraId="7F00A8FB">
      <w:pPr>
        <w:spacing w:before="161" w:line="302" w:lineRule="auto"/>
        <w:ind w:left="7" w:right="70" w:firstLine="430"/>
        <w:rPr>
          <w:rFonts w:ascii="宋体" w:hAnsi="宋体" w:eastAsia="宋体" w:cs="宋体"/>
          <w:sz w:val="20"/>
          <w:szCs w:val="20"/>
        </w:rPr>
      </w:pPr>
      <w:r>
        <w:rPr>
          <w:rFonts w:ascii="宋体" w:hAnsi="宋体" w:eastAsia="宋体" w:cs="宋体"/>
          <w:spacing w:val="9"/>
          <w:sz w:val="20"/>
          <w:szCs w:val="20"/>
        </w:rPr>
        <w:t>（3）供应商在递交响应文件的同时，应逐项对照上述资格性检查要求提交相应的原件和资格证明文件</w:t>
      </w:r>
      <w:r>
        <w:rPr>
          <w:rFonts w:ascii="宋体" w:hAnsi="宋体" w:eastAsia="宋体" w:cs="宋体"/>
          <w:sz w:val="20"/>
          <w:szCs w:val="20"/>
        </w:rPr>
        <w:t xml:space="preserve"> </w:t>
      </w:r>
      <w:r>
        <w:rPr>
          <w:rFonts w:ascii="宋体" w:hAnsi="宋体" w:eastAsia="宋体" w:cs="宋体"/>
          <w:spacing w:val="8"/>
          <w:sz w:val="20"/>
          <w:szCs w:val="20"/>
        </w:rPr>
        <w:t>供磋商小组核查，否则评委将不予采信。</w:t>
      </w:r>
    </w:p>
    <w:p w14:paraId="06127678">
      <w:pPr>
        <w:spacing w:before="165" w:line="302" w:lineRule="auto"/>
        <w:ind w:left="25" w:right="70" w:firstLine="412"/>
        <w:rPr>
          <w:rFonts w:ascii="宋体" w:hAnsi="宋体" w:eastAsia="宋体" w:cs="宋体"/>
          <w:sz w:val="20"/>
          <w:szCs w:val="20"/>
        </w:rPr>
      </w:pPr>
      <w:r>
        <w:rPr>
          <w:rFonts w:ascii="宋体" w:hAnsi="宋体" w:eastAsia="宋体" w:cs="宋体"/>
          <w:spacing w:val="9"/>
          <w:sz w:val="20"/>
          <w:szCs w:val="20"/>
        </w:rPr>
        <w:t>（4）磋商小组在评审中必要时可按供应商提供的联系方式就有关问题进行查询核实，或要求供应商做</w:t>
      </w:r>
      <w:r>
        <w:rPr>
          <w:rFonts w:ascii="宋体" w:hAnsi="宋体" w:eastAsia="宋体" w:cs="宋体"/>
          <w:sz w:val="20"/>
          <w:szCs w:val="20"/>
        </w:rPr>
        <w:t xml:space="preserve"> </w:t>
      </w:r>
      <w:r>
        <w:rPr>
          <w:rFonts w:ascii="宋体" w:hAnsi="宋体" w:eastAsia="宋体" w:cs="宋体"/>
          <w:spacing w:val="8"/>
          <w:sz w:val="20"/>
          <w:szCs w:val="20"/>
        </w:rPr>
        <w:t>出书面澄清，查询及澄清结果将作为审查的依据。</w:t>
      </w:r>
    </w:p>
    <w:p w14:paraId="7BB6CE37">
      <w:pPr>
        <w:spacing w:before="162" w:line="227" w:lineRule="auto"/>
        <w:jc w:val="right"/>
        <w:rPr>
          <w:rFonts w:ascii="宋体" w:hAnsi="宋体" w:eastAsia="宋体" w:cs="宋体"/>
          <w:sz w:val="20"/>
          <w:szCs w:val="20"/>
        </w:rPr>
      </w:pPr>
      <w:r>
        <w:rPr>
          <w:rFonts w:ascii="宋体" w:hAnsi="宋体" w:eastAsia="宋体" w:cs="宋体"/>
          <w:spacing w:val="6"/>
          <w:sz w:val="20"/>
          <w:szCs w:val="20"/>
        </w:rPr>
        <w:t>（5）通过全部资格性检查条件合格的供应商才能通过资格检查，其响应文件方可进入下一个检查阶段。</w:t>
      </w:r>
    </w:p>
    <w:p w14:paraId="477FA9BF">
      <w:pPr>
        <w:spacing w:before="161" w:line="228" w:lineRule="auto"/>
        <w:ind w:left="432"/>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5"/>
          <w:sz w:val="20"/>
          <w:szCs w:val="20"/>
        </w:rPr>
        <w:t xml:space="preserve"> </w:t>
      </w:r>
      <w:r>
        <w:rPr>
          <w:rFonts w:ascii="宋体" w:hAnsi="宋体" w:eastAsia="宋体" w:cs="宋体"/>
          <w:b/>
          <w:bCs/>
          <w:spacing w:val="4"/>
          <w:sz w:val="20"/>
          <w:szCs w:val="20"/>
        </w:rPr>
        <w:t>符合性检查</w:t>
      </w:r>
    </w:p>
    <w:p w14:paraId="355E2DCE">
      <w:pPr>
        <w:spacing w:before="161" w:line="378" w:lineRule="auto"/>
        <w:ind w:left="8" w:right="71" w:firstLine="418"/>
        <w:rPr>
          <w:rFonts w:ascii="宋体" w:hAnsi="宋体" w:eastAsia="宋体" w:cs="宋体"/>
          <w:sz w:val="20"/>
          <w:szCs w:val="20"/>
        </w:rPr>
      </w:pPr>
      <w:r>
        <w:rPr>
          <w:rFonts w:ascii="宋体" w:hAnsi="宋体" w:eastAsia="宋体" w:cs="宋体"/>
          <w:spacing w:val="12"/>
          <w:sz w:val="20"/>
          <w:szCs w:val="20"/>
        </w:rPr>
        <w:t>磋商小组根据评审办法前附表规定的评审因素和评审标准，对供应商的</w:t>
      </w:r>
      <w:r>
        <w:rPr>
          <w:rFonts w:ascii="宋体" w:hAnsi="宋体" w:eastAsia="宋体" w:cs="宋体"/>
          <w:spacing w:val="11"/>
          <w:sz w:val="20"/>
          <w:szCs w:val="20"/>
        </w:rPr>
        <w:t>响应文件进行符合性检查。符</w:t>
      </w:r>
      <w:r>
        <w:rPr>
          <w:rFonts w:ascii="宋体" w:hAnsi="宋体" w:eastAsia="宋体" w:cs="宋体"/>
          <w:sz w:val="20"/>
          <w:szCs w:val="20"/>
        </w:rPr>
        <w:t xml:space="preserve"> </w:t>
      </w:r>
      <w:r>
        <w:rPr>
          <w:rFonts w:ascii="宋体" w:hAnsi="宋体" w:eastAsia="宋体" w:cs="宋体"/>
          <w:spacing w:val="9"/>
          <w:sz w:val="20"/>
          <w:szCs w:val="20"/>
        </w:rPr>
        <w:t>合性检查不合格的供应商的响应文件作无效文件处理。</w:t>
      </w:r>
    </w:p>
    <w:p w14:paraId="17DBDB4C">
      <w:pPr>
        <w:spacing w:before="1" w:line="228" w:lineRule="auto"/>
        <w:ind w:left="432"/>
        <w:rPr>
          <w:rFonts w:ascii="宋体" w:hAnsi="宋体" w:eastAsia="宋体" w:cs="宋体"/>
          <w:sz w:val="20"/>
          <w:szCs w:val="20"/>
        </w:rPr>
      </w:pPr>
      <w:r>
        <w:rPr>
          <w:rFonts w:ascii="宋体" w:hAnsi="宋体" w:eastAsia="宋体" w:cs="宋体"/>
          <w:spacing w:val="5"/>
          <w:sz w:val="20"/>
          <w:szCs w:val="20"/>
        </w:rPr>
        <w:t>7.4</w:t>
      </w:r>
      <w:r>
        <w:rPr>
          <w:rFonts w:ascii="宋体" w:hAnsi="宋体" w:eastAsia="宋体" w:cs="宋体"/>
          <w:spacing w:val="-35"/>
          <w:sz w:val="20"/>
          <w:szCs w:val="20"/>
        </w:rPr>
        <w:t xml:space="preserve"> </w:t>
      </w:r>
      <w:r>
        <w:rPr>
          <w:rFonts w:ascii="宋体" w:hAnsi="宋体" w:eastAsia="宋体" w:cs="宋体"/>
          <w:spacing w:val="5"/>
          <w:sz w:val="20"/>
          <w:szCs w:val="20"/>
        </w:rPr>
        <w:t>违法违规行为</w:t>
      </w:r>
    </w:p>
    <w:p w14:paraId="5B351CAD">
      <w:pPr>
        <w:spacing w:before="160" w:line="227" w:lineRule="auto"/>
        <w:ind w:left="432"/>
        <w:rPr>
          <w:rFonts w:ascii="宋体" w:hAnsi="宋体" w:eastAsia="宋体" w:cs="宋体"/>
          <w:sz w:val="20"/>
          <w:szCs w:val="20"/>
        </w:rPr>
      </w:pPr>
      <w:r>
        <w:rPr>
          <w:rFonts w:ascii="宋体" w:hAnsi="宋体" w:eastAsia="宋体" w:cs="宋体"/>
          <w:spacing w:val="8"/>
          <w:sz w:val="20"/>
          <w:szCs w:val="20"/>
        </w:rPr>
        <w:t>7.4.1</w:t>
      </w:r>
      <w:r>
        <w:rPr>
          <w:rFonts w:ascii="宋体" w:hAnsi="宋体" w:eastAsia="宋体" w:cs="宋体"/>
          <w:spacing w:val="-23"/>
          <w:sz w:val="20"/>
          <w:szCs w:val="20"/>
        </w:rPr>
        <w:t xml:space="preserve"> </w:t>
      </w:r>
      <w:r>
        <w:rPr>
          <w:rFonts w:ascii="宋体" w:hAnsi="宋体" w:eastAsia="宋体" w:cs="宋体"/>
          <w:spacing w:val="8"/>
          <w:sz w:val="20"/>
          <w:szCs w:val="20"/>
        </w:rPr>
        <w:t>在评审过程中，磋商小组发现供应商有下列情形之一的，作无效文件处理：</w:t>
      </w:r>
    </w:p>
    <w:p w14:paraId="661FE2C3">
      <w:pPr>
        <w:spacing w:before="162" w:line="227" w:lineRule="auto"/>
        <w:ind w:left="437"/>
        <w:rPr>
          <w:rFonts w:ascii="宋体" w:hAnsi="宋体" w:eastAsia="宋体" w:cs="宋体"/>
          <w:sz w:val="20"/>
          <w:szCs w:val="20"/>
        </w:rPr>
      </w:pPr>
      <w:r>
        <w:rPr>
          <w:rFonts w:ascii="宋体" w:hAnsi="宋体" w:eastAsia="宋体" w:cs="宋体"/>
          <w:spacing w:val="9"/>
          <w:sz w:val="20"/>
          <w:szCs w:val="20"/>
        </w:rPr>
        <w:t>（1）属于同一集团、协会、商会等组织成员的供应商按照该组织要求协同投标；</w:t>
      </w:r>
    </w:p>
    <w:p w14:paraId="63975FFD">
      <w:pPr>
        <w:spacing w:line="227" w:lineRule="auto"/>
        <w:rPr>
          <w:rFonts w:ascii="宋体" w:hAnsi="宋体" w:eastAsia="宋体" w:cs="宋体"/>
          <w:sz w:val="20"/>
          <w:szCs w:val="20"/>
        </w:rPr>
        <w:sectPr>
          <w:headerReference r:id="rId23" w:type="default"/>
          <w:footerReference r:id="rId24" w:type="default"/>
          <w:pgSz w:w="11911" w:h="16839"/>
          <w:pgMar w:top="1192" w:right="1013" w:bottom="882" w:left="1082" w:header="1178" w:footer="720" w:gutter="0"/>
          <w:cols w:space="720" w:num="1"/>
        </w:sectPr>
      </w:pPr>
    </w:p>
    <w:p w14:paraId="494E9A04">
      <w:pPr>
        <w:spacing w:before="277" w:line="227" w:lineRule="auto"/>
        <w:ind w:left="437"/>
        <w:rPr>
          <w:rFonts w:ascii="宋体" w:hAnsi="宋体" w:eastAsia="宋体" w:cs="宋体"/>
          <w:sz w:val="20"/>
          <w:szCs w:val="20"/>
        </w:rPr>
      </w:pPr>
      <w:r>
        <w:rPr>
          <w:rFonts w:ascii="宋体" w:hAnsi="宋体" w:eastAsia="宋体" w:cs="宋体"/>
          <w:spacing w:val="8"/>
          <w:sz w:val="20"/>
          <w:szCs w:val="20"/>
        </w:rPr>
        <w:t>（2）不同供应商的响应文件由同一单位或者个人编制；</w:t>
      </w:r>
    </w:p>
    <w:p w14:paraId="20BC0711">
      <w:pPr>
        <w:spacing w:before="162" w:line="227" w:lineRule="auto"/>
        <w:ind w:left="437"/>
        <w:rPr>
          <w:rFonts w:ascii="宋体" w:hAnsi="宋体" w:eastAsia="宋体" w:cs="宋体"/>
          <w:sz w:val="20"/>
          <w:szCs w:val="20"/>
        </w:rPr>
      </w:pPr>
      <w:r>
        <w:rPr>
          <w:rFonts w:ascii="宋体" w:hAnsi="宋体" w:eastAsia="宋体" w:cs="宋体"/>
          <w:spacing w:val="8"/>
          <w:sz w:val="20"/>
          <w:szCs w:val="20"/>
        </w:rPr>
        <w:t>（3）不同供应商委托同一单位或者个人办理投标事宜；</w:t>
      </w:r>
    </w:p>
    <w:p w14:paraId="14BF9DDA">
      <w:pPr>
        <w:spacing w:before="164" w:line="227" w:lineRule="auto"/>
        <w:ind w:left="437"/>
        <w:rPr>
          <w:rFonts w:ascii="宋体" w:hAnsi="宋体" w:eastAsia="宋体" w:cs="宋体"/>
          <w:sz w:val="20"/>
          <w:szCs w:val="20"/>
        </w:rPr>
      </w:pPr>
      <w:r>
        <w:rPr>
          <w:rFonts w:ascii="宋体" w:hAnsi="宋体" w:eastAsia="宋体" w:cs="宋体"/>
          <w:spacing w:val="8"/>
          <w:sz w:val="20"/>
          <w:szCs w:val="20"/>
        </w:rPr>
        <w:t>（4）不同供应商的响应文件载明的项目管理成员为同一人；</w:t>
      </w:r>
    </w:p>
    <w:p w14:paraId="47997E00">
      <w:pPr>
        <w:spacing w:before="162" w:line="226" w:lineRule="auto"/>
        <w:ind w:left="437"/>
        <w:rPr>
          <w:rFonts w:ascii="宋体" w:hAnsi="宋体" w:eastAsia="宋体" w:cs="宋体"/>
          <w:sz w:val="20"/>
          <w:szCs w:val="20"/>
        </w:rPr>
      </w:pPr>
      <w:r>
        <w:rPr>
          <w:rFonts w:ascii="宋体" w:hAnsi="宋体" w:eastAsia="宋体" w:cs="宋体"/>
          <w:spacing w:val="9"/>
          <w:sz w:val="20"/>
          <w:szCs w:val="20"/>
        </w:rPr>
        <w:t>（5）不同供应商的响应文件异常一致或者投标报价</w:t>
      </w:r>
      <w:r>
        <w:rPr>
          <w:rFonts w:ascii="宋体" w:hAnsi="宋体" w:eastAsia="宋体" w:cs="宋体"/>
          <w:spacing w:val="8"/>
          <w:sz w:val="20"/>
          <w:szCs w:val="20"/>
        </w:rPr>
        <w:t>呈规律性差异；</w:t>
      </w:r>
    </w:p>
    <w:p w14:paraId="1D238318">
      <w:pPr>
        <w:spacing w:before="162" w:line="227" w:lineRule="auto"/>
        <w:ind w:left="437"/>
        <w:rPr>
          <w:rFonts w:ascii="宋体" w:hAnsi="宋体" w:eastAsia="宋体" w:cs="宋体"/>
          <w:sz w:val="20"/>
          <w:szCs w:val="20"/>
        </w:rPr>
      </w:pPr>
      <w:r>
        <w:rPr>
          <w:rFonts w:ascii="宋体" w:hAnsi="宋体" w:eastAsia="宋体" w:cs="宋体"/>
          <w:spacing w:val="8"/>
          <w:sz w:val="20"/>
          <w:szCs w:val="20"/>
        </w:rPr>
        <w:t>（6）不同供应商的响应文件相互混装；</w:t>
      </w:r>
    </w:p>
    <w:p w14:paraId="51700622">
      <w:pPr>
        <w:spacing w:before="162" w:line="227" w:lineRule="auto"/>
        <w:ind w:left="437"/>
        <w:rPr>
          <w:rFonts w:ascii="宋体" w:hAnsi="宋体" w:eastAsia="宋体" w:cs="宋体"/>
          <w:sz w:val="20"/>
          <w:szCs w:val="20"/>
        </w:rPr>
      </w:pPr>
      <w:r>
        <w:rPr>
          <w:rFonts w:ascii="宋体" w:hAnsi="宋体" w:eastAsia="宋体" w:cs="宋体"/>
          <w:spacing w:val="9"/>
          <w:sz w:val="20"/>
          <w:szCs w:val="20"/>
        </w:rPr>
        <w:t>（7）不同供应商的投标保证金从同一单位或</w:t>
      </w:r>
      <w:r>
        <w:rPr>
          <w:rFonts w:ascii="宋体" w:hAnsi="宋体" w:eastAsia="宋体" w:cs="宋体"/>
          <w:spacing w:val="8"/>
          <w:sz w:val="20"/>
          <w:szCs w:val="20"/>
        </w:rPr>
        <w:t>者个人的账户转出；</w:t>
      </w:r>
    </w:p>
    <w:p w14:paraId="65657F1D">
      <w:pPr>
        <w:spacing w:before="165" w:line="226" w:lineRule="auto"/>
        <w:ind w:left="437"/>
        <w:rPr>
          <w:rFonts w:ascii="宋体" w:hAnsi="宋体" w:eastAsia="宋体" w:cs="宋体"/>
          <w:sz w:val="20"/>
          <w:szCs w:val="20"/>
        </w:rPr>
      </w:pPr>
      <w:r>
        <w:rPr>
          <w:rFonts w:ascii="宋体" w:hAnsi="宋体" w:eastAsia="宋体" w:cs="宋体"/>
          <w:spacing w:val="8"/>
          <w:sz w:val="20"/>
          <w:szCs w:val="20"/>
        </w:rPr>
        <w:t>（8）响应文件报价具有唯一性，未超过采购项目预算；</w:t>
      </w:r>
    </w:p>
    <w:p w14:paraId="3E0BF53F">
      <w:pPr>
        <w:spacing w:before="163" w:line="228" w:lineRule="auto"/>
        <w:ind w:left="437"/>
        <w:rPr>
          <w:rFonts w:ascii="宋体" w:hAnsi="宋体" w:eastAsia="宋体" w:cs="宋体"/>
          <w:sz w:val="20"/>
          <w:szCs w:val="20"/>
        </w:rPr>
      </w:pPr>
      <w:r>
        <w:rPr>
          <w:rFonts w:ascii="宋体" w:hAnsi="宋体" w:eastAsia="宋体" w:cs="宋体"/>
          <w:spacing w:val="8"/>
          <w:sz w:val="20"/>
          <w:szCs w:val="20"/>
        </w:rPr>
        <w:t>（9）使用伪造、变造的行政许可证件；</w:t>
      </w:r>
    </w:p>
    <w:p w14:paraId="5D06416A">
      <w:pPr>
        <w:spacing w:before="161" w:line="227" w:lineRule="auto"/>
        <w:ind w:left="437"/>
        <w:rPr>
          <w:rFonts w:ascii="宋体" w:hAnsi="宋体" w:eastAsia="宋体" w:cs="宋体"/>
          <w:sz w:val="20"/>
          <w:szCs w:val="20"/>
        </w:rPr>
      </w:pPr>
      <w:r>
        <w:rPr>
          <w:rFonts w:ascii="宋体" w:hAnsi="宋体" w:eastAsia="宋体" w:cs="宋体"/>
          <w:spacing w:val="7"/>
          <w:sz w:val="20"/>
          <w:szCs w:val="20"/>
        </w:rPr>
        <w:t>（10）提供虚假的财务状况或者业绩；</w:t>
      </w:r>
    </w:p>
    <w:p w14:paraId="18B52062">
      <w:pPr>
        <w:spacing w:before="162" w:line="227" w:lineRule="auto"/>
        <w:ind w:left="437"/>
        <w:rPr>
          <w:rFonts w:ascii="宋体" w:hAnsi="宋体" w:eastAsia="宋体" w:cs="宋体"/>
          <w:sz w:val="20"/>
          <w:szCs w:val="20"/>
        </w:rPr>
      </w:pPr>
      <w:r>
        <w:rPr>
          <w:rFonts w:ascii="宋体" w:hAnsi="宋体" w:eastAsia="宋体" w:cs="宋体"/>
          <w:spacing w:val="7"/>
          <w:sz w:val="20"/>
          <w:szCs w:val="20"/>
        </w:rPr>
        <w:t>（11）提供虚假的信用状况；</w:t>
      </w:r>
    </w:p>
    <w:p w14:paraId="45C35E15">
      <w:pPr>
        <w:spacing w:before="164" w:line="227" w:lineRule="auto"/>
        <w:ind w:left="437"/>
        <w:rPr>
          <w:rFonts w:ascii="宋体" w:hAnsi="宋体" w:eastAsia="宋体" w:cs="宋体"/>
          <w:sz w:val="20"/>
          <w:szCs w:val="20"/>
        </w:rPr>
      </w:pPr>
      <w:r>
        <w:rPr>
          <w:rFonts w:ascii="宋体" w:hAnsi="宋体" w:eastAsia="宋体" w:cs="宋体"/>
          <w:spacing w:val="7"/>
          <w:sz w:val="20"/>
          <w:szCs w:val="20"/>
        </w:rPr>
        <w:t>（12）其他弄虚作假的行为。</w:t>
      </w:r>
    </w:p>
    <w:p w14:paraId="2935941A">
      <w:pPr>
        <w:spacing w:before="162" w:line="228" w:lineRule="auto"/>
        <w:ind w:left="432"/>
        <w:rPr>
          <w:rFonts w:ascii="宋体" w:hAnsi="宋体" w:eastAsia="宋体" w:cs="宋体"/>
          <w:sz w:val="20"/>
          <w:szCs w:val="20"/>
        </w:rPr>
      </w:pPr>
      <w:r>
        <w:rPr>
          <w:rFonts w:ascii="宋体" w:hAnsi="宋体" w:eastAsia="宋体" w:cs="宋体"/>
          <w:spacing w:val="8"/>
          <w:sz w:val="20"/>
          <w:szCs w:val="20"/>
        </w:rPr>
        <w:t>7.5 磋商小组审查响应文件是否完整、有无计算上的错误等。</w:t>
      </w:r>
    </w:p>
    <w:p w14:paraId="282B1AC8">
      <w:pPr>
        <w:spacing w:before="161" w:line="228" w:lineRule="auto"/>
        <w:ind w:left="432"/>
        <w:rPr>
          <w:rFonts w:ascii="宋体" w:hAnsi="宋体" w:eastAsia="宋体" w:cs="宋体"/>
          <w:sz w:val="20"/>
          <w:szCs w:val="20"/>
        </w:rPr>
      </w:pPr>
      <w:r>
        <w:rPr>
          <w:rFonts w:ascii="宋体" w:hAnsi="宋体" w:eastAsia="宋体" w:cs="宋体"/>
          <w:spacing w:val="7"/>
          <w:sz w:val="20"/>
          <w:szCs w:val="20"/>
        </w:rPr>
        <w:t>7.5.1 响应文件的修正及澄清</w:t>
      </w:r>
    </w:p>
    <w:p w14:paraId="322C0AE2">
      <w:pPr>
        <w:spacing w:before="162" w:line="302" w:lineRule="auto"/>
        <w:ind w:left="10" w:right="54" w:firstLine="427"/>
        <w:rPr>
          <w:rFonts w:ascii="宋体" w:hAnsi="宋体" w:eastAsia="宋体" w:cs="宋体"/>
          <w:sz w:val="20"/>
          <w:szCs w:val="20"/>
        </w:rPr>
      </w:pPr>
      <w:r>
        <w:rPr>
          <w:rFonts w:ascii="宋体" w:hAnsi="宋体" w:eastAsia="宋体" w:cs="宋体"/>
          <w:spacing w:val="9"/>
          <w:sz w:val="20"/>
          <w:szCs w:val="20"/>
        </w:rPr>
        <w:t>（1）磋商小组对确定为实质上响应磋商文件要求的响应文件进行校核，看其是否有计算或表达上的错</w:t>
      </w:r>
      <w:r>
        <w:rPr>
          <w:rFonts w:ascii="宋体" w:hAnsi="宋体" w:eastAsia="宋体" w:cs="宋体"/>
          <w:sz w:val="20"/>
          <w:szCs w:val="20"/>
        </w:rPr>
        <w:t xml:space="preserve"> </w:t>
      </w:r>
      <w:r>
        <w:rPr>
          <w:rFonts w:ascii="宋体" w:hAnsi="宋体" w:eastAsia="宋体" w:cs="宋体"/>
          <w:spacing w:val="8"/>
          <w:sz w:val="20"/>
          <w:szCs w:val="20"/>
        </w:rPr>
        <w:t>误，算术错误将按以下方法更正：</w:t>
      </w:r>
    </w:p>
    <w:p w14:paraId="60B9BA0B">
      <w:pPr>
        <w:spacing w:before="162" w:line="327" w:lineRule="auto"/>
        <w:ind w:left="8" w:firstLine="429"/>
        <w:rPr>
          <w:rFonts w:ascii="宋体" w:hAnsi="宋体" w:eastAsia="宋体" w:cs="宋体"/>
          <w:sz w:val="20"/>
          <w:szCs w:val="20"/>
        </w:rPr>
      </w:pPr>
      <w:r>
        <w:rPr>
          <w:rFonts w:ascii="宋体" w:hAnsi="宋体" w:eastAsia="宋体" w:cs="宋体"/>
          <w:spacing w:val="6"/>
          <w:sz w:val="20"/>
          <w:szCs w:val="20"/>
        </w:rPr>
        <w:t>（2）响应文件的大写金额和小写金额不一致的，以大写金额为准</w:t>
      </w:r>
      <w:r>
        <w:rPr>
          <w:rFonts w:ascii="宋体" w:hAnsi="宋体" w:eastAsia="宋体" w:cs="宋体"/>
          <w:spacing w:val="5"/>
          <w:sz w:val="20"/>
          <w:szCs w:val="20"/>
        </w:rPr>
        <w:t>；总价金额与单价汇总金额不一致的，</w:t>
      </w:r>
      <w:r>
        <w:rPr>
          <w:rFonts w:ascii="宋体" w:hAnsi="宋体" w:eastAsia="宋体" w:cs="宋体"/>
          <w:sz w:val="20"/>
          <w:szCs w:val="20"/>
        </w:rPr>
        <w:t xml:space="preserve"> </w:t>
      </w:r>
      <w:r>
        <w:rPr>
          <w:rFonts w:ascii="宋体" w:hAnsi="宋体" w:eastAsia="宋体" w:cs="宋体"/>
          <w:spacing w:val="12"/>
          <w:sz w:val="20"/>
          <w:szCs w:val="20"/>
        </w:rPr>
        <w:t>以单价汇总金额计算结果为准；单价金额小数点有明显错位的</w:t>
      </w:r>
      <w:r>
        <w:rPr>
          <w:rFonts w:ascii="宋体" w:hAnsi="宋体" w:eastAsia="宋体" w:cs="宋体"/>
          <w:spacing w:val="11"/>
          <w:sz w:val="20"/>
          <w:szCs w:val="20"/>
        </w:rPr>
        <w:t>，应以总价为准，并修改单价。提交最终报</w:t>
      </w:r>
      <w:r>
        <w:rPr>
          <w:rFonts w:ascii="宋体" w:hAnsi="宋体" w:eastAsia="宋体" w:cs="宋体"/>
          <w:sz w:val="20"/>
          <w:szCs w:val="20"/>
        </w:rPr>
        <w:t xml:space="preserve"> </w:t>
      </w:r>
      <w:r>
        <w:rPr>
          <w:rFonts w:ascii="宋体" w:hAnsi="宋体" w:eastAsia="宋体" w:cs="宋体"/>
          <w:spacing w:val="9"/>
          <w:sz w:val="20"/>
          <w:szCs w:val="20"/>
        </w:rPr>
        <w:t>价时，如果供应商不接受对其错误的更正，其响应文件将被视为无效文件。</w:t>
      </w:r>
    </w:p>
    <w:p w14:paraId="13B1181D">
      <w:pPr>
        <w:spacing w:before="162" w:line="340" w:lineRule="auto"/>
        <w:ind w:left="8" w:right="54" w:firstLine="424"/>
        <w:rPr>
          <w:rFonts w:ascii="宋体" w:hAnsi="宋体" w:eastAsia="宋体" w:cs="宋体"/>
          <w:sz w:val="20"/>
          <w:szCs w:val="20"/>
        </w:rPr>
      </w:pPr>
      <w:r>
        <w:rPr>
          <w:rFonts w:ascii="宋体" w:hAnsi="宋体" w:eastAsia="宋体" w:cs="宋体"/>
          <w:spacing w:val="8"/>
          <w:sz w:val="20"/>
          <w:szCs w:val="20"/>
        </w:rPr>
        <w:t>7.5.2</w:t>
      </w:r>
      <w:r>
        <w:rPr>
          <w:rFonts w:ascii="宋体" w:hAnsi="宋体" w:eastAsia="宋体" w:cs="宋体"/>
          <w:spacing w:val="-42"/>
          <w:sz w:val="20"/>
          <w:szCs w:val="20"/>
        </w:rPr>
        <w:t xml:space="preserve"> </w:t>
      </w:r>
      <w:r>
        <w:rPr>
          <w:rFonts w:ascii="宋体" w:hAnsi="宋体" w:eastAsia="宋体" w:cs="宋体"/>
          <w:spacing w:val="8"/>
          <w:sz w:val="20"/>
          <w:szCs w:val="20"/>
        </w:rPr>
        <w:t>评审之前，磋商小组要审查每份响应文</w:t>
      </w:r>
      <w:r>
        <w:rPr>
          <w:rFonts w:ascii="宋体" w:hAnsi="宋体" w:eastAsia="宋体" w:cs="宋体"/>
          <w:spacing w:val="7"/>
          <w:sz w:val="20"/>
          <w:szCs w:val="20"/>
        </w:rPr>
        <w:t>件是否实质上响应了磋商文件的要求。实质上响应的响应</w:t>
      </w:r>
      <w:r>
        <w:rPr>
          <w:rFonts w:ascii="宋体" w:hAnsi="宋体" w:eastAsia="宋体" w:cs="宋体"/>
          <w:sz w:val="20"/>
          <w:szCs w:val="20"/>
        </w:rPr>
        <w:t xml:space="preserve"> </w:t>
      </w:r>
      <w:r>
        <w:rPr>
          <w:rFonts w:ascii="宋体" w:hAnsi="宋体" w:eastAsia="宋体" w:cs="宋体"/>
          <w:spacing w:val="12"/>
          <w:sz w:val="20"/>
          <w:szCs w:val="20"/>
        </w:rPr>
        <w:t>文件应该是与磋商文件要求的关键条款、条件和规格相符没有</w:t>
      </w:r>
      <w:r>
        <w:rPr>
          <w:rFonts w:ascii="宋体" w:hAnsi="宋体" w:eastAsia="宋体" w:cs="宋体"/>
          <w:spacing w:val="11"/>
          <w:sz w:val="20"/>
          <w:szCs w:val="20"/>
        </w:rPr>
        <w:t>重大偏离的响应文件。对关键条款的偏离或</w:t>
      </w:r>
      <w:r>
        <w:rPr>
          <w:rFonts w:ascii="宋体" w:hAnsi="宋体" w:eastAsia="宋体" w:cs="宋体"/>
          <w:sz w:val="20"/>
          <w:szCs w:val="20"/>
        </w:rPr>
        <w:t xml:space="preserve"> </w:t>
      </w:r>
      <w:r>
        <w:rPr>
          <w:rFonts w:ascii="宋体" w:hAnsi="宋体" w:eastAsia="宋体" w:cs="宋体"/>
          <w:spacing w:val="12"/>
          <w:sz w:val="20"/>
          <w:szCs w:val="20"/>
        </w:rPr>
        <w:t>反对将被认定为是实质上的不响应。磋商小组决定响应文件的</w:t>
      </w:r>
      <w:r>
        <w:rPr>
          <w:rFonts w:ascii="宋体" w:hAnsi="宋体" w:eastAsia="宋体" w:cs="宋体"/>
          <w:spacing w:val="11"/>
          <w:sz w:val="20"/>
          <w:szCs w:val="20"/>
        </w:rPr>
        <w:t>响应性只根据响应文件本身的真实无误的内</w:t>
      </w:r>
      <w:r>
        <w:rPr>
          <w:rFonts w:ascii="宋体" w:hAnsi="宋体" w:eastAsia="宋体" w:cs="宋体"/>
          <w:sz w:val="20"/>
          <w:szCs w:val="20"/>
        </w:rPr>
        <w:t xml:space="preserve"> </w:t>
      </w:r>
      <w:r>
        <w:rPr>
          <w:rFonts w:ascii="宋体" w:hAnsi="宋体" w:eastAsia="宋体" w:cs="宋体"/>
          <w:spacing w:val="9"/>
          <w:sz w:val="20"/>
          <w:szCs w:val="20"/>
        </w:rPr>
        <w:t>容，而不依据外部的证据。但响应文件有不真实不正确的内容的除外。</w:t>
      </w:r>
    </w:p>
    <w:p w14:paraId="712E60A9">
      <w:pPr>
        <w:spacing w:before="162" w:line="302" w:lineRule="auto"/>
        <w:ind w:left="9" w:right="54" w:firstLine="423"/>
        <w:rPr>
          <w:rFonts w:ascii="宋体" w:hAnsi="宋体" w:eastAsia="宋体" w:cs="宋体"/>
          <w:sz w:val="20"/>
          <w:szCs w:val="20"/>
        </w:rPr>
      </w:pPr>
      <w:r>
        <w:rPr>
          <w:rFonts w:ascii="宋体" w:hAnsi="宋体" w:eastAsia="宋体" w:cs="宋体"/>
          <w:spacing w:val="7"/>
          <w:sz w:val="20"/>
          <w:szCs w:val="20"/>
        </w:rPr>
        <w:t>7.5.3</w:t>
      </w:r>
      <w:r>
        <w:rPr>
          <w:rFonts w:ascii="宋体" w:hAnsi="宋体" w:eastAsia="宋体" w:cs="宋体"/>
          <w:spacing w:val="-20"/>
          <w:sz w:val="20"/>
          <w:szCs w:val="20"/>
        </w:rPr>
        <w:t xml:space="preserve"> </w:t>
      </w:r>
      <w:r>
        <w:rPr>
          <w:rFonts w:ascii="宋体" w:hAnsi="宋体" w:eastAsia="宋体" w:cs="宋体"/>
          <w:spacing w:val="7"/>
          <w:sz w:val="20"/>
          <w:szCs w:val="20"/>
        </w:rPr>
        <w:t>实质上没有响应磋商文件要求的响应文件将被视为无效文件。供应商不得通过修正或撤销不合要</w:t>
      </w:r>
      <w:r>
        <w:rPr>
          <w:rFonts w:ascii="宋体" w:hAnsi="宋体" w:eastAsia="宋体" w:cs="宋体"/>
          <w:sz w:val="20"/>
          <w:szCs w:val="20"/>
        </w:rPr>
        <w:t xml:space="preserve"> </w:t>
      </w:r>
      <w:r>
        <w:rPr>
          <w:rFonts w:ascii="宋体" w:hAnsi="宋体" w:eastAsia="宋体" w:cs="宋体"/>
          <w:spacing w:val="8"/>
          <w:sz w:val="20"/>
          <w:szCs w:val="20"/>
        </w:rPr>
        <w:t>求的偏离从而使其成为实质上响应的文件。</w:t>
      </w:r>
    </w:p>
    <w:p w14:paraId="582EABAA">
      <w:pPr>
        <w:spacing w:before="162" w:line="352" w:lineRule="auto"/>
        <w:ind w:left="6" w:right="54" w:firstLine="425"/>
        <w:rPr>
          <w:rFonts w:ascii="宋体" w:hAnsi="宋体" w:eastAsia="宋体" w:cs="宋体"/>
          <w:sz w:val="20"/>
          <w:szCs w:val="20"/>
        </w:rPr>
      </w:pPr>
      <w:r>
        <w:rPr>
          <w:rFonts w:ascii="宋体" w:hAnsi="宋体" w:eastAsia="宋体" w:cs="宋体"/>
          <w:spacing w:val="8"/>
          <w:sz w:val="20"/>
          <w:szCs w:val="20"/>
        </w:rPr>
        <w:t>7.5.4</w:t>
      </w:r>
      <w:r>
        <w:rPr>
          <w:rFonts w:ascii="宋体" w:hAnsi="宋体" w:eastAsia="宋体" w:cs="宋体"/>
          <w:spacing w:val="-42"/>
          <w:sz w:val="20"/>
          <w:szCs w:val="20"/>
        </w:rPr>
        <w:t xml:space="preserve"> </w:t>
      </w:r>
      <w:r>
        <w:rPr>
          <w:rFonts w:ascii="宋体" w:hAnsi="宋体" w:eastAsia="宋体" w:cs="宋体"/>
          <w:spacing w:val="8"/>
          <w:sz w:val="20"/>
          <w:szCs w:val="20"/>
        </w:rPr>
        <w:t>评审期间，磋商小组有权要求供应商对</w:t>
      </w:r>
      <w:r>
        <w:rPr>
          <w:rFonts w:ascii="宋体" w:hAnsi="宋体" w:eastAsia="宋体" w:cs="宋体"/>
          <w:spacing w:val="7"/>
          <w:sz w:val="20"/>
          <w:szCs w:val="20"/>
        </w:rPr>
        <w:t>其响应文件中含义不明确、同类问题表述不一致或者有明</w:t>
      </w:r>
      <w:r>
        <w:rPr>
          <w:rFonts w:ascii="宋体" w:hAnsi="宋体" w:eastAsia="宋体" w:cs="宋体"/>
          <w:sz w:val="20"/>
          <w:szCs w:val="20"/>
        </w:rPr>
        <w:t xml:space="preserve"> </w:t>
      </w:r>
      <w:r>
        <w:rPr>
          <w:rFonts w:ascii="宋体" w:hAnsi="宋体" w:eastAsia="宋体" w:cs="宋体"/>
          <w:spacing w:val="12"/>
          <w:sz w:val="20"/>
          <w:szCs w:val="20"/>
        </w:rPr>
        <w:t>显文字和计算错误的内容等作必要的澄清、说明或者补正。供应商</w:t>
      </w:r>
      <w:r>
        <w:rPr>
          <w:rFonts w:ascii="宋体" w:hAnsi="宋体" w:eastAsia="宋体" w:cs="宋体"/>
          <w:spacing w:val="11"/>
          <w:sz w:val="20"/>
          <w:szCs w:val="20"/>
        </w:rPr>
        <w:t>必须按照磋商小组要求的澄清内容和时</w:t>
      </w:r>
      <w:r>
        <w:rPr>
          <w:rFonts w:ascii="宋体" w:hAnsi="宋体" w:eastAsia="宋体" w:cs="宋体"/>
          <w:sz w:val="20"/>
          <w:szCs w:val="20"/>
        </w:rPr>
        <w:t xml:space="preserve"> </w:t>
      </w:r>
      <w:r>
        <w:rPr>
          <w:rFonts w:ascii="宋体" w:hAnsi="宋体" w:eastAsia="宋体" w:cs="宋体"/>
          <w:spacing w:val="12"/>
          <w:sz w:val="20"/>
          <w:szCs w:val="20"/>
        </w:rPr>
        <w:t>间做出澄清。除按本磋商文件规定改正算术错误外，供应商对响应</w:t>
      </w:r>
      <w:r>
        <w:rPr>
          <w:rFonts w:ascii="宋体" w:hAnsi="宋体" w:eastAsia="宋体" w:cs="宋体"/>
          <w:spacing w:val="11"/>
          <w:sz w:val="20"/>
          <w:szCs w:val="20"/>
        </w:rPr>
        <w:t>文件的澄清不得超出响应文件的范围或</w:t>
      </w:r>
      <w:r>
        <w:rPr>
          <w:rFonts w:ascii="宋体" w:hAnsi="宋体" w:eastAsia="宋体" w:cs="宋体"/>
          <w:sz w:val="20"/>
          <w:szCs w:val="20"/>
        </w:rPr>
        <w:t xml:space="preserve"> </w:t>
      </w:r>
      <w:r>
        <w:rPr>
          <w:rFonts w:ascii="宋体" w:hAnsi="宋体" w:eastAsia="宋体" w:cs="宋体"/>
          <w:spacing w:val="9"/>
          <w:sz w:val="20"/>
          <w:szCs w:val="20"/>
        </w:rPr>
        <w:t>者改变响应文件的实质性内容。在评审期间,磋商小组可要求供应商对其响应文件进行澄清，但不得寻求、</w:t>
      </w:r>
      <w:r>
        <w:rPr>
          <w:rFonts w:ascii="宋体" w:hAnsi="宋体" w:eastAsia="宋体" w:cs="宋体"/>
          <w:spacing w:val="12"/>
          <w:sz w:val="20"/>
          <w:szCs w:val="20"/>
        </w:rPr>
        <w:t xml:space="preserve"> 提供或允许供应商对投标报价等实质性内容做任何更改。有关澄清</w:t>
      </w:r>
      <w:r>
        <w:rPr>
          <w:rFonts w:ascii="宋体" w:hAnsi="宋体" w:eastAsia="宋体" w:cs="宋体"/>
          <w:spacing w:val="11"/>
          <w:sz w:val="20"/>
          <w:szCs w:val="20"/>
        </w:rPr>
        <w:t>的答复均应由供应商的法定代表人或授</w:t>
      </w:r>
      <w:r>
        <w:rPr>
          <w:rFonts w:ascii="宋体" w:hAnsi="宋体" w:eastAsia="宋体" w:cs="宋体"/>
          <w:sz w:val="20"/>
          <w:szCs w:val="20"/>
        </w:rPr>
        <w:t xml:space="preserve"> </w:t>
      </w:r>
      <w:r>
        <w:rPr>
          <w:rFonts w:ascii="宋体" w:hAnsi="宋体" w:eastAsia="宋体" w:cs="宋体"/>
          <w:spacing w:val="8"/>
          <w:sz w:val="20"/>
          <w:szCs w:val="20"/>
        </w:rPr>
        <w:t>权代表以书面形式作出并签字。</w:t>
      </w:r>
    </w:p>
    <w:p w14:paraId="182C605D">
      <w:pPr>
        <w:spacing w:before="164" w:line="227" w:lineRule="auto"/>
        <w:ind w:left="432"/>
        <w:rPr>
          <w:rFonts w:ascii="宋体" w:hAnsi="宋体" w:eastAsia="宋体" w:cs="宋体"/>
          <w:sz w:val="20"/>
          <w:szCs w:val="20"/>
        </w:rPr>
      </w:pPr>
      <w:r>
        <w:rPr>
          <w:rFonts w:ascii="宋体" w:hAnsi="宋体" w:eastAsia="宋体" w:cs="宋体"/>
          <w:spacing w:val="7"/>
          <w:sz w:val="20"/>
          <w:szCs w:val="20"/>
        </w:rPr>
        <w:t>7.5.5</w:t>
      </w:r>
      <w:r>
        <w:rPr>
          <w:rFonts w:ascii="宋体" w:hAnsi="宋体" w:eastAsia="宋体" w:cs="宋体"/>
          <w:spacing w:val="-22"/>
          <w:sz w:val="20"/>
          <w:szCs w:val="20"/>
        </w:rPr>
        <w:t xml:space="preserve"> </w:t>
      </w:r>
      <w:r>
        <w:rPr>
          <w:rFonts w:ascii="宋体" w:hAnsi="宋体" w:eastAsia="宋体" w:cs="宋体"/>
          <w:spacing w:val="7"/>
          <w:sz w:val="20"/>
          <w:szCs w:val="20"/>
        </w:rPr>
        <w:t>供应商的澄清文件是其响应文件的组成部分。</w:t>
      </w:r>
    </w:p>
    <w:p w14:paraId="7CD1E99C">
      <w:pPr>
        <w:spacing w:before="163" w:line="228" w:lineRule="auto"/>
        <w:ind w:left="432"/>
        <w:rPr>
          <w:rFonts w:ascii="宋体" w:hAnsi="宋体" w:eastAsia="宋体" w:cs="宋体"/>
          <w:sz w:val="20"/>
          <w:szCs w:val="20"/>
        </w:rPr>
      </w:pPr>
      <w:r>
        <w:rPr>
          <w:rFonts w:ascii="宋体" w:hAnsi="宋体" w:eastAsia="宋体" w:cs="宋体"/>
          <w:spacing w:val="2"/>
          <w:sz w:val="20"/>
          <w:szCs w:val="20"/>
        </w:rPr>
        <w:t>7.6</w:t>
      </w:r>
      <w:r>
        <w:rPr>
          <w:rFonts w:ascii="宋体" w:hAnsi="宋体" w:eastAsia="宋体" w:cs="宋体"/>
          <w:spacing w:val="-40"/>
          <w:sz w:val="20"/>
          <w:szCs w:val="20"/>
        </w:rPr>
        <w:t xml:space="preserve"> </w:t>
      </w:r>
      <w:r>
        <w:rPr>
          <w:rFonts w:ascii="宋体" w:hAnsi="宋体" w:eastAsia="宋体" w:cs="宋体"/>
          <w:spacing w:val="2"/>
          <w:sz w:val="20"/>
          <w:szCs w:val="20"/>
        </w:rPr>
        <w:t>磋商</w:t>
      </w:r>
    </w:p>
    <w:p w14:paraId="46106344">
      <w:pPr>
        <w:spacing w:before="160" w:line="380" w:lineRule="auto"/>
        <w:ind w:left="11" w:right="54" w:firstLine="420"/>
        <w:rPr>
          <w:rFonts w:ascii="宋体" w:hAnsi="宋体" w:eastAsia="宋体" w:cs="宋体"/>
          <w:sz w:val="20"/>
          <w:szCs w:val="20"/>
        </w:rPr>
      </w:pPr>
      <w:r>
        <w:rPr>
          <w:rFonts w:ascii="宋体" w:hAnsi="宋体" w:eastAsia="宋体" w:cs="宋体"/>
          <w:spacing w:val="8"/>
          <w:sz w:val="20"/>
          <w:szCs w:val="20"/>
        </w:rPr>
        <w:t>7.6.1</w:t>
      </w:r>
      <w:r>
        <w:rPr>
          <w:rFonts w:ascii="宋体" w:hAnsi="宋体" w:eastAsia="宋体" w:cs="宋体"/>
          <w:spacing w:val="-42"/>
          <w:sz w:val="20"/>
          <w:szCs w:val="20"/>
        </w:rPr>
        <w:t xml:space="preserve"> </w:t>
      </w:r>
      <w:r>
        <w:rPr>
          <w:rFonts w:ascii="宋体" w:hAnsi="宋体" w:eastAsia="宋体" w:cs="宋体"/>
          <w:spacing w:val="8"/>
          <w:sz w:val="20"/>
          <w:szCs w:val="20"/>
        </w:rPr>
        <w:t>磋商小组所有成员应当集中与单一供应</w:t>
      </w:r>
      <w:r>
        <w:rPr>
          <w:rFonts w:ascii="宋体" w:hAnsi="宋体" w:eastAsia="宋体" w:cs="宋体"/>
          <w:spacing w:val="7"/>
          <w:sz w:val="20"/>
          <w:szCs w:val="20"/>
        </w:rPr>
        <w:t>商分别进行磋商，并给予所有参加磋商的供应商平等的磋</w:t>
      </w:r>
      <w:r>
        <w:rPr>
          <w:rFonts w:ascii="宋体" w:hAnsi="宋体" w:eastAsia="宋体" w:cs="宋体"/>
          <w:sz w:val="20"/>
          <w:szCs w:val="20"/>
        </w:rPr>
        <w:t xml:space="preserve"> </w:t>
      </w:r>
      <w:r>
        <w:rPr>
          <w:rFonts w:ascii="宋体" w:hAnsi="宋体" w:eastAsia="宋体" w:cs="宋体"/>
          <w:spacing w:val="4"/>
          <w:sz w:val="20"/>
          <w:szCs w:val="20"/>
        </w:rPr>
        <w:t>商机会。</w:t>
      </w:r>
    </w:p>
    <w:p w14:paraId="0375E85F">
      <w:pPr>
        <w:spacing w:line="380" w:lineRule="auto"/>
        <w:rPr>
          <w:rFonts w:ascii="宋体" w:hAnsi="宋体" w:eastAsia="宋体" w:cs="宋体"/>
          <w:sz w:val="20"/>
          <w:szCs w:val="20"/>
        </w:rPr>
        <w:sectPr>
          <w:headerReference r:id="rId25" w:type="default"/>
          <w:footerReference r:id="rId26" w:type="default"/>
          <w:pgSz w:w="11911" w:h="16839"/>
          <w:pgMar w:top="1192" w:right="1029" w:bottom="882" w:left="1082" w:header="1178" w:footer="720" w:gutter="0"/>
          <w:cols w:space="720" w:num="1"/>
        </w:sectPr>
      </w:pPr>
    </w:p>
    <w:p w14:paraId="4EA6724B">
      <w:pPr>
        <w:spacing w:before="277" w:line="302" w:lineRule="auto"/>
        <w:ind w:left="31" w:right="1" w:firstLine="401"/>
        <w:rPr>
          <w:rFonts w:ascii="宋体" w:hAnsi="宋体" w:eastAsia="宋体" w:cs="宋体"/>
          <w:sz w:val="20"/>
          <w:szCs w:val="20"/>
        </w:rPr>
      </w:pPr>
      <w:r>
        <w:rPr>
          <w:rFonts w:ascii="宋体" w:hAnsi="宋体" w:eastAsia="宋体" w:cs="宋体"/>
          <w:spacing w:val="8"/>
          <w:sz w:val="20"/>
          <w:szCs w:val="20"/>
        </w:rPr>
        <w:t>7.6.2</w:t>
      </w:r>
      <w:r>
        <w:rPr>
          <w:rFonts w:ascii="宋体" w:hAnsi="宋体" w:eastAsia="宋体" w:cs="宋体"/>
          <w:spacing w:val="-41"/>
          <w:sz w:val="20"/>
          <w:szCs w:val="20"/>
        </w:rPr>
        <w:t xml:space="preserve"> </w:t>
      </w:r>
      <w:r>
        <w:rPr>
          <w:rFonts w:ascii="宋体" w:hAnsi="宋体" w:eastAsia="宋体" w:cs="宋体"/>
          <w:spacing w:val="8"/>
          <w:sz w:val="20"/>
          <w:szCs w:val="20"/>
        </w:rPr>
        <w:t>在磋商过程中，磋商小组可以根据磋商</w:t>
      </w:r>
      <w:r>
        <w:rPr>
          <w:rFonts w:ascii="宋体" w:hAnsi="宋体" w:eastAsia="宋体" w:cs="宋体"/>
          <w:spacing w:val="7"/>
          <w:sz w:val="20"/>
          <w:szCs w:val="20"/>
        </w:rPr>
        <w:t>文件和磋商情况实质性变动采购需求中的技术、服务要求</w:t>
      </w:r>
      <w:r>
        <w:rPr>
          <w:rFonts w:ascii="宋体" w:hAnsi="宋体" w:eastAsia="宋体" w:cs="宋体"/>
          <w:sz w:val="20"/>
          <w:szCs w:val="20"/>
        </w:rPr>
        <w:t xml:space="preserve"> </w:t>
      </w:r>
      <w:r>
        <w:rPr>
          <w:rFonts w:ascii="宋体" w:hAnsi="宋体" w:eastAsia="宋体" w:cs="宋体"/>
          <w:spacing w:val="9"/>
          <w:sz w:val="20"/>
          <w:szCs w:val="20"/>
        </w:rPr>
        <w:t>以及合同草案条款，但不得变动磋商文件中的其他内容。实质性变动的内容，须经采购人代表确认。</w:t>
      </w:r>
    </w:p>
    <w:p w14:paraId="1CCE0B61">
      <w:pPr>
        <w:spacing w:before="164" w:line="302" w:lineRule="auto"/>
        <w:ind w:left="11" w:right="1" w:firstLine="420"/>
        <w:rPr>
          <w:rFonts w:ascii="宋体" w:hAnsi="宋体" w:eastAsia="宋体" w:cs="宋体"/>
          <w:sz w:val="20"/>
          <w:szCs w:val="20"/>
        </w:rPr>
      </w:pPr>
      <w:r>
        <w:rPr>
          <w:rFonts w:ascii="宋体" w:hAnsi="宋体" w:eastAsia="宋体" w:cs="宋体"/>
          <w:spacing w:val="8"/>
          <w:sz w:val="20"/>
          <w:szCs w:val="20"/>
        </w:rPr>
        <w:t>7.6.3</w:t>
      </w:r>
      <w:r>
        <w:rPr>
          <w:rFonts w:ascii="宋体" w:hAnsi="宋体" w:eastAsia="宋体" w:cs="宋体"/>
          <w:spacing w:val="-42"/>
          <w:sz w:val="20"/>
          <w:szCs w:val="20"/>
        </w:rPr>
        <w:t xml:space="preserve"> </w:t>
      </w:r>
      <w:r>
        <w:rPr>
          <w:rFonts w:ascii="宋体" w:hAnsi="宋体" w:eastAsia="宋体" w:cs="宋体"/>
          <w:spacing w:val="8"/>
          <w:sz w:val="20"/>
          <w:szCs w:val="20"/>
        </w:rPr>
        <w:t>对磋商文件作出的实质性变动是磋商文</w:t>
      </w:r>
      <w:r>
        <w:rPr>
          <w:rFonts w:ascii="宋体" w:hAnsi="宋体" w:eastAsia="宋体" w:cs="宋体"/>
          <w:spacing w:val="7"/>
          <w:sz w:val="20"/>
          <w:szCs w:val="20"/>
        </w:rPr>
        <w:t>件的有效组成部分，磋商小组应当及时以书面形式同时通</w:t>
      </w:r>
      <w:r>
        <w:rPr>
          <w:rFonts w:ascii="宋体" w:hAnsi="宋体" w:eastAsia="宋体" w:cs="宋体"/>
          <w:sz w:val="20"/>
          <w:szCs w:val="20"/>
        </w:rPr>
        <w:t xml:space="preserve"> </w:t>
      </w:r>
      <w:r>
        <w:rPr>
          <w:rFonts w:ascii="宋体" w:hAnsi="宋体" w:eastAsia="宋体" w:cs="宋体"/>
          <w:spacing w:val="8"/>
          <w:sz w:val="20"/>
          <w:szCs w:val="20"/>
        </w:rPr>
        <w:t>知所有参加磋商的供应商。</w:t>
      </w:r>
    </w:p>
    <w:p w14:paraId="58A380C0">
      <w:pPr>
        <w:spacing w:before="163" w:line="327" w:lineRule="auto"/>
        <w:ind w:left="6" w:right="1" w:firstLine="425"/>
        <w:rPr>
          <w:rFonts w:ascii="宋体" w:hAnsi="宋体" w:eastAsia="宋体" w:cs="宋体"/>
          <w:sz w:val="20"/>
          <w:szCs w:val="20"/>
        </w:rPr>
      </w:pPr>
      <w:r>
        <w:rPr>
          <w:rFonts w:ascii="宋体" w:hAnsi="宋体" w:eastAsia="宋体" w:cs="宋体"/>
          <w:spacing w:val="8"/>
          <w:sz w:val="20"/>
          <w:szCs w:val="20"/>
        </w:rPr>
        <w:t>7.6.4</w:t>
      </w:r>
      <w:r>
        <w:rPr>
          <w:rFonts w:ascii="宋体" w:hAnsi="宋体" w:eastAsia="宋体" w:cs="宋体"/>
          <w:spacing w:val="-41"/>
          <w:sz w:val="20"/>
          <w:szCs w:val="20"/>
        </w:rPr>
        <w:t xml:space="preserve"> </w:t>
      </w:r>
      <w:r>
        <w:rPr>
          <w:rFonts w:ascii="宋体" w:hAnsi="宋体" w:eastAsia="宋体" w:cs="宋体"/>
          <w:spacing w:val="8"/>
          <w:sz w:val="20"/>
          <w:szCs w:val="20"/>
        </w:rPr>
        <w:t>供应商应当按照磋商文件的变动情况</w:t>
      </w:r>
      <w:r>
        <w:rPr>
          <w:rFonts w:ascii="宋体" w:hAnsi="宋体" w:eastAsia="宋体" w:cs="宋体"/>
          <w:spacing w:val="7"/>
          <w:sz w:val="20"/>
          <w:szCs w:val="20"/>
        </w:rPr>
        <w:t>和磋商小组的要求重新提交响应文件，并由其法定代表人或</w:t>
      </w:r>
      <w:r>
        <w:rPr>
          <w:rFonts w:ascii="宋体" w:hAnsi="宋体" w:eastAsia="宋体" w:cs="宋体"/>
          <w:sz w:val="20"/>
          <w:szCs w:val="20"/>
        </w:rPr>
        <w:t xml:space="preserve"> </w:t>
      </w:r>
      <w:r>
        <w:rPr>
          <w:rFonts w:ascii="宋体" w:hAnsi="宋体" w:eastAsia="宋体" w:cs="宋体"/>
          <w:spacing w:val="11"/>
          <w:sz w:val="20"/>
          <w:szCs w:val="20"/>
        </w:rPr>
        <w:t>授权代表签字或者加盖公章。</w:t>
      </w:r>
      <w:r>
        <w:rPr>
          <w:rFonts w:ascii="宋体" w:hAnsi="宋体" w:eastAsia="宋体" w:cs="宋体"/>
          <w:spacing w:val="-56"/>
          <w:sz w:val="20"/>
          <w:szCs w:val="20"/>
        </w:rPr>
        <w:t xml:space="preserve"> </w:t>
      </w:r>
      <w:r>
        <w:rPr>
          <w:rFonts w:ascii="宋体" w:hAnsi="宋体" w:eastAsia="宋体" w:cs="宋体"/>
          <w:spacing w:val="11"/>
          <w:sz w:val="20"/>
          <w:szCs w:val="20"/>
        </w:rPr>
        <w:t>由授权代表签字的，应当附法定代表人授</w:t>
      </w:r>
      <w:r>
        <w:rPr>
          <w:rFonts w:ascii="宋体" w:hAnsi="宋体" w:eastAsia="宋体" w:cs="宋体"/>
          <w:spacing w:val="10"/>
          <w:sz w:val="20"/>
          <w:szCs w:val="20"/>
        </w:rPr>
        <w:t>权书。供应商为自然人的，应当由</w:t>
      </w:r>
      <w:r>
        <w:rPr>
          <w:rFonts w:ascii="宋体" w:hAnsi="宋体" w:eastAsia="宋体" w:cs="宋体"/>
          <w:sz w:val="20"/>
          <w:szCs w:val="20"/>
        </w:rPr>
        <w:t xml:space="preserve"> </w:t>
      </w:r>
      <w:r>
        <w:rPr>
          <w:rFonts w:ascii="宋体" w:hAnsi="宋体" w:eastAsia="宋体" w:cs="宋体"/>
          <w:spacing w:val="8"/>
          <w:sz w:val="20"/>
          <w:szCs w:val="20"/>
        </w:rPr>
        <w:t>本人签字并附身份证明。</w:t>
      </w:r>
    </w:p>
    <w:p w14:paraId="34335A4B">
      <w:pPr>
        <w:spacing w:before="163" w:line="301" w:lineRule="auto"/>
        <w:ind w:left="10" w:right="1" w:firstLine="422"/>
        <w:rPr>
          <w:rFonts w:ascii="宋体" w:hAnsi="宋体" w:eastAsia="宋体" w:cs="宋体"/>
          <w:sz w:val="20"/>
          <w:szCs w:val="20"/>
        </w:rPr>
      </w:pPr>
      <w:r>
        <w:rPr>
          <w:rFonts w:ascii="宋体" w:hAnsi="宋体" w:eastAsia="宋体" w:cs="宋体"/>
          <w:spacing w:val="8"/>
          <w:sz w:val="20"/>
          <w:szCs w:val="20"/>
        </w:rPr>
        <w:t>7.6.5</w:t>
      </w:r>
      <w:r>
        <w:rPr>
          <w:rFonts w:ascii="宋体" w:hAnsi="宋体" w:eastAsia="宋体" w:cs="宋体"/>
          <w:spacing w:val="-42"/>
          <w:sz w:val="20"/>
          <w:szCs w:val="20"/>
        </w:rPr>
        <w:t xml:space="preserve"> </w:t>
      </w:r>
      <w:r>
        <w:rPr>
          <w:rFonts w:ascii="宋体" w:hAnsi="宋体" w:eastAsia="宋体" w:cs="宋体"/>
          <w:spacing w:val="8"/>
          <w:sz w:val="20"/>
          <w:szCs w:val="20"/>
        </w:rPr>
        <w:t>磋商文件能够详细列明采购标的的技术</w:t>
      </w:r>
      <w:r>
        <w:rPr>
          <w:rFonts w:ascii="宋体" w:hAnsi="宋体" w:eastAsia="宋体" w:cs="宋体"/>
          <w:spacing w:val="7"/>
          <w:sz w:val="20"/>
          <w:szCs w:val="20"/>
        </w:rPr>
        <w:t>、服务要求的，磋商结束后，磋商小组应当要求所有实质</w:t>
      </w:r>
      <w:r>
        <w:rPr>
          <w:rFonts w:ascii="宋体" w:hAnsi="宋体" w:eastAsia="宋体" w:cs="宋体"/>
          <w:sz w:val="20"/>
          <w:szCs w:val="20"/>
        </w:rPr>
        <w:t xml:space="preserve"> </w:t>
      </w:r>
      <w:r>
        <w:rPr>
          <w:rFonts w:ascii="宋体" w:hAnsi="宋体" w:eastAsia="宋体" w:cs="宋体"/>
          <w:spacing w:val="9"/>
          <w:sz w:val="20"/>
          <w:szCs w:val="20"/>
        </w:rPr>
        <w:t>性响应的供应商在规定时间内提交最后报价，提</w:t>
      </w:r>
      <w:r>
        <w:rPr>
          <w:rFonts w:ascii="宋体" w:hAnsi="宋体" w:eastAsia="宋体" w:cs="宋体"/>
          <w:spacing w:val="8"/>
          <w:sz w:val="20"/>
          <w:szCs w:val="20"/>
        </w:rPr>
        <w:t>交最后报价的供应商不得少于</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36"/>
          <w:sz w:val="20"/>
          <w:szCs w:val="20"/>
        </w:rPr>
        <w:t xml:space="preserve"> </w:t>
      </w:r>
      <w:r>
        <w:rPr>
          <w:rFonts w:ascii="宋体" w:hAnsi="宋体" w:eastAsia="宋体" w:cs="宋体"/>
          <w:spacing w:val="8"/>
          <w:sz w:val="20"/>
          <w:szCs w:val="20"/>
        </w:rPr>
        <w:t>家。</w:t>
      </w:r>
    </w:p>
    <w:p w14:paraId="411618E4">
      <w:pPr>
        <w:spacing w:before="163" w:line="327" w:lineRule="auto"/>
        <w:ind w:left="8" w:right="1" w:firstLine="424"/>
        <w:rPr>
          <w:rFonts w:ascii="宋体" w:hAnsi="宋体" w:eastAsia="宋体" w:cs="宋体"/>
          <w:sz w:val="20"/>
          <w:szCs w:val="20"/>
        </w:rPr>
      </w:pPr>
      <w:r>
        <w:rPr>
          <w:rFonts w:ascii="宋体" w:hAnsi="宋体" w:eastAsia="宋体" w:cs="宋体"/>
          <w:spacing w:val="8"/>
          <w:sz w:val="20"/>
          <w:szCs w:val="20"/>
        </w:rPr>
        <w:t>7.5.6</w:t>
      </w:r>
      <w:r>
        <w:rPr>
          <w:rFonts w:ascii="宋体" w:hAnsi="宋体" w:eastAsia="宋体" w:cs="宋体"/>
          <w:spacing w:val="-42"/>
          <w:sz w:val="20"/>
          <w:szCs w:val="20"/>
        </w:rPr>
        <w:t xml:space="preserve"> </w:t>
      </w:r>
      <w:r>
        <w:rPr>
          <w:rFonts w:ascii="宋体" w:hAnsi="宋体" w:eastAsia="宋体" w:cs="宋体"/>
          <w:spacing w:val="8"/>
          <w:sz w:val="20"/>
          <w:szCs w:val="20"/>
        </w:rPr>
        <w:t>磋商文件不能详细列明采购标的的技术</w:t>
      </w:r>
      <w:r>
        <w:rPr>
          <w:rFonts w:ascii="宋体" w:hAnsi="宋体" w:eastAsia="宋体" w:cs="宋体"/>
          <w:spacing w:val="7"/>
          <w:sz w:val="20"/>
          <w:szCs w:val="20"/>
        </w:rPr>
        <w:t>、服务要求，需经磋商由供应商提供最终设计方案或解决</w:t>
      </w:r>
      <w:r>
        <w:rPr>
          <w:rFonts w:ascii="宋体" w:hAnsi="宋体" w:eastAsia="宋体" w:cs="宋体"/>
          <w:sz w:val="20"/>
          <w:szCs w:val="20"/>
        </w:rPr>
        <w:t xml:space="preserve"> </w:t>
      </w:r>
      <w:r>
        <w:rPr>
          <w:rFonts w:ascii="宋体" w:hAnsi="宋体" w:eastAsia="宋体" w:cs="宋体"/>
          <w:spacing w:val="11"/>
          <w:sz w:val="20"/>
          <w:szCs w:val="20"/>
        </w:rPr>
        <w:t>方案的，磋商结束后，磋商小组应当按照少数服从多数的原则投票推荐</w:t>
      </w:r>
      <w:r>
        <w:rPr>
          <w:rFonts w:ascii="宋体" w:hAnsi="宋体" w:eastAsia="宋体" w:cs="宋体"/>
          <w:spacing w:val="-32"/>
          <w:sz w:val="20"/>
          <w:szCs w:val="20"/>
        </w:rPr>
        <w:t xml:space="preserve"> </w:t>
      </w:r>
      <w:r>
        <w:rPr>
          <w:rFonts w:ascii="宋体" w:hAnsi="宋体" w:eastAsia="宋体" w:cs="宋体"/>
          <w:spacing w:val="11"/>
          <w:sz w:val="20"/>
          <w:szCs w:val="20"/>
        </w:rPr>
        <w:t>3</w:t>
      </w:r>
      <w:r>
        <w:rPr>
          <w:rFonts w:ascii="宋体" w:hAnsi="宋体" w:eastAsia="宋体" w:cs="宋体"/>
          <w:spacing w:val="-36"/>
          <w:sz w:val="20"/>
          <w:szCs w:val="20"/>
        </w:rPr>
        <w:t xml:space="preserve"> </w:t>
      </w:r>
      <w:r>
        <w:rPr>
          <w:rFonts w:ascii="宋体" w:hAnsi="宋体" w:eastAsia="宋体" w:cs="宋体"/>
          <w:spacing w:val="11"/>
          <w:sz w:val="20"/>
          <w:szCs w:val="20"/>
        </w:rPr>
        <w:t>家以上供应商的设计方</w:t>
      </w:r>
      <w:r>
        <w:rPr>
          <w:rFonts w:ascii="宋体" w:hAnsi="宋体" w:eastAsia="宋体" w:cs="宋体"/>
          <w:spacing w:val="10"/>
          <w:sz w:val="20"/>
          <w:szCs w:val="20"/>
        </w:rPr>
        <w:t>案或者解</w:t>
      </w:r>
      <w:r>
        <w:rPr>
          <w:rFonts w:ascii="宋体" w:hAnsi="宋体" w:eastAsia="宋体" w:cs="宋体"/>
          <w:sz w:val="20"/>
          <w:szCs w:val="20"/>
        </w:rPr>
        <w:t xml:space="preserve"> </w:t>
      </w:r>
      <w:r>
        <w:rPr>
          <w:rFonts w:ascii="宋体" w:hAnsi="宋体" w:eastAsia="宋体" w:cs="宋体"/>
          <w:spacing w:val="9"/>
          <w:sz w:val="20"/>
          <w:szCs w:val="20"/>
        </w:rPr>
        <w:t>决方案，并要求其在规定时间内提交最后报</w:t>
      </w:r>
      <w:r>
        <w:rPr>
          <w:rFonts w:ascii="宋体" w:hAnsi="宋体" w:eastAsia="宋体" w:cs="宋体"/>
          <w:spacing w:val="8"/>
          <w:sz w:val="20"/>
          <w:szCs w:val="20"/>
        </w:rPr>
        <w:t>价。</w:t>
      </w:r>
    </w:p>
    <w:p w14:paraId="4B0ABEC3">
      <w:pPr>
        <w:spacing w:before="163" w:line="303" w:lineRule="auto"/>
        <w:ind w:left="14" w:right="1" w:firstLine="418"/>
        <w:rPr>
          <w:rFonts w:ascii="宋体" w:hAnsi="宋体" w:eastAsia="宋体" w:cs="宋体"/>
          <w:sz w:val="20"/>
          <w:szCs w:val="20"/>
        </w:rPr>
      </w:pPr>
      <w:r>
        <w:rPr>
          <w:rFonts w:ascii="宋体" w:hAnsi="宋体" w:eastAsia="宋体" w:cs="宋体"/>
          <w:spacing w:val="7"/>
          <w:sz w:val="20"/>
          <w:szCs w:val="20"/>
        </w:rPr>
        <w:t>7.6.7</w:t>
      </w:r>
      <w:r>
        <w:rPr>
          <w:rFonts w:ascii="宋体" w:hAnsi="宋体" w:eastAsia="宋体" w:cs="宋体"/>
          <w:spacing w:val="-18"/>
          <w:sz w:val="20"/>
          <w:szCs w:val="20"/>
        </w:rPr>
        <w:t xml:space="preserve"> </w:t>
      </w:r>
      <w:r>
        <w:rPr>
          <w:rFonts w:ascii="宋体" w:hAnsi="宋体" w:eastAsia="宋体" w:cs="宋体"/>
          <w:spacing w:val="7"/>
          <w:sz w:val="20"/>
          <w:szCs w:val="20"/>
        </w:rPr>
        <w:t>已提交响应文件的供应商，在提交最后报价之前，可以根据磋商情况退出磋商。其磋商保证</w:t>
      </w:r>
      <w:r>
        <w:rPr>
          <w:rFonts w:ascii="宋体" w:hAnsi="宋体" w:eastAsia="宋体" w:cs="宋体"/>
          <w:spacing w:val="6"/>
          <w:sz w:val="20"/>
          <w:szCs w:val="20"/>
        </w:rPr>
        <w:t>金将</w:t>
      </w:r>
      <w:r>
        <w:rPr>
          <w:rFonts w:ascii="宋体" w:hAnsi="宋体" w:eastAsia="宋体" w:cs="宋体"/>
          <w:sz w:val="20"/>
          <w:szCs w:val="20"/>
        </w:rPr>
        <w:t xml:space="preserve"> </w:t>
      </w:r>
      <w:r>
        <w:rPr>
          <w:rFonts w:ascii="宋体" w:hAnsi="宋体" w:eastAsia="宋体" w:cs="宋体"/>
          <w:spacing w:val="4"/>
          <w:sz w:val="20"/>
          <w:szCs w:val="20"/>
        </w:rPr>
        <w:t>予以退还。</w:t>
      </w:r>
    </w:p>
    <w:p w14:paraId="362E8AEA">
      <w:pPr>
        <w:spacing w:before="160" w:line="301" w:lineRule="auto"/>
        <w:ind w:left="8" w:right="1" w:firstLine="424"/>
        <w:rPr>
          <w:rFonts w:ascii="宋体" w:hAnsi="宋体" w:eastAsia="宋体" w:cs="宋体"/>
          <w:sz w:val="20"/>
          <w:szCs w:val="20"/>
        </w:rPr>
      </w:pPr>
      <w:r>
        <w:rPr>
          <w:rFonts w:ascii="宋体" w:hAnsi="宋体" w:eastAsia="宋体" w:cs="宋体"/>
          <w:spacing w:val="7"/>
          <w:sz w:val="20"/>
          <w:szCs w:val="20"/>
        </w:rPr>
        <w:t>7.6.8</w:t>
      </w:r>
      <w:r>
        <w:rPr>
          <w:rFonts w:ascii="宋体" w:hAnsi="宋体" w:eastAsia="宋体" w:cs="宋体"/>
          <w:spacing w:val="-20"/>
          <w:sz w:val="20"/>
          <w:szCs w:val="20"/>
        </w:rPr>
        <w:t xml:space="preserve"> </w:t>
      </w:r>
      <w:r>
        <w:rPr>
          <w:rFonts w:ascii="宋体" w:hAnsi="宋体" w:eastAsia="宋体" w:cs="宋体"/>
          <w:spacing w:val="7"/>
          <w:sz w:val="20"/>
          <w:szCs w:val="20"/>
        </w:rPr>
        <w:t>经磋商确定最终采购需求和提交最后报价的供应商后，由磋商小组采用综合评分法对提交最后报</w:t>
      </w:r>
      <w:r>
        <w:rPr>
          <w:rFonts w:ascii="宋体" w:hAnsi="宋体" w:eastAsia="宋体" w:cs="宋体"/>
          <w:sz w:val="20"/>
          <w:szCs w:val="20"/>
        </w:rPr>
        <w:t xml:space="preserve"> </w:t>
      </w:r>
      <w:r>
        <w:rPr>
          <w:rFonts w:ascii="宋体" w:hAnsi="宋体" w:eastAsia="宋体" w:cs="宋体"/>
          <w:spacing w:val="9"/>
          <w:sz w:val="20"/>
          <w:szCs w:val="20"/>
        </w:rPr>
        <w:t>价的供应商的响应文件和最后报价进行综合评分。</w:t>
      </w:r>
    </w:p>
    <w:p w14:paraId="5B074F67">
      <w:pPr>
        <w:spacing w:before="165" w:line="227" w:lineRule="auto"/>
        <w:ind w:left="432"/>
        <w:rPr>
          <w:rFonts w:ascii="宋体" w:hAnsi="宋体" w:eastAsia="宋体" w:cs="宋体"/>
          <w:sz w:val="20"/>
          <w:szCs w:val="20"/>
        </w:rPr>
      </w:pPr>
      <w:r>
        <w:rPr>
          <w:rFonts w:ascii="宋体" w:hAnsi="宋体" w:eastAsia="宋体" w:cs="宋体"/>
          <w:spacing w:val="5"/>
          <w:sz w:val="20"/>
          <w:szCs w:val="20"/>
        </w:rPr>
        <w:t>7.6.9</w:t>
      </w:r>
      <w:r>
        <w:rPr>
          <w:rFonts w:ascii="宋体" w:hAnsi="宋体" w:eastAsia="宋体" w:cs="宋体"/>
          <w:spacing w:val="-33"/>
          <w:sz w:val="20"/>
          <w:szCs w:val="20"/>
        </w:rPr>
        <w:t xml:space="preserve"> </w:t>
      </w:r>
      <w:r>
        <w:rPr>
          <w:rFonts w:ascii="宋体" w:hAnsi="宋体" w:eastAsia="宋体" w:cs="宋体"/>
          <w:spacing w:val="5"/>
          <w:sz w:val="20"/>
          <w:szCs w:val="20"/>
        </w:rPr>
        <w:t>采购结果确认</w:t>
      </w:r>
    </w:p>
    <w:p w14:paraId="68B41C57">
      <w:pPr>
        <w:spacing w:before="163" w:line="377" w:lineRule="auto"/>
        <w:ind w:left="6" w:right="1" w:firstLine="430"/>
        <w:jc w:val="both"/>
        <w:rPr>
          <w:rFonts w:ascii="宋体" w:hAnsi="宋体" w:eastAsia="宋体" w:cs="宋体"/>
          <w:sz w:val="20"/>
          <w:szCs w:val="20"/>
        </w:rPr>
      </w:pPr>
      <w:r>
        <w:rPr>
          <w:rFonts w:ascii="宋体" w:hAnsi="宋体" w:eastAsia="宋体" w:cs="宋体"/>
          <w:spacing w:val="9"/>
          <w:sz w:val="20"/>
          <w:szCs w:val="20"/>
        </w:rPr>
        <w:t>（1）磋商小组按照采购文件确定的评标方法、步骤、标准，对响应文件进行评审。按评审后得分由高</w:t>
      </w:r>
      <w:r>
        <w:rPr>
          <w:rFonts w:ascii="宋体" w:hAnsi="宋体" w:eastAsia="宋体" w:cs="宋体"/>
          <w:sz w:val="20"/>
          <w:szCs w:val="20"/>
        </w:rPr>
        <w:t xml:space="preserve"> </w:t>
      </w:r>
      <w:r>
        <w:rPr>
          <w:rFonts w:ascii="宋体" w:hAnsi="宋体" w:eastAsia="宋体" w:cs="宋体"/>
          <w:spacing w:val="12"/>
          <w:sz w:val="20"/>
          <w:szCs w:val="20"/>
        </w:rPr>
        <w:t>到底顺序排列。得分相同的，按供应商报价由低到高的顺序排列。</w:t>
      </w:r>
      <w:r>
        <w:rPr>
          <w:rFonts w:ascii="宋体" w:hAnsi="宋体" w:eastAsia="宋体" w:cs="宋体"/>
          <w:spacing w:val="11"/>
          <w:sz w:val="20"/>
          <w:szCs w:val="20"/>
        </w:rPr>
        <w:t>得分且报价相同的，按技术指标优劣顺</w:t>
      </w:r>
      <w:r>
        <w:rPr>
          <w:rFonts w:ascii="宋体" w:hAnsi="宋体" w:eastAsia="宋体" w:cs="宋体"/>
          <w:sz w:val="20"/>
          <w:szCs w:val="20"/>
        </w:rPr>
        <w:t xml:space="preserve"> </w:t>
      </w:r>
      <w:r>
        <w:rPr>
          <w:rFonts w:ascii="宋体" w:hAnsi="宋体" w:eastAsia="宋体" w:cs="宋体"/>
          <w:spacing w:val="12"/>
          <w:sz w:val="20"/>
          <w:szCs w:val="20"/>
        </w:rPr>
        <w:t>序排列。磋商小组依据对各响应文件的评审结果，按各供应商的得</w:t>
      </w:r>
      <w:r>
        <w:rPr>
          <w:rFonts w:ascii="宋体" w:hAnsi="宋体" w:eastAsia="宋体" w:cs="宋体"/>
          <w:spacing w:val="11"/>
          <w:sz w:val="20"/>
          <w:szCs w:val="20"/>
        </w:rPr>
        <w:t>分由高到低的顺序向采购人推荐成交候</w:t>
      </w:r>
      <w:r>
        <w:rPr>
          <w:rFonts w:ascii="宋体" w:hAnsi="宋体" w:eastAsia="宋体" w:cs="宋体"/>
          <w:sz w:val="20"/>
          <w:szCs w:val="20"/>
        </w:rPr>
        <w:t xml:space="preserve"> </w:t>
      </w:r>
      <w:r>
        <w:rPr>
          <w:rFonts w:ascii="宋体" w:hAnsi="宋体" w:eastAsia="宋体" w:cs="宋体"/>
          <w:spacing w:val="6"/>
          <w:sz w:val="20"/>
          <w:szCs w:val="20"/>
        </w:rPr>
        <w:t>选供应商。</w:t>
      </w:r>
    </w:p>
    <w:p w14:paraId="3D49B4DD">
      <w:pPr>
        <w:spacing w:line="226" w:lineRule="auto"/>
        <w:ind w:left="432"/>
        <w:rPr>
          <w:rFonts w:ascii="宋体" w:hAnsi="宋体" w:eastAsia="宋体" w:cs="宋体"/>
          <w:sz w:val="20"/>
          <w:szCs w:val="20"/>
        </w:rPr>
      </w:pPr>
      <w:r>
        <w:rPr>
          <w:rFonts w:ascii="宋体" w:hAnsi="宋体" w:eastAsia="宋体" w:cs="宋体"/>
          <w:spacing w:val="6"/>
          <w:sz w:val="20"/>
          <w:szCs w:val="20"/>
        </w:rPr>
        <w:t>7.7.公示或公告</w:t>
      </w:r>
    </w:p>
    <w:p w14:paraId="7BAEC2FE">
      <w:pPr>
        <w:spacing w:before="162" w:line="377" w:lineRule="auto"/>
        <w:ind w:left="10" w:right="1" w:firstLine="421"/>
        <w:jc w:val="both"/>
        <w:rPr>
          <w:rFonts w:ascii="宋体" w:hAnsi="宋体" w:eastAsia="宋体" w:cs="宋体"/>
          <w:sz w:val="20"/>
          <w:szCs w:val="20"/>
        </w:rPr>
      </w:pPr>
      <w:r>
        <w:rPr>
          <w:rFonts w:ascii="宋体" w:hAnsi="宋体" w:eastAsia="宋体" w:cs="宋体"/>
          <w:spacing w:val="8"/>
          <w:sz w:val="20"/>
          <w:szCs w:val="20"/>
        </w:rPr>
        <w:t>7.7.1</w:t>
      </w:r>
      <w:r>
        <w:rPr>
          <w:rFonts w:ascii="宋体" w:hAnsi="宋体" w:eastAsia="宋体" w:cs="宋体"/>
          <w:spacing w:val="-38"/>
          <w:sz w:val="20"/>
          <w:szCs w:val="20"/>
        </w:rPr>
        <w:t xml:space="preserve"> </w:t>
      </w:r>
      <w:r>
        <w:rPr>
          <w:rFonts w:ascii="宋体" w:hAnsi="宋体" w:eastAsia="宋体" w:cs="宋体"/>
          <w:spacing w:val="8"/>
          <w:sz w:val="20"/>
          <w:szCs w:val="20"/>
        </w:rPr>
        <w:t>成交供应商确定后，采购代理机</w:t>
      </w:r>
      <w:r>
        <w:rPr>
          <w:rFonts w:ascii="宋体" w:hAnsi="宋体" w:eastAsia="宋体" w:cs="宋体"/>
          <w:spacing w:val="7"/>
          <w:sz w:val="20"/>
          <w:szCs w:val="20"/>
        </w:rPr>
        <w:t>构将在政府采购监管部门指定的媒体上发布成交公告，同时向成</w:t>
      </w:r>
      <w:r>
        <w:rPr>
          <w:rFonts w:ascii="宋体" w:hAnsi="宋体" w:eastAsia="宋体" w:cs="宋体"/>
          <w:sz w:val="20"/>
          <w:szCs w:val="20"/>
        </w:rPr>
        <w:t xml:space="preserve"> </w:t>
      </w:r>
      <w:r>
        <w:rPr>
          <w:rFonts w:ascii="宋体" w:hAnsi="宋体" w:eastAsia="宋体" w:cs="宋体"/>
          <w:spacing w:val="9"/>
          <w:sz w:val="20"/>
          <w:szCs w:val="20"/>
        </w:rPr>
        <w:t>交供应商发出《成交通知书》。《成交通知书》是合同的组成部分,对成交供应商和采购人具有同等法律效</w:t>
      </w:r>
      <w:r>
        <w:rPr>
          <w:rFonts w:ascii="宋体" w:hAnsi="宋体" w:eastAsia="宋体" w:cs="宋体"/>
          <w:spacing w:val="8"/>
          <w:sz w:val="20"/>
          <w:szCs w:val="20"/>
        </w:rPr>
        <w:t xml:space="preserve"> </w:t>
      </w:r>
      <w:r>
        <w:rPr>
          <w:rFonts w:ascii="宋体" w:hAnsi="宋体" w:eastAsia="宋体" w:cs="宋体"/>
          <w:spacing w:val="-2"/>
          <w:sz w:val="20"/>
          <w:szCs w:val="20"/>
        </w:rPr>
        <w:t>力。</w:t>
      </w:r>
    </w:p>
    <w:p w14:paraId="7180D248">
      <w:pPr>
        <w:spacing w:line="229" w:lineRule="auto"/>
        <w:ind w:left="8"/>
        <w:outlineLvl w:val="1"/>
        <w:rPr>
          <w:rFonts w:ascii="宋体" w:hAnsi="宋体" w:eastAsia="宋体" w:cs="宋体"/>
          <w:sz w:val="20"/>
          <w:szCs w:val="20"/>
        </w:rPr>
      </w:pPr>
      <w:bookmarkStart w:id="70" w:name="bookmark14"/>
      <w:bookmarkEnd w:id="70"/>
      <w:r>
        <w:rPr>
          <w:rFonts w:ascii="宋体" w:hAnsi="宋体" w:eastAsia="宋体" w:cs="宋体"/>
          <w:b/>
          <w:bCs/>
          <w:spacing w:val="3"/>
          <w:sz w:val="20"/>
          <w:szCs w:val="20"/>
        </w:rPr>
        <w:t>8、</w:t>
      </w:r>
      <w:r>
        <w:rPr>
          <w:rFonts w:ascii="宋体" w:hAnsi="宋体" w:eastAsia="宋体" w:cs="宋体"/>
          <w:spacing w:val="24"/>
          <w:sz w:val="20"/>
          <w:szCs w:val="20"/>
        </w:rPr>
        <w:t xml:space="preserve"> </w:t>
      </w:r>
      <w:r>
        <w:rPr>
          <w:rFonts w:ascii="宋体" w:hAnsi="宋体" w:eastAsia="宋体" w:cs="宋体"/>
          <w:b/>
          <w:bCs/>
          <w:spacing w:val="3"/>
          <w:sz w:val="20"/>
          <w:szCs w:val="20"/>
        </w:rPr>
        <w:t>授予合同</w:t>
      </w:r>
    </w:p>
    <w:p w14:paraId="54E08841">
      <w:pPr>
        <w:spacing w:before="162" w:line="230" w:lineRule="auto"/>
        <w:ind w:left="428"/>
        <w:rPr>
          <w:rFonts w:ascii="宋体" w:hAnsi="宋体" w:eastAsia="宋体" w:cs="宋体"/>
          <w:sz w:val="20"/>
          <w:szCs w:val="20"/>
        </w:rPr>
      </w:pPr>
      <w:r>
        <w:rPr>
          <w:rFonts w:ascii="宋体" w:hAnsi="宋体" w:eastAsia="宋体" w:cs="宋体"/>
          <w:spacing w:val="6"/>
          <w:sz w:val="20"/>
          <w:szCs w:val="20"/>
        </w:rPr>
        <w:t>8.1 签订合同</w:t>
      </w:r>
    </w:p>
    <w:p w14:paraId="0E5A896D">
      <w:pPr>
        <w:spacing w:before="159" w:line="303" w:lineRule="auto"/>
        <w:ind w:left="10" w:right="4" w:firstLine="418"/>
        <w:rPr>
          <w:rFonts w:ascii="宋体" w:hAnsi="宋体" w:eastAsia="宋体" w:cs="宋体"/>
          <w:sz w:val="20"/>
          <w:szCs w:val="20"/>
        </w:rPr>
      </w:pPr>
      <w:r>
        <w:rPr>
          <w:rFonts w:ascii="宋体" w:hAnsi="宋体" w:eastAsia="宋体" w:cs="宋体"/>
          <w:spacing w:val="8"/>
          <w:sz w:val="20"/>
          <w:szCs w:val="20"/>
        </w:rPr>
        <w:t>8.1.1</w:t>
      </w:r>
      <w:r>
        <w:rPr>
          <w:rFonts w:ascii="宋体" w:hAnsi="宋体" w:eastAsia="宋体" w:cs="宋体"/>
          <w:spacing w:val="-38"/>
          <w:sz w:val="20"/>
          <w:szCs w:val="20"/>
        </w:rPr>
        <w:t xml:space="preserve"> </w:t>
      </w:r>
      <w:r>
        <w:rPr>
          <w:rFonts w:ascii="宋体" w:hAnsi="宋体" w:eastAsia="宋体" w:cs="宋体"/>
          <w:spacing w:val="8"/>
          <w:sz w:val="20"/>
          <w:szCs w:val="20"/>
        </w:rPr>
        <w:t>采购人应在成交通知书发出后</w:t>
      </w:r>
      <w:r>
        <w:rPr>
          <w:rFonts w:ascii="宋体" w:hAnsi="宋体" w:eastAsia="宋体" w:cs="宋体"/>
          <w:spacing w:val="-35"/>
          <w:sz w:val="20"/>
          <w:szCs w:val="20"/>
        </w:rPr>
        <w:t xml:space="preserve"> </w:t>
      </w:r>
      <w:r>
        <w:rPr>
          <w:rFonts w:ascii="宋体" w:hAnsi="宋体" w:eastAsia="宋体" w:cs="宋体"/>
          <w:spacing w:val="8"/>
          <w:sz w:val="20"/>
          <w:szCs w:val="20"/>
        </w:rPr>
        <w:t>30 日内，根据成交结果和磋商文件、响应文件及有关补遗文件签</w:t>
      </w:r>
      <w:r>
        <w:rPr>
          <w:rFonts w:ascii="宋体" w:hAnsi="宋体" w:eastAsia="宋体" w:cs="宋体"/>
          <w:sz w:val="20"/>
          <w:szCs w:val="20"/>
        </w:rPr>
        <w:t xml:space="preserve"> </w:t>
      </w:r>
      <w:r>
        <w:rPr>
          <w:rFonts w:ascii="宋体" w:hAnsi="宋体" w:eastAsia="宋体" w:cs="宋体"/>
          <w:spacing w:val="4"/>
          <w:sz w:val="20"/>
          <w:szCs w:val="20"/>
        </w:rPr>
        <w:t>订合同。</w:t>
      </w:r>
    </w:p>
    <w:p w14:paraId="4FEFFC8D">
      <w:pPr>
        <w:spacing w:before="160" w:line="303" w:lineRule="auto"/>
        <w:ind w:left="7" w:right="1" w:firstLine="420"/>
        <w:rPr>
          <w:rFonts w:ascii="宋体" w:hAnsi="宋体" w:eastAsia="宋体" w:cs="宋体"/>
          <w:sz w:val="20"/>
          <w:szCs w:val="20"/>
        </w:rPr>
      </w:pPr>
      <w:r>
        <w:rPr>
          <w:rFonts w:ascii="宋体" w:hAnsi="宋体" w:eastAsia="宋体" w:cs="宋体"/>
          <w:spacing w:val="8"/>
          <w:sz w:val="20"/>
          <w:szCs w:val="20"/>
        </w:rPr>
        <w:t>8.1.2</w:t>
      </w:r>
      <w:r>
        <w:rPr>
          <w:rFonts w:ascii="宋体" w:hAnsi="宋体" w:eastAsia="宋体" w:cs="宋体"/>
          <w:spacing w:val="-41"/>
          <w:sz w:val="20"/>
          <w:szCs w:val="20"/>
        </w:rPr>
        <w:t xml:space="preserve"> </w:t>
      </w:r>
      <w:r>
        <w:rPr>
          <w:rFonts w:ascii="宋体" w:hAnsi="宋体" w:eastAsia="宋体" w:cs="宋体"/>
          <w:spacing w:val="8"/>
          <w:sz w:val="20"/>
          <w:szCs w:val="20"/>
        </w:rPr>
        <w:t>采购人应按磋商文件要求和中标人的响应文件承</w:t>
      </w:r>
      <w:r>
        <w:rPr>
          <w:rFonts w:ascii="宋体" w:hAnsi="宋体" w:eastAsia="宋体" w:cs="宋体"/>
          <w:spacing w:val="7"/>
          <w:sz w:val="20"/>
          <w:szCs w:val="20"/>
        </w:rPr>
        <w:t>诺订立书面合同，不得超出磋商文件和中标人响</w:t>
      </w:r>
      <w:r>
        <w:rPr>
          <w:rFonts w:ascii="宋体" w:hAnsi="宋体" w:eastAsia="宋体" w:cs="宋体"/>
          <w:sz w:val="20"/>
          <w:szCs w:val="20"/>
        </w:rPr>
        <w:t xml:space="preserve"> </w:t>
      </w:r>
      <w:r>
        <w:rPr>
          <w:rFonts w:ascii="宋体" w:hAnsi="宋体" w:eastAsia="宋体" w:cs="宋体"/>
          <w:spacing w:val="9"/>
          <w:sz w:val="20"/>
          <w:szCs w:val="20"/>
        </w:rPr>
        <w:t>应文件的范围，也不得再另行订立背离合同实质性内容的其他协议。</w:t>
      </w:r>
    </w:p>
    <w:p w14:paraId="2ECC5F6D">
      <w:pPr>
        <w:spacing w:before="161" w:line="227" w:lineRule="auto"/>
        <w:ind w:left="428"/>
        <w:rPr>
          <w:rFonts w:ascii="宋体" w:hAnsi="宋体" w:eastAsia="宋体" w:cs="宋体"/>
          <w:sz w:val="20"/>
          <w:szCs w:val="20"/>
        </w:rPr>
      </w:pPr>
      <w:r>
        <w:rPr>
          <w:rFonts w:ascii="宋体" w:hAnsi="宋体" w:eastAsia="宋体" w:cs="宋体"/>
          <w:spacing w:val="8"/>
          <w:sz w:val="20"/>
          <w:szCs w:val="20"/>
        </w:rPr>
        <w:t>8.1.3</w:t>
      </w:r>
      <w:r>
        <w:rPr>
          <w:rFonts w:ascii="宋体" w:hAnsi="宋体" w:eastAsia="宋体" w:cs="宋体"/>
          <w:spacing w:val="-42"/>
          <w:sz w:val="20"/>
          <w:szCs w:val="20"/>
        </w:rPr>
        <w:t xml:space="preserve"> </w:t>
      </w:r>
      <w:r>
        <w:rPr>
          <w:rFonts w:ascii="宋体" w:hAnsi="宋体" w:eastAsia="宋体" w:cs="宋体"/>
          <w:spacing w:val="8"/>
          <w:sz w:val="20"/>
          <w:szCs w:val="20"/>
        </w:rPr>
        <w:t>采购人应在《中标通知书》发出</w:t>
      </w:r>
      <w:r>
        <w:rPr>
          <w:rFonts w:ascii="宋体" w:hAnsi="宋体" w:eastAsia="宋体" w:cs="宋体"/>
          <w:spacing w:val="7"/>
          <w:sz w:val="20"/>
          <w:szCs w:val="20"/>
        </w:rPr>
        <w:t>之日起</w:t>
      </w:r>
      <w:r>
        <w:rPr>
          <w:rFonts w:ascii="宋体" w:hAnsi="宋体" w:eastAsia="宋体" w:cs="宋体"/>
          <w:spacing w:val="-35"/>
          <w:sz w:val="20"/>
          <w:szCs w:val="20"/>
        </w:rPr>
        <w:t xml:space="preserve"> </w:t>
      </w:r>
      <w:r>
        <w:rPr>
          <w:rFonts w:ascii="宋体" w:hAnsi="宋体" w:eastAsia="宋体" w:cs="宋体"/>
          <w:spacing w:val="7"/>
          <w:sz w:val="20"/>
          <w:szCs w:val="20"/>
        </w:rPr>
        <w:t>30</w:t>
      </w:r>
      <w:r>
        <w:rPr>
          <w:rFonts w:ascii="宋体" w:hAnsi="宋体" w:eastAsia="宋体" w:cs="宋体"/>
          <w:spacing w:val="-36"/>
          <w:sz w:val="20"/>
          <w:szCs w:val="20"/>
        </w:rPr>
        <w:t xml:space="preserve"> </w:t>
      </w:r>
      <w:r>
        <w:rPr>
          <w:rFonts w:ascii="宋体" w:hAnsi="宋体" w:eastAsia="宋体" w:cs="宋体"/>
          <w:spacing w:val="7"/>
          <w:sz w:val="20"/>
          <w:szCs w:val="20"/>
        </w:rPr>
        <w:t>天内与中标人签订合同。</w:t>
      </w:r>
    </w:p>
    <w:p w14:paraId="4865EC97">
      <w:pPr>
        <w:spacing w:line="227" w:lineRule="auto"/>
        <w:rPr>
          <w:rFonts w:ascii="宋体" w:hAnsi="宋体" w:eastAsia="宋体" w:cs="宋体"/>
          <w:sz w:val="20"/>
          <w:szCs w:val="20"/>
        </w:rPr>
        <w:sectPr>
          <w:headerReference r:id="rId27" w:type="default"/>
          <w:footerReference r:id="rId28" w:type="default"/>
          <w:pgSz w:w="11911" w:h="16839"/>
          <w:pgMar w:top="1192" w:right="1082" w:bottom="882" w:left="1082" w:header="1178" w:footer="720" w:gutter="0"/>
          <w:cols w:space="720" w:num="1"/>
        </w:sectPr>
      </w:pPr>
    </w:p>
    <w:p w14:paraId="34BB8096">
      <w:pPr>
        <w:spacing w:before="278" w:line="228" w:lineRule="auto"/>
        <w:ind w:left="219"/>
        <w:outlineLvl w:val="1"/>
        <w:rPr>
          <w:rFonts w:ascii="宋体" w:hAnsi="宋体" w:eastAsia="宋体" w:cs="宋体"/>
          <w:sz w:val="20"/>
          <w:szCs w:val="20"/>
        </w:rPr>
      </w:pPr>
      <w:bookmarkStart w:id="71" w:name="bookmark15"/>
      <w:bookmarkEnd w:id="71"/>
      <w:r>
        <w:rPr>
          <w:rFonts w:ascii="宋体" w:hAnsi="宋体" w:eastAsia="宋体" w:cs="宋体"/>
          <w:b/>
          <w:bCs/>
          <w:spacing w:val="6"/>
          <w:sz w:val="20"/>
          <w:szCs w:val="20"/>
        </w:rPr>
        <w:t>9、质疑和投诉</w:t>
      </w:r>
    </w:p>
    <w:p w14:paraId="544E48C9">
      <w:pPr>
        <w:spacing w:before="161" w:line="228" w:lineRule="auto"/>
        <w:ind w:left="428"/>
        <w:rPr>
          <w:rFonts w:ascii="宋体" w:hAnsi="宋体" w:eastAsia="宋体" w:cs="宋体"/>
          <w:sz w:val="20"/>
          <w:szCs w:val="20"/>
        </w:rPr>
      </w:pPr>
      <w:r>
        <w:rPr>
          <w:rFonts w:ascii="宋体" w:hAnsi="宋体" w:eastAsia="宋体" w:cs="宋体"/>
          <w:spacing w:val="3"/>
          <w:sz w:val="20"/>
          <w:szCs w:val="20"/>
        </w:rPr>
        <w:t>9.1</w:t>
      </w:r>
      <w:r>
        <w:rPr>
          <w:rFonts w:ascii="宋体" w:hAnsi="宋体" w:eastAsia="宋体" w:cs="宋体"/>
          <w:spacing w:val="-40"/>
          <w:sz w:val="20"/>
          <w:szCs w:val="20"/>
        </w:rPr>
        <w:t xml:space="preserve"> </w:t>
      </w:r>
      <w:r>
        <w:rPr>
          <w:rFonts w:ascii="宋体" w:hAnsi="宋体" w:eastAsia="宋体" w:cs="宋体"/>
          <w:spacing w:val="3"/>
          <w:sz w:val="20"/>
          <w:szCs w:val="20"/>
        </w:rPr>
        <w:t>质疑</w:t>
      </w:r>
    </w:p>
    <w:p w14:paraId="4A444252">
      <w:pPr>
        <w:spacing w:before="162" w:line="227" w:lineRule="auto"/>
        <w:ind w:left="428"/>
        <w:rPr>
          <w:rFonts w:ascii="宋体" w:hAnsi="宋体" w:eastAsia="宋体" w:cs="宋体"/>
          <w:sz w:val="20"/>
          <w:szCs w:val="20"/>
        </w:rPr>
      </w:pPr>
      <w:r>
        <w:rPr>
          <w:rFonts w:ascii="宋体" w:hAnsi="宋体" w:eastAsia="宋体" w:cs="宋体"/>
          <w:spacing w:val="7"/>
          <w:sz w:val="20"/>
          <w:szCs w:val="20"/>
        </w:rPr>
        <w:t>9.1.1</w:t>
      </w:r>
      <w:r>
        <w:rPr>
          <w:rFonts w:ascii="宋体" w:hAnsi="宋体" w:eastAsia="宋体" w:cs="宋体"/>
          <w:spacing w:val="-30"/>
          <w:sz w:val="20"/>
          <w:szCs w:val="20"/>
        </w:rPr>
        <w:t xml:space="preserve"> </w:t>
      </w:r>
      <w:r>
        <w:rPr>
          <w:rFonts w:ascii="宋体" w:hAnsi="宋体" w:eastAsia="宋体" w:cs="宋体"/>
          <w:spacing w:val="7"/>
          <w:sz w:val="20"/>
          <w:szCs w:val="20"/>
        </w:rPr>
        <w:t>供应商提出质疑应当符合以下条件：</w:t>
      </w:r>
    </w:p>
    <w:p w14:paraId="47FF1606">
      <w:pPr>
        <w:spacing w:before="161" w:line="377" w:lineRule="auto"/>
        <w:ind w:left="28" w:right="54" w:firstLine="402"/>
        <w:rPr>
          <w:rFonts w:ascii="宋体" w:hAnsi="宋体" w:eastAsia="宋体" w:cs="宋体"/>
          <w:sz w:val="20"/>
          <w:szCs w:val="20"/>
        </w:rPr>
      </w:pPr>
      <w:r>
        <w:rPr>
          <w:rFonts w:ascii="宋体" w:hAnsi="宋体" w:eastAsia="宋体" w:cs="宋体"/>
          <w:spacing w:val="12"/>
          <w:sz w:val="20"/>
          <w:szCs w:val="20"/>
        </w:rPr>
        <w:t>如果供应商对此次采购活动有疑问，可依据《政府采购法》等</w:t>
      </w:r>
      <w:r>
        <w:rPr>
          <w:rFonts w:ascii="宋体" w:hAnsi="宋体" w:eastAsia="宋体" w:cs="宋体"/>
          <w:spacing w:val="11"/>
          <w:sz w:val="20"/>
          <w:szCs w:val="20"/>
        </w:rPr>
        <w:t>相关规定，在规定的时间内以书面形式</w:t>
      </w:r>
      <w:r>
        <w:rPr>
          <w:rFonts w:ascii="宋体" w:hAnsi="宋体" w:eastAsia="宋体" w:cs="宋体"/>
          <w:sz w:val="20"/>
          <w:szCs w:val="20"/>
        </w:rPr>
        <w:t xml:space="preserve"> </w:t>
      </w:r>
      <w:r>
        <w:rPr>
          <w:rFonts w:ascii="宋体" w:hAnsi="宋体" w:eastAsia="宋体" w:cs="宋体"/>
          <w:spacing w:val="8"/>
          <w:sz w:val="20"/>
          <w:szCs w:val="20"/>
        </w:rPr>
        <w:t>向采购人或代理机构提出质疑。质疑书应当包括下列主要内容：</w:t>
      </w:r>
    </w:p>
    <w:p w14:paraId="099E71AB">
      <w:pPr>
        <w:spacing w:line="227" w:lineRule="auto"/>
        <w:ind w:left="332"/>
        <w:rPr>
          <w:rFonts w:ascii="宋体" w:hAnsi="宋体" w:eastAsia="宋体" w:cs="宋体"/>
          <w:sz w:val="20"/>
          <w:szCs w:val="20"/>
        </w:rPr>
      </w:pPr>
      <w:r>
        <w:rPr>
          <w:rFonts w:ascii="宋体" w:hAnsi="宋体" w:eastAsia="宋体" w:cs="宋体"/>
          <w:spacing w:val="8"/>
          <w:sz w:val="20"/>
          <w:szCs w:val="20"/>
        </w:rPr>
        <w:t>（1）质疑人的名称、地址、电话等；</w:t>
      </w:r>
    </w:p>
    <w:p w14:paraId="2D1CF189">
      <w:pPr>
        <w:spacing w:before="163" w:line="227" w:lineRule="auto"/>
        <w:ind w:left="332"/>
        <w:rPr>
          <w:rFonts w:ascii="宋体" w:hAnsi="宋体" w:eastAsia="宋体" w:cs="宋体"/>
          <w:sz w:val="20"/>
          <w:szCs w:val="20"/>
        </w:rPr>
      </w:pPr>
      <w:r>
        <w:rPr>
          <w:rFonts w:ascii="宋体" w:hAnsi="宋体" w:eastAsia="宋体" w:cs="宋体"/>
          <w:spacing w:val="7"/>
          <w:sz w:val="20"/>
          <w:szCs w:val="20"/>
        </w:rPr>
        <w:t>（2）质疑人法人签章和单位公章；</w:t>
      </w:r>
    </w:p>
    <w:p w14:paraId="548DFEA6">
      <w:pPr>
        <w:spacing w:before="162" w:line="227" w:lineRule="auto"/>
        <w:ind w:left="332"/>
        <w:rPr>
          <w:rFonts w:ascii="宋体" w:hAnsi="宋体" w:eastAsia="宋体" w:cs="宋体"/>
          <w:sz w:val="20"/>
          <w:szCs w:val="20"/>
        </w:rPr>
      </w:pPr>
      <w:r>
        <w:rPr>
          <w:rFonts w:ascii="宋体" w:hAnsi="宋体" w:eastAsia="宋体" w:cs="宋体"/>
          <w:spacing w:val="7"/>
          <w:sz w:val="20"/>
          <w:szCs w:val="20"/>
        </w:rPr>
        <w:t>（3）具体的质疑事项及事实依据；</w:t>
      </w:r>
    </w:p>
    <w:p w14:paraId="6043FB58">
      <w:pPr>
        <w:spacing w:before="163" w:line="227" w:lineRule="auto"/>
        <w:ind w:left="332"/>
        <w:rPr>
          <w:rFonts w:ascii="宋体" w:hAnsi="宋体" w:eastAsia="宋体" w:cs="宋体"/>
          <w:sz w:val="20"/>
          <w:szCs w:val="20"/>
        </w:rPr>
      </w:pPr>
      <w:r>
        <w:rPr>
          <w:rFonts w:ascii="宋体" w:hAnsi="宋体" w:eastAsia="宋体" w:cs="宋体"/>
          <w:spacing w:val="8"/>
          <w:sz w:val="20"/>
          <w:szCs w:val="20"/>
        </w:rPr>
        <w:t>（4）明确的请求和必要（合法来源）的证明材料；</w:t>
      </w:r>
    </w:p>
    <w:p w14:paraId="6A8211A8">
      <w:pPr>
        <w:spacing w:before="162" w:line="227" w:lineRule="auto"/>
        <w:ind w:left="332"/>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58"/>
          <w:sz w:val="20"/>
          <w:szCs w:val="20"/>
        </w:rPr>
        <w:t xml:space="preserve"> </w:t>
      </w:r>
      <w:r>
        <w:rPr>
          <w:rFonts w:ascii="宋体" w:hAnsi="宋体" w:eastAsia="宋体" w:cs="宋体"/>
          <w:spacing w:val="8"/>
          <w:sz w:val="20"/>
          <w:szCs w:val="20"/>
        </w:rPr>
        <w:t>以联合体形式参与资格预审的，则必须联合</w:t>
      </w:r>
      <w:r>
        <w:rPr>
          <w:rFonts w:ascii="宋体" w:hAnsi="宋体" w:eastAsia="宋体" w:cs="宋体"/>
          <w:spacing w:val="7"/>
          <w:sz w:val="20"/>
          <w:szCs w:val="20"/>
        </w:rPr>
        <w:t>体各方共同签署、盖章；</w:t>
      </w:r>
    </w:p>
    <w:p w14:paraId="0CC04992">
      <w:pPr>
        <w:spacing w:before="165" w:line="228" w:lineRule="auto"/>
        <w:ind w:left="332"/>
        <w:rPr>
          <w:rFonts w:ascii="宋体" w:hAnsi="宋体" w:eastAsia="宋体" w:cs="宋体"/>
          <w:sz w:val="20"/>
          <w:szCs w:val="20"/>
        </w:rPr>
      </w:pPr>
      <w:r>
        <w:rPr>
          <w:rFonts w:ascii="宋体" w:hAnsi="宋体" w:eastAsia="宋体" w:cs="宋体"/>
          <w:spacing w:val="6"/>
          <w:sz w:val="20"/>
          <w:szCs w:val="20"/>
        </w:rPr>
        <w:t>（6）提起质疑的日期。</w:t>
      </w:r>
    </w:p>
    <w:p w14:paraId="3964FB18">
      <w:pPr>
        <w:spacing w:before="160" w:line="227" w:lineRule="auto"/>
        <w:ind w:left="427"/>
        <w:rPr>
          <w:rFonts w:ascii="宋体" w:hAnsi="宋体" w:eastAsia="宋体" w:cs="宋体"/>
          <w:sz w:val="20"/>
          <w:szCs w:val="20"/>
        </w:rPr>
      </w:pPr>
      <w:r>
        <w:rPr>
          <w:rFonts w:ascii="宋体" w:hAnsi="宋体" w:eastAsia="宋体" w:cs="宋体"/>
          <w:spacing w:val="9"/>
          <w:sz w:val="20"/>
          <w:szCs w:val="20"/>
        </w:rPr>
        <w:t>特注：未按上述程序规定的必备内容进行质疑的，采购人或代理机构将不予以受理。</w:t>
      </w:r>
    </w:p>
    <w:p w14:paraId="7755C92A">
      <w:pPr>
        <w:spacing w:before="161" w:line="327" w:lineRule="auto"/>
        <w:ind w:left="8" w:right="54" w:firstLine="419"/>
        <w:rPr>
          <w:rFonts w:ascii="宋体" w:hAnsi="宋体" w:eastAsia="宋体" w:cs="宋体"/>
          <w:sz w:val="20"/>
          <w:szCs w:val="20"/>
        </w:rPr>
      </w:pPr>
      <w:r>
        <w:rPr>
          <w:rFonts w:ascii="宋体" w:hAnsi="宋体" w:eastAsia="宋体" w:cs="宋体"/>
          <w:spacing w:val="8"/>
          <w:sz w:val="20"/>
          <w:szCs w:val="20"/>
        </w:rPr>
        <w:t>9.1.2</w:t>
      </w:r>
      <w:r>
        <w:rPr>
          <w:rFonts w:ascii="宋体" w:hAnsi="宋体" w:eastAsia="宋体" w:cs="宋体"/>
          <w:spacing w:val="-39"/>
          <w:sz w:val="20"/>
          <w:szCs w:val="20"/>
        </w:rPr>
        <w:t xml:space="preserve"> </w:t>
      </w:r>
      <w:r>
        <w:rPr>
          <w:rFonts w:ascii="宋体" w:hAnsi="宋体" w:eastAsia="宋体" w:cs="宋体"/>
          <w:spacing w:val="8"/>
          <w:sz w:val="20"/>
          <w:szCs w:val="20"/>
        </w:rPr>
        <w:t>质疑人为自然人的，应当由本人签字并附有</w:t>
      </w:r>
      <w:r>
        <w:rPr>
          <w:rFonts w:ascii="宋体" w:hAnsi="宋体" w:eastAsia="宋体" w:cs="宋体"/>
          <w:spacing w:val="7"/>
          <w:sz w:val="20"/>
          <w:szCs w:val="20"/>
        </w:rPr>
        <w:t>效身份证明；质疑人为法人或者其他组织的，应当由</w:t>
      </w:r>
      <w:r>
        <w:rPr>
          <w:rFonts w:ascii="宋体" w:hAnsi="宋体" w:eastAsia="宋体" w:cs="宋体"/>
          <w:sz w:val="20"/>
          <w:szCs w:val="20"/>
        </w:rPr>
        <w:t xml:space="preserve"> </w:t>
      </w:r>
      <w:r>
        <w:rPr>
          <w:rFonts w:ascii="宋体" w:hAnsi="宋体" w:eastAsia="宋体" w:cs="宋体"/>
          <w:spacing w:val="12"/>
          <w:sz w:val="20"/>
          <w:szCs w:val="20"/>
        </w:rPr>
        <w:t>法定代表人或者主要负责人签字并加盖单位公章，同时一并提</w:t>
      </w:r>
      <w:r>
        <w:rPr>
          <w:rFonts w:ascii="宋体" w:hAnsi="宋体" w:eastAsia="宋体" w:cs="宋体"/>
          <w:spacing w:val="11"/>
          <w:sz w:val="20"/>
          <w:szCs w:val="20"/>
        </w:rPr>
        <w:t>交营业执照和法定代表人或者主要负责人有</w:t>
      </w:r>
      <w:r>
        <w:rPr>
          <w:rFonts w:ascii="宋体" w:hAnsi="宋体" w:eastAsia="宋体" w:cs="宋体"/>
          <w:sz w:val="20"/>
          <w:szCs w:val="20"/>
        </w:rPr>
        <w:t xml:space="preserve"> </w:t>
      </w:r>
      <w:r>
        <w:rPr>
          <w:rFonts w:ascii="宋体" w:hAnsi="宋体" w:eastAsia="宋体" w:cs="宋体"/>
          <w:spacing w:val="9"/>
          <w:sz w:val="20"/>
          <w:szCs w:val="20"/>
        </w:rPr>
        <w:t>效身份证明。无法提供证件原件的，应当提供真实有效的复印件，并签字或者盖章。</w:t>
      </w:r>
    </w:p>
    <w:p w14:paraId="420C9FFF">
      <w:pPr>
        <w:spacing w:before="162" w:line="303" w:lineRule="auto"/>
        <w:ind w:left="10" w:right="54" w:firstLine="418"/>
        <w:rPr>
          <w:rFonts w:ascii="宋体" w:hAnsi="宋体" w:eastAsia="宋体" w:cs="宋体"/>
          <w:sz w:val="20"/>
          <w:szCs w:val="20"/>
        </w:rPr>
      </w:pPr>
      <w:r>
        <w:rPr>
          <w:rFonts w:ascii="宋体" w:hAnsi="宋体" w:eastAsia="宋体" w:cs="宋体"/>
          <w:spacing w:val="8"/>
          <w:sz w:val="20"/>
          <w:szCs w:val="20"/>
        </w:rPr>
        <w:t>9.1.3</w:t>
      </w:r>
      <w:r>
        <w:rPr>
          <w:rFonts w:ascii="宋体" w:hAnsi="宋体" w:eastAsia="宋体" w:cs="宋体"/>
          <w:spacing w:val="-39"/>
          <w:sz w:val="20"/>
          <w:szCs w:val="20"/>
        </w:rPr>
        <w:t xml:space="preserve"> </w:t>
      </w:r>
      <w:r>
        <w:rPr>
          <w:rFonts w:ascii="宋体" w:hAnsi="宋体" w:eastAsia="宋体" w:cs="宋体"/>
          <w:spacing w:val="8"/>
          <w:sz w:val="20"/>
          <w:szCs w:val="20"/>
        </w:rPr>
        <w:t>质疑人可以委托代理人办理质疑事项，代理</w:t>
      </w:r>
      <w:r>
        <w:rPr>
          <w:rFonts w:ascii="宋体" w:hAnsi="宋体" w:eastAsia="宋体" w:cs="宋体"/>
          <w:spacing w:val="7"/>
          <w:sz w:val="20"/>
          <w:szCs w:val="20"/>
        </w:rPr>
        <w:t>人办理质疑事项时，除提交质疑书外，还应当提交质</w:t>
      </w:r>
      <w:r>
        <w:rPr>
          <w:rFonts w:ascii="宋体" w:hAnsi="宋体" w:eastAsia="宋体" w:cs="宋体"/>
          <w:sz w:val="20"/>
          <w:szCs w:val="20"/>
        </w:rPr>
        <w:t xml:space="preserve"> </w:t>
      </w:r>
      <w:r>
        <w:rPr>
          <w:rFonts w:ascii="宋体" w:hAnsi="宋体" w:eastAsia="宋体" w:cs="宋体"/>
          <w:spacing w:val="10"/>
          <w:sz w:val="20"/>
          <w:szCs w:val="20"/>
        </w:rPr>
        <w:t>疑人的授权委托书及代理人的有效身份证明</w:t>
      </w:r>
      <w:r>
        <w:rPr>
          <w:rFonts w:ascii="宋体" w:hAnsi="宋体" w:eastAsia="宋体" w:cs="宋体"/>
          <w:spacing w:val="9"/>
          <w:sz w:val="20"/>
          <w:szCs w:val="20"/>
        </w:rPr>
        <w:t>，授权委托书应当载明委托代理的具体权限和事项。</w:t>
      </w:r>
    </w:p>
    <w:p w14:paraId="69C4832C">
      <w:pPr>
        <w:spacing w:before="162" w:line="302" w:lineRule="auto"/>
        <w:ind w:left="7" w:firstLine="420"/>
        <w:rPr>
          <w:rFonts w:ascii="宋体" w:hAnsi="宋体" w:eastAsia="宋体" w:cs="宋体"/>
          <w:sz w:val="20"/>
          <w:szCs w:val="20"/>
        </w:rPr>
      </w:pPr>
      <w:r>
        <w:rPr>
          <w:rFonts w:ascii="宋体" w:hAnsi="宋体" w:eastAsia="宋体" w:cs="宋体"/>
          <w:spacing w:val="7"/>
          <w:sz w:val="20"/>
          <w:szCs w:val="20"/>
        </w:rPr>
        <w:t>9.1.4被质疑人应当在受理质疑后</w:t>
      </w:r>
      <w:r>
        <w:rPr>
          <w:rFonts w:ascii="宋体" w:hAnsi="宋体" w:eastAsia="宋体" w:cs="宋体"/>
          <w:spacing w:val="-58"/>
          <w:sz w:val="20"/>
          <w:szCs w:val="20"/>
        </w:rPr>
        <w:t xml:space="preserve"> </w:t>
      </w:r>
      <w:r>
        <w:rPr>
          <w:rFonts w:ascii="宋体" w:hAnsi="宋体" w:eastAsia="宋体" w:cs="宋体"/>
          <w:spacing w:val="7"/>
          <w:sz w:val="20"/>
          <w:szCs w:val="20"/>
        </w:rPr>
        <w:t>7个工作日内作出答复，并以书面形式通知质疑</w:t>
      </w:r>
      <w:r>
        <w:rPr>
          <w:rFonts w:ascii="宋体" w:hAnsi="宋体" w:eastAsia="宋体" w:cs="宋体"/>
          <w:spacing w:val="6"/>
          <w:sz w:val="20"/>
          <w:szCs w:val="20"/>
        </w:rPr>
        <w:t>人和其他有关供应商，</w:t>
      </w:r>
      <w:r>
        <w:rPr>
          <w:rFonts w:ascii="宋体" w:hAnsi="宋体" w:eastAsia="宋体" w:cs="宋体"/>
          <w:sz w:val="20"/>
          <w:szCs w:val="20"/>
        </w:rPr>
        <w:t xml:space="preserve"> </w:t>
      </w:r>
      <w:r>
        <w:rPr>
          <w:rFonts w:ascii="宋体" w:hAnsi="宋体" w:eastAsia="宋体" w:cs="宋体"/>
          <w:spacing w:val="9"/>
          <w:sz w:val="20"/>
          <w:szCs w:val="20"/>
        </w:rPr>
        <w:t>答复内容仅限于供应商所质疑的内容，不得涉及国家秘密和商业秘密。</w:t>
      </w:r>
    </w:p>
    <w:p w14:paraId="2635DB95">
      <w:pPr>
        <w:spacing w:before="163" w:line="228" w:lineRule="auto"/>
        <w:ind w:left="428"/>
        <w:rPr>
          <w:rFonts w:ascii="宋体" w:hAnsi="宋体" w:eastAsia="宋体" w:cs="宋体"/>
          <w:sz w:val="20"/>
          <w:szCs w:val="20"/>
        </w:rPr>
      </w:pPr>
      <w:r>
        <w:rPr>
          <w:rFonts w:ascii="宋体" w:hAnsi="宋体" w:eastAsia="宋体" w:cs="宋体"/>
          <w:spacing w:val="2"/>
          <w:sz w:val="20"/>
          <w:szCs w:val="20"/>
        </w:rPr>
        <w:t>9.2</w:t>
      </w:r>
      <w:r>
        <w:rPr>
          <w:rFonts w:ascii="宋体" w:hAnsi="宋体" w:eastAsia="宋体" w:cs="宋体"/>
          <w:spacing w:val="-35"/>
          <w:sz w:val="20"/>
          <w:szCs w:val="20"/>
        </w:rPr>
        <w:t xml:space="preserve"> </w:t>
      </w:r>
      <w:r>
        <w:rPr>
          <w:rFonts w:ascii="宋体" w:hAnsi="宋体" w:eastAsia="宋体" w:cs="宋体"/>
          <w:spacing w:val="2"/>
          <w:sz w:val="20"/>
          <w:szCs w:val="20"/>
        </w:rPr>
        <w:t>投诉</w:t>
      </w:r>
    </w:p>
    <w:p w14:paraId="61331DEF">
      <w:pPr>
        <w:spacing w:before="162" w:line="302" w:lineRule="auto"/>
        <w:ind w:left="8" w:right="54" w:firstLine="419"/>
        <w:rPr>
          <w:rFonts w:ascii="宋体" w:hAnsi="宋体" w:eastAsia="宋体" w:cs="宋体"/>
          <w:sz w:val="20"/>
          <w:szCs w:val="20"/>
        </w:rPr>
      </w:pPr>
      <w:r>
        <w:rPr>
          <w:rFonts w:ascii="宋体" w:hAnsi="宋体" w:eastAsia="宋体" w:cs="宋体"/>
          <w:spacing w:val="9"/>
          <w:sz w:val="20"/>
          <w:szCs w:val="20"/>
        </w:rPr>
        <w:t>9.2.1</w:t>
      </w:r>
      <w:r>
        <w:rPr>
          <w:rFonts w:ascii="宋体" w:hAnsi="宋体" w:eastAsia="宋体" w:cs="宋体"/>
          <w:spacing w:val="-37"/>
          <w:sz w:val="20"/>
          <w:szCs w:val="20"/>
        </w:rPr>
        <w:t xml:space="preserve"> </w:t>
      </w:r>
      <w:r>
        <w:rPr>
          <w:rFonts w:ascii="宋体" w:hAnsi="宋体" w:eastAsia="宋体" w:cs="宋体"/>
          <w:spacing w:val="9"/>
          <w:sz w:val="20"/>
          <w:szCs w:val="20"/>
        </w:rPr>
        <w:t>质疑人如对被质疑人的质疑回复不满意或在规定时间内未做出回复</w:t>
      </w:r>
      <w:r>
        <w:rPr>
          <w:rFonts w:ascii="宋体" w:hAnsi="宋体" w:eastAsia="宋体" w:cs="宋体"/>
          <w:spacing w:val="8"/>
          <w:sz w:val="20"/>
          <w:szCs w:val="20"/>
        </w:rPr>
        <w:t>的，可在答复期满后</w:t>
      </w:r>
      <w:r>
        <w:rPr>
          <w:rFonts w:ascii="宋体" w:hAnsi="宋体" w:eastAsia="宋体" w:cs="宋体"/>
          <w:spacing w:val="-21"/>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个工</w:t>
      </w:r>
      <w:r>
        <w:rPr>
          <w:rFonts w:ascii="宋体" w:hAnsi="宋体" w:eastAsia="宋体" w:cs="宋体"/>
          <w:sz w:val="20"/>
          <w:szCs w:val="20"/>
        </w:rPr>
        <w:t xml:space="preserve"> </w:t>
      </w:r>
      <w:r>
        <w:rPr>
          <w:rFonts w:ascii="宋体" w:hAnsi="宋体" w:eastAsia="宋体" w:cs="宋体"/>
          <w:spacing w:val="10"/>
          <w:sz w:val="20"/>
          <w:szCs w:val="20"/>
        </w:rPr>
        <w:t>作日内向本项目管辖内的政府采购监督部门提起投诉。</w:t>
      </w:r>
      <w:r>
        <w:rPr>
          <w:rFonts w:ascii="宋体" w:hAnsi="宋体" w:eastAsia="宋体" w:cs="宋体"/>
          <w:spacing w:val="9"/>
          <w:sz w:val="20"/>
          <w:szCs w:val="20"/>
        </w:rPr>
        <w:t>供应商投诉应当有明确的请求和必要的证明材料。</w:t>
      </w:r>
    </w:p>
    <w:p w14:paraId="7B06416E">
      <w:pPr>
        <w:spacing w:before="162" w:line="228" w:lineRule="auto"/>
        <w:ind w:left="428"/>
        <w:rPr>
          <w:rFonts w:ascii="宋体" w:hAnsi="宋体" w:eastAsia="宋体" w:cs="宋体"/>
          <w:sz w:val="20"/>
          <w:szCs w:val="20"/>
        </w:rPr>
      </w:pPr>
      <w:r>
        <w:rPr>
          <w:rFonts w:ascii="宋体" w:hAnsi="宋体" w:eastAsia="宋体" w:cs="宋体"/>
          <w:spacing w:val="7"/>
          <w:sz w:val="20"/>
          <w:szCs w:val="20"/>
        </w:rPr>
        <w:t>9.2.2</w:t>
      </w:r>
      <w:r>
        <w:rPr>
          <w:rFonts w:ascii="宋体" w:hAnsi="宋体" w:eastAsia="宋体" w:cs="宋体"/>
          <w:spacing w:val="-34"/>
          <w:sz w:val="20"/>
          <w:szCs w:val="20"/>
        </w:rPr>
        <w:t xml:space="preserve"> </w:t>
      </w:r>
      <w:r>
        <w:rPr>
          <w:rFonts w:ascii="宋体" w:hAnsi="宋体" w:eastAsia="宋体" w:cs="宋体"/>
          <w:spacing w:val="7"/>
          <w:sz w:val="20"/>
          <w:szCs w:val="20"/>
        </w:rPr>
        <w:t>投诉人提起投诉应符合以下条件：</w:t>
      </w:r>
    </w:p>
    <w:p w14:paraId="7EE83E78">
      <w:pPr>
        <w:spacing w:before="161" w:line="227" w:lineRule="auto"/>
        <w:ind w:left="464"/>
        <w:rPr>
          <w:rFonts w:ascii="宋体" w:hAnsi="宋体" w:eastAsia="宋体" w:cs="宋体"/>
          <w:sz w:val="20"/>
          <w:szCs w:val="20"/>
        </w:rPr>
      </w:pPr>
      <w:r>
        <w:rPr>
          <w:rFonts w:ascii="宋体" w:hAnsi="宋体" w:eastAsia="宋体" w:cs="宋体"/>
          <w:spacing w:val="5"/>
          <w:sz w:val="20"/>
          <w:szCs w:val="20"/>
        </w:rPr>
        <w:t>(1)投诉人应是参与项目的供应商；</w:t>
      </w:r>
    </w:p>
    <w:p w14:paraId="2BCE18A3">
      <w:pPr>
        <w:spacing w:before="162" w:line="227" w:lineRule="auto"/>
        <w:ind w:left="464"/>
        <w:rPr>
          <w:rFonts w:ascii="宋体" w:hAnsi="宋体" w:eastAsia="宋体" w:cs="宋体"/>
          <w:sz w:val="20"/>
          <w:szCs w:val="20"/>
        </w:rPr>
      </w:pPr>
      <w:r>
        <w:rPr>
          <w:rFonts w:ascii="宋体" w:hAnsi="宋体" w:eastAsia="宋体" w:cs="宋体"/>
          <w:spacing w:val="4"/>
          <w:sz w:val="20"/>
          <w:szCs w:val="20"/>
        </w:rPr>
        <w:t>(2)投诉前已依法进行质疑；</w:t>
      </w:r>
    </w:p>
    <w:p w14:paraId="6C86BD73">
      <w:pPr>
        <w:spacing w:before="162" w:line="227" w:lineRule="auto"/>
        <w:ind w:left="464"/>
        <w:rPr>
          <w:rFonts w:ascii="宋体" w:hAnsi="宋体" w:eastAsia="宋体" w:cs="宋体"/>
          <w:sz w:val="20"/>
          <w:szCs w:val="20"/>
        </w:rPr>
      </w:pPr>
      <w:r>
        <w:rPr>
          <w:rFonts w:ascii="宋体" w:hAnsi="宋体" w:eastAsia="宋体" w:cs="宋体"/>
          <w:spacing w:val="7"/>
          <w:sz w:val="20"/>
          <w:szCs w:val="20"/>
        </w:rPr>
        <w:t>(3)投诉书内容必须符合国家相关法律、法规的规定；</w:t>
      </w:r>
    </w:p>
    <w:p w14:paraId="7D995327">
      <w:pPr>
        <w:spacing w:before="164" w:line="228" w:lineRule="auto"/>
        <w:ind w:left="464"/>
        <w:rPr>
          <w:rFonts w:ascii="宋体" w:hAnsi="宋体" w:eastAsia="宋体" w:cs="宋体"/>
          <w:sz w:val="20"/>
          <w:szCs w:val="20"/>
        </w:rPr>
      </w:pPr>
      <w:r>
        <w:rPr>
          <w:rFonts w:ascii="宋体" w:hAnsi="宋体" w:eastAsia="宋体" w:cs="宋体"/>
          <w:spacing w:val="3"/>
          <w:sz w:val="20"/>
          <w:szCs w:val="20"/>
        </w:rPr>
        <w:t>(4)在投诉有效期内；</w:t>
      </w:r>
    </w:p>
    <w:p w14:paraId="6EDF4BC8">
      <w:pPr>
        <w:spacing w:before="162" w:line="228" w:lineRule="auto"/>
        <w:ind w:left="464"/>
        <w:rPr>
          <w:rFonts w:ascii="宋体" w:hAnsi="宋体" w:eastAsia="宋体" w:cs="宋体"/>
          <w:sz w:val="20"/>
          <w:szCs w:val="20"/>
        </w:rPr>
      </w:pPr>
      <w:r>
        <w:rPr>
          <w:rFonts w:ascii="宋体" w:hAnsi="宋体" w:eastAsia="宋体" w:cs="宋体"/>
          <w:spacing w:val="5"/>
          <w:sz w:val="20"/>
          <w:szCs w:val="20"/>
        </w:rPr>
        <w:t>(5)同一投诉事项未经处理的；</w:t>
      </w:r>
    </w:p>
    <w:p w14:paraId="113EB9D2">
      <w:pPr>
        <w:spacing w:before="161" w:line="227" w:lineRule="auto"/>
        <w:ind w:left="464"/>
        <w:rPr>
          <w:rFonts w:ascii="宋体" w:hAnsi="宋体" w:eastAsia="宋体" w:cs="宋体"/>
          <w:sz w:val="20"/>
          <w:szCs w:val="20"/>
        </w:rPr>
      </w:pPr>
      <w:r>
        <w:rPr>
          <w:rFonts w:ascii="宋体" w:hAnsi="宋体" w:eastAsia="宋体" w:cs="宋体"/>
          <w:spacing w:val="8"/>
          <w:sz w:val="20"/>
          <w:szCs w:val="20"/>
        </w:rPr>
        <w:t>(6)相关法律、法规和省级以上人民政府财</w:t>
      </w:r>
      <w:r>
        <w:rPr>
          <w:rFonts w:ascii="宋体" w:hAnsi="宋体" w:eastAsia="宋体" w:cs="宋体"/>
          <w:spacing w:val="7"/>
          <w:sz w:val="20"/>
          <w:szCs w:val="20"/>
        </w:rPr>
        <w:t>政部门规定的其他条件。</w:t>
      </w:r>
    </w:p>
    <w:p w14:paraId="73B5A813">
      <w:pPr>
        <w:spacing w:before="162" w:line="227" w:lineRule="auto"/>
        <w:ind w:left="428"/>
        <w:rPr>
          <w:rFonts w:ascii="宋体" w:hAnsi="宋体" w:eastAsia="宋体" w:cs="宋体"/>
          <w:sz w:val="20"/>
          <w:szCs w:val="20"/>
        </w:rPr>
      </w:pPr>
      <w:r>
        <w:rPr>
          <w:rFonts w:ascii="宋体" w:hAnsi="宋体" w:eastAsia="宋体" w:cs="宋体"/>
          <w:spacing w:val="8"/>
          <w:sz w:val="20"/>
          <w:szCs w:val="20"/>
        </w:rPr>
        <w:t>9.2.3</w:t>
      </w:r>
      <w:r>
        <w:rPr>
          <w:rFonts w:ascii="宋体" w:hAnsi="宋体" w:eastAsia="宋体" w:cs="宋体"/>
          <w:spacing w:val="-23"/>
          <w:sz w:val="20"/>
          <w:szCs w:val="20"/>
        </w:rPr>
        <w:t xml:space="preserve"> </w:t>
      </w:r>
      <w:r>
        <w:rPr>
          <w:rFonts w:ascii="宋体" w:hAnsi="宋体" w:eastAsia="宋体" w:cs="宋体"/>
          <w:spacing w:val="8"/>
          <w:sz w:val="20"/>
          <w:szCs w:val="20"/>
        </w:rPr>
        <w:t>供应商投诉时，应当当面提交投诉书，投诉书应当包括下列主要内容：</w:t>
      </w:r>
    </w:p>
    <w:p w14:paraId="4A9985A7">
      <w:pPr>
        <w:spacing w:before="164" w:line="228" w:lineRule="auto"/>
        <w:ind w:left="464"/>
        <w:rPr>
          <w:rFonts w:ascii="宋体" w:hAnsi="宋体" w:eastAsia="宋体" w:cs="宋体"/>
          <w:sz w:val="20"/>
          <w:szCs w:val="20"/>
        </w:rPr>
      </w:pPr>
      <w:r>
        <w:rPr>
          <w:rFonts w:ascii="宋体" w:hAnsi="宋体" w:eastAsia="宋体" w:cs="宋体"/>
          <w:spacing w:val="7"/>
          <w:sz w:val="20"/>
          <w:szCs w:val="20"/>
        </w:rPr>
        <w:t>(1)投诉人的姓名或者名称、住所、联系方式及相关证明；</w:t>
      </w:r>
    </w:p>
    <w:p w14:paraId="7ADF4B7A">
      <w:pPr>
        <w:spacing w:before="161" w:line="228" w:lineRule="auto"/>
        <w:ind w:left="464"/>
        <w:rPr>
          <w:rFonts w:ascii="宋体" w:hAnsi="宋体" w:eastAsia="宋体" w:cs="宋体"/>
          <w:sz w:val="20"/>
          <w:szCs w:val="20"/>
        </w:rPr>
      </w:pPr>
      <w:r>
        <w:rPr>
          <w:rFonts w:ascii="宋体" w:hAnsi="宋体" w:eastAsia="宋体" w:cs="宋体"/>
          <w:spacing w:val="6"/>
          <w:sz w:val="20"/>
          <w:szCs w:val="20"/>
        </w:rPr>
        <w:t>(2)被投诉人的名称、住所、联系方式；</w:t>
      </w:r>
    </w:p>
    <w:p w14:paraId="4050DC97">
      <w:pPr>
        <w:spacing w:before="161" w:line="227" w:lineRule="auto"/>
        <w:ind w:left="464"/>
        <w:rPr>
          <w:rFonts w:ascii="宋体" w:hAnsi="宋体" w:eastAsia="宋体" w:cs="宋体"/>
          <w:sz w:val="20"/>
          <w:szCs w:val="20"/>
        </w:rPr>
      </w:pPr>
      <w:r>
        <w:rPr>
          <w:rFonts w:ascii="宋体" w:hAnsi="宋体" w:eastAsia="宋体" w:cs="宋体"/>
          <w:spacing w:val="6"/>
          <w:sz w:val="20"/>
          <w:szCs w:val="20"/>
        </w:rPr>
        <w:t>(3)具体的投诉事项、事实根据和法律依据；</w:t>
      </w:r>
    </w:p>
    <w:p w14:paraId="7F049532">
      <w:pPr>
        <w:spacing w:before="165" w:line="227" w:lineRule="auto"/>
        <w:ind w:left="464"/>
        <w:rPr>
          <w:rFonts w:ascii="宋体" w:hAnsi="宋体" w:eastAsia="宋体" w:cs="宋体"/>
          <w:sz w:val="20"/>
          <w:szCs w:val="20"/>
        </w:rPr>
      </w:pPr>
      <w:r>
        <w:rPr>
          <w:rFonts w:ascii="宋体" w:hAnsi="宋体" w:eastAsia="宋体" w:cs="宋体"/>
          <w:spacing w:val="6"/>
          <w:sz w:val="20"/>
          <w:szCs w:val="20"/>
        </w:rPr>
        <w:t>(4)质疑和质疑答复情况及相关证明材料；</w:t>
      </w:r>
    </w:p>
    <w:p w14:paraId="4AC13779">
      <w:pPr>
        <w:spacing w:line="227" w:lineRule="auto"/>
        <w:rPr>
          <w:rFonts w:ascii="宋体" w:hAnsi="宋体" w:eastAsia="宋体" w:cs="宋体"/>
          <w:sz w:val="20"/>
          <w:szCs w:val="20"/>
        </w:rPr>
        <w:sectPr>
          <w:headerReference r:id="rId29" w:type="default"/>
          <w:footerReference r:id="rId30" w:type="default"/>
          <w:pgSz w:w="11911" w:h="16839"/>
          <w:pgMar w:top="1192" w:right="1029" w:bottom="882" w:left="1082" w:header="1178" w:footer="720" w:gutter="0"/>
          <w:cols w:space="720" w:num="1"/>
        </w:sectPr>
      </w:pPr>
    </w:p>
    <w:p w14:paraId="3C944E56">
      <w:pPr>
        <w:spacing w:before="278" w:line="228" w:lineRule="auto"/>
        <w:ind w:left="557"/>
        <w:rPr>
          <w:rFonts w:ascii="宋体" w:hAnsi="宋体" w:eastAsia="宋体" w:cs="宋体"/>
          <w:sz w:val="20"/>
          <w:szCs w:val="20"/>
        </w:rPr>
      </w:pPr>
      <w:r>
        <w:rPr>
          <w:rFonts w:ascii="宋体" w:hAnsi="宋体" w:eastAsia="宋体" w:cs="宋体"/>
          <w:spacing w:val="3"/>
          <w:sz w:val="20"/>
          <w:szCs w:val="20"/>
        </w:rPr>
        <w:t>(5)提起投诉的日期。</w:t>
      </w:r>
    </w:p>
    <w:p w14:paraId="6B710294">
      <w:pPr>
        <w:spacing w:before="159" w:line="378" w:lineRule="auto"/>
        <w:ind w:left="102" w:right="106" w:firstLine="419"/>
        <w:rPr>
          <w:rFonts w:ascii="宋体" w:hAnsi="宋体" w:eastAsia="宋体" w:cs="宋体"/>
          <w:sz w:val="20"/>
          <w:szCs w:val="20"/>
        </w:rPr>
      </w:pPr>
      <w:r>
        <w:rPr>
          <w:rFonts w:ascii="宋体" w:hAnsi="宋体" w:eastAsia="宋体" w:cs="宋体"/>
          <w:spacing w:val="11"/>
          <w:sz w:val="20"/>
          <w:szCs w:val="20"/>
        </w:rPr>
        <w:t>投诉人为自然人的，应当由本人签字。投诉人为法人的，应当由其法定代表人签字并</w:t>
      </w:r>
      <w:r>
        <w:rPr>
          <w:rFonts w:ascii="宋体" w:hAnsi="宋体" w:eastAsia="宋体" w:cs="宋体"/>
          <w:spacing w:val="10"/>
          <w:sz w:val="20"/>
          <w:szCs w:val="20"/>
        </w:rPr>
        <w:t>加盖单位公章。</w:t>
      </w:r>
      <w:r>
        <w:rPr>
          <w:rFonts w:ascii="宋体" w:hAnsi="宋体" w:eastAsia="宋体" w:cs="宋体"/>
          <w:sz w:val="20"/>
          <w:szCs w:val="20"/>
        </w:rPr>
        <w:t xml:space="preserve"> </w:t>
      </w:r>
      <w:r>
        <w:rPr>
          <w:rFonts w:ascii="宋体" w:hAnsi="宋体" w:eastAsia="宋体" w:cs="宋体"/>
          <w:spacing w:val="9"/>
          <w:sz w:val="20"/>
          <w:szCs w:val="20"/>
        </w:rPr>
        <w:t>投诉人为其他组织的，应当由其主要负责人签字盖章并加盖单位公章。</w:t>
      </w:r>
    </w:p>
    <w:p w14:paraId="3A9C47CF">
      <w:pPr>
        <w:spacing w:before="1" w:line="301" w:lineRule="auto"/>
        <w:ind w:left="102" w:right="70" w:firstLine="418"/>
        <w:rPr>
          <w:rFonts w:ascii="宋体" w:hAnsi="宋体" w:eastAsia="宋体" w:cs="宋体"/>
          <w:sz w:val="20"/>
          <w:szCs w:val="20"/>
        </w:rPr>
      </w:pPr>
      <w:r>
        <w:rPr>
          <w:rFonts w:ascii="宋体" w:hAnsi="宋体" w:eastAsia="宋体" w:cs="宋体"/>
          <w:spacing w:val="8"/>
          <w:sz w:val="20"/>
          <w:szCs w:val="20"/>
        </w:rPr>
        <w:t>9.2.4</w:t>
      </w:r>
      <w:r>
        <w:rPr>
          <w:rFonts w:ascii="宋体" w:hAnsi="宋体" w:eastAsia="宋体" w:cs="宋体"/>
          <w:spacing w:val="-38"/>
          <w:sz w:val="20"/>
          <w:szCs w:val="20"/>
        </w:rPr>
        <w:t xml:space="preserve"> </w:t>
      </w:r>
      <w:r>
        <w:rPr>
          <w:rFonts w:ascii="宋体" w:hAnsi="宋体" w:eastAsia="宋体" w:cs="宋体"/>
          <w:spacing w:val="8"/>
          <w:sz w:val="20"/>
          <w:szCs w:val="20"/>
        </w:rPr>
        <w:t>投诉人可以授权代理人办理投诉事务。代</w:t>
      </w:r>
      <w:r>
        <w:rPr>
          <w:rFonts w:ascii="宋体" w:hAnsi="宋体" w:eastAsia="宋体" w:cs="宋体"/>
          <w:spacing w:val="7"/>
          <w:sz w:val="20"/>
          <w:szCs w:val="20"/>
        </w:rPr>
        <w:t>理人办理投诉事务时，除提交投诉书外，还应当向监督</w:t>
      </w:r>
      <w:r>
        <w:rPr>
          <w:rFonts w:ascii="宋体" w:hAnsi="宋体" w:eastAsia="宋体" w:cs="宋体"/>
          <w:sz w:val="20"/>
          <w:szCs w:val="20"/>
        </w:rPr>
        <w:t xml:space="preserve"> </w:t>
      </w:r>
      <w:r>
        <w:rPr>
          <w:rFonts w:ascii="宋体" w:hAnsi="宋体" w:eastAsia="宋体" w:cs="宋体"/>
          <w:spacing w:val="9"/>
          <w:sz w:val="20"/>
          <w:szCs w:val="20"/>
        </w:rPr>
        <w:t>部门提交投诉人的授权委托书，授权委托书应当载明委托代理的具体权限和事项。</w:t>
      </w:r>
    </w:p>
    <w:p w14:paraId="5AC047C1">
      <w:pPr>
        <w:spacing w:before="162" w:line="227" w:lineRule="auto"/>
        <w:ind w:left="521"/>
        <w:rPr>
          <w:rFonts w:ascii="宋体" w:hAnsi="宋体" w:eastAsia="宋体" w:cs="宋体"/>
          <w:sz w:val="20"/>
          <w:szCs w:val="20"/>
        </w:rPr>
      </w:pPr>
      <w:r>
        <w:rPr>
          <w:rFonts w:ascii="宋体" w:hAnsi="宋体" w:eastAsia="宋体" w:cs="宋体"/>
          <w:spacing w:val="8"/>
          <w:sz w:val="20"/>
          <w:szCs w:val="20"/>
        </w:rPr>
        <w:t>9.2.5</w:t>
      </w:r>
      <w:r>
        <w:rPr>
          <w:rFonts w:ascii="宋体" w:hAnsi="宋体" w:eastAsia="宋体" w:cs="宋体"/>
          <w:spacing w:val="-26"/>
          <w:sz w:val="20"/>
          <w:szCs w:val="20"/>
        </w:rPr>
        <w:t xml:space="preserve"> </w:t>
      </w:r>
      <w:r>
        <w:rPr>
          <w:rFonts w:ascii="宋体" w:hAnsi="宋体" w:eastAsia="宋体" w:cs="宋体"/>
          <w:spacing w:val="8"/>
          <w:sz w:val="20"/>
          <w:szCs w:val="20"/>
        </w:rPr>
        <w:t>投诉人不符合上述规定提起的投诉，政府采购监督部门不予受理。</w:t>
      </w:r>
    </w:p>
    <w:p w14:paraId="26829E0A">
      <w:pPr>
        <w:spacing w:before="164" w:line="228" w:lineRule="auto"/>
        <w:ind w:left="115"/>
        <w:outlineLvl w:val="1"/>
        <w:rPr>
          <w:rFonts w:ascii="宋体" w:hAnsi="宋体" w:eastAsia="宋体" w:cs="宋体"/>
          <w:sz w:val="20"/>
          <w:szCs w:val="20"/>
        </w:rPr>
      </w:pPr>
      <w:bookmarkStart w:id="72" w:name="bookmark16"/>
      <w:bookmarkEnd w:id="72"/>
      <w:r>
        <w:rPr>
          <w:rFonts w:ascii="宋体" w:hAnsi="宋体" w:eastAsia="宋体" w:cs="宋体"/>
          <w:b/>
          <w:bCs/>
          <w:spacing w:val="1"/>
          <w:sz w:val="20"/>
          <w:szCs w:val="20"/>
        </w:rPr>
        <w:t>10、</w:t>
      </w:r>
      <w:r>
        <w:rPr>
          <w:rFonts w:ascii="宋体" w:hAnsi="宋体" w:eastAsia="宋体" w:cs="宋体"/>
          <w:spacing w:val="25"/>
          <w:sz w:val="20"/>
          <w:szCs w:val="20"/>
        </w:rPr>
        <w:t xml:space="preserve"> </w:t>
      </w:r>
      <w:r>
        <w:rPr>
          <w:rFonts w:ascii="宋体" w:hAnsi="宋体" w:eastAsia="宋体" w:cs="宋体"/>
          <w:b/>
          <w:bCs/>
          <w:spacing w:val="1"/>
          <w:sz w:val="20"/>
          <w:szCs w:val="20"/>
        </w:rPr>
        <w:t>项目验收</w:t>
      </w:r>
    </w:p>
    <w:p w14:paraId="1FADC225">
      <w:pPr>
        <w:spacing w:before="161" w:line="302" w:lineRule="auto"/>
        <w:ind w:left="107" w:right="71" w:firstLine="428"/>
        <w:rPr>
          <w:rFonts w:ascii="宋体" w:hAnsi="宋体" w:eastAsia="宋体" w:cs="宋体"/>
          <w:sz w:val="20"/>
          <w:szCs w:val="20"/>
        </w:rPr>
      </w:pPr>
      <w:r>
        <w:rPr>
          <w:rFonts w:ascii="宋体" w:hAnsi="宋体" w:eastAsia="宋体" w:cs="宋体"/>
          <w:spacing w:val="10"/>
          <w:sz w:val="20"/>
          <w:szCs w:val="20"/>
        </w:rPr>
        <w:t>10.1</w:t>
      </w:r>
      <w:r>
        <w:rPr>
          <w:rFonts w:ascii="宋体" w:hAnsi="宋体" w:eastAsia="宋体" w:cs="宋体"/>
          <w:spacing w:val="-38"/>
          <w:sz w:val="20"/>
          <w:szCs w:val="20"/>
        </w:rPr>
        <w:t xml:space="preserve"> </w:t>
      </w:r>
      <w:r>
        <w:rPr>
          <w:rFonts w:ascii="宋体" w:hAnsi="宋体" w:eastAsia="宋体" w:cs="宋体"/>
          <w:spacing w:val="10"/>
          <w:sz w:val="20"/>
          <w:szCs w:val="20"/>
        </w:rPr>
        <w:t>采购单位按照政府采购合同规定的技术、服</w:t>
      </w:r>
      <w:r>
        <w:rPr>
          <w:rFonts w:ascii="宋体" w:hAnsi="宋体" w:eastAsia="宋体" w:cs="宋体"/>
          <w:spacing w:val="9"/>
          <w:sz w:val="20"/>
          <w:szCs w:val="20"/>
        </w:rPr>
        <w:t>务、安全标准对供应商履约情况进行验收，并出具验</w:t>
      </w:r>
      <w:r>
        <w:rPr>
          <w:rFonts w:ascii="宋体" w:hAnsi="宋体" w:eastAsia="宋体" w:cs="宋体"/>
          <w:sz w:val="20"/>
          <w:szCs w:val="20"/>
        </w:rPr>
        <w:t xml:space="preserve"> </w:t>
      </w:r>
      <w:r>
        <w:rPr>
          <w:rFonts w:ascii="宋体" w:hAnsi="宋体" w:eastAsia="宋体" w:cs="宋体"/>
          <w:spacing w:val="9"/>
          <w:sz w:val="20"/>
          <w:szCs w:val="20"/>
        </w:rPr>
        <w:t>收书。验收书包括每一项技术、服务、安全标准的履约情</w:t>
      </w:r>
      <w:r>
        <w:rPr>
          <w:rFonts w:ascii="宋体" w:hAnsi="宋体" w:eastAsia="宋体" w:cs="宋体"/>
          <w:spacing w:val="8"/>
          <w:sz w:val="20"/>
          <w:szCs w:val="20"/>
        </w:rPr>
        <w:t>况。</w:t>
      </w:r>
    </w:p>
    <w:p w14:paraId="702BA410">
      <w:pPr>
        <w:spacing w:before="162" w:line="227" w:lineRule="auto"/>
        <w:ind w:left="535"/>
        <w:rPr>
          <w:rFonts w:ascii="宋体" w:hAnsi="宋体" w:eastAsia="宋体" w:cs="宋体"/>
          <w:sz w:val="20"/>
          <w:szCs w:val="20"/>
        </w:rPr>
      </w:pPr>
      <w:r>
        <w:rPr>
          <w:rFonts w:ascii="宋体" w:hAnsi="宋体" w:eastAsia="宋体" w:cs="宋体"/>
          <w:spacing w:val="8"/>
          <w:sz w:val="20"/>
          <w:szCs w:val="20"/>
        </w:rPr>
        <w:t>10.2</w:t>
      </w:r>
      <w:r>
        <w:rPr>
          <w:rFonts w:ascii="宋体" w:hAnsi="宋体" w:eastAsia="宋体" w:cs="宋体"/>
          <w:spacing w:val="-41"/>
          <w:sz w:val="20"/>
          <w:szCs w:val="20"/>
        </w:rPr>
        <w:t xml:space="preserve"> </w:t>
      </w:r>
      <w:r>
        <w:rPr>
          <w:rFonts w:ascii="宋体" w:hAnsi="宋体" w:eastAsia="宋体" w:cs="宋体"/>
          <w:spacing w:val="8"/>
          <w:sz w:val="20"/>
          <w:szCs w:val="20"/>
        </w:rPr>
        <w:t>验收标准:磋商文件、响应文件、政府采购合同规</w:t>
      </w:r>
      <w:r>
        <w:rPr>
          <w:rFonts w:ascii="宋体" w:hAnsi="宋体" w:eastAsia="宋体" w:cs="宋体"/>
          <w:spacing w:val="7"/>
          <w:sz w:val="20"/>
          <w:szCs w:val="20"/>
        </w:rPr>
        <w:t>定的标准。</w:t>
      </w:r>
    </w:p>
    <w:p w14:paraId="1B4F9FEB">
      <w:pPr>
        <w:spacing w:before="164" w:line="228" w:lineRule="auto"/>
        <w:ind w:left="115"/>
        <w:outlineLvl w:val="1"/>
        <w:rPr>
          <w:rFonts w:ascii="宋体" w:hAnsi="宋体" w:eastAsia="宋体" w:cs="宋体"/>
          <w:sz w:val="20"/>
          <w:szCs w:val="20"/>
        </w:rPr>
      </w:pPr>
      <w:bookmarkStart w:id="73" w:name="bookmark17"/>
      <w:bookmarkEnd w:id="73"/>
      <w:r>
        <w:rPr>
          <w:rFonts w:ascii="宋体" w:hAnsi="宋体" w:eastAsia="宋体" w:cs="宋体"/>
          <w:b/>
          <w:bCs/>
          <w:spacing w:val="1"/>
          <w:sz w:val="20"/>
          <w:szCs w:val="20"/>
        </w:rPr>
        <w:t>11、</w:t>
      </w:r>
      <w:r>
        <w:rPr>
          <w:rFonts w:ascii="宋体" w:hAnsi="宋体" w:eastAsia="宋体" w:cs="宋体"/>
          <w:spacing w:val="24"/>
          <w:sz w:val="20"/>
          <w:szCs w:val="20"/>
        </w:rPr>
        <w:t xml:space="preserve"> </w:t>
      </w:r>
      <w:r>
        <w:rPr>
          <w:rFonts w:ascii="宋体" w:hAnsi="宋体" w:eastAsia="宋体" w:cs="宋体"/>
          <w:b/>
          <w:bCs/>
          <w:spacing w:val="1"/>
          <w:sz w:val="20"/>
          <w:szCs w:val="20"/>
        </w:rPr>
        <w:t>适用法律</w:t>
      </w:r>
    </w:p>
    <w:p w14:paraId="62562190">
      <w:pPr>
        <w:spacing w:before="160" w:line="378" w:lineRule="auto"/>
        <w:ind w:firstLine="535"/>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6"/>
          <w:sz w:val="20"/>
          <w:szCs w:val="20"/>
        </w:rPr>
        <w:t xml:space="preserve"> </w:t>
      </w:r>
      <w:r>
        <w:rPr>
          <w:rFonts w:ascii="宋体" w:hAnsi="宋体" w:eastAsia="宋体" w:cs="宋体"/>
          <w:spacing w:val="2"/>
          <w:sz w:val="20"/>
          <w:szCs w:val="20"/>
        </w:rPr>
        <w:t>本项目招标采购单位和供应商的一切招标投标活动均参照《政府采购法》、《政府采购实施条例》、</w:t>
      </w:r>
      <w:r>
        <w:rPr>
          <w:rFonts w:ascii="宋体" w:hAnsi="宋体" w:eastAsia="宋体" w:cs="宋体"/>
          <w:sz w:val="20"/>
          <w:szCs w:val="20"/>
        </w:rPr>
        <w:t xml:space="preserve"> </w:t>
      </w:r>
      <w:r>
        <w:rPr>
          <w:rFonts w:ascii="宋体" w:hAnsi="宋体" w:eastAsia="宋体" w:cs="宋体"/>
          <w:spacing w:val="9"/>
          <w:sz w:val="20"/>
          <w:szCs w:val="20"/>
        </w:rPr>
        <w:t>《政府采购竞争性磋商采购方式管理办法》等相关规定。</w:t>
      </w:r>
    </w:p>
    <w:p w14:paraId="0F335220">
      <w:pPr>
        <w:pStyle w:val="6"/>
        <w:spacing w:line="338" w:lineRule="auto"/>
      </w:pPr>
    </w:p>
    <w:p w14:paraId="21F8D237">
      <w:pPr>
        <w:spacing w:before="66" w:line="228" w:lineRule="auto"/>
        <w:ind w:left="115"/>
        <w:outlineLvl w:val="1"/>
        <w:rPr>
          <w:rFonts w:ascii="宋体" w:hAnsi="宋体" w:eastAsia="宋体" w:cs="宋体"/>
          <w:sz w:val="20"/>
          <w:szCs w:val="20"/>
        </w:rPr>
      </w:pPr>
      <w:bookmarkStart w:id="74" w:name="bookmark18"/>
      <w:bookmarkEnd w:id="74"/>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磋商文件的解释权</w:t>
      </w:r>
    </w:p>
    <w:p w14:paraId="7732E736">
      <w:pPr>
        <w:spacing w:before="161" w:line="227" w:lineRule="auto"/>
        <w:ind w:left="535"/>
        <w:rPr>
          <w:rFonts w:ascii="宋体" w:hAnsi="宋体" w:eastAsia="宋体" w:cs="宋体"/>
          <w:sz w:val="20"/>
          <w:szCs w:val="20"/>
        </w:rPr>
      </w:pPr>
      <w:r>
        <w:rPr>
          <w:rFonts w:ascii="宋体" w:hAnsi="宋体" w:eastAsia="宋体" w:cs="宋体"/>
          <w:spacing w:val="7"/>
          <w:sz w:val="20"/>
          <w:szCs w:val="20"/>
        </w:rPr>
        <w:t>12.1</w:t>
      </w:r>
      <w:r>
        <w:rPr>
          <w:rFonts w:ascii="宋体" w:hAnsi="宋体" w:eastAsia="宋体" w:cs="宋体"/>
          <w:spacing w:val="-30"/>
          <w:sz w:val="20"/>
          <w:szCs w:val="20"/>
        </w:rPr>
        <w:t xml:space="preserve"> </w:t>
      </w:r>
      <w:r>
        <w:rPr>
          <w:rFonts w:ascii="宋体" w:hAnsi="宋体" w:eastAsia="宋体" w:cs="宋体"/>
          <w:spacing w:val="7"/>
          <w:sz w:val="20"/>
          <w:szCs w:val="20"/>
        </w:rPr>
        <w:t>本项目磋商文件的最终解释权为采购单位所有。</w:t>
      </w:r>
    </w:p>
    <w:p w14:paraId="5CE176E7">
      <w:pPr>
        <w:spacing w:before="165" w:line="228" w:lineRule="auto"/>
        <w:ind w:left="115"/>
        <w:outlineLvl w:val="1"/>
        <w:rPr>
          <w:rFonts w:ascii="宋体" w:hAnsi="宋体" w:eastAsia="宋体" w:cs="宋体"/>
          <w:sz w:val="20"/>
          <w:szCs w:val="20"/>
        </w:rPr>
      </w:pPr>
      <w:bookmarkStart w:id="75" w:name="bookmark19"/>
      <w:bookmarkEnd w:id="75"/>
      <w:r>
        <w:rPr>
          <w:rFonts w:ascii="宋体" w:hAnsi="宋体" w:eastAsia="宋体" w:cs="宋体"/>
          <w:b/>
          <w:bCs/>
          <w:spacing w:val="4"/>
          <w:sz w:val="20"/>
          <w:szCs w:val="20"/>
        </w:rPr>
        <w:t>13、其他注意事项</w:t>
      </w:r>
    </w:p>
    <w:p w14:paraId="1502DF85">
      <w:pPr>
        <w:spacing w:before="160" w:line="302" w:lineRule="auto"/>
        <w:ind w:left="99" w:right="71" w:firstLine="436"/>
        <w:rPr>
          <w:rFonts w:ascii="宋体" w:hAnsi="宋体" w:eastAsia="宋体" w:cs="宋体"/>
          <w:sz w:val="20"/>
          <w:szCs w:val="20"/>
        </w:rPr>
      </w:pPr>
      <w:r>
        <w:rPr>
          <w:rFonts w:ascii="宋体" w:hAnsi="宋体" w:eastAsia="宋体" w:cs="宋体"/>
          <w:spacing w:val="10"/>
          <w:sz w:val="20"/>
          <w:szCs w:val="20"/>
        </w:rPr>
        <w:t>13.1</w:t>
      </w:r>
      <w:r>
        <w:rPr>
          <w:rFonts w:ascii="宋体" w:hAnsi="宋体" w:eastAsia="宋体" w:cs="宋体"/>
          <w:spacing w:val="-38"/>
          <w:sz w:val="20"/>
          <w:szCs w:val="20"/>
        </w:rPr>
        <w:t xml:space="preserve"> </w:t>
      </w:r>
      <w:r>
        <w:rPr>
          <w:rFonts w:ascii="宋体" w:hAnsi="宋体" w:eastAsia="宋体" w:cs="宋体"/>
          <w:spacing w:val="10"/>
          <w:sz w:val="20"/>
          <w:szCs w:val="20"/>
        </w:rPr>
        <w:t>单位负责人为同一人或者存在直接控股、管</w:t>
      </w:r>
      <w:r>
        <w:rPr>
          <w:rFonts w:ascii="宋体" w:hAnsi="宋体" w:eastAsia="宋体" w:cs="宋体"/>
          <w:spacing w:val="9"/>
          <w:sz w:val="20"/>
          <w:szCs w:val="20"/>
        </w:rPr>
        <w:t>理关系的不同供应商，不得参加同一合同项下的政府</w:t>
      </w:r>
      <w:r>
        <w:rPr>
          <w:rFonts w:ascii="宋体" w:hAnsi="宋体" w:eastAsia="宋体" w:cs="宋体"/>
          <w:sz w:val="20"/>
          <w:szCs w:val="20"/>
        </w:rPr>
        <w:t xml:space="preserve"> </w:t>
      </w:r>
      <w:r>
        <w:rPr>
          <w:rFonts w:ascii="宋体" w:hAnsi="宋体" w:eastAsia="宋体" w:cs="宋体"/>
          <w:spacing w:val="6"/>
          <w:sz w:val="20"/>
          <w:szCs w:val="20"/>
        </w:rPr>
        <w:t>采购活动。</w:t>
      </w:r>
    </w:p>
    <w:p w14:paraId="59C89E1B">
      <w:pPr>
        <w:spacing w:before="162" w:line="303" w:lineRule="auto"/>
        <w:ind w:left="101" w:right="71" w:firstLine="433"/>
        <w:rPr>
          <w:rFonts w:ascii="宋体" w:hAnsi="宋体" w:eastAsia="宋体" w:cs="宋体"/>
          <w:sz w:val="20"/>
          <w:szCs w:val="20"/>
        </w:rPr>
      </w:pPr>
      <w:r>
        <w:rPr>
          <w:rFonts w:ascii="宋体" w:hAnsi="宋体" w:eastAsia="宋体" w:cs="宋体"/>
          <w:spacing w:val="10"/>
          <w:sz w:val="20"/>
          <w:szCs w:val="20"/>
        </w:rPr>
        <w:t>13.2</w:t>
      </w:r>
      <w:r>
        <w:rPr>
          <w:rFonts w:ascii="宋体" w:hAnsi="宋体" w:eastAsia="宋体" w:cs="宋体"/>
          <w:spacing w:val="-40"/>
          <w:sz w:val="20"/>
          <w:szCs w:val="20"/>
        </w:rPr>
        <w:t xml:space="preserve"> </w:t>
      </w:r>
      <w:r>
        <w:rPr>
          <w:rFonts w:ascii="宋体" w:hAnsi="宋体" w:eastAsia="宋体" w:cs="宋体"/>
          <w:spacing w:val="10"/>
          <w:sz w:val="20"/>
          <w:szCs w:val="20"/>
        </w:rPr>
        <w:t>供应商为采购项目提供整体设计、规范编制或者</w:t>
      </w:r>
      <w:r>
        <w:rPr>
          <w:rFonts w:ascii="宋体" w:hAnsi="宋体" w:eastAsia="宋体" w:cs="宋体"/>
          <w:spacing w:val="9"/>
          <w:sz w:val="20"/>
          <w:szCs w:val="20"/>
        </w:rPr>
        <w:t>项目管理、监理、检测等服务的供应商，不得再</w:t>
      </w:r>
      <w:r>
        <w:rPr>
          <w:rFonts w:ascii="宋体" w:hAnsi="宋体" w:eastAsia="宋体" w:cs="宋体"/>
          <w:sz w:val="20"/>
          <w:szCs w:val="20"/>
        </w:rPr>
        <w:t xml:space="preserve"> </w:t>
      </w:r>
      <w:r>
        <w:rPr>
          <w:rFonts w:ascii="宋体" w:hAnsi="宋体" w:eastAsia="宋体" w:cs="宋体"/>
          <w:spacing w:val="8"/>
          <w:sz w:val="20"/>
          <w:szCs w:val="20"/>
        </w:rPr>
        <w:t>参加该采购项目的其他采购活动。</w:t>
      </w:r>
    </w:p>
    <w:p w14:paraId="5F231A69">
      <w:pPr>
        <w:spacing w:before="162" w:line="302" w:lineRule="auto"/>
        <w:ind w:left="109" w:right="71" w:firstLine="426"/>
        <w:rPr>
          <w:rFonts w:ascii="宋体" w:hAnsi="宋体" w:eastAsia="宋体" w:cs="宋体"/>
          <w:sz w:val="20"/>
          <w:szCs w:val="20"/>
        </w:rPr>
      </w:pPr>
      <w:r>
        <w:rPr>
          <w:rFonts w:ascii="宋体" w:hAnsi="宋体" w:eastAsia="宋体" w:cs="宋体"/>
          <w:spacing w:val="10"/>
          <w:sz w:val="20"/>
          <w:szCs w:val="20"/>
        </w:rPr>
        <w:t>13.3</w:t>
      </w:r>
      <w:r>
        <w:rPr>
          <w:rFonts w:ascii="宋体" w:hAnsi="宋体" w:eastAsia="宋体" w:cs="宋体"/>
          <w:spacing w:val="-38"/>
          <w:sz w:val="20"/>
          <w:szCs w:val="20"/>
        </w:rPr>
        <w:t xml:space="preserve"> </w:t>
      </w:r>
      <w:r>
        <w:rPr>
          <w:rFonts w:ascii="宋体" w:hAnsi="宋体" w:eastAsia="宋体" w:cs="宋体"/>
          <w:spacing w:val="10"/>
          <w:sz w:val="20"/>
          <w:szCs w:val="20"/>
        </w:rPr>
        <w:t>参照政府采购法第二十二条第一款第五项所</w:t>
      </w:r>
      <w:r>
        <w:rPr>
          <w:rFonts w:ascii="宋体" w:hAnsi="宋体" w:eastAsia="宋体" w:cs="宋体"/>
          <w:spacing w:val="9"/>
          <w:sz w:val="20"/>
          <w:szCs w:val="20"/>
        </w:rPr>
        <w:t>称重大违法记录，是指供应商因违法经营受到刑事处</w:t>
      </w:r>
      <w:r>
        <w:rPr>
          <w:rFonts w:ascii="宋体" w:hAnsi="宋体" w:eastAsia="宋体" w:cs="宋体"/>
          <w:sz w:val="20"/>
          <w:szCs w:val="20"/>
        </w:rPr>
        <w:t xml:space="preserve"> </w:t>
      </w:r>
      <w:r>
        <w:rPr>
          <w:rFonts w:ascii="宋体" w:hAnsi="宋体" w:eastAsia="宋体" w:cs="宋体"/>
          <w:spacing w:val="8"/>
          <w:sz w:val="20"/>
          <w:szCs w:val="20"/>
        </w:rPr>
        <w:t>罚或者责令停产停业、</w:t>
      </w:r>
      <w:r>
        <w:rPr>
          <w:rFonts w:ascii="宋体" w:hAnsi="宋体" w:eastAsia="宋体" w:cs="宋体"/>
          <w:spacing w:val="-59"/>
          <w:sz w:val="20"/>
          <w:szCs w:val="20"/>
        </w:rPr>
        <w:t xml:space="preserve"> </w:t>
      </w:r>
      <w:r>
        <w:rPr>
          <w:rFonts w:ascii="宋体" w:hAnsi="宋体" w:eastAsia="宋体" w:cs="宋体"/>
          <w:spacing w:val="8"/>
          <w:sz w:val="20"/>
          <w:szCs w:val="20"/>
        </w:rPr>
        <w:t>吊销许可证或者执照、较大数额罚</w:t>
      </w:r>
      <w:r>
        <w:rPr>
          <w:rFonts w:ascii="宋体" w:hAnsi="宋体" w:eastAsia="宋体" w:cs="宋体"/>
          <w:spacing w:val="7"/>
          <w:sz w:val="20"/>
          <w:szCs w:val="20"/>
        </w:rPr>
        <w:t>款等行政处罚。</w:t>
      </w:r>
    </w:p>
    <w:p w14:paraId="784E9221">
      <w:pPr>
        <w:spacing w:before="161" w:line="302" w:lineRule="auto"/>
        <w:ind w:left="99" w:right="71" w:firstLine="436"/>
        <w:rPr>
          <w:rFonts w:ascii="宋体" w:hAnsi="宋体" w:eastAsia="宋体" w:cs="宋体"/>
          <w:sz w:val="20"/>
          <w:szCs w:val="20"/>
        </w:rPr>
      </w:pPr>
      <w:r>
        <w:rPr>
          <w:rFonts w:ascii="宋体" w:hAnsi="宋体" w:eastAsia="宋体" w:cs="宋体"/>
          <w:spacing w:val="10"/>
          <w:sz w:val="20"/>
          <w:szCs w:val="20"/>
        </w:rPr>
        <w:t>13.4</w:t>
      </w:r>
      <w:r>
        <w:rPr>
          <w:rFonts w:ascii="宋体" w:hAnsi="宋体" w:eastAsia="宋体" w:cs="宋体"/>
          <w:spacing w:val="-38"/>
          <w:sz w:val="20"/>
          <w:szCs w:val="20"/>
        </w:rPr>
        <w:t xml:space="preserve"> </w:t>
      </w:r>
      <w:r>
        <w:rPr>
          <w:rFonts w:ascii="宋体" w:hAnsi="宋体" w:eastAsia="宋体" w:cs="宋体"/>
          <w:spacing w:val="10"/>
          <w:sz w:val="20"/>
          <w:szCs w:val="20"/>
        </w:rPr>
        <w:t>参照财政部《关于规范政府采购行政处罚有</w:t>
      </w:r>
      <w:r>
        <w:rPr>
          <w:rFonts w:ascii="宋体" w:hAnsi="宋体" w:eastAsia="宋体" w:cs="宋体"/>
          <w:spacing w:val="9"/>
          <w:sz w:val="20"/>
          <w:szCs w:val="20"/>
        </w:rPr>
        <w:t>关问题的通知》的规定，各级人民政府财政部门依法</w:t>
      </w:r>
      <w:r>
        <w:rPr>
          <w:rFonts w:ascii="宋体" w:hAnsi="宋体" w:eastAsia="宋体" w:cs="宋体"/>
          <w:sz w:val="20"/>
          <w:szCs w:val="20"/>
        </w:rPr>
        <w:t xml:space="preserve"> </w:t>
      </w:r>
      <w:r>
        <w:rPr>
          <w:rFonts w:ascii="宋体" w:hAnsi="宋体" w:eastAsia="宋体" w:cs="宋体"/>
          <w:spacing w:val="10"/>
          <w:sz w:val="20"/>
          <w:szCs w:val="20"/>
        </w:rPr>
        <w:t>对参加政府采购活动的供应商作出的禁止参加政府</w:t>
      </w:r>
      <w:r>
        <w:rPr>
          <w:rFonts w:ascii="宋体" w:hAnsi="宋体" w:eastAsia="宋体" w:cs="宋体"/>
          <w:spacing w:val="9"/>
          <w:sz w:val="20"/>
          <w:szCs w:val="20"/>
        </w:rPr>
        <w:t>采购活动等行政处罚决定在全国范围内生效。</w:t>
      </w:r>
    </w:p>
    <w:p w14:paraId="58BE2775">
      <w:pPr>
        <w:spacing w:before="162" w:line="303" w:lineRule="auto"/>
        <w:ind w:left="100" w:right="73" w:firstLine="435"/>
        <w:rPr>
          <w:rFonts w:ascii="宋体" w:hAnsi="宋体" w:eastAsia="宋体" w:cs="宋体"/>
          <w:sz w:val="20"/>
          <w:szCs w:val="20"/>
        </w:rPr>
      </w:pPr>
      <w:r>
        <w:rPr>
          <w:rFonts w:ascii="宋体" w:hAnsi="宋体" w:eastAsia="宋体" w:cs="宋体"/>
          <w:spacing w:val="9"/>
          <w:sz w:val="20"/>
          <w:szCs w:val="20"/>
        </w:rPr>
        <w:t>13.5</w:t>
      </w:r>
      <w:r>
        <w:rPr>
          <w:rFonts w:ascii="宋体" w:hAnsi="宋体" w:eastAsia="宋体" w:cs="宋体"/>
          <w:spacing w:val="-41"/>
          <w:sz w:val="20"/>
          <w:szCs w:val="20"/>
        </w:rPr>
        <w:t xml:space="preserve"> </w:t>
      </w:r>
      <w:r>
        <w:rPr>
          <w:rFonts w:ascii="宋体" w:hAnsi="宋体" w:eastAsia="宋体" w:cs="宋体"/>
          <w:spacing w:val="9"/>
          <w:sz w:val="20"/>
          <w:szCs w:val="20"/>
        </w:rPr>
        <w:t>供应商在参加政府采购活动前</w:t>
      </w:r>
      <w:r>
        <w:rPr>
          <w:rFonts w:ascii="宋体" w:hAnsi="宋体" w:eastAsia="宋体" w:cs="宋体"/>
          <w:spacing w:val="-32"/>
          <w:sz w:val="20"/>
          <w:szCs w:val="20"/>
        </w:rPr>
        <w:t xml:space="preserve"> </w:t>
      </w:r>
      <w:r>
        <w:rPr>
          <w:rFonts w:ascii="宋体" w:hAnsi="宋体" w:eastAsia="宋体" w:cs="宋体"/>
          <w:spacing w:val="9"/>
          <w:sz w:val="20"/>
          <w:szCs w:val="20"/>
        </w:rPr>
        <w:t>3</w:t>
      </w:r>
      <w:r>
        <w:rPr>
          <w:rFonts w:ascii="宋体" w:hAnsi="宋体" w:eastAsia="宋体" w:cs="宋体"/>
          <w:spacing w:val="-40"/>
          <w:sz w:val="20"/>
          <w:szCs w:val="20"/>
        </w:rPr>
        <w:t xml:space="preserve"> </w:t>
      </w:r>
      <w:r>
        <w:rPr>
          <w:rFonts w:ascii="宋体" w:hAnsi="宋体" w:eastAsia="宋体" w:cs="宋体"/>
          <w:spacing w:val="9"/>
          <w:sz w:val="20"/>
          <w:szCs w:val="20"/>
        </w:rPr>
        <w:t>年内因违法经营被禁止在一定期限内参加政府采购活</w:t>
      </w:r>
      <w:r>
        <w:rPr>
          <w:rFonts w:ascii="宋体" w:hAnsi="宋体" w:eastAsia="宋体" w:cs="宋体"/>
          <w:spacing w:val="8"/>
          <w:sz w:val="20"/>
          <w:szCs w:val="20"/>
        </w:rPr>
        <w:t>动，期限届</w:t>
      </w:r>
      <w:r>
        <w:rPr>
          <w:rFonts w:ascii="宋体" w:hAnsi="宋体" w:eastAsia="宋体" w:cs="宋体"/>
          <w:sz w:val="20"/>
          <w:szCs w:val="20"/>
        </w:rPr>
        <w:t xml:space="preserve"> </w:t>
      </w:r>
      <w:r>
        <w:rPr>
          <w:rFonts w:ascii="宋体" w:hAnsi="宋体" w:eastAsia="宋体" w:cs="宋体"/>
          <w:spacing w:val="8"/>
          <w:sz w:val="20"/>
          <w:szCs w:val="20"/>
        </w:rPr>
        <w:t>满的，可以参加政府采购活动。</w:t>
      </w:r>
    </w:p>
    <w:p w14:paraId="54D68A67">
      <w:pPr>
        <w:spacing w:line="303" w:lineRule="auto"/>
        <w:rPr>
          <w:rFonts w:ascii="宋体" w:hAnsi="宋体" w:eastAsia="宋体" w:cs="宋体"/>
          <w:sz w:val="20"/>
          <w:szCs w:val="20"/>
        </w:rPr>
        <w:sectPr>
          <w:headerReference r:id="rId31" w:type="default"/>
          <w:footerReference r:id="rId32" w:type="default"/>
          <w:pgSz w:w="11911" w:h="16839"/>
          <w:pgMar w:top="1192" w:right="1013" w:bottom="882" w:left="990" w:header="1178" w:footer="720" w:gutter="0"/>
          <w:cols w:space="720" w:num="1"/>
        </w:sectPr>
      </w:pPr>
    </w:p>
    <w:p w14:paraId="6C51C969">
      <w:pPr>
        <w:pStyle w:val="6"/>
        <w:spacing w:line="278" w:lineRule="auto"/>
      </w:pPr>
    </w:p>
    <w:p w14:paraId="4F907392">
      <w:pPr>
        <w:pStyle w:val="6"/>
        <w:spacing w:line="278" w:lineRule="auto"/>
      </w:pPr>
    </w:p>
    <w:p w14:paraId="700AED1A">
      <w:pPr>
        <w:pStyle w:val="6"/>
        <w:spacing w:line="279" w:lineRule="auto"/>
      </w:pPr>
    </w:p>
    <w:p w14:paraId="24AFA177">
      <w:pPr>
        <w:pStyle w:val="6"/>
        <w:spacing w:line="279" w:lineRule="auto"/>
      </w:pPr>
    </w:p>
    <w:p w14:paraId="0D4CC944">
      <w:pPr>
        <w:pStyle w:val="6"/>
        <w:spacing w:line="279" w:lineRule="auto"/>
      </w:pPr>
    </w:p>
    <w:p w14:paraId="5C91DC66">
      <w:pPr>
        <w:pStyle w:val="6"/>
        <w:spacing w:line="279" w:lineRule="auto"/>
      </w:pPr>
    </w:p>
    <w:p w14:paraId="26D31A73">
      <w:pPr>
        <w:spacing w:before="97" w:line="222" w:lineRule="auto"/>
        <w:ind w:left="2808"/>
        <w:rPr>
          <w:rFonts w:ascii="仿宋" w:hAnsi="仿宋" w:eastAsia="仿宋" w:cs="仿宋"/>
          <w:sz w:val="30"/>
          <w:szCs w:val="30"/>
        </w:rPr>
      </w:pPr>
      <w:r>
        <w:rPr>
          <w:rFonts w:ascii="仿宋" w:hAnsi="仿宋" w:eastAsia="仿宋" w:cs="仿宋"/>
          <w:b/>
          <w:bCs/>
          <w:spacing w:val="-8"/>
          <w:sz w:val="30"/>
          <w:szCs w:val="30"/>
        </w:rPr>
        <w:t>1、投标文件响应程度初步审查表</w:t>
      </w:r>
    </w:p>
    <w:p w14:paraId="1B0FA95C">
      <w:pPr>
        <w:spacing w:before="14"/>
      </w:pPr>
    </w:p>
    <w:tbl>
      <w:tblPr>
        <w:tblStyle w:val="12"/>
        <w:tblW w:w="8931"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786"/>
        <w:gridCol w:w="6428"/>
      </w:tblGrid>
      <w:tr w14:paraId="2BED3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7" w:type="dxa"/>
            <w:vAlign w:val="top"/>
          </w:tcPr>
          <w:p w14:paraId="49996571">
            <w:pPr>
              <w:pStyle w:val="13"/>
              <w:spacing w:before="134" w:line="221" w:lineRule="auto"/>
              <w:ind w:left="122"/>
            </w:pPr>
            <w:r>
              <w:rPr>
                <w:b/>
                <w:bCs/>
                <w:spacing w:val="-7"/>
              </w:rPr>
              <w:t>序号</w:t>
            </w:r>
          </w:p>
        </w:tc>
        <w:tc>
          <w:tcPr>
            <w:tcW w:w="1786" w:type="dxa"/>
            <w:vAlign w:val="top"/>
          </w:tcPr>
          <w:p w14:paraId="719C340A">
            <w:pPr>
              <w:pStyle w:val="13"/>
              <w:spacing w:before="134" w:line="219" w:lineRule="auto"/>
              <w:ind w:left="417"/>
            </w:pPr>
            <w:r>
              <w:rPr>
                <w:b/>
                <w:bCs/>
                <w:spacing w:val="-5"/>
              </w:rPr>
              <w:t>检查因素</w:t>
            </w:r>
          </w:p>
        </w:tc>
        <w:tc>
          <w:tcPr>
            <w:tcW w:w="6428" w:type="dxa"/>
            <w:vAlign w:val="top"/>
          </w:tcPr>
          <w:p w14:paraId="3540410F">
            <w:pPr>
              <w:pStyle w:val="13"/>
              <w:spacing w:before="134" w:line="219" w:lineRule="auto"/>
              <w:ind w:left="2737"/>
            </w:pPr>
            <w:r>
              <w:rPr>
                <w:b/>
                <w:bCs/>
                <w:spacing w:val="-5"/>
              </w:rPr>
              <w:t>检查内容</w:t>
            </w:r>
          </w:p>
        </w:tc>
      </w:tr>
      <w:tr w14:paraId="185A5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17" w:type="dxa"/>
            <w:vMerge w:val="restart"/>
            <w:tcBorders>
              <w:bottom w:val="nil"/>
            </w:tcBorders>
            <w:vAlign w:val="top"/>
          </w:tcPr>
          <w:p w14:paraId="044982D7">
            <w:pPr>
              <w:rPr>
                <w:rFonts w:ascii="Arial"/>
                <w:sz w:val="21"/>
              </w:rPr>
            </w:pPr>
          </w:p>
        </w:tc>
        <w:tc>
          <w:tcPr>
            <w:tcW w:w="1786" w:type="dxa"/>
            <w:vMerge w:val="restart"/>
            <w:tcBorders>
              <w:bottom w:val="nil"/>
            </w:tcBorders>
            <w:vAlign w:val="top"/>
          </w:tcPr>
          <w:p w14:paraId="5453DE51">
            <w:pPr>
              <w:rPr>
                <w:rFonts w:ascii="Arial"/>
                <w:sz w:val="21"/>
              </w:rPr>
            </w:pPr>
          </w:p>
        </w:tc>
        <w:tc>
          <w:tcPr>
            <w:tcW w:w="6428" w:type="dxa"/>
            <w:vAlign w:val="top"/>
          </w:tcPr>
          <w:p w14:paraId="0CE35833">
            <w:pPr>
              <w:pStyle w:val="13"/>
              <w:spacing w:before="163" w:line="227" w:lineRule="auto"/>
              <w:ind w:left="128"/>
              <w:rPr>
                <w:sz w:val="20"/>
                <w:szCs w:val="20"/>
              </w:rPr>
            </w:pPr>
            <w:r>
              <w:rPr>
                <w:spacing w:val="8"/>
                <w:sz w:val="20"/>
                <w:szCs w:val="20"/>
              </w:rPr>
              <w:t>1、满足《中华人民共和国政府采购法》第二十二条规定；</w:t>
            </w:r>
          </w:p>
        </w:tc>
      </w:tr>
      <w:tr w14:paraId="7414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7" w:type="dxa"/>
            <w:vMerge w:val="continue"/>
            <w:tcBorders>
              <w:top w:val="nil"/>
              <w:bottom w:val="nil"/>
            </w:tcBorders>
            <w:vAlign w:val="top"/>
          </w:tcPr>
          <w:p w14:paraId="50F30EB7">
            <w:pPr>
              <w:rPr>
                <w:rFonts w:ascii="Arial"/>
                <w:sz w:val="21"/>
              </w:rPr>
            </w:pPr>
          </w:p>
        </w:tc>
        <w:tc>
          <w:tcPr>
            <w:tcW w:w="1786" w:type="dxa"/>
            <w:vMerge w:val="continue"/>
            <w:tcBorders>
              <w:top w:val="nil"/>
              <w:bottom w:val="nil"/>
            </w:tcBorders>
            <w:vAlign w:val="top"/>
          </w:tcPr>
          <w:p w14:paraId="522D263B">
            <w:pPr>
              <w:rPr>
                <w:rFonts w:ascii="Arial"/>
                <w:sz w:val="21"/>
              </w:rPr>
            </w:pPr>
          </w:p>
        </w:tc>
        <w:tc>
          <w:tcPr>
            <w:tcW w:w="6428" w:type="dxa"/>
            <w:vAlign w:val="top"/>
          </w:tcPr>
          <w:p w14:paraId="2F0859CB">
            <w:pPr>
              <w:pStyle w:val="13"/>
              <w:spacing w:before="34" w:line="233" w:lineRule="auto"/>
              <w:ind w:left="116" w:right="109" w:hanging="1"/>
              <w:rPr>
                <w:sz w:val="20"/>
                <w:szCs w:val="20"/>
              </w:rPr>
            </w:pPr>
            <w:r>
              <w:rPr>
                <w:spacing w:val="10"/>
                <w:sz w:val="20"/>
                <w:szCs w:val="20"/>
              </w:rPr>
              <w:t>2、法定代表人身份证明及身份证原件的扫描件或法人代表授</w:t>
            </w:r>
            <w:r>
              <w:rPr>
                <w:spacing w:val="9"/>
                <w:sz w:val="20"/>
                <w:szCs w:val="20"/>
              </w:rPr>
              <w:t>权委托</w:t>
            </w:r>
            <w:r>
              <w:rPr>
                <w:sz w:val="20"/>
                <w:szCs w:val="20"/>
              </w:rPr>
              <w:t xml:space="preserve"> </w:t>
            </w:r>
            <w:r>
              <w:rPr>
                <w:spacing w:val="8"/>
                <w:sz w:val="20"/>
                <w:szCs w:val="20"/>
              </w:rPr>
              <w:t>书及被授权人身份证原件的扫描件；</w:t>
            </w:r>
          </w:p>
        </w:tc>
      </w:tr>
      <w:tr w14:paraId="3A2DB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17" w:type="dxa"/>
            <w:vMerge w:val="continue"/>
            <w:tcBorders>
              <w:top w:val="nil"/>
              <w:bottom w:val="nil"/>
            </w:tcBorders>
            <w:vAlign w:val="top"/>
          </w:tcPr>
          <w:p w14:paraId="044E9B43">
            <w:pPr>
              <w:rPr>
                <w:rFonts w:ascii="Arial"/>
                <w:sz w:val="21"/>
              </w:rPr>
            </w:pPr>
          </w:p>
        </w:tc>
        <w:tc>
          <w:tcPr>
            <w:tcW w:w="1786" w:type="dxa"/>
            <w:vMerge w:val="continue"/>
            <w:tcBorders>
              <w:top w:val="nil"/>
              <w:bottom w:val="nil"/>
            </w:tcBorders>
            <w:vAlign w:val="top"/>
          </w:tcPr>
          <w:p w14:paraId="6838E4B3">
            <w:pPr>
              <w:rPr>
                <w:rFonts w:ascii="Arial"/>
                <w:sz w:val="21"/>
              </w:rPr>
            </w:pPr>
          </w:p>
        </w:tc>
        <w:tc>
          <w:tcPr>
            <w:tcW w:w="6428" w:type="dxa"/>
            <w:vAlign w:val="top"/>
          </w:tcPr>
          <w:p w14:paraId="3B44AB58">
            <w:pPr>
              <w:pStyle w:val="13"/>
              <w:spacing w:before="30" w:line="243" w:lineRule="auto"/>
              <w:ind w:left="113" w:right="109" w:firstLine="4"/>
              <w:jc w:val="both"/>
              <w:rPr>
                <w:sz w:val="20"/>
                <w:szCs w:val="20"/>
              </w:rPr>
            </w:pPr>
            <w:r>
              <w:rPr>
                <w:spacing w:val="9"/>
                <w:sz w:val="20"/>
                <w:szCs w:val="20"/>
              </w:rPr>
              <w:t>3.（1）须具备建设行政主管部门核发的有效的【建筑工程施工总承</w:t>
            </w:r>
            <w:r>
              <w:rPr>
                <w:spacing w:val="16"/>
                <w:sz w:val="20"/>
                <w:szCs w:val="20"/>
              </w:rPr>
              <w:t xml:space="preserve"> </w:t>
            </w:r>
            <w:r>
              <w:rPr>
                <w:spacing w:val="11"/>
                <w:sz w:val="20"/>
                <w:szCs w:val="20"/>
              </w:rPr>
              <w:t>包叁级（或以上）资质】、安全生产许可证</w:t>
            </w:r>
            <w:r>
              <w:rPr>
                <w:spacing w:val="-4"/>
                <w:sz w:val="20"/>
                <w:szCs w:val="20"/>
              </w:rPr>
              <w:t>；（</w:t>
            </w:r>
            <w:r>
              <w:rPr>
                <w:spacing w:val="11"/>
                <w:sz w:val="20"/>
                <w:szCs w:val="20"/>
              </w:rPr>
              <w:t>2）须具有建筑工程</w:t>
            </w:r>
            <w:r>
              <w:rPr>
                <w:sz w:val="20"/>
                <w:szCs w:val="20"/>
              </w:rPr>
              <w:t xml:space="preserve"> </w:t>
            </w:r>
            <w:r>
              <w:rPr>
                <w:spacing w:val="6"/>
                <w:sz w:val="20"/>
                <w:szCs w:val="20"/>
              </w:rPr>
              <w:t>二级注册建造师执业资格，具备有效的安全生产考核</w:t>
            </w:r>
            <w:r>
              <w:rPr>
                <w:spacing w:val="-40"/>
                <w:sz w:val="20"/>
                <w:szCs w:val="20"/>
              </w:rPr>
              <w:t xml:space="preserve"> </w:t>
            </w:r>
            <w:r>
              <w:rPr>
                <w:spacing w:val="6"/>
                <w:sz w:val="20"/>
                <w:szCs w:val="20"/>
              </w:rPr>
              <w:t>B</w:t>
            </w:r>
            <w:r>
              <w:rPr>
                <w:spacing w:val="-41"/>
                <w:sz w:val="20"/>
                <w:szCs w:val="20"/>
              </w:rPr>
              <w:t xml:space="preserve"> </w:t>
            </w:r>
            <w:r>
              <w:rPr>
                <w:spacing w:val="6"/>
                <w:sz w:val="20"/>
                <w:szCs w:val="20"/>
              </w:rPr>
              <w:t>类证书，且未</w:t>
            </w:r>
            <w:r>
              <w:rPr>
                <w:sz w:val="20"/>
                <w:szCs w:val="20"/>
              </w:rPr>
              <w:t xml:space="preserve"> </w:t>
            </w:r>
            <w:r>
              <w:rPr>
                <w:spacing w:val="8"/>
                <w:sz w:val="20"/>
                <w:szCs w:val="20"/>
              </w:rPr>
              <w:t>担任其他在施建设工程项目的承诺函；</w:t>
            </w:r>
          </w:p>
        </w:tc>
      </w:tr>
      <w:tr w14:paraId="22D4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17" w:type="dxa"/>
            <w:vMerge w:val="continue"/>
            <w:tcBorders>
              <w:top w:val="nil"/>
              <w:bottom w:val="nil"/>
            </w:tcBorders>
            <w:vAlign w:val="top"/>
          </w:tcPr>
          <w:p w14:paraId="71E32AF8">
            <w:pPr>
              <w:rPr>
                <w:rFonts w:ascii="Arial"/>
                <w:sz w:val="21"/>
              </w:rPr>
            </w:pPr>
          </w:p>
        </w:tc>
        <w:tc>
          <w:tcPr>
            <w:tcW w:w="1786" w:type="dxa"/>
            <w:vMerge w:val="continue"/>
            <w:tcBorders>
              <w:top w:val="nil"/>
              <w:bottom w:val="nil"/>
            </w:tcBorders>
            <w:vAlign w:val="top"/>
          </w:tcPr>
          <w:p w14:paraId="6E79A032">
            <w:pPr>
              <w:rPr>
                <w:rFonts w:ascii="Arial"/>
                <w:sz w:val="21"/>
              </w:rPr>
            </w:pPr>
          </w:p>
        </w:tc>
        <w:tc>
          <w:tcPr>
            <w:tcW w:w="6428" w:type="dxa"/>
            <w:vAlign w:val="top"/>
          </w:tcPr>
          <w:p w14:paraId="73157476">
            <w:pPr>
              <w:pStyle w:val="13"/>
              <w:spacing w:before="34" w:line="244" w:lineRule="auto"/>
              <w:ind w:left="112" w:right="105"/>
              <w:jc w:val="both"/>
              <w:rPr>
                <w:sz w:val="20"/>
                <w:szCs w:val="20"/>
              </w:rPr>
            </w:pPr>
            <w:r>
              <w:rPr>
                <w:spacing w:val="6"/>
                <w:sz w:val="20"/>
                <w:szCs w:val="20"/>
              </w:rPr>
              <w:t>4.具有良好的信誉，分别在</w:t>
            </w:r>
            <w:r>
              <w:rPr>
                <w:spacing w:val="-40"/>
                <w:sz w:val="20"/>
                <w:szCs w:val="20"/>
              </w:rPr>
              <w:t xml:space="preserve"> </w:t>
            </w:r>
            <w:r>
              <w:rPr>
                <w:spacing w:val="6"/>
                <w:sz w:val="20"/>
                <w:szCs w:val="20"/>
              </w:rPr>
              <w:t>“信用中国”(</w:t>
            </w:r>
            <w:r>
              <w:fldChar w:fldCharType="begin"/>
            </w:r>
            <w:r>
              <w:instrText xml:space="preserve"> HYPERLINK "https://www.creditchina.gov.cn" </w:instrText>
            </w:r>
            <w:r>
              <w:fldChar w:fldCharType="separate"/>
            </w:r>
            <w:r>
              <w:rPr>
                <w:sz w:val="20"/>
                <w:szCs w:val="20"/>
              </w:rPr>
              <w:t>www</w:t>
            </w:r>
            <w:r>
              <w:rPr>
                <w:spacing w:val="6"/>
                <w:sz w:val="20"/>
                <w:szCs w:val="20"/>
              </w:rPr>
              <w:t>.</w:t>
            </w:r>
            <w:r>
              <w:rPr>
                <w:sz w:val="20"/>
                <w:szCs w:val="20"/>
              </w:rPr>
              <w:t>creditchina</w:t>
            </w:r>
            <w:r>
              <w:rPr>
                <w:spacing w:val="6"/>
                <w:sz w:val="20"/>
                <w:szCs w:val="20"/>
              </w:rPr>
              <w:t>.</w:t>
            </w:r>
            <w:r>
              <w:rPr>
                <w:sz w:val="20"/>
                <w:szCs w:val="20"/>
              </w:rPr>
              <w:t>gov</w:t>
            </w:r>
            <w:r>
              <w:rPr>
                <w:spacing w:val="6"/>
                <w:sz w:val="20"/>
                <w:szCs w:val="20"/>
              </w:rPr>
              <w:t>.</w:t>
            </w:r>
            <w:r>
              <w:rPr>
                <w:sz w:val="20"/>
                <w:szCs w:val="20"/>
              </w:rPr>
              <w:t>cn</w:t>
            </w:r>
            <w:r>
              <w:rPr>
                <w:sz w:val="20"/>
                <w:szCs w:val="20"/>
              </w:rPr>
              <w:fldChar w:fldCharType="end"/>
            </w:r>
            <w:r>
              <w:rPr>
                <w:spacing w:val="6"/>
                <w:sz w:val="20"/>
                <w:szCs w:val="20"/>
              </w:rPr>
              <w:t>)</w:t>
            </w:r>
            <w:r>
              <w:rPr>
                <w:sz w:val="20"/>
                <w:szCs w:val="20"/>
              </w:rPr>
              <w:t xml:space="preserve"> </w:t>
            </w:r>
            <w:r>
              <w:rPr>
                <w:spacing w:val="9"/>
                <w:sz w:val="20"/>
                <w:szCs w:val="20"/>
              </w:rPr>
              <w:t>列入失信被执行人、重大税收违法案件当事人名单，未被 “</w:t>
            </w:r>
            <w:r>
              <w:rPr>
                <w:spacing w:val="-72"/>
                <w:sz w:val="20"/>
                <w:szCs w:val="20"/>
              </w:rPr>
              <w:t xml:space="preserve"> </w:t>
            </w:r>
            <w:r>
              <w:rPr>
                <w:spacing w:val="9"/>
                <w:sz w:val="20"/>
                <w:szCs w:val="20"/>
              </w:rPr>
              <w:t>中国政</w:t>
            </w:r>
            <w:r>
              <w:rPr>
                <w:sz w:val="20"/>
                <w:szCs w:val="20"/>
              </w:rPr>
              <w:t xml:space="preserve"> </w:t>
            </w:r>
            <w:r>
              <w:rPr>
                <w:spacing w:val="12"/>
                <w:sz w:val="20"/>
                <w:szCs w:val="20"/>
              </w:rPr>
              <w:t>府采购网”（</w:t>
            </w:r>
            <w:r>
              <w:fldChar w:fldCharType="begin"/>
            </w:r>
            <w:r>
              <w:instrText xml:space="preserve"> HYPERLINK "https://www.ccgp.gov.cn" </w:instrText>
            </w:r>
            <w:r>
              <w:fldChar w:fldCharType="separate"/>
            </w:r>
            <w:r>
              <w:rPr>
                <w:sz w:val="20"/>
                <w:szCs w:val="20"/>
              </w:rPr>
              <w:t>www</w:t>
            </w:r>
            <w:r>
              <w:rPr>
                <w:spacing w:val="12"/>
                <w:sz w:val="20"/>
                <w:szCs w:val="20"/>
              </w:rPr>
              <w:t>.</w:t>
            </w:r>
            <w:r>
              <w:rPr>
                <w:sz w:val="20"/>
                <w:szCs w:val="20"/>
              </w:rPr>
              <w:t>ccgp</w:t>
            </w:r>
            <w:r>
              <w:rPr>
                <w:spacing w:val="12"/>
                <w:sz w:val="20"/>
                <w:szCs w:val="20"/>
              </w:rPr>
              <w:t>.</w:t>
            </w:r>
            <w:r>
              <w:rPr>
                <w:sz w:val="20"/>
                <w:szCs w:val="20"/>
              </w:rPr>
              <w:t>gov</w:t>
            </w:r>
            <w:r>
              <w:rPr>
                <w:spacing w:val="12"/>
                <w:sz w:val="20"/>
                <w:szCs w:val="20"/>
              </w:rPr>
              <w:t>.</w:t>
            </w:r>
            <w:r>
              <w:rPr>
                <w:sz w:val="20"/>
                <w:szCs w:val="20"/>
              </w:rPr>
              <w:t>cn</w:t>
            </w:r>
            <w:r>
              <w:rPr>
                <w:sz w:val="20"/>
                <w:szCs w:val="20"/>
              </w:rPr>
              <w:fldChar w:fldCharType="end"/>
            </w:r>
            <w:r>
              <w:rPr>
                <w:spacing w:val="12"/>
                <w:sz w:val="20"/>
                <w:szCs w:val="20"/>
              </w:rPr>
              <w:t>）列入政府采购严重违法失信行为记</w:t>
            </w:r>
            <w:r>
              <w:rPr>
                <w:sz w:val="20"/>
                <w:szCs w:val="20"/>
              </w:rPr>
              <w:t xml:space="preserve"> </w:t>
            </w:r>
            <w:r>
              <w:rPr>
                <w:spacing w:val="8"/>
                <w:sz w:val="20"/>
                <w:szCs w:val="20"/>
              </w:rPr>
              <w:t>录名单，查询时间为投标截止时间前</w:t>
            </w:r>
            <w:r>
              <w:rPr>
                <w:spacing w:val="-6"/>
                <w:sz w:val="20"/>
                <w:szCs w:val="20"/>
              </w:rPr>
              <w:t xml:space="preserve"> </w:t>
            </w:r>
            <w:r>
              <w:rPr>
                <w:spacing w:val="8"/>
                <w:sz w:val="20"/>
                <w:szCs w:val="20"/>
              </w:rPr>
              <w:t>10</w:t>
            </w:r>
            <w:r>
              <w:rPr>
                <w:spacing w:val="-34"/>
                <w:sz w:val="20"/>
                <w:szCs w:val="20"/>
              </w:rPr>
              <w:t xml:space="preserve"> </w:t>
            </w:r>
            <w:r>
              <w:rPr>
                <w:spacing w:val="8"/>
                <w:sz w:val="20"/>
                <w:szCs w:val="20"/>
              </w:rPr>
              <w:t>天内，网上提交网上查询加</w:t>
            </w:r>
            <w:r>
              <w:rPr>
                <w:sz w:val="20"/>
                <w:szCs w:val="20"/>
              </w:rPr>
              <w:t xml:space="preserve"> </w:t>
            </w:r>
            <w:r>
              <w:rPr>
                <w:spacing w:val="8"/>
                <w:sz w:val="20"/>
                <w:szCs w:val="20"/>
              </w:rPr>
              <w:t>盖公章的截图彩色扫描件。</w:t>
            </w:r>
          </w:p>
        </w:tc>
      </w:tr>
      <w:tr w14:paraId="4B52E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7" w:type="dxa"/>
            <w:vMerge w:val="continue"/>
            <w:tcBorders>
              <w:top w:val="nil"/>
              <w:bottom w:val="nil"/>
            </w:tcBorders>
            <w:vAlign w:val="top"/>
          </w:tcPr>
          <w:p w14:paraId="7174CFC6">
            <w:pPr>
              <w:rPr>
                <w:rFonts w:ascii="Arial"/>
                <w:sz w:val="21"/>
              </w:rPr>
            </w:pPr>
          </w:p>
        </w:tc>
        <w:tc>
          <w:tcPr>
            <w:tcW w:w="1786" w:type="dxa"/>
            <w:vMerge w:val="continue"/>
            <w:tcBorders>
              <w:top w:val="nil"/>
              <w:bottom w:val="nil"/>
            </w:tcBorders>
            <w:vAlign w:val="top"/>
          </w:tcPr>
          <w:p w14:paraId="4D7AF7CC">
            <w:pPr>
              <w:rPr>
                <w:rFonts w:ascii="Arial"/>
                <w:sz w:val="21"/>
              </w:rPr>
            </w:pPr>
          </w:p>
        </w:tc>
        <w:tc>
          <w:tcPr>
            <w:tcW w:w="6428" w:type="dxa"/>
            <w:vAlign w:val="top"/>
          </w:tcPr>
          <w:p w14:paraId="730EE843">
            <w:pPr>
              <w:pStyle w:val="13"/>
              <w:spacing w:before="34" w:line="233" w:lineRule="auto"/>
              <w:ind w:left="113" w:right="109" w:firstLine="4"/>
              <w:rPr>
                <w:sz w:val="20"/>
                <w:szCs w:val="20"/>
              </w:rPr>
            </w:pPr>
            <w:r>
              <w:rPr>
                <w:spacing w:val="6"/>
                <w:sz w:val="20"/>
                <w:szCs w:val="20"/>
              </w:rPr>
              <w:t>5.是否符合采购文件关于投标保证金的规定，按时、足额缴纳投标保</w:t>
            </w:r>
            <w:r>
              <w:rPr>
                <w:spacing w:val="9"/>
                <w:sz w:val="20"/>
                <w:szCs w:val="20"/>
              </w:rPr>
              <w:t xml:space="preserve"> 证金并附投标保证金缴纳凭证</w:t>
            </w:r>
            <w:r>
              <w:rPr>
                <w:rFonts w:hint="eastAsia"/>
                <w:spacing w:val="9"/>
                <w:sz w:val="20"/>
                <w:szCs w:val="20"/>
                <w:lang w:val="en-US" w:eastAsia="zh-CN"/>
              </w:rPr>
              <w:t>及代理机构出具的保证金收据复印件</w:t>
            </w:r>
            <w:r>
              <w:rPr>
                <w:spacing w:val="9"/>
                <w:sz w:val="20"/>
                <w:szCs w:val="20"/>
              </w:rPr>
              <w:t>或电子保函并加盖投标人公章；</w:t>
            </w:r>
          </w:p>
        </w:tc>
      </w:tr>
      <w:tr w14:paraId="7F9C8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17" w:type="dxa"/>
            <w:vMerge w:val="continue"/>
            <w:tcBorders>
              <w:top w:val="nil"/>
            </w:tcBorders>
            <w:vAlign w:val="top"/>
          </w:tcPr>
          <w:p w14:paraId="698BB89D">
            <w:pPr>
              <w:rPr>
                <w:rFonts w:ascii="Arial"/>
                <w:sz w:val="21"/>
              </w:rPr>
            </w:pPr>
          </w:p>
        </w:tc>
        <w:tc>
          <w:tcPr>
            <w:tcW w:w="1786" w:type="dxa"/>
            <w:vMerge w:val="continue"/>
            <w:tcBorders>
              <w:top w:val="nil"/>
            </w:tcBorders>
            <w:vAlign w:val="top"/>
          </w:tcPr>
          <w:p w14:paraId="0FB7DE2C">
            <w:pPr>
              <w:rPr>
                <w:rFonts w:ascii="Arial"/>
                <w:sz w:val="21"/>
              </w:rPr>
            </w:pPr>
          </w:p>
        </w:tc>
        <w:tc>
          <w:tcPr>
            <w:tcW w:w="6428" w:type="dxa"/>
            <w:vAlign w:val="top"/>
          </w:tcPr>
          <w:p w14:paraId="1F493B91">
            <w:pPr>
              <w:pStyle w:val="13"/>
              <w:spacing w:before="33" w:line="235" w:lineRule="auto"/>
              <w:ind w:left="113" w:right="38" w:firstLine="1"/>
              <w:rPr>
                <w:sz w:val="20"/>
                <w:szCs w:val="20"/>
              </w:rPr>
            </w:pPr>
            <w:r>
              <w:rPr>
                <w:spacing w:val="5"/>
                <w:sz w:val="20"/>
                <w:szCs w:val="20"/>
              </w:rPr>
              <w:t>6、供应商应为中小企业，请根据要求单独上传《中小企业声明函》。</w:t>
            </w:r>
            <w:r>
              <w:rPr>
                <w:spacing w:val="13"/>
                <w:sz w:val="20"/>
                <w:szCs w:val="20"/>
              </w:rPr>
              <w:t xml:space="preserve"> </w:t>
            </w:r>
            <w:r>
              <w:rPr>
                <w:spacing w:val="7"/>
                <w:sz w:val="20"/>
                <w:szCs w:val="20"/>
              </w:rPr>
              <w:t>格式以采购文件要求为准。；</w:t>
            </w:r>
          </w:p>
        </w:tc>
      </w:tr>
    </w:tbl>
    <w:p w14:paraId="3D6A016F">
      <w:pPr>
        <w:spacing w:before="32" w:line="252" w:lineRule="auto"/>
        <w:ind w:left="144" w:right="1509" w:hanging="22"/>
        <w:rPr>
          <w:rFonts w:ascii="宋体" w:hAnsi="宋体" w:eastAsia="宋体" w:cs="宋体"/>
          <w:sz w:val="20"/>
          <w:szCs w:val="20"/>
        </w:rPr>
      </w:pPr>
      <w:r>
        <w:rPr>
          <w:rFonts w:ascii="宋体" w:hAnsi="宋体" w:eastAsia="宋体" w:cs="宋体"/>
          <w:spacing w:val="10"/>
          <w:sz w:val="20"/>
          <w:szCs w:val="20"/>
        </w:rPr>
        <w:t>说明</w:t>
      </w:r>
      <w:r>
        <w:rPr>
          <w:rFonts w:ascii="宋体" w:hAnsi="宋体" w:eastAsia="宋体" w:cs="宋体"/>
          <w:spacing w:val="-5"/>
          <w:sz w:val="20"/>
          <w:szCs w:val="20"/>
        </w:rPr>
        <w:t>：（</w:t>
      </w:r>
      <w:r>
        <w:rPr>
          <w:rFonts w:ascii="宋体" w:hAnsi="宋体" w:eastAsia="宋体" w:cs="宋体"/>
          <w:spacing w:val="10"/>
          <w:sz w:val="20"/>
          <w:szCs w:val="20"/>
        </w:rPr>
        <w:t>1）-（6）项为投标时资格审查的必备条件，如果缺项则视为对磋商文件资格审查</w:t>
      </w:r>
      <w:r>
        <w:rPr>
          <w:rFonts w:ascii="宋体" w:hAnsi="宋体" w:eastAsia="宋体" w:cs="宋体"/>
          <w:sz w:val="20"/>
          <w:szCs w:val="20"/>
        </w:rPr>
        <w:t xml:space="preserve"> </w:t>
      </w:r>
      <w:r>
        <w:rPr>
          <w:rFonts w:ascii="宋体" w:hAnsi="宋体" w:eastAsia="宋体" w:cs="宋体"/>
          <w:spacing w:val="6"/>
          <w:sz w:val="20"/>
          <w:szCs w:val="20"/>
        </w:rPr>
        <w:t>内容的不响应，投标将被拒绝。</w:t>
      </w:r>
    </w:p>
    <w:p w14:paraId="11AB8E09">
      <w:pPr>
        <w:spacing w:before="288" w:line="218" w:lineRule="auto"/>
        <w:ind w:left="4288"/>
        <w:rPr>
          <w:rFonts w:ascii="宋体" w:hAnsi="宋体" w:eastAsia="宋体" w:cs="宋体"/>
          <w:sz w:val="31"/>
          <w:szCs w:val="31"/>
        </w:rPr>
      </w:pPr>
      <w:r>
        <w:rPr>
          <w:rFonts w:ascii="宋体" w:hAnsi="宋体" w:eastAsia="宋体" w:cs="宋体"/>
          <w:b/>
          <w:bCs/>
          <w:spacing w:val="4"/>
          <w:sz w:val="31"/>
          <w:szCs w:val="31"/>
        </w:rPr>
        <w:t>符合性审查</w:t>
      </w:r>
    </w:p>
    <w:tbl>
      <w:tblPr>
        <w:tblStyle w:val="12"/>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6703"/>
        <w:gridCol w:w="987"/>
        <w:gridCol w:w="1104"/>
      </w:tblGrid>
      <w:tr w14:paraId="7AD1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35" w:type="dxa"/>
            <w:vMerge w:val="restart"/>
            <w:tcBorders>
              <w:bottom w:val="nil"/>
            </w:tcBorders>
            <w:vAlign w:val="top"/>
          </w:tcPr>
          <w:p w14:paraId="35E09E18">
            <w:pPr>
              <w:pStyle w:val="13"/>
              <w:spacing w:before="175" w:line="229" w:lineRule="auto"/>
              <w:ind w:left="114"/>
              <w:rPr>
                <w:sz w:val="20"/>
                <w:szCs w:val="20"/>
              </w:rPr>
            </w:pPr>
            <w:r>
              <w:rPr>
                <w:spacing w:val="5"/>
                <w:sz w:val="20"/>
                <w:szCs w:val="20"/>
              </w:rPr>
              <w:t>序号</w:t>
            </w:r>
          </w:p>
        </w:tc>
        <w:tc>
          <w:tcPr>
            <w:tcW w:w="6703" w:type="dxa"/>
            <w:vMerge w:val="restart"/>
            <w:tcBorders>
              <w:bottom w:val="nil"/>
            </w:tcBorders>
            <w:vAlign w:val="top"/>
          </w:tcPr>
          <w:p w14:paraId="7F7E45AD">
            <w:pPr>
              <w:pStyle w:val="13"/>
              <w:spacing w:before="175" w:line="228" w:lineRule="auto"/>
              <w:ind w:left="111"/>
              <w:rPr>
                <w:sz w:val="20"/>
                <w:szCs w:val="20"/>
              </w:rPr>
            </w:pPr>
            <w:r>
              <w:rPr>
                <w:spacing w:val="7"/>
                <w:sz w:val="20"/>
                <w:szCs w:val="20"/>
              </w:rPr>
              <w:t>评审内容</w:t>
            </w:r>
          </w:p>
        </w:tc>
        <w:tc>
          <w:tcPr>
            <w:tcW w:w="2091" w:type="dxa"/>
            <w:gridSpan w:val="2"/>
            <w:vAlign w:val="top"/>
          </w:tcPr>
          <w:p w14:paraId="3C68CEFB">
            <w:pPr>
              <w:pStyle w:val="13"/>
              <w:spacing w:before="35" w:line="217" w:lineRule="auto"/>
              <w:ind w:left="114"/>
              <w:rPr>
                <w:sz w:val="20"/>
                <w:szCs w:val="20"/>
              </w:rPr>
            </w:pPr>
            <w:r>
              <w:rPr>
                <w:spacing w:val="7"/>
                <w:sz w:val="20"/>
                <w:szCs w:val="20"/>
              </w:rPr>
              <w:t>评审意见</w:t>
            </w:r>
          </w:p>
        </w:tc>
      </w:tr>
      <w:tr w14:paraId="0DEC6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5" w:type="dxa"/>
            <w:vMerge w:val="continue"/>
            <w:tcBorders>
              <w:top w:val="nil"/>
            </w:tcBorders>
            <w:vAlign w:val="top"/>
          </w:tcPr>
          <w:p w14:paraId="0B486DE9">
            <w:pPr>
              <w:rPr>
                <w:rFonts w:ascii="Arial"/>
                <w:sz w:val="21"/>
              </w:rPr>
            </w:pPr>
          </w:p>
        </w:tc>
        <w:tc>
          <w:tcPr>
            <w:tcW w:w="6703" w:type="dxa"/>
            <w:vMerge w:val="continue"/>
            <w:tcBorders>
              <w:top w:val="nil"/>
            </w:tcBorders>
            <w:vAlign w:val="top"/>
          </w:tcPr>
          <w:p w14:paraId="4BF795E3">
            <w:pPr>
              <w:rPr>
                <w:rFonts w:ascii="Arial"/>
                <w:sz w:val="21"/>
              </w:rPr>
            </w:pPr>
          </w:p>
        </w:tc>
        <w:tc>
          <w:tcPr>
            <w:tcW w:w="987" w:type="dxa"/>
            <w:vAlign w:val="top"/>
          </w:tcPr>
          <w:p w14:paraId="0ECC0165">
            <w:pPr>
              <w:pStyle w:val="13"/>
              <w:spacing w:before="33" w:line="216" w:lineRule="auto"/>
              <w:ind w:left="118"/>
              <w:rPr>
                <w:sz w:val="20"/>
                <w:szCs w:val="20"/>
              </w:rPr>
            </w:pPr>
            <w:r>
              <w:rPr>
                <w:sz w:val="20"/>
                <w:szCs w:val="20"/>
              </w:rPr>
              <w:t>是</w:t>
            </w:r>
          </w:p>
        </w:tc>
        <w:tc>
          <w:tcPr>
            <w:tcW w:w="1104" w:type="dxa"/>
            <w:vAlign w:val="top"/>
          </w:tcPr>
          <w:p w14:paraId="187B206B">
            <w:pPr>
              <w:pStyle w:val="13"/>
              <w:spacing w:before="33" w:line="216" w:lineRule="auto"/>
              <w:ind w:left="123"/>
              <w:rPr>
                <w:sz w:val="20"/>
                <w:szCs w:val="20"/>
              </w:rPr>
            </w:pPr>
            <w:r>
              <w:rPr>
                <w:sz w:val="20"/>
                <w:szCs w:val="20"/>
              </w:rPr>
              <w:t>否</w:t>
            </w:r>
          </w:p>
        </w:tc>
      </w:tr>
      <w:tr w14:paraId="7F47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5" w:type="dxa"/>
            <w:vAlign w:val="top"/>
          </w:tcPr>
          <w:p w14:paraId="63E0498F">
            <w:pPr>
              <w:pStyle w:val="13"/>
              <w:spacing w:before="31" w:line="217" w:lineRule="auto"/>
              <w:ind w:left="130"/>
              <w:rPr>
                <w:sz w:val="20"/>
                <w:szCs w:val="20"/>
              </w:rPr>
            </w:pPr>
            <w:r>
              <w:rPr>
                <w:sz w:val="20"/>
                <w:szCs w:val="20"/>
              </w:rPr>
              <w:t>1</w:t>
            </w:r>
          </w:p>
        </w:tc>
        <w:tc>
          <w:tcPr>
            <w:tcW w:w="6703" w:type="dxa"/>
            <w:vAlign w:val="top"/>
          </w:tcPr>
          <w:p w14:paraId="1C2E023B">
            <w:pPr>
              <w:pStyle w:val="13"/>
              <w:spacing w:before="31" w:line="217" w:lineRule="auto"/>
              <w:ind w:left="114"/>
              <w:rPr>
                <w:sz w:val="20"/>
                <w:szCs w:val="20"/>
              </w:rPr>
            </w:pPr>
            <w:r>
              <w:rPr>
                <w:spacing w:val="9"/>
                <w:sz w:val="20"/>
                <w:szCs w:val="20"/>
              </w:rPr>
              <w:t>投标文件是否按照采购文件规定要求签署、盖章；</w:t>
            </w:r>
          </w:p>
        </w:tc>
        <w:tc>
          <w:tcPr>
            <w:tcW w:w="987" w:type="dxa"/>
            <w:vAlign w:val="top"/>
          </w:tcPr>
          <w:p w14:paraId="10A11FDD">
            <w:pPr>
              <w:rPr>
                <w:rFonts w:ascii="Arial"/>
                <w:sz w:val="21"/>
              </w:rPr>
            </w:pPr>
          </w:p>
        </w:tc>
        <w:tc>
          <w:tcPr>
            <w:tcW w:w="1104" w:type="dxa"/>
            <w:vAlign w:val="top"/>
          </w:tcPr>
          <w:p w14:paraId="4270D354">
            <w:pPr>
              <w:rPr>
                <w:rFonts w:ascii="Arial"/>
                <w:sz w:val="21"/>
              </w:rPr>
            </w:pPr>
          </w:p>
        </w:tc>
      </w:tr>
      <w:tr w14:paraId="2505D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5" w:type="dxa"/>
            <w:vAlign w:val="top"/>
          </w:tcPr>
          <w:p w14:paraId="7884DEB7">
            <w:pPr>
              <w:pStyle w:val="13"/>
              <w:spacing w:before="33" w:line="216" w:lineRule="auto"/>
              <w:ind w:left="117"/>
              <w:rPr>
                <w:sz w:val="20"/>
                <w:szCs w:val="20"/>
              </w:rPr>
            </w:pPr>
            <w:r>
              <w:rPr>
                <w:sz w:val="20"/>
                <w:szCs w:val="20"/>
              </w:rPr>
              <w:t>2</w:t>
            </w:r>
          </w:p>
        </w:tc>
        <w:tc>
          <w:tcPr>
            <w:tcW w:w="6703" w:type="dxa"/>
            <w:vAlign w:val="top"/>
          </w:tcPr>
          <w:p w14:paraId="133C8C2C">
            <w:pPr>
              <w:pStyle w:val="13"/>
              <w:spacing w:before="33" w:line="216" w:lineRule="auto"/>
              <w:ind w:left="114"/>
              <w:rPr>
                <w:sz w:val="20"/>
                <w:szCs w:val="20"/>
              </w:rPr>
            </w:pPr>
            <w:r>
              <w:rPr>
                <w:spacing w:val="9"/>
                <w:sz w:val="20"/>
                <w:szCs w:val="20"/>
              </w:rPr>
              <w:t>投标文件载明的工期、质量标准是否符合采购文件要求；</w:t>
            </w:r>
          </w:p>
        </w:tc>
        <w:tc>
          <w:tcPr>
            <w:tcW w:w="987" w:type="dxa"/>
            <w:vAlign w:val="top"/>
          </w:tcPr>
          <w:p w14:paraId="7B9125B5">
            <w:pPr>
              <w:rPr>
                <w:rFonts w:ascii="Arial"/>
                <w:sz w:val="21"/>
              </w:rPr>
            </w:pPr>
          </w:p>
        </w:tc>
        <w:tc>
          <w:tcPr>
            <w:tcW w:w="1104" w:type="dxa"/>
            <w:vAlign w:val="top"/>
          </w:tcPr>
          <w:p w14:paraId="39EA15CA">
            <w:pPr>
              <w:rPr>
                <w:rFonts w:ascii="Arial"/>
                <w:sz w:val="21"/>
              </w:rPr>
            </w:pPr>
          </w:p>
        </w:tc>
      </w:tr>
      <w:tr w14:paraId="5D560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5" w:type="dxa"/>
            <w:vAlign w:val="top"/>
          </w:tcPr>
          <w:p w14:paraId="4BD36DDB">
            <w:pPr>
              <w:pStyle w:val="13"/>
              <w:spacing w:before="31" w:line="218" w:lineRule="auto"/>
              <w:ind w:left="119"/>
              <w:rPr>
                <w:sz w:val="20"/>
                <w:szCs w:val="20"/>
              </w:rPr>
            </w:pPr>
            <w:r>
              <w:rPr>
                <w:sz w:val="20"/>
                <w:szCs w:val="20"/>
              </w:rPr>
              <w:t>3</w:t>
            </w:r>
          </w:p>
        </w:tc>
        <w:tc>
          <w:tcPr>
            <w:tcW w:w="6703" w:type="dxa"/>
            <w:vAlign w:val="top"/>
          </w:tcPr>
          <w:p w14:paraId="57B913D7">
            <w:pPr>
              <w:pStyle w:val="13"/>
              <w:spacing w:before="31" w:line="218" w:lineRule="auto"/>
              <w:ind w:left="114"/>
              <w:rPr>
                <w:sz w:val="20"/>
                <w:szCs w:val="20"/>
              </w:rPr>
            </w:pPr>
            <w:r>
              <w:rPr>
                <w:spacing w:val="8"/>
                <w:sz w:val="20"/>
                <w:szCs w:val="20"/>
              </w:rPr>
              <w:t>投标有效期是否满足采购文件要求；</w:t>
            </w:r>
          </w:p>
        </w:tc>
        <w:tc>
          <w:tcPr>
            <w:tcW w:w="987" w:type="dxa"/>
            <w:vAlign w:val="top"/>
          </w:tcPr>
          <w:p w14:paraId="56C8464C">
            <w:pPr>
              <w:rPr>
                <w:rFonts w:ascii="Arial"/>
                <w:sz w:val="21"/>
              </w:rPr>
            </w:pPr>
          </w:p>
        </w:tc>
        <w:tc>
          <w:tcPr>
            <w:tcW w:w="1104" w:type="dxa"/>
            <w:vAlign w:val="top"/>
          </w:tcPr>
          <w:p w14:paraId="3C24FBBD">
            <w:pPr>
              <w:rPr>
                <w:rFonts w:ascii="Arial"/>
                <w:sz w:val="21"/>
              </w:rPr>
            </w:pPr>
          </w:p>
        </w:tc>
      </w:tr>
      <w:tr w14:paraId="3C073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5" w:type="dxa"/>
            <w:vAlign w:val="top"/>
          </w:tcPr>
          <w:p w14:paraId="6B6A2670">
            <w:pPr>
              <w:pStyle w:val="13"/>
              <w:spacing w:before="33" w:line="216" w:lineRule="auto"/>
              <w:ind w:left="114"/>
              <w:rPr>
                <w:sz w:val="20"/>
                <w:szCs w:val="20"/>
              </w:rPr>
            </w:pPr>
            <w:r>
              <w:rPr>
                <w:sz w:val="20"/>
                <w:szCs w:val="20"/>
              </w:rPr>
              <w:t>4</w:t>
            </w:r>
          </w:p>
        </w:tc>
        <w:tc>
          <w:tcPr>
            <w:tcW w:w="6703" w:type="dxa"/>
            <w:vAlign w:val="top"/>
          </w:tcPr>
          <w:p w14:paraId="6B93639B">
            <w:pPr>
              <w:pStyle w:val="13"/>
              <w:spacing w:before="33" w:line="216" w:lineRule="auto"/>
              <w:ind w:left="114"/>
              <w:rPr>
                <w:sz w:val="20"/>
                <w:szCs w:val="20"/>
              </w:rPr>
            </w:pPr>
            <w:r>
              <w:rPr>
                <w:spacing w:val="9"/>
                <w:sz w:val="20"/>
                <w:szCs w:val="20"/>
              </w:rPr>
              <w:t>投标文件的技术规格、技术标准以及商务条款是否符合采购文件要求；</w:t>
            </w:r>
          </w:p>
        </w:tc>
        <w:tc>
          <w:tcPr>
            <w:tcW w:w="987" w:type="dxa"/>
            <w:vAlign w:val="top"/>
          </w:tcPr>
          <w:p w14:paraId="4B13D913">
            <w:pPr>
              <w:rPr>
                <w:rFonts w:ascii="Arial"/>
                <w:sz w:val="21"/>
              </w:rPr>
            </w:pPr>
          </w:p>
        </w:tc>
        <w:tc>
          <w:tcPr>
            <w:tcW w:w="1104" w:type="dxa"/>
            <w:vAlign w:val="top"/>
          </w:tcPr>
          <w:p w14:paraId="2CAA1C6F">
            <w:pPr>
              <w:rPr>
                <w:rFonts w:ascii="Arial"/>
                <w:sz w:val="21"/>
              </w:rPr>
            </w:pPr>
          </w:p>
        </w:tc>
      </w:tr>
      <w:tr w14:paraId="0EB40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5" w:type="dxa"/>
            <w:vAlign w:val="top"/>
          </w:tcPr>
          <w:p w14:paraId="00A1E7E4">
            <w:pPr>
              <w:pStyle w:val="13"/>
              <w:spacing w:before="34" w:line="215" w:lineRule="auto"/>
              <w:ind w:left="119"/>
              <w:rPr>
                <w:sz w:val="20"/>
                <w:szCs w:val="20"/>
              </w:rPr>
            </w:pPr>
            <w:r>
              <w:rPr>
                <w:sz w:val="20"/>
                <w:szCs w:val="20"/>
              </w:rPr>
              <w:t>5</w:t>
            </w:r>
          </w:p>
        </w:tc>
        <w:tc>
          <w:tcPr>
            <w:tcW w:w="6703" w:type="dxa"/>
            <w:vAlign w:val="top"/>
          </w:tcPr>
          <w:p w14:paraId="707167CE">
            <w:pPr>
              <w:pStyle w:val="13"/>
              <w:spacing w:before="34" w:line="215" w:lineRule="auto"/>
              <w:ind w:left="114"/>
              <w:rPr>
                <w:sz w:val="20"/>
                <w:szCs w:val="20"/>
              </w:rPr>
            </w:pPr>
            <w:r>
              <w:rPr>
                <w:spacing w:val="8"/>
                <w:sz w:val="20"/>
                <w:szCs w:val="20"/>
              </w:rPr>
              <w:t>投标最终报价是否未超过预算金额；</w:t>
            </w:r>
          </w:p>
        </w:tc>
        <w:tc>
          <w:tcPr>
            <w:tcW w:w="987" w:type="dxa"/>
            <w:vAlign w:val="top"/>
          </w:tcPr>
          <w:p w14:paraId="548887D9">
            <w:pPr>
              <w:rPr>
                <w:rFonts w:ascii="Arial"/>
                <w:sz w:val="21"/>
              </w:rPr>
            </w:pPr>
          </w:p>
        </w:tc>
        <w:tc>
          <w:tcPr>
            <w:tcW w:w="1104" w:type="dxa"/>
            <w:vAlign w:val="top"/>
          </w:tcPr>
          <w:p w14:paraId="3D55DEC7">
            <w:pPr>
              <w:rPr>
                <w:rFonts w:ascii="Arial"/>
                <w:sz w:val="21"/>
              </w:rPr>
            </w:pPr>
          </w:p>
        </w:tc>
      </w:tr>
      <w:tr w14:paraId="012F5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5" w:type="dxa"/>
            <w:vAlign w:val="top"/>
          </w:tcPr>
          <w:p w14:paraId="519A3467">
            <w:pPr>
              <w:pStyle w:val="13"/>
              <w:spacing w:before="33" w:line="216" w:lineRule="auto"/>
              <w:ind w:left="117"/>
              <w:rPr>
                <w:sz w:val="20"/>
                <w:szCs w:val="20"/>
              </w:rPr>
            </w:pPr>
            <w:r>
              <w:rPr>
                <w:sz w:val="20"/>
                <w:szCs w:val="20"/>
              </w:rPr>
              <w:t>6</w:t>
            </w:r>
          </w:p>
        </w:tc>
        <w:tc>
          <w:tcPr>
            <w:tcW w:w="6703" w:type="dxa"/>
            <w:vAlign w:val="top"/>
          </w:tcPr>
          <w:p w14:paraId="75CD1DEA">
            <w:pPr>
              <w:pStyle w:val="13"/>
              <w:spacing w:before="33" w:line="216" w:lineRule="auto"/>
              <w:ind w:left="114"/>
              <w:rPr>
                <w:sz w:val="20"/>
                <w:szCs w:val="20"/>
              </w:rPr>
            </w:pPr>
            <w:r>
              <w:rPr>
                <w:spacing w:val="9"/>
                <w:sz w:val="20"/>
                <w:szCs w:val="20"/>
              </w:rPr>
              <w:t>投标文件是否未对同一招标项目作出两个及以上报价的；</w:t>
            </w:r>
          </w:p>
        </w:tc>
        <w:tc>
          <w:tcPr>
            <w:tcW w:w="987" w:type="dxa"/>
            <w:vAlign w:val="top"/>
          </w:tcPr>
          <w:p w14:paraId="29509335">
            <w:pPr>
              <w:rPr>
                <w:rFonts w:ascii="Arial"/>
                <w:sz w:val="21"/>
              </w:rPr>
            </w:pPr>
          </w:p>
        </w:tc>
        <w:tc>
          <w:tcPr>
            <w:tcW w:w="1104" w:type="dxa"/>
            <w:vAlign w:val="top"/>
          </w:tcPr>
          <w:p w14:paraId="00605F7F">
            <w:pPr>
              <w:rPr>
                <w:rFonts w:ascii="Arial"/>
                <w:sz w:val="21"/>
              </w:rPr>
            </w:pPr>
          </w:p>
        </w:tc>
      </w:tr>
      <w:tr w14:paraId="19204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35" w:type="dxa"/>
            <w:vAlign w:val="top"/>
          </w:tcPr>
          <w:p w14:paraId="5251D21D">
            <w:pPr>
              <w:spacing w:line="374" w:lineRule="auto"/>
              <w:rPr>
                <w:rFonts w:ascii="Arial"/>
                <w:sz w:val="21"/>
              </w:rPr>
            </w:pPr>
          </w:p>
          <w:p w14:paraId="19D47241">
            <w:pPr>
              <w:pStyle w:val="13"/>
              <w:spacing w:before="65" w:line="268" w:lineRule="exact"/>
              <w:ind w:left="120"/>
              <w:rPr>
                <w:sz w:val="20"/>
                <w:szCs w:val="20"/>
              </w:rPr>
            </w:pPr>
            <w:r>
              <w:rPr>
                <w:position w:val="1"/>
                <w:sz w:val="20"/>
                <w:szCs w:val="20"/>
              </w:rPr>
              <w:t>7</w:t>
            </w:r>
          </w:p>
        </w:tc>
        <w:tc>
          <w:tcPr>
            <w:tcW w:w="6703" w:type="dxa"/>
            <w:vAlign w:val="top"/>
          </w:tcPr>
          <w:p w14:paraId="50A77AB2">
            <w:pPr>
              <w:pStyle w:val="13"/>
              <w:spacing w:before="34" w:line="242" w:lineRule="auto"/>
              <w:ind w:left="110" w:right="106"/>
              <w:jc w:val="both"/>
              <w:rPr>
                <w:sz w:val="20"/>
                <w:szCs w:val="20"/>
              </w:rPr>
            </w:pPr>
            <w:r>
              <w:rPr>
                <w:spacing w:val="9"/>
                <w:sz w:val="20"/>
                <w:szCs w:val="20"/>
              </w:rPr>
              <w:t>在评标过程中，发现投标人的最终报价明显低于其他投标报价，使得其</w:t>
            </w:r>
            <w:r>
              <w:rPr>
                <w:sz w:val="20"/>
                <w:szCs w:val="20"/>
              </w:rPr>
              <w:t xml:space="preserve"> </w:t>
            </w:r>
            <w:r>
              <w:rPr>
                <w:spacing w:val="9"/>
                <w:sz w:val="20"/>
                <w:szCs w:val="20"/>
              </w:rPr>
              <w:t>报价可能低于其个别成本的，应当要求该投标人做出书面说明并提供相</w:t>
            </w:r>
            <w:r>
              <w:rPr>
                <w:sz w:val="20"/>
                <w:szCs w:val="20"/>
              </w:rPr>
              <w:t xml:space="preserve"> </w:t>
            </w:r>
            <w:r>
              <w:rPr>
                <w:spacing w:val="9"/>
                <w:sz w:val="20"/>
                <w:szCs w:val="20"/>
              </w:rPr>
              <w:t>关证明材料。投标人不能合理说明或者不能提供相关证明材料的，评标</w:t>
            </w:r>
            <w:r>
              <w:rPr>
                <w:sz w:val="20"/>
                <w:szCs w:val="20"/>
              </w:rPr>
              <w:t xml:space="preserve"> </w:t>
            </w:r>
            <w:r>
              <w:rPr>
                <w:spacing w:val="9"/>
                <w:sz w:val="20"/>
                <w:szCs w:val="20"/>
              </w:rPr>
              <w:t>委员会可以认定该投标人以低于成本报价竞标的；</w:t>
            </w:r>
          </w:p>
        </w:tc>
        <w:tc>
          <w:tcPr>
            <w:tcW w:w="987" w:type="dxa"/>
            <w:vAlign w:val="top"/>
          </w:tcPr>
          <w:p w14:paraId="43FA3F04">
            <w:pPr>
              <w:rPr>
                <w:rFonts w:ascii="Arial"/>
                <w:sz w:val="21"/>
              </w:rPr>
            </w:pPr>
          </w:p>
        </w:tc>
        <w:tc>
          <w:tcPr>
            <w:tcW w:w="1104" w:type="dxa"/>
            <w:vAlign w:val="top"/>
          </w:tcPr>
          <w:p w14:paraId="725D5411">
            <w:pPr>
              <w:rPr>
                <w:rFonts w:ascii="Arial"/>
                <w:sz w:val="21"/>
              </w:rPr>
            </w:pPr>
          </w:p>
        </w:tc>
      </w:tr>
      <w:tr w14:paraId="4279F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Align w:val="top"/>
          </w:tcPr>
          <w:p w14:paraId="6F042C33">
            <w:pPr>
              <w:pStyle w:val="13"/>
              <w:spacing w:before="169" w:line="268" w:lineRule="exact"/>
              <w:ind w:left="116"/>
              <w:rPr>
                <w:sz w:val="20"/>
                <w:szCs w:val="20"/>
              </w:rPr>
            </w:pPr>
            <w:r>
              <w:rPr>
                <w:position w:val="1"/>
                <w:sz w:val="20"/>
                <w:szCs w:val="20"/>
              </w:rPr>
              <w:t>8</w:t>
            </w:r>
          </w:p>
        </w:tc>
        <w:tc>
          <w:tcPr>
            <w:tcW w:w="6703" w:type="dxa"/>
            <w:vAlign w:val="top"/>
          </w:tcPr>
          <w:p w14:paraId="65F4A185">
            <w:pPr>
              <w:pStyle w:val="13"/>
              <w:spacing w:before="34" w:line="233" w:lineRule="auto"/>
              <w:ind w:left="114" w:right="106" w:hanging="3"/>
              <w:rPr>
                <w:sz w:val="20"/>
                <w:szCs w:val="20"/>
              </w:rPr>
            </w:pPr>
            <w:r>
              <w:rPr>
                <w:spacing w:val="9"/>
                <w:sz w:val="20"/>
                <w:szCs w:val="20"/>
              </w:rPr>
              <w:t>在评标过程中，发现投标人以他人名义投标、串通投标、以行贿手段谋</w:t>
            </w:r>
            <w:r>
              <w:rPr>
                <w:sz w:val="20"/>
                <w:szCs w:val="20"/>
              </w:rPr>
              <w:t xml:space="preserve"> </w:t>
            </w:r>
            <w:r>
              <w:rPr>
                <w:spacing w:val="8"/>
                <w:sz w:val="20"/>
                <w:szCs w:val="20"/>
              </w:rPr>
              <w:t>取成交或者以其他弄虚作假方式投标的；</w:t>
            </w:r>
          </w:p>
        </w:tc>
        <w:tc>
          <w:tcPr>
            <w:tcW w:w="987" w:type="dxa"/>
            <w:vAlign w:val="top"/>
          </w:tcPr>
          <w:p w14:paraId="4A26FA70">
            <w:pPr>
              <w:rPr>
                <w:rFonts w:ascii="Arial"/>
                <w:sz w:val="21"/>
              </w:rPr>
            </w:pPr>
          </w:p>
        </w:tc>
        <w:tc>
          <w:tcPr>
            <w:tcW w:w="1104" w:type="dxa"/>
            <w:vAlign w:val="top"/>
          </w:tcPr>
          <w:p w14:paraId="356BFCA1">
            <w:pPr>
              <w:rPr>
                <w:rFonts w:ascii="Arial"/>
                <w:sz w:val="21"/>
              </w:rPr>
            </w:pPr>
          </w:p>
        </w:tc>
      </w:tr>
      <w:tr w14:paraId="50EF1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5" w:type="dxa"/>
            <w:vAlign w:val="top"/>
          </w:tcPr>
          <w:p w14:paraId="551F4C02">
            <w:pPr>
              <w:pStyle w:val="13"/>
              <w:spacing w:before="35" w:line="214" w:lineRule="auto"/>
              <w:ind w:left="116"/>
              <w:rPr>
                <w:sz w:val="20"/>
                <w:szCs w:val="20"/>
              </w:rPr>
            </w:pPr>
            <w:r>
              <w:rPr>
                <w:sz w:val="20"/>
                <w:szCs w:val="20"/>
              </w:rPr>
              <w:t>9</w:t>
            </w:r>
          </w:p>
        </w:tc>
        <w:tc>
          <w:tcPr>
            <w:tcW w:w="6703" w:type="dxa"/>
            <w:vAlign w:val="top"/>
          </w:tcPr>
          <w:p w14:paraId="22DE82FF">
            <w:pPr>
              <w:pStyle w:val="13"/>
              <w:spacing w:before="35" w:line="214" w:lineRule="auto"/>
              <w:ind w:left="114"/>
              <w:rPr>
                <w:sz w:val="20"/>
                <w:szCs w:val="20"/>
              </w:rPr>
            </w:pPr>
            <w:r>
              <w:rPr>
                <w:spacing w:val="8"/>
                <w:sz w:val="20"/>
                <w:szCs w:val="20"/>
              </w:rPr>
              <w:t>投标文件附有招标人不能接受的条件的；</w:t>
            </w:r>
          </w:p>
        </w:tc>
        <w:tc>
          <w:tcPr>
            <w:tcW w:w="987" w:type="dxa"/>
            <w:vAlign w:val="top"/>
          </w:tcPr>
          <w:p w14:paraId="35287DE6">
            <w:pPr>
              <w:rPr>
                <w:rFonts w:ascii="Arial"/>
                <w:sz w:val="21"/>
              </w:rPr>
            </w:pPr>
          </w:p>
        </w:tc>
        <w:tc>
          <w:tcPr>
            <w:tcW w:w="1104" w:type="dxa"/>
            <w:vAlign w:val="top"/>
          </w:tcPr>
          <w:p w14:paraId="380B3F96">
            <w:pPr>
              <w:rPr>
                <w:rFonts w:ascii="Arial"/>
                <w:sz w:val="21"/>
              </w:rPr>
            </w:pPr>
          </w:p>
        </w:tc>
      </w:tr>
      <w:tr w14:paraId="056AD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5" w:type="dxa"/>
            <w:vAlign w:val="top"/>
          </w:tcPr>
          <w:p w14:paraId="707305C6">
            <w:pPr>
              <w:pStyle w:val="13"/>
              <w:spacing w:before="36" w:line="214" w:lineRule="auto"/>
              <w:ind w:left="130"/>
              <w:rPr>
                <w:sz w:val="20"/>
                <w:szCs w:val="20"/>
              </w:rPr>
            </w:pPr>
            <w:r>
              <w:rPr>
                <w:spacing w:val="-7"/>
                <w:sz w:val="20"/>
                <w:szCs w:val="20"/>
              </w:rPr>
              <w:t>10</w:t>
            </w:r>
          </w:p>
        </w:tc>
        <w:tc>
          <w:tcPr>
            <w:tcW w:w="6703" w:type="dxa"/>
            <w:vAlign w:val="top"/>
          </w:tcPr>
          <w:p w14:paraId="1CF0246C">
            <w:pPr>
              <w:pStyle w:val="13"/>
              <w:spacing w:before="36" w:line="214" w:lineRule="auto"/>
              <w:ind w:left="114"/>
              <w:rPr>
                <w:sz w:val="20"/>
                <w:szCs w:val="20"/>
              </w:rPr>
            </w:pPr>
            <w:r>
              <w:rPr>
                <w:spacing w:val="9"/>
                <w:sz w:val="20"/>
                <w:szCs w:val="20"/>
              </w:rPr>
              <w:t>投标文件不符合磋商文件规定的其他实质性要求</w:t>
            </w:r>
            <w:r>
              <w:rPr>
                <w:spacing w:val="8"/>
                <w:sz w:val="20"/>
                <w:szCs w:val="20"/>
              </w:rPr>
              <w:t>的。</w:t>
            </w:r>
          </w:p>
        </w:tc>
        <w:tc>
          <w:tcPr>
            <w:tcW w:w="987" w:type="dxa"/>
            <w:vAlign w:val="top"/>
          </w:tcPr>
          <w:p w14:paraId="3FBBA676">
            <w:pPr>
              <w:rPr>
                <w:rFonts w:ascii="Arial"/>
                <w:sz w:val="21"/>
              </w:rPr>
            </w:pPr>
          </w:p>
        </w:tc>
        <w:tc>
          <w:tcPr>
            <w:tcW w:w="1104" w:type="dxa"/>
            <w:vAlign w:val="top"/>
          </w:tcPr>
          <w:p w14:paraId="6028D8B8">
            <w:pPr>
              <w:rPr>
                <w:rFonts w:ascii="Arial"/>
                <w:sz w:val="21"/>
              </w:rPr>
            </w:pPr>
          </w:p>
        </w:tc>
      </w:tr>
      <w:tr w14:paraId="5FE7A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35" w:type="dxa"/>
            <w:vAlign w:val="top"/>
          </w:tcPr>
          <w:p w14:paraId="3EA69F9B">
            <w:pPr>
              <w:rPr>
                <w:rFonts w:ascii="Arial"/>
                <w:sz w:val="21"/>
              </w:rPr>
            </w:pPr>
          </w:p>
        </w:tc>
        <w:tc>
          <w:tcPr>
            <w:tcW w:w="6703" w:type="dxa"/>
            <w:vAlign w:val="top"/>
          </w:tcPr>
          <w:p w14:paraId="1D694E99">
            <w:pPr>
              <w:pStyle w:val="13"/>
              <w:spacing w:before="157" w:line="228" w:lineRule="auto"/>
              <w:ind w:left="117"/>
              <w:rPr>
                <w:sz w:val="20"/>
                <w:szCs w:val="20"/>
              </w:rPr>
            </w:pPr>
            <w:r>
              <w:rPr>
                <w:spacing w:val="8"/>
                <w:sz w:val="20"/>
                <w:szCs w:val="20"/>
              </w:rPr>
              <w:t>结论：是否通过评审</w:t>
            </w:r>
          </w:p>
        </w:tc>
        <w:tc>
          <w:tcPr>
            <w:tcW w:w="987" w:type="dxa"/>
            <w:vAlign w:val="top"/>
          </w:tcPr>
          <w:p w14:paraId="29D074F3">
            <w:pPr>
              <w:rPr>
                <w:rFonts w:ascii="Arial"/>
                <w:sz w:val="21"/>
              </w:rPr>
            </w:pPr>
          </w:p>
        </w:tc>
        <w:tc>
          <w:tcPr>
            <w:tcW w:w="1104" w:type="dxa"/>
            <w:vAlign w:val="top"/>
          </w:tcPr>
          <w:p w14:paraId="3BF75682">
            <w:pPr>
              <w:rPr>
                <w:rFonts w:ascii="Arial"/>
                <w:sz w:val="21"/>
              </w:rPr>
            </w:pPr>
          </w:p>
        </w:tc>
      </w:tr>
    </w:tbl>
    <w:p w14:paraId="3E175433">
      <w:pPr>
        <w:spacing w:before="30" w:line="252" w:lineRule="auto"/>
        <w:ind w:left="121"/>
        <w:rPr>
          <w:rFonts w:ascii="宋体" w:hAnsi="宋体" w:eastAsia="宋体" w:cs="宋体"/>
          <w:sz w:val="20"/>
          <w:szCs w:val="20"/>
        </w:rPr>
      </w:pPr>
      <w:r>
        <w:rPr>
          <w:rFonts w:ascii="宋体" w:hAnsi="宋体" w:eastAsia="宋体" w:cs="宋体"/>
          <w:spacing w:val="8"/>
          <w:sz w:val="20"/>
          <w:szCs w:val="20"/>
        </w:rPr>
        <w:t>8.3.3 进行符合性审查时，评标委员会及成员应当审查每一个投标文件是否对磋商文件</w:t>
      </w:r>
      <w:r>
        <w:rPr>
          <w:rFonts w:ascii="宋体" w:hAnsi="宋体" w:eastAsia="宋体" w:cs="宋体"/>
          <w:spacing w:val="7"/>
          <w:sz w:val="20"/>
          <w:szCs w:val="20"/>
        </w:rPr>
        <w:t>提出的所有实质性要</w:t>
      </w:r>
      <w:r>
        <w:rPr>
          <w:rFonts w:ascii="宋体" w:hAnsi="宋体" w:eastAsia="宋体" w:cs="宋体"/>
          <w:sz w:val="20"/>
          <w:szCs w:val="20"/>
        </w:rPr>
        <w:t xml:space="preserve"> </w:t>
      </w:r>
      <w:r>
        <w:rPr>
          <w:rFonts w:ascii="宋体" w:hAnsi="宋体" w:eastAsia="宋体" w:cs="宋体"/>
          <w:spacing w:val="10"/>
          <w:sz w:val="20"/>
          <w:szCs w:val="20"/>
        </w:rPr>
        <w:t>求和条件作出响应。未能实质上响应的，视</w:t>
      </w:r>
      <w:r>
        <w:rPr>
          <w:rFonts w:ascii="宋体" w:hAnsi="宋体" w:eastAsia="宋体" w:cs="宋体"/>
          <w:spacing w:val="9"/>
          <w:sz w:val="20"/>
          <w:szCs w:val="20"/>
        </w:rPr>
        <w:t>情况按照磋商文件的规定，应不得进入综合评审程序。</w:t>
      </w:r>
    </w:p>
    <w:p w14:paraId="222667ED">
      <w:pPr>
        <w:spacing w:before="21" w:line="225" w:lineRule="auto"/>
        <w:ind w:left="4022"/>
        <w:rPr>
          <w:rFonts w:ascii="宋体" w:hAnsi="宋体" w:eastAsia="宋体" w:cs="宋体"/>
          <w:sz w:val="35"/>
          <w:szCs w:val="35"/>
        </w:rPr>
      </w:pPr>
      <w:r>
        <w:rPr>
          <w:rFonts w:ascii="Courier New" w:hAnsi="Courier New" w:eastAsia="Courier New" w:cs="Courier New"/>
          <w:b/>
          <w:bCs/>
          <w:spacing w:val="3"/>
          <w:sz w:val="35"/>
          <w:szCs w:val="35"/>
        </w:rPr>
        <w:t>2</w:t>
      </w:r>
      <w:r>
        <w:rPr>
          <w:rFonts w:ascii="宋体" w:hAnsi="宋体" w:eastAsia="宋体" w:cs="宋体"/>
          <w:b/>
          <w:bCs/>
          <w:spacing w:val="3"/>
          <w:sz w:val="35"/>
          <w:szCs w:val="35"/>
        </w:rPr>
        <w:t>、详细评审</w:t>
      </w:r>
    </w:p>
    <w:p w14:paraId="0DF7C07F">
      <w:pPr>
        <w:spacing w:line="225" w:lineRule="auto"/>
        <w:rPr>
          <w:rFonts w:ascii="宋体" w:hAnsi="宋体" w:eastAsia="宋体" w:cs="宋体"/>
          <w:sz w:val="35"/>
          <w:szCs w:val="35"/>
        </w:rPr>
        <w:sectPr>
          <w:headerReference r:id="rId33" w:type="default"/>
          <w:footerReference r:id="rId34" w:type="default"/>
          <w:pgSz w:w="11911" w:h="16839"/>
          <w:pgMar w:top="400" w:right="1027" w:bottom="882" w:left="970" w:header="0" w:footer="720" w:gutter="0"/>
          <w:cols w:space="720" w:num="1"/>
        </w:sectPr>
      </w:pPr>
    </w:p>
    <w:p w14:paraId="13196A95">
      <w:pPr>
        <w:spacing w:before="19"/>
      </w:pPr>
    </w:p>
    <w:p w14:paraId="7FF7E973">
      <w:pPr>
        <w:spacing w:before="19"/>
      </w:pPr>
    </w:p>
    <w:p w14:paraId="29CA5E9F">
      <w:pPr>
        <w:spacing w:before="18"/>
      </w:pPr>
    </w:p>
    <w:p w14:paraId="63C2E100">
      <w:pPr>
        <w:spacing w:before="18"/>
      </w:pPr>
    </w:p>
    <w:tbl>
      <w:tblPr>
        <w:tblStyle w:val="12"/>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
        <w:gridCol w:w="859"/>
        <w:gridCol w:w="1561"/>
        <w:gridCol w:w="6403"/>
        <w:gridCol w:w="645"/>
      </w:tblGrid>
      <w:tr w14:paraId="2513F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129" w:type="dxa"/>
            <w:gridSpan w:val="2"/>
            <w:vAlign w:val="top"/>
          </w:tcPr>
          <w:p w14:paraId="27195A03">
            <w:pPr>
              <w:pStyle w:val="13"/>
              <w:spacing w:before="32" w:line="202" w:lineRule="auto"/>
              <w:ind w:left="220"/>
              <w:rPr>
                <w:sz w:val="20"/>
                <w:szCs w:val="20"/>
              </w:rPr>
            </w:pPr>
            <w:r>
              <w:rPr>
                <w:b/>
                <w:bCs/>
                <w:spacing w:val="6"/>
                <w:sz w:val="20"/>
                <w:szCs w:val="20"/>
              </w:rPr>
              <w:t>评分部分</w:t>
            </w:r>
          </w:p>
        </w:tc>
        <w:tc>
          <w:tcPr>
            <w:tcW w:w="1561" w:type="dxa"/>
            <w:vAlign w:val="top"/>
          </w:tcPr>
          <w:p w14:paraId="0BA3F901">
            <w:pPr>
              <w:pStyle w:val="13"/>
              <w:spacing w:before="32" w:line="202" w:lineRule="auto"/>
              <w:ind w:left="464"/>
              <w:rPr>
                <w:sz w:val="20"/>
                <w:szCs w:val="20"/>
              </w:rPr>
            </w:pPr>
            <w:r>
              <w:rPr>
                <w:b/>
                <w:bCs/>
                <w:spacing w:val="6"/>
                <w:sz w:val="20"/>
                <w:szCs w:val="20"/>
              </w:rPr>
              <w:t>评分项目</w:t>
            </w:r>
          </w:p>
        </w:tc>
        <w:tc>
          <w:tcPr>
            <w:tcW w:w="6403" w:type="dxa"/>
            <w:vAlign w:val="top"/>
          </w:tcPr>
          <w:p w14:paraId="33B52079">
            <w:pPr>
              <w:pStyle w:val="13"/>
              <w:spacing w:before="32" w:line="202" w:lineRule="auto"/>
              <w:ind w:left="3207"/>
              <w:rPr>
                <w:sz w:val="20"/>
                <w:szCs w:val="20"/>
              </w:rPr>
            </w:pPr>
            <w:r>
              <w:rPr>
                <w:b/>
                <w:bCs/>
                <w:spacing w:val="6"/>
                <w:sz w:val="20"/>
                <w:szCs w:val="20"/>
              </w:rPr>
              <w:t>评分细则</w:t>
            </w:r>
          </w:p>
        </w:tc>
        <w:tc>
          <w:tcPr>
            <w:tcW w:w="645" w:type="dxa"/>
            <w:vAlign w:val="top"/>
          </w:tcPr>
          <w:p w14:paraId="763742D9">
            <w:pPr>
              <w:pStyle w:val="13"/>
              <w:spacing w:before="32" w:line="202" w:lineRule="auto"/>
              <w:ind w:left="162"/>
              <w:rPr>
                <w:sz w:val="20"/>
                <w:szCs w:val="20"/>
              </w:rPr>
            </w:pPr>
            <w:r>
              <w:rPr>
                <w:b/>
                <w:bCs/>
                <w:spacing w:val="2"/>
                <w:sz w:val="20"/>
                <w:szCs w:val="20"/>
              </w:rPr>
              <w:t>分值</w:t>
            </w:r>
          </w:p>
        </w:tc>
      </w:tr>
      <w:tr w14:paraId="2EEF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270" w:type="dxa"/>
            <w:vMerge w:val="restart"/>
            <w:tcBorders>
              <w:bottom w:val="nil"/>
            </w:tcBorders>
            <w:textDirection w:val="tbRlV"/>
            <w:vAlign w:val="top"/>
          </w:tcPr>
          <w:p w14:paraId="70FE6CD6">
            <w:pPr>
              <w:pStyle w:val="13"/>
              <w:spacing w:before="46" w:line="217" w:lineRule="auto"/>
              <w:ind w:left="3208"/>
              <w:rPr>
                <w:sz w:val="20"/>
                <w:szCs w:val="20"/>
              </w:rPr>
            </w:pPr>
            <w:r>
              <w:rPr>
                <w:spacing w:val="8"/>
                <w:sz w:val="20"/>
                <w:szCs w:val="20"/>
              </w:rPr>
              <w:t>详</w:t>
            </w:r>
            <w:r>
              <w:rPr>
                <w:spacing w:val="25"/>
                <w:sz w:val="20"/>
                <w:szCs w:val="20"/>
              </w:rPr>
              <w:t xml:space="preserve">    </w:t>
            </w:r>
            <w:r>
              <w:rPr>
                <w:spacing w:val="8"/>
                <w:sz w:val="20"/>
                <w:szCs w:val="20"/>
              </w:rPr>
              <w:t>细</w:t>
            </w:r>
            <w:r>
              <w:rPr>
                <w:spacing w:val="25"/>
                <w:sz w:val="20"/>
                <w:szCs w:val="20"/>
              </w:rPr>
              <w:t xml:space="preserve">    </w:t>
            </w:r>
            <w:r>
              <w:rPr>
                <w:spacing w:val="8"/>
                <w:sz w:val="20"/>
                <w:szCs w:val="20"/>
              </w:rPr>
              <w:t>评</w:t>
            </w:r>
            <w:r>
              <w:rPr>
                <w:spacing w:val="24"/>
                <w:sz w:val="20"/>
                <w:szCs w:val="20"/>
              </w:rPr>
              <w:t xml:space="preserve">    </w:t>
            </w:r>
            <w:r>
              <w:rPr>
                <w:spacing w:val="8"/>
                <w:sz w:val="20"/>
                <w:szCs w:val="20"/>
              </w:rPr>
              <w:t>审</w:t>
            </w:r>
          </w:p>
        </w:tc>
        <w:tc>
          <w:tcPr>
            <w:tcW w:w="859" w:type="dxa"/>
            <w:vAlign w:val="top"/>
          </w:tcPr>
          <w:p w14:paraId="3333A195">
            <w:pPr>
              <w:spacing w:line="431" w:lineRule="auto"/>
              <w:rPr>
                <w:rFonts w:ascii="Arial"/>
                <w:sz w:val="21"/>
              </w:rPr>
            </w:pPr>
          </w:p>
          <w:p w14:paraId="0F16178C">
            <w:pPr>
              <w:pStyle w:val="13"/>
              <w:spacing w:before="65" w:line="226" w:lineRule="auto"/>
              <w:ind w:left="70"/>
              <w:rPr>
                <w:sz w:val="20"/>
                <w:szCs w:val="20"/>
              </w:rPr>
            </w:pPr>
            <w:r>
              <w:rPr>
                <w:spacing w:val="7"/>
                <w:sz w:val="20"/>
                <w:szCs w:val="20"/>
              </w:rPr>
              <w:t>价格部分</w:t>
            </w:r>
          </w:p>
        </w:tc>
        <w:tc>
          <w:tcPr>
            <w:tcW w:w="1561" w:type="dxa"/>
            <w:vAlign w:val="top"/>
          </w:tcPr>
          <w:p w14:paraId="157129E7">
            <w:pPr>
              <w:spacing w:line="311" w:lineRule="auto"/>
              <w:rPr>
                <w:rFonts w:ascii="Arial"/>
                <w:sz w:val="21"/>
              </w:rPr>
            </w:pPr>
          </w:p>
          <w:p w14:paraId="249FDD01">
            <w:pPr>
              <w:pStyle w:val="13"/>
              <w:spacing w:before="65" w:line="219" w:lineRule="auto"/>
              <w:ind w:left="681"/>
              <w:rPr>
                <w:sz w:val="20"/>
                <w:szCs w:val="20"/>
              </w:rPr>
            </w:pPr>
            <w:r>
              <w:rPr>
                <w:spacing w:val="3"/>
                <w:sz w:val="20"/>
                <w:szCs w:val="20"/>
              </w:rPr>
              <w:t>最终</w:t>
            </w:r>
          </w:p>
          <w:p w14:paraId="53EDFF1C">
            <w:pPr>
              <w:pStyle w:val="13"/>
              <w:spacing w:line="226" w:lineRule="auto"/>
              <w:ind w:left="466"/>
              <w:rPr>
                <w:sz w:val="20"/>
                <w:szCs w:val="20"/>
              </w:rPr>
            </w:pPr>
            <w:r>
              <w:rPr>
                <w:spacing w:val="7"/>
                <w:sz w:val="20"/>
                <w:szCs w:val="20"/>
              </w:rPr>
              <w:t>报价报价</w:t>
            </w:r>
          </w:p>
        </w:tc>
        <w:tc>
          <w:tcPr>
            <w:tcW w:w="6403" w:type="dxa"/>
            <w:vAlign w:val="top"/>
          </w:tcPr>
          <w:p w14:paraId="4340A391">
            <w:pPr>
              <w:pStyle w:val="13"/>
              <w:spacing w:before="143" w:line="218" w:lineRule="auto"/>
              <w:ind w:left="19" w:right="90"/>
              <w:rPr>
                <w:sz w:val="20"/>
                <w:szCs w:val="20"/>
              </w:rPr>
            </w:pPr>
            <w:r>
              <w:rPr>
                <w:spacing w:val="10"/>
                <w:sz w:val="20"/>
                <w:szCs w:val="20"/>
              </w:rPr>
              <w:t>采用低价优先法计算，即满足采购文件要求且投标价</w:t>
            </w:r>
            <w:r>
              <w:rPr>
                <w:spacing w:val="9"/>
                <w:sz w:val="20"/>
                <w:szCs w:val="20"/>
              </w:rPr>
              <w:t>格最低的投标报价为评标</w:t>
            </w:r>
            <w:r>
              <w:rPr>
                <w:sz w:val="20"/>
                <w:szCs w:val="20"/>
              </w:rPr>
              <w:t xml:space="preserve"> </w:t>
            </w:r>
            <w:r>
              <w:rPr>
                <w:spacing w:val="8"/>
                <w:sz w:val="20"/>
                <w:szCs w:val="20"/>
              </w:rPr>
              <w:t>基准价，其价格分为满分。</w:t>
            </w:r>
          </w:p>
          <w:p w14:paraId="4AB3DE1F">
            <w:pPr>
              <w:pStyle w:val="13"/>
              <w:spacing w:line="217" w:lineRule="auto"/>
              <w:ind w:left="21"/>
              <w:rPr>
                <w:sz w:val="20"/>
                <w:szCs w:val="20"/>
              </w:rPr>
            </w:pPr>
            <w:r>
              <w:rPr>
                <w:spacing w:val="9"/>
                <w:sz w:val="20"/>
                <w:szCs w:val="20"/>
              </w:rPr>
              <w:t>其他投标单位的价格分统一按照下列公式计</w:t>
            </w:r>
            <w:r>
              <w:rPr>
                <w:spacing w:val="8"/>
                <w:sz w:val="20"/>
                <w:szCs w:val="20"/>
              </w:rPr>
              <w:t>算</w:t>
            </w:r>
            <w:r>
              <w:rPr>
                <w:spacing w:val="-58"/>
                <w:sz w:val="20"/>
                <w:szCs w:val="20"/>
              </w:rPr>
              <w:t xml:space="preserve"> </w:t>
            </w:r>
            <w:r>
              <w:rPr>
                <w:spacing w:val="8"/>
                <w:sz w:val="20"/>
                <w:szCs w:val="20"/>
              </w:rPr>
              <w:t>:</w:t>
            </w:r>
          </w:p>
          <w:p w14:paraId="1091B4D9">
            <w:pPr>
              <w:pStyle w:val="13"/>
              <w:spacing w:line="226" w:lineRule="auto"/>
              <w:ind w:left="23"/>
              <w:rPr>
                <w:sz w:val="20"/>
                <w:szCs w:val="20"/>
              </w:rPr>
            </w:pPr>
            <w:r>
              <w:rPr>
                <w:spacing w:val="7"/>
                <w:sz w:val="20"/>
                <w:szCs w:val="20"/>
              </w:rPr>
              <w:t>投标报价得分=(评标基准价/投标报价)×</w:t>
            </w:r>
            <w:r>
              <w:rPr>
                <w:rFonts w:hint="eastAsia"/>
                <w:spacing w:val="7"/>
                <w:sz w:val="20"/>
                <w:szCs w:val="20"/>
                <w:lang w:val="en-US" w:eastAsia="zh-CN"/>
              </w:rPr>
              <w:t>3</w:t>
            </w:r>
            <w:r>
              <w:rPr>
                <w:spacing w:val="7"/>
                <w:sz w:val="20"/>
                <w:szCs w:val="20"/>
              </w:rPr>
              <w:t>0%×100</w:t>
            </w:r>
          </w:p>
        </w:tc>
        <w:tc>
          <w:tcPr>
            <w:tcW w:w="645" w:type="dxa"/>
            <w:vAlign w:val="top"/>
          </w:tcPr>
          <w:p w14:paraId="484F2D43">
            <w:pPr>
              <w:spacing w:line="431" w:lineRule="auto"/>
              <w:rPr>
                <w:rFonts w:ascii="Arial"/>
                <w:sz w:val="21"/>
              </w:rPr>
            </w:pPr>
          </w:p>
          <w:p w14:paraId="4E757206">
            <w:pPr>
              <w:pStyle w:val="13"/>
              <w:spacing w:before="65" w:line="228" w:lineRule="auto"/>
              <w:ind w:left="134"/>
              <w:rPr>
                <w:sz w:val="20"/>
                <w:szCs w:val="20"/>
              </w:rPr>
            </w:pPr>
            <w:r>
              <w:rPr>
                <w:rFonts w:hint="eastAsia"/>
                <w:sz w:val="20"/>
                <w:szCs w:val="20"/>
                <w:lang w:val="en-US" w:eastAsia="zh-CN"/>
              </w:rPr>
              <w:t>3</w:t>
            </w:r>
            <w:r>
              <w:rPr>
                <w:sz w:val="20"/>
                <w:szCs w:val="20"/>
              </w:rPr>
              <w:t>0</w:t>
            </w:r>
            <w:r>
              <w:rPr>
                <w:spacing w:val="-36"/>
                <w:sz w:val="20"/>
                <w:szCs w:val="20"/>
              </w:rPr>
              <w:t xml:space="preserve"> </w:t>
            </w:r>
            <w:r>
              <w:rPr>
                <w:sz w:val="20"/>
                <w:szCs w:val="20"/>
              </w:rPr>
              <w:t>分</w:t>
            </w:r>
          </w:p>
        </w:tc>
      </w:tr>
      <w:tr w14:paraId="5C3C4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270" w:type="dxa"/>
            <w:vMerge w:val="continue"/>
            <w:tcBorders>
              <w:top w:val="nil"/>
              <w:bottom w:val="nil"/>
            </w:tcBorders>
            <w:textDirection w:val="tbRlV"/>
            <w:vAlign w:val="top"/>
          </w:tcPr>
          <w:p w14:paraId="5F69D99A">
            <w:pPr>
              <w:rPr>
                <w:rFonts w:ascii="Arial"/>
                <w:sz w:val="21"/>
              </w:rPr>
            </w:pPr>
          </w:p>
        </w:tc>
        <w:tc>
          <w:tcPr>
            <w:tcW w:w="859" w:type="dxa"/>
            <w:vMerge w:val="restart"/>
            <w:tcBorders>
              <w:bottom w:val="nil"/>
            </w:tcBorders>
            <w:vAlign w:val="top"/>
          </w:tcPr>
          <w:p w14:paraId="4FB83345">
            <w:pPr>
              <w:spacing w:line="276" w:lineRule="auto"/>
              <w:rPr>
                <w:rFonts w:ascii="Arial"/>
                <w:sz w:val="21"/>
              </w:rPr>
            </w:pPr>
          </w:p>
          <w:p w14:paraId="1FAC9FCE">
            <w:pPr>
              <w:spacing w:line="276" w:lineRule="auto"/>
              <w:rPr>
                <w:rFonts w:ascii="Arial"/>
                <w:sz w:val="21"/>
              </w:rPr>
            </w:pPr>
          </w:p>
          <w:p w14:paraId="206B40B2">
            <w:pPr>
              <w:spacing w:line="276" w:lineRule="auto"/>
              <w:rPr>
                <w:rFonts w:ascii="Arial"/>
                <w:sz w:val="21"/>
              </w:rPr>
            </w:pPr>
          </w:p>
          <w:p w14:paraId="5456B670">
            <w:pPr>
              <w:spacing w:line="276" w:lineRule="auto"/>
              <w:rPr>
                <w:rFonts w:ascii="Arial"/>
                <w:sz w:val="21"/>
              </w:rPr>
            </w:pPr>
          </w:p>
          <w:p w14:paraId="6C09492B">
            <w:pPr>
              <w:spacing w:line="277" w:lineRule="auto"/>
              <w:rPr>
                <w:rFonts w:ascii="Arial"/>
                <w:sz w:val="21"/>
              </w:rPr>
            </w:pPr>
          </w:p>
          <w:p w14:paraId="50DDEE65">
            <w:pPr>
              <w:pStyle w:val="13"/>
              <w:spacing w:before="65" w:line="217" w:lineRule="auto"/>
              <w:ind w:left="73"/>
              <w:rPr>
                <w:sz w:val="20"/>
                <w:szCs w:val="20"/>
              </w:rPr>
            </w:pPr>
            <w:r>
              <w:rPr>
                <w:spacing w:val="6"/>
                <w:sz w:val="20"/>
                <w:szCs w:val="20"/>
              </w:rPr>
              <w:t>商务部分</w:t>
            </w:r>
          </w:p>
          <w:p w14:paraId="2B6F714A">
            <w:pPr>
              <w:pStyle w:val="13"/>
              <w:spacing w:line="228" w:lineRule="auto"/>
              <w:rPr>
                <w:sz w:val="20"/>
                <w:szCs w:val="20"/>
              </w:rPr>
            </w:pPr>
            <w:r>
              <w:rPr>
                <w:spacing w:val="-1"/>
                <w:sz w:val="20"/>
                <w:szCs w:val="20"/>
              </w:rPr>
              <w:t>（25</w:t>
            </w:r>
            <w:r>
              <w:rPr>
                <w:spacing w:val="-33"/>
                <w:sz w:val="20"/>
                <w:szCs w:val="20"/>
              </w:rPr>
              <w:t xml:space="preserve"> </w:t>
            </w:r>
            <w:r>
              <w:rPr>
                <w:spacing w:val="-1"/>
                <w:sz w:val="20"/>
                <w:szCs w:val="20"/>
              </w:rPr>
              <w:t>分）</w:t>
            </w:r>
          </w:p>
        </w:tc>
        <w:tc>
          <w:tcPr>
            <w:tcW w:w="1561" w:type="dxa"/>
            <w:vAlign w:val="top"/>
          </w:tcPr>
          <w:p w14:paraId="7B953D96">
            <w:pPr>
              <w:pStyle w:val="13"/>
              <w:spacing w:before="186" w:line="219" w:lineRule="auto"/>
              <w:ind w:left="681"/>
              <w:rPr>
                <w:sz w:val="20"/>
                <w:szCs w:val="20"/>
              </w:rPr>
            </w:pPr>
            <w:r>
              <w:rPr>
                <w:spacing w:val="3"/>
                <w:sz w:val="20"/>
                <w:szCs w:val="20"/>
              </w:rPr>
              <w:t>工期</w:t>
            </w:r>
          </w:p>
          <w:p w14:paraId="521CC755">
            <w:pPr>
              <w:pStyle w:val="13"/>
              <w:spacing w:line="228" w:lineRule="auto"/>
              <w:ind w:left="451"/>
              <w:rPr>
                <w:sz w:val="20"/>
                <w:szCs w:val="20"/>
              </w:rPr>
            </w:pPr>
            <w:r>
              <w:rPr>
                <w:spacing w:val="-2"/>
                <w:sz w:val="20"/>
                <w:szCs w:val="20"/>
              </w:rPr>
              <w:t>（5</w:t>
            </w:r>
            <w:r>
              <w:rPr>
                <w:spacing w:val="-36"/>
                <w:sz w:val="20"/>
                <w:szCs w:val="20"/>
              </w:rPr>
              <w:t xml:space="preserve"> </w:t>
            </w:r>
            <w:r>
              <w:rPr>
                <w:spacing w:val="-2"/>
                <w:sz w:val="20"/>
                <w:szCs w:val="20"/>
              </w:rPr>
              <w:t>分）</w:t>
            </w:r>
          </w:p>
        </w:tc>
        <w:tc>
          <w:tcPr>
            <w:tcW w:w="6403" w:type="dxa"/>
            <w:vAlign w:val="top"/>
          </w:tcPr>
          <w:p w14:paraId="5B632B59">
            <w:pPr>
              <w:pStyle w:val="13"/>
              <w:spacing w:before="68" w:line="218" w:lineRule="auto"/>
              <w:ind w:left="22" w:right="12" w:hanging="2"/>
              <w:rPr>
                <w:sz w:val="20"/>
                <w:szCs w:val="20"/>
              </w:rPr>
            </w:pPr>
            <w:r>
              <w:rPr>
                <w:spacing w:val="9"/>
                <w:sz w:val="20"/>
                <w:szCs w:val="20"/>
              </w:rPr>
              <w:t>满足采购文件要求得基本分</w:t>
            </w:r>
            <w:r>
              <w:rPr>
                <w:spacing w:val="-30"/>
                <w:sz w:val="20"/>
                <w:szCs w:val="20"/>
              </w:rPr>
              <w:t xml:space="preserve"> </w:t>
            </w:r>
            <w:r>
              <w:rPr>
                <w:spacing w:val="9"/>
                <w:sz w:val="20"/>
                <w:szCs w:val="20"/>
              </w:rPr>
              <w:t>3</w:t>
            </w:r>
            <w:r>
              <w:rPr>
                <w:spacing w:val="-33"/>
                <w:sz w:val="20"/>
                <w:szCs w:val="20"/>
              </w:rPr>
              <w:t xml:space="preserve"> </w:t>
            </w:r>
            <w:r>
              <w:rPr>
                <w:spacing w:val="9"/>
                <w:sz w:val="20"/>
                <w:szCs w:val="20"/>
              </w:rPr>
              <w:t>分，每优于采购文件要求</w:t>
            </w:r>
            <w:r>
              <w:rPr>
                <w:spacing w:val="-19"/>
                <w:sz w:val="20"/>
                <w:szCs w:val="20"/>
              </w:rPr>
              <w:t xml:space="preserve"> </w:t>
            </w:r>
            <w:r>
              <w:rPr>
                <w:spacing w:val="9"/>
                <w:sz w:val="20"/>
                <w:szCs w:val="20"/>
              </w:rPr>
              <w:t>1</w:t>
            </w:r>
            <w:r>
              <w:rPr>
                <w:spacing w:val="-32"/>
                <w:sz w:val="20"/>
                <w:szCs w:val="20"/>
              </w:rPr>
              <w:t xml:space="preserve"> </w:t>
            </w:r>
            <w:r>
              <w:rPr>
                <w:spacing w:val="9"/>
                <w:sz w:val="20"/>
                <w:szCs w:val="20"/>
              </w:rPr>
              <w:t>天的加</w:t>
            </w:r>
            <w:r>
              <w:rPr>
                <w:spacing w:val="-19"/>
                <w:sz w:val="20"/>
                <w:szCs w:val="20"/>
              </w:rPr>
              <w:t xml:space="preserve"> </w:t>
            </w:r>
            <w:r>
              <w:rPr>
                <w:spacing w:val="9"/>
                <w:sz w:val="20"/>
                <w:szCs w:val="20"/>
              </w:rPr>
              <w:t>1</w:t>
            </w:r>
            <w:r>
              <w:rPr>
                <w:spacing w:val="-33"/>
                <w:sz w:val="20"/>
                <w:szCs w:val="20"/>
              </w:rPr>
              <w:t xml:space="preserve"> </w:t>
            </w:r>
            <w:r>
              <w:rPr>
                <w:spacing w:val="9"/>
                <w:sz w:val="20"/>
                <w:szCs w:val="20"/>
              </w:rPr>
              <w:t>分</w:t>
            </w:r>
            <w:r>
              <w:rPr>
                <w:spacing w:val="8"/>
                <w:sz w:val="20"/>
                <w:szCs w:val="20"/>
              </w:rPr>
              <w:t>，满分</w:t>
            </w:r>
            <w:r>
              <w:rPr>
                <w:spacing w:val="-30"/>
                <w:sz w:val="20"/>
                <w:szCs w:val="20"/>
              </w:rPr>
              <w:t xml:space="preserve"> </w:t>
            </w:r>
            <w:r>
              <w:rPr>
                <w:spacing w:val="8"/>
                <w:sz w:val="20"/>
                <w:szCs w:val="20"/>
              </w:rPr>
              <w:t>5</w:t>
            </w:r>
            <w:r>
              <w:rPr>
                <w:sz w:val="20"/>
                <w:szCs w:val="20"/>
              </w:rPr>
              <w:t xml:space="preserve"> </w:t>
            </w:r>
            <w:r>
              <w:rPr>
                <w:spacing w:val="-1"/>
                <w:sz w:val="20"/>
                <w:szCs w:val="20"/>
              </w:rPr>
              <w:t>分。</w:t>
            </w:r>
          </w:p>
          <w:p w14:paraId="79CD0304">
            <w:pPr>
              <w:pStyle w:val="13"/>
              <w:spacing w:line="227" w:lineRule="auto"/>
              <w:rPr>
                <w:sz w:val="20"/>
                <w:szCs w:val="20"/>
              </w:rPr>
            </w:pPr>
            <w:r>
              <w:rPr>
                <w:b/>
                <w:bCs/>
                <w:spacing w:val="5"/>
                <w:sz w:val="20"/>
                <w:szCs w:val="20"/>
              </w:rPr>
              <w:t>（不满足磋商文件中工期要求的，按实质性不响应进</w:t>
            </w:r>
            <w:r>
              <w:rPr>
                <w:b/>
                <w:bCs/>
                <w:spacing w:val="4"/>
                <w:sz w:val="20"/>
                <w:szCs w:val="20"/>
              </w:rPr>
              <w:t>行处理）</w:t>
            </w:r>
          </w:p>
        </w:tc>
        <w:tc>
          <w:tcPr>
            <w:tcW w:w="645" w:type="dxa"/>
            <w:vMerge w:val="restart"/>
            <w:tcBorders>
              <w:bottom w:val="nil"/>
            </w:tcBorders>
            <w:vAlign w:val="top"/>
          </w:tcPr>
          <w:p w14:paraId="40DF221B">
            <w:pPr>
              <w:spacing w:line="249" w:lineRule="auto"/>
              <w:rPr>
                <w:rFonts w:ascii="Arial"/>
                <w:sz w:val="21"/>
              </w:rPr>
            </w:pPr>
          </w:p>
          <w:p w14:paraId="6B9796BB">
            <w:pPr>
              <w:spacing w:line="250" w:lineRule="auto"/>
              <w:rPr>
                <w:rFonts w:ascii="Arial"/>
                <w:sz w:val="21"/>
              </w:rPr>
            </w:pPr>
          </w:p>
          <w:p w14:paraId="4436B18D">
            <w:pPr>
              <w:spacing w:line="250" w:lineRule="auto"/>
              <w:rPr>
                <w:rFonts w:ascii="Arial"/>
                <w:sz w:val="21"/>
              </w:rPr>
            </w:pPr>
          </w:p>
          <w:p w14:paraId="6C5C1FE5">
            <w:pPr>
              <w:spacing w:line="250" w:lineRule="auto"/>
              <w:rPr>
                <w:rFonts w:ascii="Arial"/>
                <w:sz w:val="21"/>
              </w:rPr>
            </w:pPr>
          </w:p>
          <w:p w14:paraId="463B6BCC">
            <w:pPr>
              <w:spacing w:line="250" w:lineRule="auto"/>
              <w:rPr>
                <w:rFonts w:ascii="Arial"/>
                <w:sz w:val="21"/>
              </w:rPr>
            </w:pPr>
          </w:p>
          <w:p w14:paraId="353EB79D">
            <w:pPr>
              <w:spacing w:line="250" w:lineRule="auto"/>
              <w:rPr>
                <w:rFonts w:ascii="Arial"/>
                <w:sz w:val="21"/>
              </w:rPr>
            </w:pPr>
          </w:p>
          <w:p w14:paraId="75FD3905">
            <w:pPr>
              <w:pStyle w:val="13"/>
              <w:spacing w:before="65" w:line="228" w:lineRule="auto"/>
              <w:ind w:left="138"/>
              <w:rPr>
                <w:sz w:val="20"/>
                <w:szCs w:val="20"/>
              </w:rPr>
            </w:pPr>
            <w:r>
              <w:rPr>
                <w:spacing w:val="-1"/>
                <w:sz w:val="20"/>
                <w:szCs w:val="20"/>
              </w:rPr>
              <w:t>25</w:t>
            </w:r>
            <w:r>
              <w:rPr>
                <w:spacing w:val="-37"/>
                <w:sz w:val="20"/>
                <w:szCs w:val="20"/>
              </w:rPr>
              <w:t xml:space="preserve"> </w:t>
            </w:r>
            <w:r>
              <w:rPr>
                <w:spacing w:val="-1"/>
                <w:sz w:val="20"/>
                <w:szCs w:val="20"/>
              </w:rPr>
              <w:t>分</w:t>
            </w:r>
          </w:p>
        </w:tc>
      </w:tr>
      <w:tr w14:paraId="7179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270" w:type="dxa"/>
            <w:vMerge w:val="continue"/>
            <w:tcBorders>
              <w:top w:val="nil"/>
              <w:bottom w:val="nil"/>
            </w:tcBorders>
            <w:textDirection w:val="tbRlV"/>
            <w:vAlign w:val="top"/>
          </w:tcPr>
          <w:p w14:paraId="16B4B6AC">
            <w:pPr>
              <w:rPr>
                <w:rFonts w:ascii="Arial"/>
                <w:sz w:val="21"/>
              </w:rPr>
            </w:pPr>
          </w:p>
        </w:tc>
        <w:tc>
          <w:tcPr>
            <w:tcW w:w="859" w:type="dxa"/>
            <w:vMerge w:val="continue"/>
            <w:tcBorders>
              <w:top w:val="nil"/>
              <w:bottom w:val="nil"/>
            </w:tcBorders>
            <w:vAlign w:val="top"/>
          </w:tcPr>
          <w:p w14:paraId="361853B0">
            <w:pPr>
              <w:rPr>
                <w:rFonts w:ascii="Arial"/>
                <w:sz w:val="21"/>
              </w:rPr>
            </w:pPr>
          </w:p>
        </w:tc>
        <w:tc>
          <w:tcPr>
            <w:tcW w:w="1561" w:type="dxa"/>
            <w:vAlign w:val="top"/>
          </w:tcPr>
          <w:p w14:paraId="5EC5D9D6">
            <w:pPr>
              <w:pStyle w:val="13"/>
              <w:spacing w:before="299" w:line="222" w:lineRule="auto"/>
              <w:ind w:left="128" w:right="44" w:hanging="79"/>
              <w:rPr>
                <w:sz w:val="20"/>
                <w:szCs w:val="20"/>
              </w:rPr>
            </w:pPr>
            <w:r>
              <w:rPr>
                <w:spacing w:val="8"/>
                <w:sz w:val="20"/>
                <w:szCs w:val="20"/>
              </w:rPr>
              <w:t>人力资源配备及服</w:t>
            </w:r>
            <w:r>
              <w:rPr>
                <w:spacing w:val="2"/>
                <w:sz w:val="20"/>
                <w:szCs w:val="20"/>
              </w:rPr>
              <w:t xml:space="preserve"> </w:t>
            </w:r>
            <w:r>
              <w:rPr>
                <w:spacing w:val="5"/>
                <w:sz w:val="20"/>
                <w:szCs w:val="20"/>
              </w:rPr>
              <w:t>务方式（</w:t>
            </w:r>
            <w:r>
              <w:rPr>
                <w:rFonts w:ascii="Times New Roman" w:hAnsi="Times New Roman" w:eastAsia="Times New Roman" w:cs="Times New Roman"/>
                <w:spacing w:val="5"/>
                <w:sz w:val="20"/>
                <w:szCs w:val="20"/>
              </w:rPr>
              <w:t xml:space="preserve">10 </w:t>
            </w:r>
            <w:r>
              <w:rPr>
                <w:spacing w:val="5"/>
                <w:sz w:val="20"/>
                <w:szCs w:val="20"/>
              </w:rPr>
              <w:t>分）</w:t>
            </w:r>
          </w:p>
        </w:tc>
        <w:tc>
          <w:tcPr>
            <w:tcW w:w="6403" w:type="dxa"/>
            <w:vAlign w:val="top"/>
          </w:tcPr>
          <w:p w14:paraId="5CFA00B7">
            <w:pPr>
              <w:pStyle w:val="13"/>
              <w:spacing w:before="181" w:line="221" w:lineRule="auto"/>
              <w:ind w:left="22" w:right="10"/>
              <w:rPr>
                <w:sz w:val="20"/>
                <w:szCs w:val="20"/>
              </w:rPr>
            </w:pPr>
            <w:r>
              <w:rPr>
                <w:spacing w:val="6"/>
                <w:sz w:val="20"/>
                <w:szCs w:val="20"/>
              </w:rPr>
              <w:t>人员配备完全合理，专业齐全，素质高，服务承诺条款完善、切实可行得</w:t>
            </w:r>
            <w:r>
              <w:rPr>
                <w:spacing w:val="-9"/>
                <w:sz w:val="20"/>
                <w:szCs w:val="20"/>
              </w:rPr>
              <w:t xml:space="preserve"> </w:t>
            </w:r>
            <w:r>
              <w:rPr>
                <w:spacing w:val="6"/>
                <w:sz w:val="20"/>
                <w:szCs w:val="20"/>
              </w:rPr>
              <w:t>10～5</w:t>
            </w:r>
            <w:r>
              <w:rPr>
                <w:sz w:val="20"/>
                <w:szCs w:val="20"/>
              </w:rPr>
              <w:t xml:space="preserve"> </w:t>
            </w:r>
            <w:r>
              <w:rPr>
                <w:spacing w:val="10"/>
                <w:sz w:val="20"/>
                <w:szCs w:val="20"/>
              </w:rPr>
              <w:t>分；人员配备一般，专业较齐全，服务承诺条款一般、但基本</w:t>
            </w:r>
            <w:r>
              <w:rPr>
                <w:spacing w:val="9"/>
                <w:sz w:val="20"/>
                <w:szCs w:val="20"/>
              </w:rPr>
              <w:t>可行得</w:t>
            </w:r>
            <w:r>
              <w:rPr>
                <w:spacing w:val="-35"/>
                <w:sz w:val="20"/>
                <w:szCs w:val="20"/>
              </w:rPr>
              <w:t xml:space="preserve"> </w:t>
            </w:r>
            <w:r>
              <w:rPr>
                <w:spacing w:val="9"/>
                <w:sz w:val="20"/>
                <w:szCs w:val="20"/>
              </w:rPr>
              <w:t>5～3分；</w:t>
            </w:r>
            <w:r>
              <w:rPr>
                <w:sz w:val="20"/>
                <w:szCs w:val="20"/>
              </w:rPr>
              <w:t xml:space="preserve"> </w:t>
            </w:r>
            <w:r>
              <w:rPr>
                <w:spacing w:val="8"/>
                <w:sz w:val="20"/>
                <w:szCs w:val="20"/>
              </w:rPr>
              <w:t>人员配备不齐全，缺少关键专业，服务承诺条款基本没有，得</w:t>
            </w:r>
            <w:r>
              <w:rPr>
                <w:spacing w:val="-28"/>
                <w:sz w:val="20"/>
                <w:szCs w:val="20"/>
              </w:rPr>
              <w:t xml:space="preserve"> </w:t>
            </w:r>
            <w:r>
              <w:rPr>
                <w:spacing w:val="8"/>
                <w:sz w:val="20"/>
                <w:szCs w:val="20"/>
              </w:rPr>
              <w:t>3～0</w:t>
            </w:r>
            <w:r>
              <w:rPr>
                <w:spacing w:val="-36"/>
                <w:sz w:val="20"/>
                <w:szCs w:val="20"/>
              </w:rPr>
              <w:t xml:space="preserve"> </w:t>
            </w:r>
            <w:r>
              <w:rPr>
                <w:spacing w:val="8"/>
                <w:sz w:val="20"/>
                <w:szCs w:val="20"/>
              </w:rPr>
              <w:t>分。</w:t>
            </w:r>
          </w:p>
        </w:tc>
        <w:tc>
          <w:tcPr>
            <w:tcW w:w="645" w:type="dxa"/>
            <w:vMerge w:val="continue"/>
            <w:tcBorders>
              <w:top w:val="nil"/>
              <w:bottom w:val="nil"/>
            </w:tcBorders>
            <w:vAlign w:val="top"/>
          </w:tcPr>
          <w:p w14:paraId="3202F580">
            <w:pPr>
              <w:rPr>
                <w:rFonts w:ascii="Arial"/>
                <w:sz w:val="21"/>
              </w:rPr>
            </w:pPr>
          </w:p>
        </w:tc>
      </w:tr>
      <w:tr w14:paraId="29EC9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70" w:type="dxa"/>
            <w:vMerge w:val="continue"/>
            <w:tcBorders>
              <w:top w:val="nil"/>
              <w:bottom w:val="nil"/>
            </w:tcBorders>
            <w:textDirection w:val="tbRlV"/>
            <w:vAlign w:val="top"/>
          </w:tcPr>
          <w:p w14:paraId="11A3615B">
            <w:pPr>
              <w:rPr>
                <w:rFonts w:ascii="Arial"/>
                <w:sz w:val="21"/>
              </w:rPr>
            </w:pPr>
          </w:p>
        </w:tc>
        <w:tc>
          <w:tcPr>
            <w:tcW w:w="859" w:type="dxa"/>
            <w:vMerge w:val="continue"/>
            <w:tcBorders>
              <w:top w:val="nil"/>
              <w:bottom w:val="nil"/>
            </w:tcBorders>
            <w:vAlign w:val="top"/>
          </w:tcPr>
          <w:p w14:paraId="12C337F7">
            <w:pPr>
              <w:rPr>
                <w:rFonts w:ascii="Arial"/>
                <w:sz w:val="21"/>
              </w:rPr>
            </w:pPr>
          </w:p>
        </w:tc>
        <w:tc>
          <w:tcPr>
            <w:tcW w:w="1561" w:type="dxa"/>
            <w:vAlign w:val="top"/>
          </w:tcPr>
          <w:p w14:paraId="6797C2B7">
            <w:pPr>
              <w:pStyle w:val="13"/>
              <w:spacing w:before="150" w:line="219" w:lineRule="auto"/>
              <w:ind w:left="18"/>
              <w:rPr>
                <w:sz w:val="20"/>
                <w:szCs w:val="20"/>
              </w:rPr>
            </w:pPr>
            <w:r>
              <w:rPr>
                <w:spacing w:val="3"/>
                <w:sz w:val="20"/>
                <w:szCs w:val="20"/>
              </w:rPr>
              <w:t>优惠及服务承诺（7</w:t>
            </w:r>
          </w:p>
          <w:p w14:paraId="4B858DE7">
            <w:pPr>
              <w:pStyle w:val="13"/>
              <w:spacing w:line="228" w:lineRule="auto"/>
              <w:ind w:left="681"/>
              <w:rPr>
                <w:sz w:val="20"/>
                <w:szCs w:val="20"/>
              </w:rPr>
            </w:pPr>
            <w:r>
              <w:rPr>
                <w:spacing w:val="-1"/>
                <w:sz w:val="20"/>
                <w:szCs w:val="20"/>
              </w:rPr>
              <w:t>分）</w:t>
            </w:r>
          </w:p>
        </w:tc>
        <w:tc>
          <w:tcPr>
            <w:tcW w:w="6403" w:type="dxa"/>
            <w:vAlign w:val="top"/>
          </w:tcPr>
          <w:p w14:paraId="76166F3A">
            <w:pPr>
              <w:pStyle w:val="13"/>
              <w:spacing w:before="150" w:line="223" w:lineRule="auto"/>
              <w:ind w:left="19" w:right="11"/>
              <w:rPr>
                <w:sz w:val="20"/>
                <w:szCs w:val="20"/>
              </w:rPr>
            </w:pPr>
            <w:r>
              <w:rPr>
                <w:spacing w:val="12"/>
                <w:sz w:val="20"/>
                <w:szCs w:val="20"/>
              </w:rPr>
              <w:t>根据供应商提供的优惠及服务承诺综合打分：优惠条件力度较大，切实可行得</w:t>
            </w:r>
            <w:r>
              <w:rPr>
                <w:sz w:val="20"/>
                <w:szCs w:val="20"/>
              </w:rPr>
              <w:t xml:space="preserve"> </w:t>
            </w:r>
            <w:r>
              <w:rPr>
                <w:spacing w:val="8"/>
                <w:sz w:val="20"/>
                <w:szCs w:val="20"/>
              </w:rPr>
              <w:t>4～7</w:t>
            </w:r>
            <w:r>
              <w:rPr>
                <w:spacing w:val="-37"/>
                <w:sz w:val="20"/>
                <w:szCs w:val="20"/>
              </w:rPr>
              <w:t xml:space="preserve"> </w:t>
            </w:r>
            <w:r>
              <w:rPr>
                <w:spacing w:val="8"/>
                <w:sz w:val="20"/>
                <w:szCs w:val="20"/>
              </w:rPr>
              <w:t>分，优惠条件一般，基本可行得</w:t>
            </w:r>
            <w:r>
              <w:rPr>
                <w:spacing w:val="-38"/>
                <w:sz w:val="20"/>
                <w:szCs w:val="20"/>
              </w:rPr>
              <w:t xml:space="preserve"> </w:t>
            </w:r>
            <w:r>
              <w:rPr>
                <w:spacing w:val="8"/>
                <w:sz w:val="20"/>
                <w:szCs w:val="20"/>
              </w:rPr>
              <w:t>4～0</w:t>
            </w:r>
            <w:r>
              <w:rPr>
                <w:spacing w:val="-38"/>
                <w:sz w:val="20"/>
                <w:szCs w:val="20"/>
              </w:rPr>
              <w:t xml:space="preserve"> </w:t>
            </w:r>
            <w:r>
              <w:rPr>
                <w:spacing w:val="7"/>
                <w:sz w:val="20"/>
                <w:szCs w:val="20"/>
              </w:rPr>
              <w:t>分；没有不得分</w:t>
            </w:r>
          </w:p>
        </w:tc>
        <w:tc>
          <w:tcPr>
            <w:tcW w:w="645" w:type="dxa"/>
            <w:vMerge w:val="continue"/>
            <w:tcBorders>
              <w:top w:val="nil"/>
              <w:bottom w:val="nil"/>
            </w:tcBorders>
            <w:vAlign w:val="top"/>
          </w:tcPr>
          <w:p w14:paraId="49FCB4B4">
            <w:pPr>
              <w:rPr>
                <w:rFonts w:ascii="Arial"/>
                <w:sz w:val="21"/>
              </w:rPr>
            </w:pPr>
          </w:p>
        </w:tc>
      </w:tr>
      <w:tr w14:paraId="4A1CF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70" w:type="dxa"/>
            <w:vMerge w:val="continue"/>
            <w:tcBorders>
              <w:top w:val="nil"/>
              <w:bottom w:val="nil"/>
            </w:tcBorders>
            <w:textDirection w:val="tbRlV"/>
            <w:vAlign w:val="top"/>
          </w:tcPr>
          <w:p w14:paraId="2A2F4B4B">
            <w:pPr>
              <w:rPr>
                <w:rFonts w:ascii="Arial"/>
                <w:sz w:val="21"/>
              </w:rPr>
            </w:pPr>
          </w:p>
        </w:tc>
        <w:tc>
          <w:tcPr>
            <w:tcW w:w="859" w:type="dxa"/>
            <w:vMerge w:val="continue"/>
            <w:tcBorders>
              <w:top w:val="nil"/>
            </w:tcBorders>
            <w:vAlign w:val="top"/>
          </w:tcPr>
          <w:p w14:paraId="28F2B0D4">
            <w:pPr>
              <w:rPr>
                <w:rFonts w:ascii="Arial"/>
                <w:sz w:val="21"/>
              </w:rPr>
            </w:pPr>
          </w:p>
        </w:tc>
        <w:tc>
          <w:tcPr>
            <w:tcW w:w="1561" w:type="dxa"/>
            <w:vAlign w:val="top"/>
          </w:tcPr>
          <w:p w14:paraId="030E768C">
            <w:pPr>
              <w:pStyle w:val="13"/>
              <w:spacing w:before="270" w:line="228" w:lineRule="auto"/>
              <w:ind w:left="282"/>
              <w:rPr>
                <w:sz w:val="20"/>
                <w:szCs w:val="20"/>
              </w:rPr>
            </w:pPr>
            <w:r>
              <w:rPr>
                <w:spacing w:val="4"/>
                <w:sz w:val="20"/>
                <w:szCs w:val="20"/>
              </w:rPr>
              <w:t>业绩（3</w:t>
            </w:r>
            <w:r>
              <w:rPr>
                <w:spacing w:val="-37"/>
                <w:sz w:val="20"/>
                <w:szCs w:val="20"/>
              </w:rPr>
              <w:t xml:space="preserve"> </w:t>
            </w:r>
            <w:r>
              <w:rPr>
                <w:spacing w:val="4"/>
                <w:sz w:val="20"/>
                <w:szCs w:val="20"/>
              </w:rPr>
              <w:t>分）</w:t>
            </w:r>
          </w:p>
        </w:tc>
        <w:tc>
          <w:tcPr>
            <w:tcW w:w="6403" w:type="dxa"/>
            <w:vAlign w:val="top"/>
          </w:tcPr>
          <w:p w14:paraId="7B7A6CDD">
            <w:pPr>
              <w:pStyle w:val="13"/>
              <w:spacing w:before="152" w:line="222" w:lineRule="auto"/>
              <w:ind w:left="21" w:right="11"/>
              <w:rPr>
                <w:sz w:val="20"/>
                <w:szCs w:val="20"/>
              </w:rPr>
            </w:pPr>
            <w:r>
              <w:rPr>
                <w:spacing w:val="7"/>
                <w:sz w:val="20"/>
                <w:szCs w:val="20"/>
              </w:rPr>
              <w:t>提供企业业绩（需附合同或中标/成交通知书）每个业</w:t>
            </w:r>
            <w:r>
              <w:rPr>
                <w:spacing w:val="6"/>
                <w:sz w:val="20"/>
                <w:szCs w:val="20"/>
              </w:rPr>
              <w:t>绩得</w:t>
            </w:r>
            <w:r>
              <w:rPr>
                <w:spacing w:val="-24"/>
                <w:sz w:val="20"/>
                <w:szCs w:val="20"/>
              </w:rPr>
              <w:t xml:space="preserve"> </w:t>
            </w:r>
            <w:r>
              <w:rPr>
                <w:spacing w:val="6"/>
                <w:sz w:val="20"/>
                <w:szCs w:val="20"/>
              </w:rPr>
              <w:t>1</w:t>
            </w:r>
            <w:r>
              <w:rPr>
                <w:spacing w:val="-35"/>
                <w:sz w:val="20"/>
                <w:szCs w:val="20"/>
              </w:rPr>
              <w:t xml:space="preserve"> </w:t>
            </w:r>
            <w:r>
              <w:rPr>
                <w:spacing w:val="6"/>
                <w:sz w:val="20"/>
                <w:szCs w:val="20"/>
              </w:rPr>
              <w:t>分，满分</w:t>
            </w:r>
            <w:r>
              <w:rPr>
                <w:spacing w:val="-33"/>
                <w:sz w:val="20"/>
                <w:szCs w:val="20"/>
              </w:rPr>
              <w:t xml:space="preserve"> </w:t>
            </w:r>
            <w:r>
              <w:rPr>
                <w:spacing w:val="6"/>
                <w:sz w:val="20"/>
                <w:szCs w:val="20"/>
              </w:rPr>
              <w:t>3</w:t>
            </w:r>
            <w:r>
              <w:rPr>
                <w:spacing w:val="-35"/>
                <w:sz w:val="20"/>
                <w:szCs w:val="20"/>
              </w:rPr>
              <w:t xml:space="preserve"> </w:t>
            </w:r>
            <w:r>
              <w:rPr>
                <w:spacing w:val="6"/>
                <w:sz w:val="20"/>
                <w:szCs w:val="20"/>
              </w:rPr>
              <w:t>分。不</w:t>
            </w:r>
            <w:r>
              <w:rPr>
                <w:sz w:val="20"/>
                <w:szCs w:val="20"/>
              </w:rPr>
              <w:t xml:space="preserve"> </w:t>
            </w:r>
            <w:r>
              <w:rPr>
                <w:spacing w:val="6"/>
                <w:sz w:val="20"/>
                <w:szCs w:val="20"/>
              </w:rPr>
              <w:t>提供不得分。</w:t>
            </w:r>
          </w:p>
        </w:tc>
        <w:tc>
          <w:tcPr>
            <w:tcW w:w="645" w:type="dxa"/>
            <w:vMerge w:val="continue"/>
            <w:tcBorders>
              <w:top w:val="nil"/>
            </w:tcBorders>
            <w:vAlign w:val="top"/>
          </w:tcPr>
          <w:p w14:paraId="02784199">
            <w:pPr>
              <w:rPr>
                <w:rFonts w:ascii="Arial"/>
                <w:sz w:val="21"/>
              </w:rPr>
            </w:pPr>
          </w:p>
        </w:tc>
      </w:tr>
      <w:tr w14:paraId="2A7C7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270" w:type="dxa"/>
            <w:vMerge w:val="continue"/>
            <w:tcBorders>
              <w:top w:val="nil"/>
              <w:bottom w:val="nil"/>
            </w:tcBorders>
            <w:textDirection w:val="tbRlV"/>
            <w:vAlign w:val="top"/>
          </w:tcPr>
          <w:p w14:paraId="60E562CB">
            <w:pPr>
              <w:rPr>
                <w:rFonts w:ascii="Arial"/>
                <w:sz w:val="21"/>
              </w:rPr>
            </w:pPr>
          </w:p>
        </w:tc>
        <w:tc>
          <w:tcPr>
            <w:tcW w:w="859" w:type="dxa"/>
            <w:vMerge w:val="restart"/>
            <w:tcBorders>
              <w:bottom w:val="nil"/>
            </w:tcBorders>
            <w:vAlign w:val="top"/>
          </w:tcPr>
          <w:p w14:paraId="39EFD54F">
            <w:pPr>
              <w:rPr>
                <w:rFonts w:ascii="Arial"/>
                <w:sz w:val="21"/>
              </w:rPr>
            </w:pPr>
          </w:p>
          <w:p w14:paraId="4A747490">
            <w:pPr>
              <w:rPr>
                <w:rFonts w:ascii="Arial"/>
                <w:sz w:val="21"/>
              </w:rPr>
            </w:pPr>
          </w:p>
          <w:p w14:paraId="54D40346">
            <w:pPr>
              <w:rPr>
                <w:rFonts w:ascii="Arial"/>
                <w:sz w:val="21"/>
              </w:rPr>
            </w:pPr>
          </w:p>
          <w:p w14:paraId="1389E513">
            <w:pPr>
              <w:spacing w:line="241" w:lineRule="auto"/>
              <w:rPr>
                <w:rFonts w:ascii="Arial"/>
                <w:sz w:val="21"/>
              </w:rPr>
            </w:pPr>
          </w:p>
          <w:p w14:paraId="18A3ABB8">
            <w:pPr>
              <w:spacing w:line="241" w:lineRule="auto"/>
              <w:rPr>
                <w:rFonts w:ascii="Arial"/>
                <w:sz w:val="21"/>
              </w:rPr>
            </w:pPr>
          </w:p>
          <w:p w14:paraId="0E6DF7BB">
            <w:pPr>
              <w:spacing w:line="241" w:lineRule="auto"/>
              <w:rPr>
                <w:rFonts w:ascii="Arial"/>
                <w:sz w:val="21"/>
              </w:rPr>
            </w:pPr>
          </w:p>
          <w:p w14:paraId="60668EC9">
            <w:pPr>
              <w:pStyle w:val="13"/>
              <w:spacing w:before="65" w:line="217" w:lineRule="auto"/>
              <w:ind w:left="70"/>
              <w:rPr>
                <w:sz w:val="20"/>
                <w:szCs w:val="20"/>
              </w:rPr>
            </w:pPr>
            <w:r>
              <w:rPr>
                <w:spacing w:val="7"/>
                <w:sz w:val="20"/>
                <w:szCs w:val="20"/>
              </w:rPr>
              <w:t>技术部分</w:t>
            </w:r>
          </w:p>
          <w:p w14:paraId="275F9BD8">
            <w:pPr>
              <w:pStyle w:val="13"/>
              <w:spacing w:line="239" w:lineRule="auto"/>
              <w:ind w:left="132"/>
              <w:rPr>
                <w:sz w:val="20"/>
                <w:szCs w:val="20"/>
              </w:rPr>
            </w:pPr>
            <w:r>
              <w:rPr>
                <w:sz w:val="20"/>
                <w:szCs w:val="20"/>
              </w:rPr>
              <w:t>（</w:t>
            </w:r>
            <w:r>
              <w:rPr>
                <w:rFonts w:hint="eastAsia"/>
                <w:sz w:val="20"/>
                <w:szCs w:val="20"/>
                <w:lang w:val="en-US" w:eastAsia="zh-CN"/>
              </w:rPr>
              <w:t>4</w:t>
            </w:r>
            <w:r>
              <w:rPr>
                <w:sz w:val="20"/>
                <w:szCs w:val="20"/>
              </w:rPr>
              <w:t>5）</w:t>
            </w:r>
          </w:p>
        </w:tc>
        <w:tc>
          <w:tcPr>
            <w:tcW w:w="1561" w:type="dxa"/>
            <w:vAlign w:val="top"/>
          </w:tcPr>
          <w:p w14:paraId="4A474644">
            <w:pPr>
              <w:pStyle w:val="13"/>
              <w:spacing w:before="185" w:line="229" w:lineRule="auto"/>
              <w:ind w:left="46"/>
              <w:rPr>
                <w:sz w:val="20"/>
                <w:szCs w:val="20"/>
              </w:rPr>
            </w:pPr>
            <w:r>
              <w:rPr>
                <w:spacing w:val="7"/>
                <w:sz w:val="20"/>
                <w:szCs w:val="20"/>
              </w:rPr>
              <w:t>施工组织设计（10</w:t>
            </w:r>
          </w:p>
          <w:p w14:paraId="23D0823D">
            <w:pPr>
              <w:pStyle w:val="13"/>
              <w:spacing w:before="23" w:line="228" w:lineRule="auto"/>
              <w:ind w:left="681"/>
              <w:rPr>
                <w:sz w:val="20"/>
                <w:szCs w:val="20"/>
              </w:rPr>
            </w:pPr>
            <w:r>
              <w:rPr>
                <w:spacing w:val="-1"/>
                <w:sz w:val="20"/>
                <w:szCs w:val="20"/>
              </w:rPr>
              <w:t>分）</w:t>
            </w:r>
          </w:p>
        </w:tc>
        <w:tc>
          <w:tcPr>
            <w:tcW w:w="6403" w:type="dxa"/>
            <w:vAlign w:val="top"/>
          </w:tcPr>
          <w:p w14:paraId="2BCB7053">
            <w:pPr>
              <w:pStyle w:val="13"/>
              <w:spacing w:before="49" w:line="239" w:lineRule="auto"/>
              <w:ind w:left="20" w:right="13" w:hanging="1"/>
              <w:jc w:val="both"/>
              <w:rPr>
                <w:sz w:val="20"/>
                <w:szCs w:val="20"/>
              </w:rPr>
            </w:pPr>
            <w:r>
              <w:rPr>
                <w:spacing w:val="10"/>
                <w:sz w:val="20"/>
                <w:szCs w:val="20"/>
              </w:rPr>
              <w:t>施工进度控制网络（附图）得</w:t>
            </w:r>
            <w:r>
              <w:rPr>
                <w:spacing w:val="-33"/>
                <w:sz w:val="20"/>
                <w:szCs w:val="20"/>
              </w:rPr>
              <w:t xml:space="preserve"> </w:t>
            </w:r>
            <w:r>
              <w:rPr>
                <w:spacing w:val="10"/>
                <w:sz w:val="20"/>
                <w:szCs w:val="20"/>
              </w:rPr>
              <w:t>3</w:t>
            </w:r>
            <w:r>
              <w:rPr>
                <w:spacing w:val="-36"/>
                <w:sz w:val="20"/>
                <w:szCs w:val="20"/>
              </w:rPr>
              <w:t xml:space="preserve"> </w:t>
            </w:r>
            <w:r>
              <w:rPr>
                <w:spacing w:val="10"/>
                <w:sz w:val="20"/>
                <w:szCs w:val="20"/>
              </w:rPr>
              <w:t>分；施工现场平面布置（附图）得</w:t>
            </w:r>
            <w:r>
              <w:rPr>
                <w:spacing w:val="-30"/>
                <w:sz w:val="20"/>
                <w:szCs w:val="20"/>
              </w:rPr>
              <w:t xml:space="preserve"> </w:t>
            </w:r>
            <w:r>
              <w:rPr>
                <w:spacing w:val="10"/>
                <w:sz w:val="20"/>
                <w:szCs w:val="20"/>
              </w:rPr>
              <w:t>3</w:t>
            </w:r>
            <w:r>
              <w:rPr>
                <w:spacing w:val="-35"/>
                <w:sz w:val="20"/>
                <w:szCs w:val="20"/>
              </w:rPr>
              <w:t xml:space="preserve"> </w:t>
            </w:r>
            <w:r>
              <w:rPr>
                <w:spacing w:val="10"/>
                <w:sz w:val="20"/>
                <w:szCs w:val="20"/>
              </w:rPr>
              <w:t>分；工序</w:t>
            </w:r>
            <w:r>
              <w:rPr>
                <w:spacing w:val="11"/>
                <w:sz w:val="20"/>
                <w:szCs w:val="20"/>
              </w:rPr>
              <w:t>与主体及其他专业衔接合理，关键节点控制措施可行得</w:t>
            </w:r>
            <w:r>
              <w:rPr>
                <w:spacing w:val="-37"/>
                <w:sz w:val="20"/>
                <w:szCs w:val="20"/>
              </w:rPr>
              <w:t xml:space="preserve"> </w:t>
            </w:r>
            <w:r>
              <w:rPr>
                <w:spacing w:val="11"/>
                <w:sz w:val="20"/>
                <w:szCs w:val="20"/>
              </w:rPr>
              <w:t>4</w:t>
            </w:r>
            <w:r>
              <w:rPr>
                <w:spacing w:val="-33"/>
                <w:sz w:val="20"/>
                <w:szCs w:val="20"/>
              </w:rPr>
              <w:t xml:space="preserve"> </w:t>
            </w:r>
            <w:r>
              <w:rPr>
                <w:spacing w:val="11"/>
                <w:sz w:val="20"/>
                <w:szCs w:val="20"/>
              </w:rPr>
              <w:t>分。不满足评分点，</w:t>
            </w:r>
            <w:r>
              <w:rPr>
                <w:sz w:val="20"/>
                <w:szCs w:val="20"/>
              </w:rPr>
              <w:t xml:space="preserve"> </w:t>
            </w:r>
            <w:r>
              <w:rPr>
                <w:spacing w:val="6"/>
                <w:sz w:val="20"/>
                <w:szCs w:val="20"/>
              </w:rPr>
              <w:t>专家酌情扣分。</w:t>
            </w:r>
          </w:p>
        </w:tc>
        <w:tc>
          <w:tcPr>
            <w:tcW w:w="645" w:type="dxa"/>
            <w:vMerge w:val="restart"/>
            <w:tcBorders>
              <w:bottom w:val="nil"/>
            </w:tcBorders>
            <w:vAlign w:val="top"/>
          </w:tcPr>
          <w:p w14:paraId="6C706CE5">
            <w:pPr>
              <w:spacing w:line="260" w:lineRule="auto"/>
              <w:rPr>
                <w:rFonts w:ascii="Arial"/>
                <w:sz w:val="21"/>
              </w:rPr>
            </w:pPr>
          </w:p>
          <w:p w14:paraId="3A3C0602">
            <w:pPr>
              <w:spacing w:line="260" w:lineRule="auto"/>
              <w:rPr>
                <w:rFonts w:ascii="Arial"/>
                <w:sz w:val="21"/>
              </w:rPr>
            </w:pPr>
          </w:p>
          <w:p w14:paraId="040E796E">
            <w:pPr>
              <w:spacing w:line="260" w:lineRule="auto"/>
              <w:rPr>
                <w:rFonts w:ascii="Arial"/>
                <w:sz w:val="21"/>
              </w:rPr>
            </w:pPr>
          </w:p>
          <w:p w14:paraId="45CC3D3D">
            <w:pPr>
              <w:spacing w:line="260" w:lineRule="auto"/>
              <w:rPr>
                <w:rFonts w:ascii="Arial"/>
                <w:sz w:val="21"/>
              </w:rPr>
            </w:pPr>
          </w:p>
          <w:p w14:paraId="5026378F">
            <w:pPr>
              <w:spacing w:line="260" w:lineRule="auto"/>
              <w:rPr>
                <w:rFonts w:ascii="Arial"/>
                <w:sz w:val="21"/>
              </w:rPr>
            </w:pPr>
          </w:p>
          <w:p w14:paraId="715992CB">
            <w:pPr>
              <w:spacing w:line="260" w:lineRule="auto"/>
              <w:rPr>
                <w:rFonts w:ascii="Arial"/>
                <w:sz w:val="21"/>
              </w:rPr>
            </w:pPr>
          </w:p>
          <w:p w14:paraId="4BED228C">
            <w:pPr>
              <w:pStyle w:val="13"/>
              <w:spacing w:before="65" w:line="228" w:lineRule="auto"/>
              <w:ind w:left="139"/>
              <w:rPr>
                <w:sz w:val="20"/>
                <w:szCs w:val="20"/>
              </w:rPr>
            </w:pPr>
            <w:r>
              <w:rPr>
                <w:rFonts w:hint="eastAsia"/>
                <w:spacing w:val="-1"/>
                <w:sz w:val="20"/>
                <w:szCs w:val="20"/>
                <w:lang w:val="en-US" w:eastAsia="zh-CN"/>
              </w:rPr>
              <w:t>4</w:t>
            </w:r>
            <w:r>
              <w:rPr>
                <w:spacing w:val="-1"/>
                <w:sz w:val="20"/>
                <w:szCs w:val="20"/>
              </w:rPr>
              <w:t>5</w:t>
            </w:r>
            <w:r>
              <w:rPr>
                <w:spacing w:val="-38"/>
                <w:sz w:val="20"/>
                <w:szCs w:val="20"/>
              </w:rPr>
              <w:t xml:space="preserve"> </w:t>
            </w:r>
            <w:r>
              <w:rPr>
                <w:spacing w:val="-1"/>
                <w:sz w:val="20"/>
                <w:szCs w:val="20"/>
              </w:rPr>
              <w:t>分</w:t>
            </w:r>
          </w:p>
        </w:tc>
      </w:tr>
      <w:tr w14:paraId="6FE88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70" w:type="dxa"/>
            <w:vMerge w:val="continue"/>
            <w:tcBorders>
              <w:top w:val="nil"/>
              <w:bottom w:val="nil"/>
            </w:tcBorders>
            <w:textDirection w:val="tbRlV"/>
            <w:vAlign w:val="top"/>
          </w:tcPr>
          <w:p w14:paraId="4385EBA7">
            <w:pPr>
              <w:rPr>
                <w:rFonts w:ascii="Arial"/>
                <w:sz w:val="21"/>
              </w:rPr>
            </w:pPr>
          </w:p>
        </w:tc>
        <w:tc>
          <w:tcPr>
            <w:tcW w:w="859" w:type="dxa"/>
            <w:vMerge w:val="continue"/>
            <w:tcBorders>
              <w:top w:val="nil"/>
              <w:bottom w:val="nil"/>
            </w:tcBorders>
            <w:vAlign w:val="top"/>
          </w:tcPr>
          <w:p w14:paraId="3E1975DF">
            <w:pPr>
              <w:rPr>
                <w:rFonts w:ascii="Arial"/>
                <w:sz w:val="21"/>
              </w:rPr>
            </w:pPr>
          </w:p>
        </w:tc>
        <w:tc>
          <w:tcPr>
            <w:tcW w:w="1561" w:type="dxa"/>
            <w:vAlign w:val="top"/>
          </w:tcPr>
          <w:p w14:paraId="53015D1D">
            <w:pPr>
              <w:pStyle w:val="13"/>
              <w:spacing w:before="92" w:line="228" w:lineRule="auto"/>
              <w:ind w:left="99"/>
              <w:rPr>
                <w:rFonts w:hint="default" w:eastAsia="宋体"/>
                <w:sz w:val="20"/>
                <w:szCs w:val="20"/>
                <w:lang w:val="en-US" w:eastAsia="zh-CN"/>
              </w:rPr>
            </w:pPr>
            <w:r>
              <w:rPr>
                <w:spacing w:val="8"/>
                <w:sz w:val="20"/>
                <w:szCs w:val="20"/>
              </w:rPr>
              <w:t>施工技术方案（</w:t>
            </w:r>
            <w:r>
              <w:rPr>
                <w:rFonts w:hint="eastAsia"/>
                <w:spacing w:val="8"/>
                <w:sz w:val="20"/>
                <w:szCs w:val="20"/>
                <w:lang w:val="en-US" w:eastAsia="zh-CN"/>
              </w:rPr>
              <w:t>12</w:t>
            </w:r>
          </w:p>
          <w:p w14:paraId="02D3352F">
            <w:pPr>
              <w:pStyle w:val="13"/>
              <w:spacing w:before="24" w:line="228" w:lineRule="auto"/>
              <w:ind w:left="681"/>
              <w:rPr>
                <w:sz w:val="20"/>
                <w:szCs w:val="20"/>
              </w:rPr>
            </w:pPr>
            <w:r>
              <w:rPr>
                <w:spacing w:val="-1"/>
                <w:sz w:val="20"/>
                <w:szCs w:val="20"/>
              </w:rPr>
              <w:t>分）</w:t>
            </w:r>
          </w:p>
        </w:tc>
        <w:tc>
          <w:tcPr>
            <w:tcW w:w="6403" w:type="dxa"/>
            <w:vAlign w:val="top"/>
          </w:tcPr>
          <w:p w14:paraId="2E4322AD">
            <w:pPr>
              <w:pStyle w:val="13"/>
              <w:spacing w:before="92" w:line="252" w:lineRule="auto"/>
              <w:ind w:left="22" w:right="90" w:hanging="3"/>
              <w:rPr>
                <w:sz w:val="20"/>
                <w:szCs w:val="20"/>
              </w:rPr>
            </w:pPr>
            <w:r>
              <w:rPr>
                <w:spacing w:val="9"/>
                <w:sz w:val="20"/>
                <w:szCs w:val="20"/>
              </w:rPr>
              <w:t>施工方案合理，施工部署全面得</w:t>
            </w:r>
            <w:r>
              <w:rPr>
                <w:spacing w:val="-40"/>
                <w:sz w:val="20"/>
                <w:szCs w:val="20"/>
              </w:rPr>
              <w:t xml:space="preserve"> </w:t>
            </w:r>
            <w:r>
              <w:rPr>
                <w:rFonts w:hint="eastAsia"/>
                <w:spacing w:val="9"/>
                <w:sz w:val="20"/>
                <w:szCs w:val="20"/>
                <w:lang w:val="en-US" w:eastAsia="zh-CN"/>
              </w:rPr>
              <w:t>8</w:t>
            </w:r>
            <w:r>
              <w:rPr>
                <w:spacing w:val="9"/>
                <w:sz w:val="20"/>
                <w:szCs w:val="20"/>
              </w:rPr>
              <w:t>分；针对性强，对工程施工具有较强的</w:t>
            </w:r>
            <w:r>
              <w:rPr>
                <w:spacing w:val="8"/>
                <w:sz w:val="20"/>
                <w:szCs w:val="20"/>
              </w:rPr>
              <w:t>指导</w:t>
            </w:r>
            <w:r>
              <w:rPr>
                <w:spacing w:val="7"/>
                <w:sz w:val="20"/>
                <w:szCs w:val="20"/>
              </w:rPr>
              <w:t>性得</w:t>
            </w:r>
            <w:r>
              <w:rPr>
                <w:spacing w:val="-32"/>
                <w:sz w:val="20"/>
                <w:szCs w:val="20"/>
              </w:rPr>
              <w:t xml:space="preserve"> </w:t>
            </w:r>
            <w:r>
              <w:rPr>
                <w:rFonts w:hint="eastAsia"/>
                <w:spacing w:val="7"/>
                <w:sz w:val="20"/>
                <w:szCs w:val="20"/>
                <w:lang w:val="en-US" w:eastAsia="zh-CN"/>
              </w:rPr>
              <w:t>4</w:t>
            </w:r>
            <w:r>
              <w:rPr>
                <w:spacing w:val="-35"/>
                <w:sz w:val="20"/>
                <w:szCs w:val="20"/>
              </w:rPr>
              <w:t xml:space="preserve"> </w:t>
            </w:r>
            <w:r>
              <w:rPr>
                <w:spacing w:val="7"/>
                <w:sz w:val="20"/>
                <w:szCs w:val="20"/>
              </w:rPr>
              <w:t>分。不满足评分点，专家酌情扣分。</w:t>
            </w:r>
          </w:p>
        </w:tc>
        <w:tc>
          <w:tcPr>
            <w:tcW w:w="645" w:type="dxa"/>
            <w:vMerge w:val="continue"/>
            <w:tcBorders>
              <w:top w:val="nil"/>
              <w:bottom w:val="nil"/>
            </w:tcBorders>
            <w:vAlign w:val="top"/>
          </w:tcPr>
          <w:p w14:paraId="071FE8F7">
            <w:pPr>
              <w:rPr>
                <w:rFonts w:ascii="Arial"/>
                <w:sz w:val="21"/>
              </w:rPr>
            </w:pPr>
          </w:p>
        </w:tc>
      </w:tr>
      <w:tr w14:paraId="4D667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270" w:type="dxa"/>
            <w:vMerge w:val="continue"/>
            <w:tcBorders>
              <w:top w:val="nil"/>
              <w:bottom w:val="nil"/>
            </w:tcBorders>
            <w:textDirection w:val="tbRlV"/>
            <w:vAlign w:val="top"/>
          </w:tcPr>
          <w:p w14:paraId="6A3B25E2">
            <w:pPr>
              <w:rPr>
                <w:rFonts w:ascii="Arial"/>
                <w:sz w:val="21"/>
              </w:rPr>
            </w:pPr>
          </w:p>
        </w:tc>
        <w:tc>
          <w:tcPr>
            <w:tcW w:w="859" w:type="dxa"/>
            <w:vMerge w:val="continue"/>
            <w:tcBorders>
              <w:top w:val="nil"/>
              <w:bottom w:val="nil"/>
            </w:tcBorders>
            <w:vAlign w:val="top"/>
          </w:tcPr>
          <w:p w14:paraId="2CA5F108">
            <w:pPr>
              <w:rPr>
                <w:rFonts w:ascii="Arial"/>
                <w:sz w:val="21"/>
              </w:rPr>
            </w:pPr>
          </w:p>
        </w:tc>
        <w:tc>
          <w:tcPr>
            <w:tcW w:w="1561" w:type="dxa"/>
            <w:vAlign w:val="top"/>
          </w:tcPr>
          <w:p w14:paraId="527EC641">
            <w:pPr>
              <w:pStyle w:val="13"/>
              <w:spacing w:before="186" w:line="254" w:lineRule="auto"/>
              <w:ind w:left="19" w:right="73"/>
              <w:rPr>
                <w:sz w:val="20"/>
                <w:szCs w:val="20"/>
              </w:rPr>
            </w:pPr>
            <w:r>
              <w:rPr>
                <w:spacing w:val="8"/>
                <w:sz w:val="20"/>
                <w:szCs w:val="20"/>
              </w:rPr>
              <w:t>质量安全文明施工</w:t>
            </w:r>
            <w:r>
              <w:rPr>
                <w:spacing w:val="3"/>
                <w:sz w:val="20"/>
                <w:szCs w:val="20"/>
              </w:rPr>
              <w:t xml:space="preserve"> </w:t>
            </w:r>
            <w:r>
              <w:rPr>
                <w:spacing w:val="5"/>
                <w:sz w:val="20"/>
                <w:szCs w:val="20"/>
              </w:rPr>
              <w:t>保证措施（8</w:t>
            </w:r>
            <w:r>
              <w:rPr>
                <w:spacing w:val="-34"/>
                <w:sz w:val="20"/>
                <w:szCs w:val="20"/>
              </w:rPr>
              <w:t xml:space="preserve"> </w:t>
            </w:r>
            <w:r>
              <w:rPr>
                <w:spacing w:val="5"/>
                <w:sz w:val="20"/>
                <w:szCs w:val="20"/>
              </w:rPr>
              <w:t>分）</w:t>
            </w:r>
          </w:p>
        </w:tc>
        <w:tc>
          <w:tcPr>
            <w:tcW w:w="6403" w:type="dxa"/>
            <w:vAlign w:val="top"/>
          </w:tcPr>
          <w:p w14:paraId="647D5777">
            <w:pPr>
              <w:pStyle w:val="13"/>
              <w:spacing w:before="52" w:line="238" w:lineRule="auto"/>
              <w:ind w:left="21" w:right="90"/>
              <w:jc w:val="both"/>
              <w:rPr>
                <w:sz w:val="20"/>
                <w:szCs w:val="20"/>
              </w:rPr>
            </w:pPr>
            <w:r>
              <w:rPr>
                <w:spacing w:val="8"/>
                <w:sz w:val="20"/>
                <w:szCs w:val="20"/>
              </w:rPr>
              <w:t>有具体可行的保证措施，有具体的违约责任</w:t>
            </w:r>
            <w:r>
              <w:rPr>
                <w:spacing w:val="7"/>
                <w:sz w:val="20"/>
                <w:szCs w:val="20"/>
              </w:rPr>
              <w:t>得</w:t>
            </w:r>
            <w:r>
              <w:rPr>
                <w:spacing w:val="-35"/>
                <w:sz w:val="20"/>
                <w:szCs w:val="20"/>
              </w:rPr>
              <w:t xml:space="preserve"> </w:t>
            </w:r>
            <w:r>
              <w:rPr>
                <w:spacing w:val="7"/>
                <w:sz w:val="20"/>
                <w:szCs w:val="20"/>
              </w:rPr>
              <w:t>3</w:t>
            </w:r>
            <w:r>
              <w:rPr>
                <w:spacing w:val="-36"/>
                <w:sz w:val="20"/>
                <w:szCs w:val="20"/>
              </w:rPr>
              <w:t xml:space="preserve"> </w:t>
            </w:r>
            <w:r>
              <w:rPr>
                <w:spacing w:val="7"/>
                <w:sz w:val="20"/>
                <w:szCs w:val="20"/>
              </w:rPr>
              <w:t>分；管理机构健全得</w:t>
            </w:r>
            <w:r>
              <w:rPr>
                <w:spacing w:val="-23"/>
                <w:sz w:val="20"/>
                <w:szCs w:val="20"/>
              </w:rPr>
              <w:t xml:space="preserve"> </w:t>
            </w:r>
            <w:r>
              <w:rPr>
                <w:spacing w:val="7"/>
                <w:sz w:val="20"/>
                <w:szCs w:val="20"/>
              </w:rPr>
              <w:t>1</w:t>
            </w:r>
            <w:r>
              <w:rPr>
                <w:spacing w:val="-36"/>
                <w:sz w:val="20"/>
                <w:szCs w:val="20"/>
              </w:rPr>
              <w:t xml:space="preserve"> </w:t>
            </w:r>
            <w:r>
              <w:rPr>
                <w:spacing w:val="7"/>
                <w:sz w:val="20"/>
                <w:szCs w:val="20"/>
              </w:rPr>
              <w:t>分；管</w:t>
            </w:r>
            <w:r>
              <w:rPr>
                <w:sz w:val="20"/>
                <w:szCs w:val="20"/>
              </w:rPr>
              <w:t xml:space="preserve"> </w:t>
            </w:r>
            <w:r>
              <w:rPr>
                <w:spacing w:val="7"/>
                <w:sz w:val="20"/>
                <w:szCs w:val="20"/>
              </w:rPr>
              <w:t>理制度健全得</w:t>
            </w:r>
            <w:r>
              <w:rPr>
                <w:spacing w:val="-19"/>
                <w:sz w:val="20"/>
                <w:szCs w:val="20"/>
              </w:rPr>
              <w:t xml:space="preserve"> </w:t>
            </w:r>
            <w:r>
              <w:rPr>
                <w:spacing w:val="7"/>
                <w:sz w:val="20"/>
                <w:szCs w:val="20"/>
              </w:rPr>
              <w:t>1</w:t>
            </w:r>
            <w:r>
              <w:rPr>
                <w:spacing w:val="-35"/>
                <w:sz w:val="20"/>
                <w:szCs w:val="20"/>
              </w:rPr>
              <w:t xml:space="preserve"> </w:t>
            </w:r>
            <w:r>
              <w:rPr>
                <w:spacing w:val="7"/>
                <w:sz w:val="20"/>
                <w:szCs w:val="20"/>
              </w:rPr>
              <w:t>分；质量检测能力与手段完善得</w:t>
            </w:r>
            <w:r>
              <w:rPr>
                <w:spacing w:val="-21"/>
                <w:sz w:val="20"/>
                <w:szCs w:val="20"/>
              </w:rPr>
              <w:t xml:space="preserve"> </w:t>
            </w:r>
            <w:r>
              <w:rPr>
                <w:spacing w:val="7"/>
                <w:sz w:val="20"/>
                <w:szCs w:val="20"/>
              </w:rPr>
              <w:t>1</w:t>
            </w:r>
            <w:r>
              <w:rPr>
                <w:spacing w:val="-36"/>
                <w:sz w:val="20"/>
                <w:szCs w:val="20"/>
              </w:rPr>
              <w:t xml:space="preserve"> </w:t>
            </w:r>
            <w:r>
              <w:rPr>
                <w:spacing w:val="7"/>
                <w:sz w:val="20"/>
                <w:szCs w:val="20"/>
              </w:rPr>
              <w:t>分。不满足评分点，专家酌</w:t>
            </w:r>
            <w:r>
              <w:rPr>
                <w:sz w:val="20"/>
                <w:szCs w:val="20"/>
              </w:rPr>
              <w:t xml:space="preserve"> </w:t>
            </w:r>
            <w:r>
              <w:rPr>
                <w:spacing w:val="4"/>
                <w:sz w:val="20"/>
                <w:szCs w:val="20"/>
              </w:rPr>
              <w:t>情扣分。</w:t>
            </w:r>
          </w:p>
        </w:tc>
        <w:tc>
          <w:tcPr>
            <w:tcW w:w="645" w:type="dxa"/>
            <w:vMerge w:val="continue"/>
            <w:tcBorders>
              <w:top w:val="nil"/>
              <w:bottom w:val="nil"/>
            </w:tcBorders>
            <w:vAlign w:val="top"/>
          </w:tcPr>
          <w:p w14:paraId="222DF6B3">
            <w:pPr>
              <w:rPr>
                <w:rFonts w:ascii="Arial"/>
                <w:sz w:val="21"/>
              </w:rPr>
            </w:pPr>
          </w:p>
        </w:tc>
      </w:tr>
      <w:tr w14:paraId="464E8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70" w:type="dxa"/>
            <w:vMerge w:val="continue"/>
            <w:tcBorders>
              <w:top w:val="nil"/>
              <w:bottom w:val="nil"/>
            </w:tcBorders>
            <w:textDirection w:val="tbRlV"/>
            <w:vAlign w:val="top"/>
          </w:tcPr>
          <w:p w14:paraId="077F349E">
            <w:pPr>
              <w:rPr>
                <w:rFonts w:ascii="Arial"/>
                <w:sz w:val="21"/>
              </w:rPr>
            </w:pPr>
          </w:p>
        </w:tc>
        <w:tc>
          <w:tcPr>
            <w:tcW w:w="859" w:type="dxa"/>
            <w:vMerge w:val="continue"/>
            <w:tcBorders>
              <w:top w:val="nil"/>
              <w:bottom w:val="nil"/>
            </w:tcBorders>
            <w:vAlign w:val="top"/>
          </w:tcPr>
          <w:p w14:paraId="02D60FE9">
            <w:pPr>
              <w:rPr>
                <w:rFonts w:ascii="Arial"/>
                <w:sz w:val="21"/>
              </w:rPr>
            </w:pPr>
          </w:p>
        </w:tc>
        <w:tc>
          <w:tcPr>
            <w:tcW w:w="1561" w:type="dxa"/>
            <w:vAlign w:val="top"/>
          </w:tcPr>
          <w:p w14:paraId="666019C5">
            <w:pPr>
              <w:pStyle w:val="13"/>
              <w:spacing w:before="52" w:line="232" w:lineRule="auto"/>
              <w:ind w:left="18" w:right="38" w:firstLine="107"/>
              <w:rPr>
                <w:sz w:val="20"/>
                <w:szCs w:val="20"/>
              </w:rPr>
            </w:pPr>
            <w:r>
              <w:rPr>
                <w:spacing w:val="8"/>
                <w:sz w:val="20"/>
                <w:szCs w:val="20"/>
              </w:rPr>
              <w:t>技术难点及相应</w:t>
            </w:r>
            <w:r>
              <w:rPr>
                <w:spacing w:val="1"/>
                <w:sz w:val="20"/>
                <w:szCs w:val="20"/>
              </w:rPr>
              <w:t xml:space="preserve">  </w:t>
            </w:r>
            <w:r>
              <w:rPr>
                <w:spacing w:val="4"/>
                <w:sz w:val="20"/>
                <w:szCs w:val="20"/>
              </w:rPr>
              <w:t>解决方案 （</w:t>
            </w:r>
            <w:r>
              <w:rPr>
                <w:rFonts w:hint="eastAsia"/>
                <w:spacing w:val="4"/>
                <w:sz w:val="20"/>
                <w:szCs w:val="20"/>
                <w:lang w:val="en-US" w:eastAsia="zh-CN"/>
              </w:rPr>
              <w:t>10</w:t>
            </w:r>
            <w:r>
              <w:rPr>
                <w:spacing w:val="-33"/>
                <w:sz w:val="20"/>
                <w:szCs w:val="20"/>
              </w:rPr>
              <w:t xml:space="preserve"> </w:t>
            </w:r>
            <w:r>
              <w:rPr>
                <w:spacing w:val="4"/>
                <w:sz w:val="20"/>
                <w:szCs w:val="20"/>
              </w:rPr>
              <w:t>分）</w:t>
            </w:r>
          </w:p>
        </w:tc>
        <w:tc>
          <w:tcPr>
            <w:tcW w:w="6403" w:type="dxa"/>
            <w:vAlign w:val="top"/>
          </w:tcPr>
          <w:p w14:paraId="1DF675F6">
            <w:pPr>
              <w:pStyle w:val="13"/>
              <w:spacing w:before="52" w:line="232" w:lineRule="auto"/>
              <w:ind w:left="21" w:right="90"/>
              <w:rPr>
                <w:sz w:val="20"/>
                <w:szCs w:val="20"/>
              </w:rPr>
            </w:pPr>
            <w:r>
              <w:rPr>
                <w:spacing w:val="9"/>
                <w:sz w:val="20"/>
                <w:szCs w:val="20"/>
              </w:rPr>
              <w:t>技术难点及相应解决方案合理可行得</w:t>
            </w:r>
            <w:r>
              <w:rPr>
                <w:spacing w:val="-35"/>
                <w:sz w:val="20"/>
                <w:szCs w:val="20"/>
              </w:rPr>
              <w:t xml:space="preserve"> </w:t>
            </w:r>
            <w:r>
              <w:rPr>
                <w:rFonts w:hint="eastAsia"/>
                <w:spacing w:val="-35"/>
                <w:sz w:val="20"/>
                <w:szCs w:val="20"/>
                <w:lang w:val="en-US" w:eastAsia="zh-CN"/>
              </w:rPr>
              <w:t>6</w:t>
            </w:r>
            <w:r>
              <w:rPr>
                <w:spacing w:val="-36"/>
                <w:sz w:val="20"/>
                <w:szCs w:val="20"/>
              </w:rPr>
              <w:t xml:space="preserve"> </w:t>
            </w:r>
            <w:r>
              <w:rPr>
                <w:spacing w:val="9"/>
                <w:sz w:val="20"/>
                <w:szCs w:val="20"/>
              </w:rPr>
              <w:t>分；施工重点难点解</w:t>
            </w:r>
            <w:r>
              <w:rPr>
                <w:spacing w:val="8"/>
                <w:sz w:val="20"/>
                <w:szCs w:val="20"/>
              </w:rPr>
              <w:t>决的方案合理可行</w:t>
            </w:r>
            <w:r>
              <w:rPr>
                <w:spacing w:val="7"/>
                <w:sz w:val="20"/>
                <w:szCs w:val="20"/>
              </w:rPr>
              <w:t>得</w:t>
            </w:r>
            <w:r>
              <w:rPr>
                <w:spacing w:val="-32"/>
                <w:sz w:val="20"/>
                <w:szCs w:val="20"/>
              </w:rPr>
              <w:t xml:space="preserve"> </w:t>
            </w:r>
            <w:r>
              <w:rPr>
                <w:rFonts w:hint="eastAsia"/>
                <w:spacing w:val="7"/>
                <w:sz w:val="20"/>
                <w:szCs w:val="20"/>
                <w:lang w:val="en-US" w:eastAsia="zh-CN"/>
              </w:rPr>
              <w:t>4</w:t>
            </w:r>
            <w:r>
              <w:rPr>
                <w:spacing w:val="7"/>
                <w:sz w:val="20"/>
                <w:szCs w:val="20"/>
              </w:rPr>
              <w:t>分。不满足评分点，专家酌情扣分。</w:t>
            </w:r>
          </w:p>
        </w:tc>
        <w:tc>
          <w:tcPr>
            <w:tcW w:w="645" w:type="dxa"/>
            <w:vMerge w:val="continue"/>
            <w:tcBorders>
              <w:top w:val="nil"/>
              <w:bottom w:val="nil"/>
            </w:tcBorders>
            <w:vAlign w:val="top"/>
          </w:tcPr>
          <w:p w14:paraId="1DC88AE8">
            <w:pPr>
              <w:rPr>
                <w:rFonts w:ascii="Arial"/>
                <w:sz w:val="21"/>
              </w:rPr>
            </w:pPr>
          </w:p>
        </w:tc>
      </w:tr>
      <w:tr w14:paraId="0A861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0" w:type="dxa"/>
            <w:vMerge w:val="continue"/>
            <w:tcBorders>
              <w:top w:val="nil"/>
            </w:tcBorders>
            <w:textDirection w:val="tbRlV"/>
            <w:vAlign w:val="top"/>
          </w:tcPr>
          <w:p w14:paraId="2ED1064E">
            <w:pPr>
              <w:rPr>
                <w:rFonts w:ascii="Arial"/>
                <w:sz w:val="21"/>
              </w:rPr>
            </w:pPr>
          </w:p>
        </w:tc>
        <w:tc>
          <w:tcPr>
            <w:tcW w:w="859" w:type="dxa"/>
            <w:vMerge w:val="continue"/>
            <w:tcBorders>
              <w:top w:val="nil"/>
            </w:tcBorders>
            <w:vAlign w:val="top"/>
          </w:tcPr>
          <w:p w14:paraId="1634EFD5">
            <w:pPr>
              <w:rPr>
                <w:rFonts w:ascii="Arial"/>
                <w:sz w:val="21"/>
              </w:rPr>
            </w:pPr>
          </w:p>
        </w:tc>
        <w:tc>
          <w:tcPr>
            <w:tcW w:w="1561" w:type="dxa"/>
            <w:vAlign w:val="top"/>
          </w:tcPr>
          <w:p w14:paraId="6633E3E1">
            <w:pPr>
              <w:pStyle w:val="13"/>
              <w:spacing w:before="51" w:line="232" w:lineRule="auto"/>
              <w:ind w:left="19" w:firstLine="4"/>
              <w:rPr>
                <w:sz w:val="20"/>
                <w:szCs w:val="20"/>
              </w:rPr>
            </w:pPr>
            <w:r>
              <w:rPr>
                <w:sz w:val="20"/>
                <w:szCs w:val="20"/>
              </w:rPr>
              <w:t>劳动力安排计划及</w:t>
            </w:r>
            <w:r>
              <w:rPr>
                <w:spacing w:val="1"/>
                <w:sz w:val="20"/>
                <w:szCs w:val="20"/>
              </w:rPr>
              <w:t xml:space="preserve">  </w:t>
            </w:r>
            <w:r>
              <w:rPr>
                <w:spacing w:val="4"/>
                <w:sz w:val="20"/>
                <w:szCs w:val="20"/>
              </w:rPr>
              <w:t>其保证措施（5分）</w:t>
            </w:r>
          </w:p>
        </w:tc>
        <w:tc>
          <w:tcPr>
            <w:tcW w:w="6403" w:type="dxa"/>
            <w:vAlign w:val="top"/>
          </w:tcPr>
          <w:p w14:paraId="0D5E75BC">
            <w:pPr>
              <w:pStyle w:val="13"/>
              <w:spacing w:before="51" w:line="232" w:lineRule="auto"/>
              <w:ind w:left="20" w:right="90" w:firstLine="1"/>
              <w:rPr>
                <w:sz w:val="20"/>
                <w:szCs w:val="20"/>
              </w:rPr>
            </w:pPr>
            <w:bookmarkStart w:id="86" w:name="_GoBack"/>
            <w:r>
              <w:rPr>
                <w:spacing w:val="8"/>
                <w:sz w:val="20"/>
                <w:szCs w:val="20"/>
              </w:rPr>
              <w:t>调配投入计划合理得</w:t>
            </w:r>
            <w:r>
              <w:rPr>
                <w:spacing w:val="-35"/>
                <w:sz w:val="20"/>
                <w:szCs w:val="20"/>
              </w:rPr>
              <w:t xml:space="preserve"> </w:t>
            </w:r>
            <w:r>
              <w:rPr>
                <w:spacing w:val="8"/>
                <w:sz w:val="20"/>
                <w:szCs w:val="20"/>
              </w:rPr>
              <w:t>3</w:t>
            </w:r>
            <w:r>
              <w:rPr>
                <w:spacing w:val="-35"/>
                <w:sz w:val="20"/>
                <w:szCs w:val="20"/>
              </w:rPr>
              <w:t xml:space="preserve"> </w:t>
            </w:r>
            <w:r>
              <w:rPr>
                <w:spacing w:val="8"/>
                <w:sz w:val="20"/>
                <w:szCs w:val="20"/>
              </w:rPr>
              <w:t>分；劳动力安排计划与施工进度计划相呼应得</w:t>
            </w:r>
            <w:r>
              <w:rPr>
                <w:spacing w:val="-37"/>
                <w:sz w:val="20"/>
                <w:szCs w:val="20"/>
              </w:rPr>
              <w:t xml:space="preserve"> </w:t>
            </w:r>
            <w:r>
              <w:rPr>
                <w:spacing w:val="8"/>
                <w:sz w:val="20"/>
                <w:szCs w:val="20"/>
              </w:rPr>
              <w:t>2</w:t>
            </w:r>
            <w:r>
              <w:rPr>
                <w:spacing w:val="-36"/>
                <w:sz w:val="20"/>
                <w:szCs w:val="20"/>
              </w:rPr>
              <w:t xml:space="preserve"> </w:t>
            </w:r>
            <w:r>
              <w:rPr>
                <w:spacing w:val="7"/>
                <w:sz w:val="20"/>
                <w:szCs w:val="20"/>
              </w:rPr>
              <w:t>分。不</w:t>
            </w:r>
            <w:r>
              <w:rPr>
                <w:sz w:val="20"/>
                <w:szCs w:val="20"/>
              </w:rPr>
              <w:t xml:space="preserve"> </w:t>
            </w:r>
            <w:r>
              <w:rPr>
                <w:spacing w:val="8"/>
                <w:sz w:val="20"/>
                <w:szCs w:val="20"/>
              </w:rPr>
              <w:t>满足评分点，专家酌情扣分。</w:t>
            </w:r>
            <w:bookmarkEnd w:id="86"/>
          </w:p>
        </w:tc>
        <w:tc>
          <w:tcPr>
            <w:tcW w:w="645" w:type="dxa"/>
            <w:vMerge w:val="continue"/>
            <w:tcBorders>
              <w:top w:val="nil"/>
            </w:tcBorders>
            <w:vAlign w:val="top"/>
          </w:tcPr>
          <w:p w14:paraId="149368F4">
            <w:pPr>
              <w:rPr>
                <w:rFonts w:ascii="Arial"/>
                <w:sz w:val="21"/>
              </w:rPr>
            </w:pPr>
          </w:p>
        </w:tc>
      </w:tr>
      <w:tr w14:paraId="50D73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9093" w:type="dxa"/>
            <w:gridSpan w:val="4"/>
            <w:vAlign w:val="top"/>
          </w:tcPr>
          <w:p w14:paraId="0DBBD58F">
            <w:pPr>
              <w:pStyle w:val="13"/>
              <w:spacing w:before="29" w:line="200" w:lineRule="auto"/>
              <w:ind w:left="4943"/>
              <w:rPr>
                <w:sz w:val="20"/>
                <w:szCs w:val="20"/>
              </w:rPr>
            </w:pPr>
            <w:r>
              <w:rPr>
                <w:spacing w:val="4"/>
                <w:sz w:val="20"/>
                <w:szCs w:val="20"/>
              </w:rPr>
              <w:t>合计</w:t>
            </w:r>
          </w:p>
        </w:tc>
        <w:tc>
          <w:tcPr>
            <w:tcW w:w="645" w:type="dxa"/>
            <w:vAlign w:val="top"/>
          </w:tcPr>
          <w:p w14:paraId="0F6847BB">
            <w:pPr>
              <w:pStyle w:val="13"/>
              <w:spacing w:before="29" w:line="200" w:lineRule="auto"/>
              <w:ind w:left="230"/>
              <w:rPr>
                <w:sz w:val="20"/>
                <w:szCs w:val="20"/>
              </w:rPr>
            </w:pPr>
            <w:r>
              <w:rPr>
                <w:spacing w:val="-3"/>
                <w:sz w:val="20"/>
                <w:szCs w:val="20"/>
              </w:rPr>
              <w:t>100</w:t>
            </w:r>
          </w:p>
        </w:tc>
      </w:tr>
      <w:tr w14:paraId="3DA27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70" w:type="dxa"/>
            <w:vAlign w:val="top"/>
          </w:tcPr>
          <w:p w14:paraId="38673551">
            <w:pPr>
              <w:rPr>
                <w:rFonts w:ascii="Arial"/>
                <w:sz w:val="21"/>
              </w:rPr>
            </w:pPr>
          </w:p>
        </w:tc>
        <w:tc>
          <w:tcPr>
            <w:tcW w:w="9468" w:type="dxa"/>
            <w:gridSpan w:val="4"/>
            <w:vAlign w:val="top"/>
          </w:tcPr>
          <w:p w14:paraId="11492CDD">
            <w:pPr>
              <w:pStyle w:val="13"/>
              <w:spacing w:before="28" w:line="219" w:lineRule="auto"/>
              <w:ind w:left="846"/>
              <w:rPr>
                <w:sz w:val="20"/>
                <w:szCs w:val="20"/>
              </w:rPr>
            </w:pPr>
            <w:r>
              <w:rPr>
                <w:spacing w:val="7"/>
                <w:sz w:val="20"/>
                <w:szCs w:val="20"/>
              </w:rPr>
              <w:t>注：</w:t>
            </w:r>
            <w:r>
              <w:rPr>
                <w:spacing w:val="36"/>
                <w:sz w:val="20"/>
                <w:szCs w:val="20"/>
              </w:rPr>
              <w:t xml:space="preserve"> </w:t>
            </w:r>
            <w:r>
              <w:rPr>
                <w:spacing w:val="7"/>
                <w:sz w:val="20"/>
                <w:szCs w:val="20"/>
              </w:rPr>
              <w:t>1、计算过程中，算术平均值保留</w:t>
            </w:r>
            <w:r>
              <w:rPr>
                <w:spacing w:val="-34"/>
                <w:sz w:val="20"/>
                <w:szCs w:val="20"/>
              </w:rPr>
              <w:t xml:space="preserve"> </w:t>
            </w:r>
            <w:r>
              <w:rPr>
                <w:spacing w:val="7"/>
                <w:sz w:val="20"/>
                <w:szCs w:val="20"/>
              </w:rPr>
              <w:t>2</w:t>
            </w:r>
            <w:r>
              <w:rPr>
                <w:spacing w:val="-38"/>
                <w:sz w:val="20"/>
                <w:szCs w:val="20"/>
              </w:rPr>
              <w:t xml:space="preserve"> </w:t>
            </w:r>
            <w:r>
              <w:rPr>
                <w:spacing w:val="7"/>
                <w:sz w:val="20"/>
                <w:szCs w:val="20"/>
              </w:rPr>
              <w:t>位小数（百分比亦取</w:t>
            </w:r>
            <w:r>
              <w:rPr>
                <w:spacing w:val="-37"/>
                <w:sz w:val="20"/>
                <w:szCs w:val="20"/>
              </w:rPr>
              <w:t xml:space="preserve"> </w:t>
            </w:r>
            <w:r>
              <w:rPr>
                <w:spacing w:val="7"/>
                <w:sz w:val="20"/>
                <w:szCs w:val="20"/>
              </w:rPr>
              <w:t>2</w:t>
            </w:r>
            <w:r>
              <w:rPr>
                <w:spacing w:val="-38"/>
                <w:sz w:val="20"/>
                <w:szCs w:val="20"/>
              </w:rPr>
              <w:t xml:space="preserve"> </w:t>
            </w:r>
            <w:r>
              <w:rPr>
                <w:spacing w:val="7"/>
                <w:sz w:val="20"/>
                <w:szCs w:val="20"/>
              </w:rPr>
              <w:t>位小数</w:t>
            </w:r>
            <w:r>
              <w:rPr>
                <w:spacing w:val="16"/>
                <w:sz w:val="20"/>
                <w:szCs w:val="20"/>
              </w:rPr>
              <w:t>），</w:t>
            </w:r>
            <w:r>
              <w:rPr>
                <w:spacing w:val="7"/>
                <w:sz w:val="20"/>
                <w:szCs w:val="20"/>
              </w:rPr>
              <w:t>第三位小数四舍五入。</w:t>
            </w:r>
          </w:p>
          <w:p w14:paraId="5C1E672A">
            <w:pPr>
              <w:pStyle w:val="13"/>
              <w:spacing w:line="203" w:lineRule="auto"/>
              <w:ind w:left="2582"/>
              <w:rPr>
                <w:sz w:val="20"/>
                <w:szCs w:val="20"/>
              </w:rPr>
            </w:pPr>
            <w:r>
              <w:rPr>
                <w:spacing w:val="9"/>
                <w:sz w:val="20"/>
                <w:szCs w:val="20"/>
              </w:rPr>
              <w:t>2、投标人的最终得分为：所有评委对其评分的算术平</w:t>
            </w:r>
            <w:r>
              <w:rPr>
                <w:spacing w:val="8"/>
                <w:sz w:val="20"/>
                <w:szCs w:val="20"/>
              </w:rPr>
              <w:t>均值。</w:t>
            </w:r>
          </w:p>
        </w:tc>
      </w:tr>
    </w:tbl>
    <w:p w14:paraId="15FAB763">
      <w:pPr>
        <w:spacing w:before="308" w:line="220" w:lineRule="auto"/>
        <w:ind w:left="579"/>
        <w:rPr>
          <w:rFonts w:ascii="宋体" w:hAnsi="宋体" w:eastAsia="宋体" w:cs="宋体"/>
          <w:sz w:val="24"/>
          <w:szCs w:val="24"/>
        </w:rPr>
      </w:pPr>
      <w:r>
        <w:rPr>
          <w:rFonts w:ascii="Courier New" w:hAnsi="Courier New" w:eastAsia="Courier New" w:cs="Courier New"/>
          <w:spacing w:val="-5"/>
          <w:sz w:val="24"/>
          <w:szCs w:val="24"/>
        </w:rPr>
        <w:t>8.4.2</w:t>
      </w:r>
      <w:r>
        <w:rPr>
          <w:rFonts w:ascii="Courier New" w:hAnsi="Courier New" w:eastAsia="Courier New" w:cs="Courier New"/>
          <w:spacing w:val="-68"/>
          <w:sz w:val="24"/>
          <w:szCs w:val="24"/>
        </w:rPr>
        <w:t xml:space="preserve"> </w:t>
      </w:r>
      <w:r>
        <w:rPr>
          <w:rFonts w:ascii="宋体" w:hAnsi="宋体" w:eastAsia="宋体" w:cs="宋体"/>
          <w:spacing w:val="-5"/>
          <w:sz w:val="24"/>
          <w:szCs w:val="24"/>
        </w:rPr>
        <w:t>详细评审</w:t>
      </w:r>
    </w:p>
    <w:p w14:paraId="00171C08">
      <w:pPr>
        <w:spacing w:before="25" w:line="219" w:lineRule="auto"/>
        <w:ind w:left="560"/>
        <w:rPr>
          <w:rFonts w:ascii="宋体" w:hAnsi="宋体" w:eastAsia="宋体" w:cs="宋体"/>
          <w:sz w:val="24"/>
          <w:szCs w:val="24"/>
        </w:rPr>
      </w:pPr>
      <w:r>
        <w:rPr>
          <w:rFonts w:ascii="宋体" w:hAnsi="宋体" w:eastAsia="宋体" w:cs="宋体"/>
          <w:sz w:val="24"/>
          <w:szCs w:val="24"/>
        </w:rPr>
        <w:t>评标委员会只对通过上述评审的商务标按照《商务标评审</w:t>
      </w:r>
      <w:r>
        <w:rPr>
          <w:rFonts w:ascii="宋体" w:hAnsi="宋体" w:eastAsia="宋体" w:cs="宋体"/>
          <w:spacing w:val="-1"/>
          <w:sz w:val="24"/>
          <w:szCs w:val="24"/>
        </w:rPr>
        <w:t>标准》进行详细评审。</w:t>
      </w:r>
    </w:p>
    <w:p w14:paraId="1690C4B2">
      <w:pPr>
        <w:pStyle w:val="6"/>
        <w:spacing w:line="243" w:lineRule="auto"/>
      </w:pPr>
    </w:p>
    <w:p w14:paraId="591FBB63">
      <w:pPr>
        <w:pStyle w:val="6"/>
        <w:spacing w:line="243" w:lineRule="auto"/>
      </w:pPr>
    </w:p>
    <w:p w14:paraId="1D955809">
      <w:pPr>
        <w:pStyle w:val="6"/>
        <w:spacing w:line="243" w:lineRule="auto"/>
      </w:pPr>
    </w:p>
    <w:p w14:paraId="45806245">
      <w:pPr>
        <w:pStyle w:val="6"/>
        <w:spacing w:line="243" w:lineRule="auto"/>
      </w:pPr>
    </w:p>
    <w:p w14:paraId="51F67615">
      <w:pPr>
        <w:pStyle w:val="6"/>
        <w:spacing w:line="244" w:lineRule="auto"/>
      </w:pPr>
    </w:p>
    <w:p w14:paraId="336F07F8">
      <w:pPr>
        <w:pStyle w:val="6"/>
        <w:spacing w:line="244" w:lineRule="auto"/>
      </w:pPr>
    </w:p>
    <w:p w14:paraId="5B007418">
      <w:pPr>
        <w:pStyle w:val="6"/>
        <w:spacing w:line="244" w:lineRule="auto"/>
      </w:pPr>
    </w:p>
    <w:p w14:paraId="2355EAAF">
      <w:pPr>
        <w:pStyle w:val="6"/>
        <w:spacing w:line="244" w:lineRule="auto"/>
      </w:pPr>
    </w:p>
    <w:p w14:paraId="724B38C3">
      <w:pPr>
        <w:pStyle w:val="6"/>
        <w:spacing w:line="244" w:lineRule="auto"/>
      </w:pPr>
    </w:p>
    <w:p w14:paraId="04480F0F">
      <w:pPr>
        <w:pStyle w:val="6"/>
        <w:spacing w:line="244" w:lineRule="auto"/>
      </w:pPr>
    </w:p>
    <w:p w14:paraId="4C16ABE5">
      <w:pPr>
        <w:pStyle w:val="6"/>
        <w:spacing w:line="244" w:lineRule="auto"/>
      </w:pPr>
    </w:p>
    <w:p w14:paraId="1E112A60">
      <w:pPr>
        <w:pStyle w:val="6"/>
        <w:spacing w:line="244" w:lineRule="auto"/>
      </w:pPr>
    </w:p>
    <w:p w14:paraId="1AE353ED">
      <w:pPr>
        <w:pStyle w:val="6"/>
        <w:spacing w:line="244" w:lineRule="auto"/>
      </w:pPr>
    </w:p>
    <w:p w14:paraId="3C06E6EE">
      <w:pPr>
        <w:pStyle w:val="6"/>
        <w:spacing w:line="244" w:lineRule="auto"/>
      </w:pPr>
    </w:p>
    <w:p w14:paraId="4917545B">
      <w:pPr>
        <w:pStyle w:val="6"/>
        <w:spacing w:line="244" w:lineRule="auto"/>
      </w:pPr>
    </w:p>
    <w:p w14:paraId="019D97DA">
      <w:pPr>
        <w:spacing w:before="100" w:line="227" w:lineRule="auto"/>
        <w:ind w:left="4103" w:firstLine="638" w:firstLineChars="200"/>
        <w:rPr>
          <w:rFonts w:ascii="宋体" w:hAnsi="宋体" w:eastAsia="宋体" w:cs="宋体"/>
          <w:sz w:val="31"/>
          <w:szCs w:val="31"/>
        </w:rPr>
      </w:pPr>
      <w:bookmarkStart w:id="76" w:name="bookmark20"/>
      <w:bookmarkEnd w:id="76"/>
      <w:r>
        <w:rPr>
          <w:rFonts w:ascii="宋体" w:hAnsi="宋体" w:eastAsia="宋体" w:cs="宋体"/>
          <w:b/>
          <w:bCs/>
          <w:spacing w:val="4"/>
          <w:sz w:val="31"/>
          <w:szCs w:val="31"/>
        </w:rPr>
        <w:t>施工合同</w:t>
      </w:r>
    </w:p>
    <w:p w14:paraId="779EBFD4">
      <w:pPr>
        <w:pStyle w:val="6"/>
        <w:spacing w:line="250" w:lineRule="auto"/>
      </w:pPr>
      <w:bookmarkStart w:id="77" w:name="bookmark26"/>
      <w:bookmarkEnd w:id="77"/>
      <w:r>
        <w:rPr>
          <w:rFonts w:ascii="宋体" w:hAnsi="宋体" w:eastAsia="宋体" w:cs="宋体"/>
          <w:b/>
          <w:bCs/>
          <w:spacing w:val="-6"/>
          <w:sz w:val="24"/>
          <w:szCs w:val="24"/>
        </w:rPr>
        <w:t>第一章</w:t>
      </w:r>
      <w:r>
        <w:rPr>
          <w:rFonts w:ascii="宋体" w:hAnsi="宋体" w:eastAsia="宋体" w:cs="宋体"/>
          <w:spacing w:val="8"/>
          <w:sz w:val="24"/>
          <w:szCs w:val="24"/>
        </w:rPr>
        <w:t xml:space="preserve">  </w:t>
      </w:r>
      <w:r>
        <w:rPr>
          <w:rFonts w:ascii="宋体" w:hAnsi="宋体" w:eastAsia="宋体" w:cs="宋体"/>
          <w:b/>
          <w:bCs/>
          <w:spacing w:val="-6"/>
          <w:sz w:val="24"/>
          <w:szCs w:val="24"/>
        </w:rPr>
        <w:t>协议书</w:t>
      </w:r>
    </w:p>
    <w:p w14:paraId="790756AA">
      <w:pPr>
        <w:pStyle w:val="6"/>
        <w:spacing w:line="250" w:lineRule="auto"/>
      </w:pPr>
    </w:p>
    <w:p w14:paraId="558929DC">
      <w:pPr>
        <w:spacing w:before="65" w:line="228" w:lineRule="auto"/>
        <w:ind w:left="424"/>
        <w:rPr>
          <w:rFonts w:ascii="宋体" w:hAnsi="宋体" w:eastAsia="宋体" w:cs="宋体"/>
          <w:sz w:val="20"/>
          <w:szCs w:val="20"/>
        </w:rPr>
      </w:pPr>
      <w:r>
        <w:rPr>
          <w:rFonts w:ascii="宋体" w:hAnsi="宋体" w:eastAsia="宋体" w:cs="宋体"/>
          <w:spacing w:val="2"/>
          <w:sz w:val="20"/>
          <w:szCs w:val="20"/>
        </w:rPr>
        <w:t>发包人(全称)</w:t>
      </w:r>
      <w:r>
        <w:rPr>
          <w:rFonts w:ascii="宋体" w:hAnsi="宋体" w:eastAsia="宋体" w:cs="宋体"/>
          <w:spacing w:val="-60"/>
          <w:sz w:val="20"/>
          <w:szCs w:val="20"/>
        </w:rPr>
        <w:t xml:space="preserve"> </w:t>
      </w:r>
      <w:r>
        <w:rPr>
          <w:rFonts w:ascii="宋体" w:hAnsi="宋体" w:eastAsia="宋体" w:cs="宋体"/>
          <w:spacing w:val="2"/>
          <w:sz w:val="20"/>
          <w:szCs w:val="20"/>
        </w:rPr>
        <w:t xml:space="preserve">: </w:t>
      </w:r>
      <w:r>
        <w:rPr>
          <w:rFonts w:ascii="宋体" w:hAnsi="宋体" w:eastAsia="宋体" w:cs="宋体"/>
          <w:sz w:val="20"/>
          <w:szCs w:val="20"/>
          <w:u w:val="single" w:color="auto"/>
        </w:rPr>
        <w:t xml:space="preserve">                                                  </w:t>
      </w:r>
    </w:p>
    <w:p w14:paraId="5A14CBA7">
      <w:pPr>
        <w:spacing w:before="160" w:line="228" w:lineRule="auto"/>
        <w:ind w:left="420"/>
        <w:rPr>
          <w:rFonts w:ascii="宋体" w:hAnsi="宋体" w:eastAsia="宋体" w:cs="宋体"/>
          <w:sz w:val="20"/>
          <w:szCs w:val="20"/>
        </w:rPr>
      </w:pPr>
      <w:r>
        <w:rPr>
          <w:rFonts w:ascii="宋体" w:hAnsi="宋体" w:eastAsia="宋体" w:cs="宋体"/>
          <w:spacing w:val="1"/>
          <w:sz w:val="20"/>
          <w:szCs w:val="20"/>
        </w:rPr>
        <w:t>承包人(全称)</w:t>
      </w:r>
      <w:r>
        <w:rPr>
          <w:rFonts w:ascii="宋体" w:hAnsi="宋体" w:eastAsia="宋体" w:cs="宋体"/>
          <w:spacing w:val="-52"/>
          <w:sz w:val="20"/>
          <w:szCs w:val="20"/>
        </w:rPr>
        <w:t xml:space="preserve"> </w:t>
      </w:r>
      <w:r>
        <w:rPr>
          <w:rFonts w:ascii="宋体" w:hAnsi="宋体" w:eastAsia="宋体" w:cs="宋体"/>
          <w:spacing w:val="1"/>
          <w:sz w:val="20"/>
          <w:szCs w:val="20"/>
        </w:rPr>
        <w:t>:</w:t>
      </w:r>
      <w:r>
        <w:rPr>
          <w:rFonts w:ascii="宋体" w:hAnsi="宋体" w:eastAsia="宋体" w:cs="宋体"/>
          <w:spacing w:val="1"/>
          <w:sz w:val="20"/>
          <w:szCs w:val="20"/>
          <w:u w:val="single" w:color="auto"/>
        </w:rPr>
        <w:t xml:space="preserve">                                                </w:t>
      </w:r>
    </w:p>
    <w:p w14:paraId="67AB027D">
      <w:pPr>
        <w:spacing w:before="163" w:line="227" w:lineRule="auto"/>
        <w:jc w:val="right"/>
        <w:rPr>
          <w:rFonts w:ascii="宋体" w:hAnsi="宋体" w:eastAsia="宋体" w:cs="宋体"/>
          <w:sz w:val="20"/>
          <w:szCs w:val="20"/>
        </w:rPr>
      </w:pPr>
      <w:r>
        <w:rPr>
          <w:rFonts w:ascii="宋体" w:hAnsi="宋体" w:eastAsia="宋体" w:cs="宋体"/>
          <w:spacing w:val="9"/>
          <w:sz w:val="20"/>
          <w:szCs w:val="20"/>
        </w:rPr>
        <w:t>依照《中华人民共和国合同法》、《中华人民共和国建筑法》及其他有关法律、行政法规，遵循平</w:t>
      </w:r>
      <w:r>
        <w:rPr>
          <w:rFonts w:ascii="宋体" w:hAnsi="宋体" w:eastAsia="宋体" w:cs="宋体"/>
          <w:spacing w:val="8"/>
          <w:sz w:val="20"/>
          <w:szCs w:val="20"/>
        </w:rPr>
        <w:t>等、</w:t>
      </w:r>
    </w:p>
    <w:p w14:paraId="712B2022">
      <w:pPr>
        <w:spacing w:before="162" w:line="227" w:lineRule="auto"/>
        <w:ind w:left="35"/>
        <w:rPr>
          <w:rFonts w:ascii="宋体" w:hAnsi="宋体" w:eastAsia="宋体" w:cs="宋体"/>
          <w:sz w:val="20"/>
          <w:szCs w:val="20"/>
        </w:rPr>
      </w:pPr>
      <w:r>
        <w:rPr>
          <w:rFonts w:ascii="宋体" w:hAnsi="宋体" w:eastAsia="宋体" w:cs="宋体"/>
          <w:spacing w:val="8"/>
          <w:sz w:val="20"/>
          <w:szCs w:val="20"/>
        </w:rPr>
        <w:t>自愿、公平和诚实信用的原则，双方就本建设工程施工事项协商一致，订立本合同。</w:t>
      </w:r>
    </w:p>
    <w:p w14:paraId="7C79352B">
      <w:pPr>
        <w:spacing w:before="161" w:line="228" w:lineRule="auto"/>
        <w:ind w:left="424"/>
        <w:rPr>
          <w:rFonts w:ascii="宋体" w:hAnsi="宋体" w:eastAsia="宋体" w:cs="宋体"/>
          <w:sz w:val="20"/>
          <w:szCs w:val="20"/>
        </w:rPr>
      </w:pPr>
      <w:r>
        <w:rPr>
          <w:rFonts w:ascii="宋体" w:hAnsi="宋体" w:eastAsia="宋体" w:cs="宋体"/>
          <w:spacing w:val="7"/>
          <w:sz w:val="20"/>
          <w:szCs w:val="20"/>
        </w:rPr>
        <w:t>一、工程概况</w:t>
      </w:r>
    </w:p>
    <w:p w14:paraId="00968222">
      <w:pPr>
        <w:spacing w:before="162" w:line="228" w:lineRule="auto"/>
        <w:ind w:left="423"/>
        <w:rPr>
          <w:rFonts w:ascii="宋体" w:hAnsi="宋体" w:eastAsia="宋体" w:cs="宋体"/>
          <w:sz w:val="20"/>
          <w:szCs w:val="20"/>
        </w:rPr>
      </w:pPr>
      <w:r>
        <w:pict>
          <v:shape id="_x0000_s1026" o:spid="_x0000_s1026" style="position:absolute;left:0pt;margin-left:73.4pt;margin-top:18.3pt;height:0.5pt;width:194.15pt;z-index:251659264;mso-width-relative:page;mso-height-relative:page;" filled="f" stroked="t" coordsize="3882,10" path="m0,4l3882,4e">
            <v:fill on="f" focussize="0,0"/>
            <v:stroke weight="0.48pt" color="#000000" miterlimit="2" joinstyle="bevel"/>
            <v:imagedata o:title=""/>
            <o:lock v:ext="edit"/>
          </v:shape>
        </w:pict>
      </w:r>
      <w:r>
        <w:rPr>
          <w:rFonts w:ascii="宋体" w:hAnsi="宋体" w:eastAsia="宋体" w:cs="宋体"/>
          <w:spacing w:val="5"/>
          <w:sz w:val="20"/>
          <w:szCs w:val="20"/>
        </w:rPr>
        <w:t>工程名称：</w:t>
      </w:r>
    </w:p>
    <w:p w14:paraId="5CC781B6">
      <w:pPr>
        <w:spacing w:before="163" w:line="228" w:lineRule="auto"/>
        <w:ind w:left="423"/>
        <w:rPr>
          <w:rFonts w:ascii="宋体" w:hAnsi="宋体" w:eastAsia="宋体" w:cs="宋体"/>
          <w:sz w:val="20"/>
          <w:szCs w:val="20"/>
        </w:rPr>
      </w:pPr>
      <w:r>
        <w:pict>
          <v:shape id="_x0000_s1027" o:spid="_x0000_s1027" style="position:absolute;left:0pt;margin-left:73.4pt;margin-top:18.25pt;height:0.5pt;width:78.75pt;z-index:251660288;mso-width-relative:page;mso-height-relative:page;" filled="f" stroked="t" coordsize="1575,10" path="m0,4l1574,4e">
            <v:fill on="f" focussize="0,0"/>
            <v:stroke weight="0.48pt" color="#000000" miterlimit="2" joinstyle="bevel"/>
            <v:imagedata o:title=""/>
            <o:lock v:ext="edit"/>
          </v:shape>
        </w:pict>
      </w:r>
      <w:r>
        <w:rPr>
          <w:rFonts w:ascii="宋体" w:hAnsi="宋体" w:eastAsia="宋体" w:cs="宋体"/>
          <w:spacing w:val="5"/>
          <w:sz w:val="20"/>
          <w:szCs w:val="20"/>
        </w:rPr>
        <w:t>工程地点：</w:t>
      </w:r>
    </w:p>
    <w:p w14:paraId="4BCF1C45">
      <w:pPr>
        <w:spacing w:before="160" w:line="228" w:lineRule="auto"/>
        <w:ind w:left="424"/>
        <w:rPr>
          <w:rFonts w:ascii="宋体" w:hAnsi="宋体" w:eastAsia="宋体" w:cs="宋体"/>
          <w:sz w:val="20"/>
          <w:szCs w:val="20"/>
        </w:rPr>
      </w:pPr>
      <w:r>
        <w:rPr>
          <w:rFonts w:ascii="宋体" w:hAnsi="宋体" w:eastAsia="宋体" w:cs="宋体"/>
          <w:spacing w:val="10"/>
          <w:sz w:val="20"/>
          <w:szCs w:val="20"/>
        </w:rPr>
        <w:t>二、工程承包范围：</w:t>
      </w:r>
      <w:r>
        <w:rPr>
          <w:rFonts w:ascii="宋体" w:hAnsi="宋体" w:eastAsia="宋体" w:cs="宋体"/>
          <w:spacing w:val="10"/>
          <w:sz w:val="20"/>
          <w:szCs w:val="20"/>
          <w:u w:val="single" w:color="auto"/>
        </w:rPr>
        <w:t xml:space="preserve"> 具体详见工程量清单。</w:t>
      </w:r>
    </w:p>
    <w:p w14:paraId="6E37CCCF">
      <w:pPr>
        <w:spacing w:before="161" w:line="228" w:lineRule="auto"/>
        <w:ind w:left="420"/>
        <w:rPr>
          <w:rFonts w:ascii="宋体" w:hAnsi="宋体" w:eastAsia="宋体" w:cs="宋体"/>
          <w:sz w:val="20"/>
          <w:szCs w:val="20"/>
        </w:rPr>
      </w:pPr>
      <w:r>
        <w:rPr>
          <w:rFonts w:ascii="宋体" w:hAnsi="宋体" w:eastAsia="宋体" w:cs="宋体"/>
          <w:spacing w:val="8"/>
          <w:sz w:val="20"/>
          <w:szCs w:val="20"/>
        </w:rPr>
        <w:t>三、质量要求：合格</w:t>
      </w:r>
    </w:p>
    <w:p w14:paraId="2DD65820">
      <w:pPr>
        <w:spacing w:before="239" w:line="228" w:lineRule="auto"/>
        <w:ind w:left="440"/>
        <w:rPr>
          <w:rFonts w:ascii="宋体" w:hAnsi="宋体" w:eastAsia="宋体" w:cs="宋体"/>
          <w:sz w:val="20"/>
          <w:szCs w:val="20"/>
        </w:rPr>
      </w:pPr>
      <w:r>
        <w:rPr>
          <w:rFonts w:ascii="宋体" w:hAnsi="宋体" w:eastAsia="宋体" w:cs="宋体"/>
          <w:spacing w:val="6"/>
          <w:sz w:val="20"/>
          <w:szCs w:val="20"/>
        </w:rPr>
        <w:t>四、合同工期</w:t>
      </w:r>
      <w:r>
        <w:rPr>
          <w:rFonts w:ascii="宋体" w:hAnsi="宋体" w:eastAsia="宋体" w:cs="宋体"/>
          <w:color w:val="FF0000"/>
          <w:spacing w:val="6"/>
          <w:sz w:val="20"/>
          <w:szCs w:val="20"/>
        </w:rPr>
        <w:t>：</w:t>
      </w:r>
      <w:r>
        <w:rPr>
          <w:rFonts w:ascii="宋体" w:hAnsi="宋体" w:eastAsia="宋体" w:cs="宋体"/>
          <w:color w:val="FF0000"/>
          <w:sz w:val="20"/>
          <w:szCs w:val="20"/>
          <w:u w:val="single" w:color="auto"/>
        </w:rPr>
        <w:t xml:space="preserve">                 </w:t>
      </w:r>
    </w:p>
    <w:p w14:paraId="41B40972">
      <w:pPr>
        <w:spacing w:before="36" w:line="226" w:lineRule="auto"/>
        <w:ind w:left="424"/>
        <w:rPr>
          <w:rFonts w:ascii="宋体" w:hAnsi="宋体" w:eastAsia="宋体" w:cs="宋体"/>
          <w:sz w:val="20"/>
          <w:szCs w:val="20"/>
        </w:rPr>
      </w:pPr>
      <w:r>
        <w:rPr>
          <w:rFonts w:ascii="宋体" w:hAnsi="宋体" w:eastAsia="宋体" w:cs="宋体"/>
          <w:spacing w:val="7"/>
          <w:sz w:val="20"/>
          <w:szCs w:val="20"/>
        </w:rPr>
        <w:t>五、合同价款</w:t>
      </w:r>
    </w:p>
    <w:p w14:paraId="4971B47F">
      <w:pPr>
        <w:spacing w:before="305" w:line="226" w:lineRule="auto"/>
        <w:ind w:left="436"/>
        <w:rPr>
          <w:rFonts w:ascii="宋体" w:hAnsi="宋体" w:eastAsia="宋体" w:cs="宋体"/>
          <w:sz w:val="20"/>
          <w:szCs w:val="20"/>
        </w:rPr>
      </w:pPr>
      <w:r>
        <w:rPr>
          <w:rFonts w:ascii="宋体" w:hAnsi="宋体" w:eastAsia="宋体" w:cs="宋体"/>
          <w:spacing w:val="5"/>
          <w:sz w:val="20"/>
          <w:szCs w:val="20"/>
        </w:rPr>
        <w:t>1、签约合同价为：人民币（大写）</w:t>
      </w:r>
      <w:r>
        <w:rPr>
          <w:rFonts w:ascii="宋体" w:hAnsi="宋体" w:eastAsia="宋体" w:cs="宋体"/>
          <w:spacing w:val="1"/>
          <w:sz w:val="20"/>
          <w:szCs w:val="20"/>
          <w:u w:val="single" w:color="auto"/>
        </w:rPr>
        <w:t xml:space="preserve">                     </w:t>
      </w:r>
      <w:r>
        <w:rPr>
          <w:rFonts w:ascii="宋体" w:hAnsi="宋体" w:eastAsia="宋体" w:cs="宋体"/>
          <w:spacing w:val="5"/>
          <w:sz w:val="20"/>
          <w:szCs w:val="20"/>
          <w:u w:val="single" w:color="auto"/>
        </w:rPr>
        <w:t>(￥</w:t>
      </w:r>
      <w:r>
        <w:rPr>
          <w:rFonts w:ascii="宋体" w:hAnsi="宋体" w:eastAsia="宋体" w:cs="宋体"/>
          <w:spacing w:val="8"/>
          <w:sz w:val="20"/>
          <w:szCs w:val="20"/>
          <w:u w:val="single" w:color="auto"/>
        </w:rPr>
        <w:t xml:space="preserve">             </w:t>
      </w:r>
      <w:r>
        <w:rPr>
          <w:rFonts w:ascii="宋体" w:hAnsi="宋体" w:eastAsia="宋体" w:cs="宋体"/>
          <w:spacing w:val="5"/>
          <w:sz w:val="20"/>
          <w:szCs w:val="20"/>
          <w:u w:val="single" w:color="auto"/>
        </w:rPr>
        <w:t>元）</w:t>
      </w:r>
    </w:p>
    <w:p w14:paraId="5F10147B">
      <w:pPr>
        <w:spacing w:before="55" w:line="226" w:lineRule="auto"/>
        <w:ind w:left="423"/>
        <w:rPr>
          <w:rFonts w:ascii="宋体" w:hAnsi="宋体" w:eastAsia="宋体" w:cs="宋体"/>
          <w:sz w:val="20"/>
          <w:szCs w:val="20"/>
        </w:rPr>
      </w:pPr>
      <w:r>
        <w:rPr>
          <w:rFonts w:ascii="宋体" w:hAnsi="宋体" w:eastAsia="宋体" w:cs="宋体"/>
          <w:spacing w:val="8"/>
          <w:sz w:val="20"/>
          <w:szCs w:val="20"/>
        </w:rPr>
        <w:t>2、合同价格形式：固定单价合同。</w:t>
      </w:r>
    </w:p>
    <w:p w14:paraId="025D3450">
      <w:pPr>
        <w:spacing w:before="162" w:line="228" w:lineRule="auto"/>
        <w:ind w:left="425"/>
        <w:rPr>
          <w:rFonts w:ascii="宋体" w:hAnsi="宋体" w:eastAsia="宋体" w:cs="宋体"/>
          <w:sz w:val="20"/>
          <w:szCs w:val="20"/>
        </w:rPr>
      </w:pPr>
      <w:r>
        <w:rPr>
          <w:rFonts w:ascii="宋体" w:hAnsi="宋体" w:eastAsia="宋体" w:cs="宋体"/>
          <w:spacing w:val="6"/>
          <w:sz w:val="20"/>
          <w:szCs w:val="20"/>
        </w:rPr>
        <w:t>3、付款方式：</w:t>
      </w:r>
      <w:r>
        <w:rPr>
          <w:rFonts w:ascii="宋体" w:hAnsi="宋体" w:eastAsia="宋体" w:cs="宋体"/>
          <w:spacing w:val="2"/>
          <w:sz w:val="20"/>
          <w:szCs w:val="20"/>
          <w:u w:val="single" w:color="auto"/>
        </w:rPr>
        <w:t xml:space="preserve">                              </w:t>
      </w:r>
      <w:r>
        <w:rPr>
          <w:rFonts w:ascii="宋体" w:hAnsi="宋体" w:eastAsia="宋体" w:cs="宋体"/>
          <w:spacing w:val="6"/>
          <w:sz w:val="20"/>
          <w:szCs w:val="20"/>
          <w:u w:val="single" w:color="auto"/>
        </w:rPr>
        <w:t>。</w:t>
      </w:r>
    </w:p>
    <w:p w14:paraId="4801257F">
      <w:pPr>
        <w:spacing w:before="162" w:line="228" w:lineRule="auto"/>
        <w:ind w:left="422"/>
        <w:rPr>
          <w:rFonts w:ascii="宋体" w:hAnsi="宋体" w:eastAsia="宋体" w:cs="宋体"/>
          <w:sz w:val="20"/>
          <w:szCs w:val="20"/>
        </w:rPr>
      </w:pPr>
      <w:r>
        <w:rPr>
          <w:rFonts w:ascii="宋体" w:hAnsi="宋体" w:eastAsia="宋体" w:cs="宋体"/>
          <w:spacing w:val="7"/>
          <w:sz w:val="20"/>
          <w:szCs w:val="20"/>
        </w:rPr>
        <w:t>六、项目经理</w:t>
      </w:r>
    </w:p>
    <w:p w14:paraId="7CC1D035">
      <w:pPr>
        <w:spacing w:before="160" w:line="228" w:lineRule="auto"/>
        <w:ind w:left="420"/>
        <w:rPr>
          <w:rFonts w:ascii="宋体" w:hAnsi="宋体" w:eastAsia="宋体" w:cs="宋体"/>
          <w:sz w:val="20"/>
          <w:szCs w:val="20"/>
        </w:rPr>
      </w:pPr>
      <w:r>
        <w:rPr>
          <w:rFonts w:ascii="宋体" w:hAnsi="宋体" w:eastAsia="宋体" w:cs="宋体"/>
          <w:spacing w:val="8"/>
          <w:sz w:val="20"/>
          <w:szCs w:val="20"/>
        </w:rPr>
        <w:t>承包人项目经理：</w:t>
      </w:r>
      <w:r>
        <w:rPr>
          <w:rFonts w:ascii="宋体" w:hAnsi="宋体" w:eastAsia="宋体" w:cs="宋体"/>
          <w:sz w:val="20"/>
          <w:szCs w:val="20"/>
          <w:u w:val="single" w:color="auto"/>
        </w:rPr>
        <w:t xml:space="preserve">                       </w:t>
      </w:r>
    </w:p>
    <w:p w14:paraId="4691C17E">
      <w:pPr>
        <w:spacing w:before="164" w:line="228" w:lineRule="auto"/>
        <w:rPr>
          <w:rFonts w:ascii="宋体" w:hAnsi="宋体" w:eastAsia="宋体" w:cs="宋体"/>
          <w:sz w:val="20"/>
          <w:szCs w:val="20"/>
        </w:rPr>
      </w:pPr>
      <w:r>
        <w:rPr>
          <w:rFonts w:ascii="宋体" w:hAnsi="宋体" w:eastAsia="宋体" w:cs="宋体"/>
          <w:spacing w:val="9"/>
          <w:sz w:val="20"/>
          <w:szCs w:val="20"/>
        </w:rPr>
        <w:t>七、组成合同的文件</w:t>
      </w:r>
    </w:p>
    <w:p w14:paraId="0CD51C27">
      <w:pPr>
        <w:spacing w:before="161" w:line="227" w:lineRule="auto"/>
        <w:ind w:left="423"/>
        <w:rPr>
          <w:rFonts w:ascii="宋体" w:hAnsi="宋体" w:eastAsia="宋体" w:cs="宋体"/>
          <w:sz w:val="20"/>
          <w:szCs w:val="20"/>
        </w:rPr>
      </w:pPr>
      <w:r>
        <w:rPr>
          <w:rFonts w:ascii="宋体" w:hAnsi="宋体" w:eastAsia="宋体" w:cs="宋体"/>
          <w:spacing w:val="7"/>
          <w:sz w:val="20"/>
          <w:szCs w:val="20"/>
        </w:rPr>
        <w:t>组成本合同的文件包括：</w:t>
      </w:r>
    </w:p>
    <w:p w14:paraId="6E27CF12">
      <w:pPr>
        <w:spacing w:before="162" w:line="227" w:lineRule="auto"/>
        <w:ind w:left="436"/>
        <w:rPr>
          <w:rFonts w:ascii="宋体" w:hAnsi="宋体" w:eastAsia="宋体" w:cs="宋体"/>
          <w:sz w:val="20"/>
          <w:szCs w:val="20"/>
        </w:rPr>
      </w:pPr>
      <w:r>
        <w:rPr>
          <w:rFonts w:ascii="宋体" w:hAnsi="宋体" w:eastAsia="宋体" w:cs="宋体"/>
          <w:spacing w:val="6"/>
          <w:sz w:val="20"/>
          <w:szCs w:val="20"/>
        </w:rPr>
        <w:t>1、本合同协议书</w:t>
      </w:r>
    </w:p>
    <w:p w14:paraId="4527CDC5">
      <w:pPr>
        <w:spacing w:before="162" w:line="227" w:lineRule="auto"/>
        <w:ind w:left="423"/>
        <w:rPr>
          <w:rFonts w:ascii="宋体" w:hAnsi="宋体" w:eastAsia="宋体" w:cs="宋体"/>
          <w:sz w:val="20"/>
          <w:szCs w:val="20"/>
        </w:rPr>
      </w:pPr>
      <w:r>
        <w:rPr>
          <w:rFonts w:ascii="宋体" w:hAnsi="宋体" w:eastAsia="宋体" w:cs="宋体"/>
          <w:spacing w:val="7"/>
          <w:sz w:val="20"/>
          <w:szCs w:val="20"/>
        </w:rPr>
        <w:t>2、中标通知书</w:t>
      </w:r>
    </w:p>
    <w:p w14:paraId="2AD2E818">
      <w:pPr>
        <w:spacing w:before="165" w:line="227" w:lineRule="auto"/>
        <w:ind w:left="425"/>
        <w:rPr>
          <w:rFonts w:ascii="宋体" w:hAnsi="宋体" w:eastAsia="宋体" w:cs="宋体"/>
          <w:sz w:val="20"/>
          <w:szCs w:val="20"/>
        </w:rPr>
      </w:pPr>
      <w:r>
        <w:rPr>
          <w:rFonts w:ascii="宋体" w:hAnsi="宋体" w:eastAsia="宋体" w:cs="宋体"/>
          <w:spacing w:val="7"/>
          <w:sz w:val="20"/>
          <w:szCs w:val="20"/>
        </w:rPr>
        <w:t>3、投标书及其附件</w:t>
      </w:r>
    </w:p>
    <w:p w14:paraId="569A22A5">
      <w:pPr>
        <w:spacing w:before="162" w:line="227" w:lineRule="auto"/>
        <w:ind w:left="420"/>
        <w:rPr>
          <w:rFonts w:ascii="宋体" w:hAnsi="宋体" w:eastAsia="宋体" w:cs="宋体"/>
          <w:sz w:val="20"/>
          <w:szCs w:val="20"/>
        </w:rPr>
      </w:pPr>
      <w:r>
        <w:rPr>
          <w:rFonts w:ascii="宋体" w:hAnsi="宋体" w:eastAsia="宋体" w:cs="宋体"/>
          <w:spacing w:val="8"/>
          <w:sz w:val="20"/>
          <w:szCs w:val="20"/>
        </w:rPr>
        <w:t>4、本合同专用条款</w:t>
      </w:r>
    </w:p>
    <w:p w14:paraId="7C64A98B">
      <w:pPr>
        <w:spacing w:before="162" w:line="227" w:lineRule="auto"/>
        <w:ind w:left="425"/>
        <w:rPr>
          <w:rFonts w:ascii="宋体" w:hAnsi="宋体" w:eastAsia="宋体" w:cs="宋体"/>
          <w:sz w:val="20"/>
          <w:szCs w:val="20"/>
        </w:rPr>
      </w:pPr>
      <w:r>
        <w:rPr>
          <w:rFonts w:ascii="宋体" w:hAnsi="宋体" w:eastAsia="宋体" w:cs="宋体"/>
          <w:spacing w:val="7"/>
          <w:sz w:val="20"/>
          <w:szCs w:val="20"/>
        </w:rPr>
        <w:t>5、本合同通用条款</w:t>
      </w:r>
    </w:p>
    <w:p w14:paraId="6404AA7D">
      <w:pPr>
        <w:spacing w:before="162" w:line="228" w:lineRule="auto"/>
        <w:ind w:left="422"/>
        <w:rPr>
          <w:rFonts w:ascii="宋体" w:hAnsi="宋体" w:eastAsia="宋体" w:cs="宋体"/>
          <w:sz w:val="20"/>
          <w:szCs w:val="20"/>
        </w:rPr>
      </w:pPr>
      <w:r>
        <w:rPr>
          <w:rFonts w:ascii="宋体" w:hAnsi="宋体" w:eastAsia="宋体" w:cs="宋体"/>
          <w:spacing w:val="8"/>
          <w:sz w:val="20"/>
          <w:szCs w:val="20"/>
        </w:rPr>
        <w:t>6、标准、规范及有关技术文件</w:t>
      </w:r>
    </w:p>
    <w:p w14:paraId="77D5BA7B">
      <w:pPr>
        <w:spacing w:before="161" w:line="229" w:lineRule="auto"/>
        <w:ind w:left="425"/>
        <w:rPr>
          <w:rFonts w:ascii="宋体" w:hAnsi="宋体" w:eastAsia="宋体" w:cs="宋体"/>
          <w:sz w:val="20"/>
          <w:szCs w:val="20"/>
        </w:rPr>
      </w:pPr>
      <w:r>
        <w:rPr>
          <w:rFonts w:ascii="宋体" w:hAnsi="宋体" w:eastAsia="宋体" w:cs="宋体"/>
          <w:spacing w:val="5"/>
          <w:sz w:val="20"/>
          <w:szCs w:val="20"/>
        </w:rPr>
        <w:t>7、图纸</w:t>
      </w:r>
    </w:p>
    <w:p w14:paraId="3BEE67F5">
      <w:pPr>
        <w:spacing w:before="160" w:line="228" w:lineRule="auto"/>
        <w:ind w:left="421"/>
        <w:rPr>
          <w:rFonts w:ascii="宋体" w:hAnsi="宋体" w:eastAsia="宋体" w:cs="宋体"/>
          <w:sz w:val="20"/>
          <w:szCs w:val="20"/>
        </w:rPr>
      </w:pPr>
      <w:r>
        <w:rPr>
          <w:rFonts w:ascii="宋体" w:hAnsi="宋体" w:eastAsia="宋体" w:cs="宋体"/>
          <w:spacing w:val="7"/>
          <w:sz w:val="20"/>
          <w:szCs w:val="20"/>
        </w:rPr>
        <w:t>8、工程量清单</w:t>
      </w:r>
    </w:p>
    <w:p w14:paraId="20C7EBD3">
      <w:pPr>
        <w:spacing w:before="163" w:line="226" w:lineRule="auto"/>
        <w:ind w:left="421"/>
        <w:rPr>
          <w:rFonts w:ascii="宋体" w:hAnsi="宋体" w:eastAsia="宋体" w:cs="宋体"/>
          <w:sz w:val="20"/>
          <w:szCs w:val="20"/>
        </w:rPr>
      </w:pPr>
      <w:r>
        <w:rPr>
          <w:rFonts w:ascii="宋体" w:hAnsi="宋体" w:eastAsia="宋体" w:cs="宋体"/>
          <w:spacing w:val="8"/>
          <w:sz w:val="20"/>
          <w:szCs w:val="20"/>
        </w:rPr>
        <w:t>9、工程报价单或预算书</w:t>
      </w:r>
    </w:p>
    <w:p w14:paraId="2C198102">
      <w:pPr>
        <w:spacing w:before="163" w:line="227" w:lineRule="auto"/>
        <w:ind w:left="436"/>
        <w:rPr>
          <w:rFonts w:ascii="宋体" w:hAnsi="宋体" w:eastAsia="宋体" w:cs="宋体"/>
          <w:sz w:val="20"/>
          <w:szCs w:val="20"/>
        </w:rPr>
      </w:pPr>
      <w:r>
        <w:rPr>
          <w:rFonts w:ascii="宋体" w:hAnsi="宋体" w:eastAsia="宋体" w:cs="宋体"/>
          <w:spacing w:val="9"/>
          <w:sz w:val="20"/>
          <w:szCs w:val="20"/>
        </w:rPr>
        <w:t>10、双方有关工程的洽商、变更等书面协议或文件</w:t>
      </w:r>
      <w:r>
        <w:rPr>
          <w:rFonts w:ascii="宋体" w:hAnsi="宋体" w:eastAsia="宋体" w:cs="宋体"/>
          <w:spacing w:val="8"/>
          <w:sz w:val="20"/>
          <w:szCs w:val="20"/>
        </w:rPr>
        <w:t>视为本合同的组成部分。</w:t>
      </w:r>
    </w:p>
    <w:p w14:paraId="3E6C5DA5">
      <w:pPr>
        <w:spacing w:before="162" w:line="228" w:lineRule="auto"/>
        <w:ind w:left="424"/>
        <w:rPr>
          <w:rFonts w:ascii="宋体" w:hAnsi="宋体" w:eastAsia="宋体" w:cs="宋体"/>
          <w:sz w:val="20"/>
          <w:szCs w:val="20"/>
        </w:rPr>
      </w:pPr>
      <w:r>
        <w:rPr>
          <w:rFonts w:ascii="宋体" w:hAnsi="宋体" w:eastAsia="宋体" w:cs="宋体"/>
          <w:spacing w:val="6"/>
          <w:sz w:val="20"/>
          <w:szCs w:val="20"/>
        </w:rPr>
        <w:t>八、承诺</w:t>
      </w:r>
    </w:p>
    <w:p w14:paraId="0ADB50A8">
      <w:pPr>
        <w:spacing w:before="160" w:line="303" w:lineRule="auto"/>
        <w:ind w:left="21" w:right="34" w:firstLine="414"/>
        <w:rPr>
          <w:rFonts w:ascii="宋体" w:hAnsi="宋体" w:eastAsia="宋体" w:cs="宋体"/>
          <w:sz w:val="20"/>
          <w:szCs w:val="20"/>
        </w:rPr>
      </w:pPr>
      <w:r>
        <w:rPr>
          <w:rFonts w:ascii="宋体" w:hAnsi="宋体" w:eastAsia="宋体" w:cs="宋体"/>
          <w:spacing w:val="8"/>
          <w:sz w:val="20"/>
          <w:szCs w:val="20"/>
        </w:rPr>
        <w:t>1.发包人承诺按照法律规定履行项目审批手续、筹集工程建设资金并按</w:t>
      </w:r>
      <w:r>
        <w:rPr>
          <w:rFonts w:ascii="宋体" w:hAnsi="宋体" w:eastAsia="宋体" w:cs="宋体"/>
          <w:spacing w:val="7"/>
          <w:sz w:val="20"/>
          <w:szCs w:val="20"/>
        </w:rPr>
        <w:t>照合同约定的期限和方式支付合</w:t>
      </w:r>
      <w:r>
        <w:rPr>
          <w:rFonts w:ascii="宋体" w:hAnsi="宋体" w:eastAsia="宋体" w:cs="宋体"/>
          <w:sz w:val="20"/>
          <w:szCs w:val="20"/>
        </w:rPr>
        <w:t xml:space="preserve"> 同价款。</w:t>
      </w:r>
    </w:p>
    <w:p w14:paraId="1B7DF633">
      <w:pPr>
        <w:spacing w:before="164" w:line="302" w:lineRule="auto"/>
        <w:ind w:right="32" w:firstLine="422"/>
        <w:rPr>
          <w:rFonts w:ascii="宋体" w:hAnsi="宋体" w:eastAsia="宋体" w:cs="宋体"/>
          <w:sz w:val="20"/>
          <w:szCs w:val="20"/>
        </w:rPr>
      </w:pPr>
      <w:r>
        <w:rPr>
          <w:rFonts w:ascii="宋体" w:hAnsi="宋体" w:eastAsia="宋体" w:cs="宋体"/>
          <w:spacing w:val="8"/>
          <w:sz w:val="20"/>
          <w:szCs w:val="20"/>
        </w:rPr>
        <w:t>2.承包人承诺按照法律规定及合同约定组织完成工程施工，确保工程质量和安全，不进行转包及违法分</w:t>
      </w:r>
      <w:r>
        <w:rPr>
          <w:rFonts w:ascii="宋体" w:hAnsi="宋体" w:eastAsia="宋体" w:cs="宋体"/>
          <w:spacing w:val="2"/>
          <w:sz w:val="20"/>
          <w:szCs w:val="20"/>
        </w:rPr>
        <w:t xml:space="preserve"> </w:t>
      </w:r>
      <w:r>
        <w:rPr>
          <w:rFonts w:ascii="宋体" w:hAnsi="宋体" w:eastAsia="宋体" w:cs="宋体"/>
          <w:spacing w:val="9"/>
          <w:sz w:val="20"/>
          <w:szCs w:val="20"/>
        </w:rPr>
        <w:t>包，并在缺陷责任期及保修期内承担相应的工程维修责任。</w:t>
      </w:r>
    </w:p>
    <w:p w14:paraId="35B263A0">
      <w:pPr>
        <w:spacing w:line="302" w:lineRule="auto"/>
        <w:rPr>
          <w:rFonts w:ascii="宋体" w:hAnsi="宋体" w:eastAsia="宋体" w:cs="宋体"/>
          <w:sz w:val="20"/>
          <w:szCs w:val="20"/>
        </w:rPr>
        <w:sectPr>
          <w:footerReference r:id="rId35" w:type="default"/>
          <w:pgSz w:w="11911" w:h="16839"/>
          <w:pgMar w:top="400" w:right="994" w:bottom="882" w:left="1089" w:header="0" w:footer="720" w:gutter="0"/>
          <w:cols w:space="720" w:num="1"/>
        </w:sectPr>
      </w:pPr>
    </w:p>
    <w:p w14:paraId="13A6B5FF">
      <w:pPr>
        <w:pStyle w:val="6"/>
        <w:spacing w:line="249" w:lineRule="auto"/>
      </w:pPr>
    </w:p>
    <w:p w14:paraId="2ED51209">
      <w:pPr>
        <w:pStyle w:val="6"/>
        <w:spacing w:line="249" w:lineRule="auto"/>
      </w:pPr>
    </w:p>
    <w:p w14:paraId="268A9D24">
      <w:pPr>
        <w:pStyle w:val="6"/>
        <w:spacing w:line="250" w:lineRule="auto"/>
      </w:pPr>
    </w:p>
    <w:p w14:paraId="175547E6">
      <w:pPr>
        <w:pStyle w:val="6"/>
        <w:spacing w:line="250" w:lineRule="auto"/>
      </w:pPr>
    </w:p>
    <w:p w14:paraId="025D65A0">
      <w:pPr>
        <w:spacing w:before="65" w:line="378" w:lineRule="auto"/>
        <w:ind w:firstLine="398"/>
        <w:rPr>
          <w:rFonts w:ascii="宋体" w:hAnsi="宋体" w:eastAsia="宋体" w:cs="宋体"/>
          <w:sz w:val="20"/>
          <w:szCs w:val="20"/>
        </w:rPr>
      </w:pPr>
      <w:r>
        <w:rPr>
          <w:rFonts w:ascii="宋体" w:hAnsi="宋体" w:eastAsia="宋体" w:cs="宋体"/>
          <w:spacing w:val="8"/>
          <w:sz w:val="20"/>
          <w:szCs w:val="20"/>
        </w:rPr>
        <w:t>3.发包人和承包人通过招投标形式签订合同的，双方理解并承诺不再就同一工程另行签订与合同实质性</w:t>
      </w:r>
      <w:r>
        <w:rPr>
          <w:rFonts w:ascii="宋体" w:hAnsi="宋体" w:eastAsia="宋体" w:cs="宋体"/>
          <w:sz w:val="20"/>
          <w:szCs w:val="20"/>
        </w:rPr>
        <w:t xml:space="preserve"> </w:t>
      </w:r>
      <w:r>
        <w:rPr>
          <w:rFonts w:ascii="宋体" w:hAnsi="宋体" w:eastAsia="宋体" w:cs="宋体"/>
          <w:spacing w:val="4"/>
          <w:sz w:val="20"/>
          <w:szCs w:val="20"/>
        </w:rPr>
        <w:t>内容相背离的协议。</w:t>
      </w:r>
    </w:p>
    <w:p w14:paraId="1B5D5844">
      <w:pPr>
        <w:spacing w:line="226" w:lineRule="auto"/>
        <w:ind w:left="399"/>
        <w:rPr>
          <w:rFonts w:ascii="宋体" w:hAnsi="宋体" w:eastAsia="宋体" w:cs="宋体"/>
          <w:sz w:val="20"/>
          <w:szCs w:val="20"/>
        </w:rPr>
      </w:pPr>
      <w:r>
        <w:rPr>
          <w:rFonts w:ascii="宋体" w:hAnsi="宋体" w:eastAsia="宋体" w:cs="宋体"/>
          <w:spacing w:val="9"/>
          <w:sz w:val="20"/>
          <w:szCs w:val="20"/>
        </w:rPr>
        <w:t>九、本协议书中有关词语含义与本合同第二部分《通用条款》中分别赋予它们的定义相同。</w:t>
      </w:r>
    </w:p>
    <w:p w14:paraId="147C2D03">
      <w:pPr>
        <w:spacing w:before="161" w:line="228" w:lineRule="auto"/>
        <w:ind w:left="395"/>
        <w:rPr>
          <w:rFonts w:ascii="宋体" w:hAnsi="宋体" w:eastAsia="宋体" w:cs="宋体"/>
          <w:sz w:val="20"/>
          <w:szCs w:val="20"/>
        </w:rPr>
      </w:pPr>
      <w:r>
        <w:rPr>
          <w:rFonts w:ascii="宋体" w:hAnsi="宋体" w:eastAsia="宋体" w:cs="宋体"/>
          <w:spacing w:val="10"/>
          <w:sz w:val="20"/>
          <w:szCs w:val="20"/>
        </w:rPr>
        <w:t>十、承包人向发包人承诺按照合同约定进行施</w:t>
      </w:r>
      <w:r>
        <w:rPr>
          <w:rFonts w:ascii="宋体" w:hAnsi="宋体" w:eastAsia="宋体" w:cs="宋体"/>
          <w:spacing w:val="9"/>
          <w:sz w:val="20"/>
          <w:szCs w:val="20"/>
        </w:rPr>
        <w:t>工、竣工并在质量保修期内承担工程质量保修责任。</w:t>
      </w:r>
    </w:p>
    <w:p w14:paraId="5A596D80">
      <w:pPr>
        <w:spacing w:before="161" w:line="226" w:lineRule="auto"/>
        <w:ind w:left="395"/>
        <w:rPr>
          <w:rFonts w:ascii="宋体" w:hAnsi="宋体" w:eastAsia="宋体" w:cs="宋体"/>
          <w:sz w:val="20"/>
          <w:szCs w:val="20"/>
        </w:rPr>
      </w:pPr>
      <w:r>
        <w:rPr>
          <w:rFonts w:ascii="宋体" w:hAnsi="宋体" w:eastAsia="宋体" w:cs="宋体"/>
          <w:spacing w:val="9"/>
          <w:sz w:val="20"/>
          <w:szCs w:val="20"/>
        </w:rPr>
        <w:t>十一、发包人向承包人承诺按照合同约定的期限和方式支付合同价款及其他应当支付的款项。</w:t>
      </w:r>
    </w:p>
    <w:p w14:paraId="11CBA1BD">
      <w:pPr>
        <w:spacing w:before="164" w:line="228" w:lineRule="auto"/>
        <w:ind w:left="395"/>
        <w:rPr>
          <w:rFonts w:ascii="宋体" w:hAnsi="宋体" w:eastAsia="宋体" w:cs="宋体"/>
          <w:sz w:val="20"/>
          <w:szCs w:val="20"/>
        </w:rPr>
      </w:pPr>
      <w:r>
        <w:rPr>
          <w:rFonts w:ascii="宋体" w:hAnsi="宋体" w:eastAsia="宋体" w:cs="宋体"/>
          <w:spacing w:val="8"/>
          <w:sz w:val="20"/>
          <w:szCs w:val="20"/>
        </w:rPr>
        <w:t>十二、合同生效</w:t>
      </w:r>
    </w:p>
    <w:p w14:paraId="57C70853">
      <w:pPr>
        <w:spacing w:before="162" w:line="228" w:lineRule="auto"/>
        <w:ind w:left="395"/>
        <w:rPr>
          <w:rFonts w:ascii="宋体" w:hAnsi="宋体" w:eastAsia="宋体" w:cs="宋体"/>
          <w:sz w:val="20"/>
          <w:szCs w:val="20"/>
        </w:rPr>
      </w:pPr>
      <w:r>
        <w:rPr>
          <w:rFonts w:ascii="宋体" w:hAnsi="宋体" w:eastAsia="宋体" w:cs="宋体"/>
          <w:spacing w:val="5"/>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5"/>
          <w:sz w:val="20"/>
          <w:szCs w:val="20"/>
        </w:rPr>
        <w:t>日</w:t>
      </w:r>
    </w:p>
    <w:p w14:paraId="60CC3F85">
      <w:pPr>
        <w:spacing w:before="162" w:line="230" w:lineRule="auto"/>
        <w:ind w:left="395"/>
        <w:rPr>
          <w:rFonts w:ascii="宋体" w:hAnsi="宋体" w:eastAsia="宋体" w:cs="宋体"/>
          <w:sz w:val="20"/>
          <w:szCs w:val="20"/>
        </w:rPr>
      </w:pP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42DF9BDA">
      <w:pPr>
        <w:spacing w:before="158" w:line="227" w:lineRule="auto"/>
        <w:ind w:left="395"/>
        <w:rPr>
          <w:rFonts w:ascii="宋体" w:hAnsi="宋体" w:eastAsia="宋体" w:cs="宋体"/>
          <w:sz w:val="20"/>
          <w:szCs w:val="20"/>
        </w:rPr>
      </w:pPr>
      <w:r>
        <w:rPr>
          <w:rFonts w:ascii="宋体" w:hAnsi="宋体" w:eastAsia="宋体" w:cs="宋体"/>
          <w:spacing w:val="6"/>
          <w:sz w:val="20"/>
          <w:szCs w:val="20"/>
        </w:rPr>
        <w:t>本合同自双方</w:t>
      </w:r>
      <w:r>
        <w:rPr>
          <w:rFonts w:ascii="宋体" w:hAnsi="宋体" w:eastAsia="宋体" w:cs="宋体"/>
          <w:spacing w:val="6"/>
          <w:sz w:val="20"/>
          <w:szCs w:val="20"/>
          <w:u w:val="single" w:color="auto"/>
        </w:rPr>
        <w:t xml:space="preserve">     签字、盖章        </w:t>
      </w:r>
      <w:r>
        <w:rPr>
          <w:rFonts w:ascii="宋体" w:hAnsi="宋体" w:eastAsia="宋体" w:cs="宋体"/>
          <w:spacing w:val="-75"/>
          <w:sz w:val="20"/>
          <w:szCs w:val="20"/>
        </w:rPr>
        <w:t xml:space="preserve"> </w:t>
      </w:r>
      <w:r>
        <w:rPr>
          <w:rFonts w:ascii="宋体" w:hAnsi="宋体" w:eastAsia="宋体" w:cs="宋体"/>
          <w:spacing w:val="6"/>
          <w:sz w:val="20"/>
          <w:szCs w:val="20"/>
        </w:rPr>
        <w:t>后生效。</w:t>
      </w:r>
    </w:p>
    <w:p w14:paraId="7C4665BA">
      <w:pPr>
        <w:spacing w:before="162" w:line="228" w:lineRule="auto"/>
        <w:ind w:left="398"/>
        <w:rPr>
          <w:rFonts w:ascii="宋体" w:hAnsi="宋体" w:eastAsia="宋体" w:cs="宋体"/>
          <w:sz w:val="20"/>
          <w:szCs w:val="20"/>
        </w:rPr>
      </w:pPr>
      <w:r>
        <w:rPr>
          <w:rFonts w:ascii="宋体" w:hAnsi="宋体" w:eastAsia="宋体" w:cs="宋体"/>
          <w:spacing w:val="3"/>
          <w:sz w:val="20"/>
          <w:szCs w:val="20"/>
        </w:rPr>
        <w:t>发包人：                                   承包</w:t>
      </w:r>
      <w:r>
        <w:rPr>
          <w:rFonts w:ascii="宋体" w:hAnsi="宋体" w:eastAsia="宋体" w:cs="宋体"/>
          <w:spacing w:val="2"/>
          <w:sz w:val="20"/>
          <w:szCs w:val="20"/>
        </w:rPr>
        <w:t>人：</w:t>
      </w:r>
    </w:p>
    <w:p w14:paraId="4D3D9BF2">
      <w:pPr>
        <w:spacing w:before="164" w:line="228" w:lineRule="auto"/>
        <w:ind w:left="393"/>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14"/>
          <w:sz w:val="20"/>
          <w:szCs w:val="20"/>
        </w:rPr>
        <w:t xml:space="preserve">  </w:t>
      </w:r>
      <w:r>
        <w:rPr>
          <w:rFonts w:ascii="宋体" w:hAnsi="宋体" w:eastAsia="宋体" w:cs="宋体"/>
          <w:spacing w:val="-1"/>
          <w:sz w:val="20"/>
          <w:szCs w:val="20"/>
        </w:rPr>
        <w:t>所</w:t>
      </w:r>
      <w:r>
        <w:rPr>
          <w:rFonts w:ascii="宋体" w:hAnsi="宋体" w:eastAsia="宋体" w:cs="宋体"/>
          <w:spacing w:val="-74"/>
          <w:sz w:val="20"/>
          <w:szCs w:val="20"/>
        </w:rPr>
        <w:t xml:space="preserve"> </w:t>
      </w:r>
      <w:r>
        <w:rPr>
          <w:rFonts w:ascii="宋体" w:hAnsi="宋体" w:eastAsia="宋体" w:cs="宋体"/>
          <w:spacing w:val="-1"/>
          <w:sz w:val="20"/>
          <w:szCs w:val="20"/>
        </w:rPr>
        <w:t>：                                    住</w:t>
      </w:r>
      <w:r>
        <w:rPr>
          <w:rFonts w:ascii="宋体" w:hAnsi="宋体" w:eastAsia="宋体" w:cs="宋体"/>
          <w:spacing w:val="9"/>
          <w:sz w:val="20"/>
          <w:szCs w:val="20"/>
        </w:rPr>
        <w:t xml:space="preserve">  </w:t>
      </w:r>
      <w:r>
        <w:rPr>
          <w:rFonts w:ascii="宋体" w:hAnsi="宋体" w:eastAsia="宋体" w:cs="宋体"/>
          <w:spacing w:val="-1"/>
          <w:sz w:val="20"/>
          <w:szCs w:val="20"/>
        </w:rPr>
        <w:t>所：</w:t>
      </w:r>
    </w:p>
    <w:p w14:paraId="35E70259">
      <w:pPr>
        <w:spacing w:before="161" w:line="227" w:lineRule="auto"/>
        <w:ind w:left="395"/>
        <w:rPr>
          <w:rFonts w:ascii="宋体" w:hAnsi="宋体" w:eastAsia="宋体" w:cs="宋体"/>
          <w:sz w:val="20"/>
          <w:szCs w:val="20"/>
        </w:rPr>
      </w:pPr>
      <w:r>
        <w:rPr>
          <w:rFonts w:ascii="宋体" w:hAnsi="宋体" w:eastAsia="宋体" w:cs="宋体"/>
          <w:spacing w:val="6"/>
          <w:sz w:val="20"/>
          <w:szCs w:val="20"/>
        </w:rPr>
        <w:t>法定代表人（签字/盖章）</w:t>
      </w:r>
      <w:r>
        <w:rPr>
          <w:rFonts w:ascii="宋体" w:hAnsi="宋体" w:eastAsia="宋体" w:cs="宋体"/>
          <w:spacing w:val="-50"/>
          <w:sz w:val="20"/>
          <w:szCs w:val="20"/>
        </w:rPr>
        <w:t xml:space="preserve"> </w:t>
      </w:r>
      <w:r>
        <w:rPr>
          <w:rFonts w:ascii="宋体" w:hAnsi="宋体" w:eastAsia="宋体" w:cs="宋体"/>
          <w:spacing w:val="6"/>
          <w:sz w:val="20"/>
          <w:szCs w:val="20"/>
        </w:rPr>
        <w:t>:                   法定代表人（签字/盖章</w:t>
      </w:r>
      <w:r>
        <w:rPr>
          <w:rFonts w:ascii="宋体" w:hAnsi="宋体" w:eastAsia="宋体" w:cs="宋体"/>
          <w:sz w:val="20"/>
          <w:szCs w:val="20"/>
        </w:rPr>
        <w:t>）：</w:t>
      </w:r>
    </w:p>
    <w:p w14:paraId="5DA34939">
      <w:pPr>
        <w:spacing w:before="162" w:line="228" w:lineRule="auto"/>
        <w:ind w:left="393"/>
        <w:rPr>
          <w:rFonts w:ascii="宋体" w:hAnsi="宋体" w:eastAsia="宋体" w:cs="宋体"/>
          <w:sz w:val="20"/>
          <w:szCs w:val="20"/>
        </w:rPr>
      </w:pPr>
      <w:r>
        <w:rPr>
          <w:rFonts w:ascii="宋体" w:hAnsi="宋体" w:eastAsia="宋体" w:cs="宋体"/>
          <w:spacing w:val="6"/>
          <w:sz w:val="20"/>
          <w:szCs w:val="20"/>
        </w:rPr>
        <w:t>委托代理人：</w:t>
      </w:r>
      <w:r>
        <w:rPr>
          <w:rFonts w:ascii="宋体" w:hAnsi="宋体" w:eastAsia="宋体" w:cs="宋体"/>
          <w:spacing w:val="2"/>
          <w:sz w:val="20"/>
          <w:szCs w:val="20"/>
        </w:rPr>
        <w:t xml:space="preserve">                                </w:t>
      </w:r>
      <w:r>
        <w:rPr>
          <w:rFonts w:ascii="宋体" w:hAnsi="宋体" w:eastAsia="宋体" w:cs="宋体"/>
          <w:spacing w:val="6"/>
          <w:sz w:val="20"/>
          <w:szCs w:val="20"/>
        </w:rPr>
        <w:t>委托代理人：</w:t>
      </w:r>
    </w:p>
    <w:p w14:paraId="453F7379">
      <w:pPr>
        <w:spacing w:before="161" w:line="230" w:lineRule="auto"/>
        <w:ind w:left="419"/>
        <w:rPr>
          <w:rFonts w:ascii="宋体" w:hAnsi="宋体" w:eastAsia="宋体" w:cs="宋体"/>
          <w:sz w:val="20"/>
          <w:szCs w:val="20"/>
        </w:rPr>
      </w:pPr>
      <w:r>
        <w:rPr>
          <w:rFonts w:ascii="宋体" w:hAnsi="宋体" w:eastAsia="宋体" w:cs="宋体"/>
          <w:sz w:val="20"/>
          <w:szCs w:val="20"/>
        </w:rPr>
        <w:t>电</w:t>
      </w:r>
      <w:r>
        <w:rPr>
          <w:rFonts w:ascii="宋体" w:hAnsi="宋体" w:eastAsia="宋体" w:cs="宋体"/>
          <w:spacing w:val="6"/>
          <w:sz w:val="20"/>
          <w:szCs w:val="20"/>
        </w:rPr>
        <w:t xml:space="preserve">      </w:t>
      </w:r>
      <w:r>
        <w:rPr>
          <w:rFonts w:ascii="宋体" w:hAnsi="宋体" w:eastAsia="宋体" w:cs="宋体"/>
          <w:sz w:val="20"/>
          <w:szCs w:val="20"/>
        </w:rPr>
        <w:t xml:space="preserve">话：                                 </w:t>
      </w:r>
      <w:r>
        <w:rPr>
          <w:rFonts w:ascii="宋体" w:hAnsi="宋体" w:eastAsia="宋体" w:cs="宋体"/>
          <w:spacing w:val="-1"/>
          <w:sz w:val="20"/>
          <w:szCs w:val="20"/>
        </w:rPr>
        <w:t>电</w:t>
      </w:r>
      <w:r>
        <w:rPr>
          <w:rFonts w:ascii="宋体" w:hAnsi="宋体" w:eastAsia="宋体" w:cs="宋体"/>
          <w:spacing w:val="7"/>
          <w:sz w:val="20"/>
          <w:szCs w:val="20"/>
        </w:rPr>
        <w:t xml:space="preserve">      </w:t>
      </w:r>
      <w:r>
        <w:rPr>
          <w:rFonts w:ascii="宋体" w:hAnsi="宋体" w:eastAsia="宋体" w:cs="宋体"/>
          <w:spacing w:val="-1"/>
          <w:sz w:val="20"/>
          <w:szCs w:val="20"/>
        </w:rPr>
        <w:t>话:</w:t>
      </w:r>
    </w:p>
    <w:p w14:paraId="2F302EFD">
      <w:pPr>
        <w:spacing w:before="159" w:line="227" w:lineRule="auto"/>
        <w:ind w:left="393"/>
        <w:rPr>
          <w:rFonts w:ascii="宋体" w:hAnsi="宋体" w:eastAsia="宋体" w:cs="宋体"/>
          <w:sz w:val="20"/>
          <w:szCs w:val="20"/>
        </w:rPr>
      </w:pPr>
      <w:r>
        <w:rPr>
          <w:rFonts w:ascii="宋体" w:hAnsi="宋体" w:eastAsia="宋体" w:cs="宋体"/>
          <w:spacing w:val="-1"/>
          <w:sz w:val="20"/>
          <w:szCs w:val="20"/>
        </w:rPr>
        <w:t>传</w:t>
      </w:r>
      <w:r>
        <w:rPr>
          <w:rFonts w:ascii="宋体" w:hAnsi="宋体" w:eastAsia="宋体" w:cs="宋体"/>
          <w:spacing w:val="7"/>
          <w:sz w:val="20"/>
          <w:szCs w:val="20"/>
        </w:rPr>
        <w:t xml:space="preserve">      </w:t>
      </w:r>
      <w:r>
        <w:rPr>
          <w:rFonts w:ascii="宋体" w:hAnsi="宋体" w:eastAsia="宋体" w:cs="宋体"/>
          <w:spacing w:val="-1"/>
          <w:sz w:val="20"/>
          <w:szCs w:val="20"/>
        </w:rPr>
        <w:t>真</w:t>
      </w:r>
      <w:r>
        <w:rPr>
          <w:rFonts w:ascii="宋体" w:hAnsi="宋体" w:eastAsia="宋体" w:cs="宋体"/>
          <w:spacing w:val="-74"/>
          <w:sz w:val="20"/>
          <w:szCs w:val="20"/>
        </w:rPr>
        <w:t xml:space="preserve"> </w:t>
      </w:r>
      <w:r>
        <w:rPr>
          <w:rFonts w:ascii="宋体" w:hAnsi="宋体" w:eastAsia="宋体" w:cs="宋体"/>
          <w:spacing w:val="-1"/>
          <w:sz w:val="20"/>
          <w:szCs w:val="20"/>
        </w:rPr>
        <w:t xml:space="preserve">：                     </w:t>
      </w:r>
      <w:r>
        <w:rPr>
          <w:rFonts w:ascii="宋体" w:hAnsi="宋体" w:eastAsia="宋体" w:cs="宋体"/>
          <w:spacing w:val="-2"/>
          <w:sz w:val="20"/>
          <w:szCs w:val="20"/>
        </w:rPr>
        <w:t xml:space="preserve">            传</w:t>
      </w:r>
      <w:r>
        <w:rPr>
          <w:rFonts w:ascii="宋体" w:hAnsi="宋体" w:eastAsia="宋体" w:cs="宋体"/>
          <w:spacing w:val="6"/>
          <w:sz w:val="20"/>
          <w:szCs w:val="20"/>
        </w:rPr>
        <w:t xml:space="preserve">      </w:t>
      </w:r>
      <w:r>
        <w:rPr>
          <w:rFonts w:ascii="宋体" w:hAnsi="宋体" w:eastAsia="宋体" w:cs="宋体"/>
          <w:spacing w:val="-2"/>
          <w:sz w:val="20"/>
          <w:szCs w:val="20"/>
        </w:rPr>
        <w:t>真：</w:t>
      </w:r>
    </w:p>
    <w:p w14:paraId="5C181E5D">
      <w:pPr>
        <w:spacing w:before="162" w:line="228" w:lineRule="auto"/>
        <w:ind w:left="395"/>
        <w:rPr>
          <w:rFonts w:ascii="宋体" w:hAnsi="宋体" w:eastAsia="宋体" w:cs="宋体"/>
          <w:sz w:val="20"/>
          <w:szCs w:val="20"/>
        </w:rPr>
      </w:pPr>
      <w:r>
        <w:rPr>
          <w:rFonts w:ascii="宋体" w:hAnsi="宋体" w:eastAsia="宋体" w:cs="宋体"/>
          <w:spacing w:val="-1"/>
          <w:sz w:val="20"/>
          <w:szCs w:val="20"/>
        </w:rPr>
        <w:t>开 户</w:t>
      </w:r>
      <w:r>
        <w:rPr>
          <w:rFonts w:ascii="宋体" w:hAnsi="宋体" w:eastAsia="宋体" w:cs="宋体"/>
          <w:spacing w:val="20"/>
          <w:sz w:val="20"/>
          <w:szCs w:val="20"/>
        </w:rPr>
        <w:t xml:space="preserve"> </w:t>
      </w:r>
      <w:r>
        <w:rPr>
          <w:rFonts w:ascii="宋体" w:hAnsi="宋体" w:eastAsia="宋体" w:cs="宋体"/>
          <w:spacing w:val="-1"/>
          <w:sz w:val="20"/>
          <w:szCs w:val="20"/>
        </w:rPr>
        <w:t>银</w:t>
      </w:r>
      <w:r>
        <w:rPr>
          <w:rFonts w:ascii="宋体" w:hAnsi="宋体" w:eastAsia="宋体" w:cs="宋体"/>
          <w:spacing w:val="17"/>
          <w:sz w:val="20"/>
          <w:szCs w:val="20"/>
        </w:rPr>
        <w:t xml:space="preserve"> </w:t>
      </w:r>
      <w:r>
        <w:rPr>
          <w:rFonts w:ascii="宋体" w:hAnsi="宋体" w:eastAsia="宋体" w:cs="宋体"/>
          <w:spacing w:val="-1"/>
          <w:sz w:val="20"/>
          <w:szCs w:val="20"/>
        </w:rPr>
        <w:t>行</w:t>
      </w:r>
      <w:r>
        <w:rPr>
          <w:rFonts w:ascii="宋体" w:hAnsi="宋体" w:eastAsia="宋体" w:cs="宋体"/>
          <w:spacing w:val="-74"/>
          <w:sz w:val="20"/>
          <w:szCs w:val="20"/>
        </w:rPr>
        <w:t xml:space="preserve"> </w:t>
      </w:r>
      <w:r>
        <w:rPr>
          <w:rFonts w:ascii="宋体" w:hAnsi="宋体" w:eastAsia="宋体" w:cs="宋体"/>
          <w:spacing w:val="-1"/>
          <w:sz w:val="20"/>
          <w:szCs w:val="20"/>
        </w:rPr>
        <w:t>：                                开</w:t>
      </w:r>
      <w:r>
        <w:rPr>
          <w:rFonts w:ascii="宋体" w:hAnsi="宋体" w:eastAsia="宋体" w:cs="宋体"/>
          <w:spacing w:val="14"/>
          <w:sz w:val="20"/>
          <w:szCs w:val="20"/>
        </w:rPr>
        <w:t xml:space="preserve"> </w:t>
      </w:r>
      <w:r>
        <w:rPr>
          <w:rFonts w:ascii="宋体" w:hAnsi="宋体" w:eastAsia="宋体" w:cs="宋体"/>
          <w:spacing w:val="-1"/>
          <w:sz w:val="20"/>
          <w:szCs w:val="20"/>
        </w:rPr>
        <w:t>户</w:t>
      </w:r>
      <w:r>
        <w:rPr>
          <w:rFonts w:ascii="宋体" w:hAnsi="宋体" w:eastAsia="宋体" w:cs="宋体"/>
          <w:spacing w:val="15"/>
          <w:sz w:val="20"/>
          <w:szCs w:val="20"/>
        </w:rPr>
        <w:t xml:space="preserve"> </w:t>
      </w:r>
      <w:r>
        <w:rPr>
          <w:rFonts w:ascii="宋体" w:hAnsi="宋体" w:eastAsia="宋体" w:cs="宋体"/>
          <w:spacing w:val="-1"/>
          <w:sz w:val="20"/>
          <w:szCs w:val="20"/>
        </w:rPr>
        <w:t>银</w:t>
      </w:r>
      <w:r>
        <w:rPr>
          <w:rFonts w:ascii="宋体" w:hAnsi="宋体" w:eastAsia="宋体" w:cs="宋体"/>
          <w:spacing w:val="19"/>
          <w:sz w:val="20"/>
          <w:szCs w:val="20"/>
        </w:rPr>
        <w:t xml:space="preserve"> </w:t>
      </w:r>
      <w:r>
        <w:rPr>
          <w:rFonts w:ascii="宋体" w:hAnsi="宋体" w:eastAsia="宋体" w:cs="宋体"/>
          <w:spacing w:val="-1"/>
          <w:sz w:val="20"/>
          <w:szCs w:val="20"/>
        </w:rPr>
        <w:t>行：</w:t>
      </w:r>
    </w:p>
    <w:p w14:paraId="1E0C0027">
      <w:pPr>
        <w:spacing w:before="164" w:line="228" w:lineRule="auto"/>
        <w:ind w:left="398"/>
        <w:rPr>
          <w:rFonts w:ascii="宋体" w:hAnsi="宋体" w:eastAsia="宋体" w:cs="宋体"/>
          <w:sz w:val="20"/>
          <w:szCs w:val="20"/>
        </w:rPr>
      </w:pPr>
      <w:r>
        <w:rPr>
          <w:rFonts w:ascii="宋体" w:hAnsi="宋体" w:eastAsia="宋体" w:cs="宋体"/>
          <w:spacing w:val="-4"/>
          <w:sz w:val="20"/>
          <w:szCs w:val="20"/>
        </w:rPr>
        <w:t>账</w:t>
      </w:r>
      <w:r>
        <w:rPr>
          <w:rFonts w:ascii="宋体" w:hAnsi="宋体" w:eastAsia="宋体" w:cs="宋体"/>
          <w:spacing w:val="8"/>
          <w:sz w:val="20"/>
          <w:szCs w:val="20"/>
        </w:rPr>
        <w:t xml:space="preserve">      </w:t>
      </w:r>
      <w:r>
        <w:rPr>
          <w:rFonts w:ascii="宋体" w:hAnsi="宋体" w:eastAsia="宋体" w:cs="宋体"/>
          <w:spacing w:val="-4"/>
          <w:sz w:val="20"/>
          <w:szCs w:val="20"/>
        </w:rPr>
        <w:t>号</w:t>
      </w:r>
      <w:r>
        <w:rPr>
          <w:rFonts w:ascii="宋体" w:hAnsi="宋体" w:eastAsia="宋体" w:cs="宋体"/>
          <w:spacing w:val="-70"/>
          <w:sz w:val="20"/>
          <w:szCs w:val="20"/>
        </w:rPr>
        <w:t xml:space="preserve"> </w:t>
      </w:r>
      <w:r>
        <w:rPr>
          <w:rFonts w:ascii="宋体" w:hAnsi="宋体" w:eastAsia="宋体" w:cs="宋体"/>
          <w:spacing w:val="-4"/>
          <w:sz w:val="20"/>
          <w:szCs w:val="20"/>
        </w:rPr>
        <w:t>：                                  帐</w:t>
      </w:r>
      <w:r>
        <w:rPr>
          <w:rFonts w:ascii="宋体" w:hAnsi="宋体" w:eastAsia="宋体" w:cs="宋体"/>
          <w:spacing w:val="7"/>
          <w:sz w:val="20"/>
          <w:szCs w:val="20"/>
        </w:rPr>
        <w:t xml:space="preserve">      </w:t>
      </w:r>
      <w:r>
        <w:rPr>
          <w:rFonts w:ascii="宋体" w:hAnsi="宋体" w:eastAsia="宋体" w:cs="宋体"/>
          <w:spacing w:val="-4"/>
          <w:sz w:val="20"/>
          <w:szCs w:val="20"/>
        </w:rPr>
        <w:t>号：</w:t>
      </w:r>
    </w:p>
    <w:p w14:paraId="43725ED1">
      <w:pPr>
        <w:spacing w:before="160" w:line="228" w:lineRule="auto"/>
        <w:ind w:left="410"/>
        <w:rPr>
          <w:rFonts w:ascii="宋体" w:hAnsi="宋体" w:eastAsia="宋体" w:cs="宋体"/>
          <w:sz w:val="20"/>
          <w:szCs w:val="20"/>
        </w:rPr>
      </w:pPr>
      <w:r>
        <w:rPr>
          <w:rFonts w:ascii="宋体" w:hAnsi="宋体" w:eastAsia="宋体" w:cs="宋体"/>
          <w:spacing w:val="-4"/>
          <w:sz w:val="20"/>
          <w:szCs w:val="20"/>
        </w:rPr>
        <w:t>邮 政</w:t>
      </w:r>
      <w:r>
        <w:rPr>
          <w:rFonts w:ascii="宋体" w:hAnsi="宋体" w:eastAsia="宋体" w:cs="宋体"/>
          <w:spacing w:val="25"/>
          <w:sz w:val="20"/>
          <w:szCs w:val="20"/>
        </w:rPr>
        <w:t xml:space="preserve"> </w:t>
      </w:r>
      <w:r>
        <w:rPr>
          <w:rFonts w:ascii="宋体" w:hAnsi="宋体" w:eastAsia="宋体" w:cs="宋体"/>
          <w:spacing w:val="-4"/>
          <w:sz w:val="20"/>
          <w:szCs w:val="20"/>
        </w:rPr>
        <w:t>编</w:t>
      </w:r>
      <w:r>
        <w:rPr>
          <w:rFonts w:ascii="宋体" w:hAnsi="宋体" w:eastAsia="宋体" w:cs="宋体"/>
          <w:spacing w:val="13"/>
          <w:sz w:val="20"/>
          <w:szCs w:val="20"/>
        </w:rPr>
        <w:t xml:space="preserve"> </w:t>
      </w:r>
      <w:r>
        <w:rPr>
          <w:rFonts w:ascii="宋体" w:hAnsi="宋体" w:eastAsia="宋体" w:cs="宋体"/>
          <w:spacing w:val="-4"/>
          <w:sz w:val="20"/>
          <w:szCs w:val="20"/>
        </w:rPr>
        <w:t>码</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4"/>
          <w:sz w:val="20"/>
          <w:szCs w:val="20"/>
        </w:rPr>
        <w:t>邮</w:t>
      </w:r>
      <w:r>
        <w:rPr>
          <w:rFonts w:ascii="宋体" w:hAnsi="宋体" w:eastAsia="宋体" w:cs="宋体"/>
          <w:spacing w:val="14"/>
          <w:sz w:val="20"/>
          <w:szCs w:val="20"/>
        </w:rPr>
        <w:t xml:space="preserve"> </w:t>
      </w:r>
      <w:r>
        <w:rPr>
          <w:rFonts w:ascii="宋体" w:hAnsi="宋体" w:eastAsia="宋体" w:cs="宋体"/>
          <w:spacing w:val="-4"/>
          <w:sz w:val="20"/>
          <w:szCs w:val="20"/>
        </w:rPr>
        <w:t>政</w:t>
      </w:r>
      <w:r>
        <w:rPr>
          <w:rFonts w:ascii="宋体" w:hAnsi="宋体" w:eastAsia="宋体" w:cs="宋体"/>
          <w:spacing w:val="15"/>
          <w:sz w:val="20"/>
          <w:szCs w:val="20"/>
        </w:rPr>
        <w:t xml:space="preserve"> </w:t>
      </w:r>
      <w:r>
        <w:rPr>
          <w:rFonts w:ascii="宋体" w:hAnsi="宋体" w:eastAsia="宋体" w:cs="宋体"/>
          <w:spacing w:val="-4"/>
          <w:sz w:val="20"/>
          <w:szCs w:val="20"/>
        </w:rPr>
        <w:t>编</w:t>
      </w:r>
      <w:r>
        <w:rPr>
          <w:rFonts w:ascii="宋体" w:hAnsi="宋体" w:eastAsia="宋体" w:cs="宋体"/>
          <w:spacing w:val="15"/>
          <w:sz w:val="20"/>
          <w:szCs w:val="20"/>
        </w:rPr>
        <w:t xml:space="preserve"> </w:t>
      </w:r>
      <w:r>
        <w:rPr>
          <w:rFonts w:ascii="宋体" w:hAnsi="宋体" w:eastAsia="宋体" w:cs="宋体"/>
          <w:spacing w:val="-4"/>
          <w:sz w:val="20"/>
          <w:szCs w:val="20"/>
        </w:rPr>
        <w:t>码：</w:t>
      </w:r>
    </w:p>
    <w:p w14:paraId="0A35939E">
      <w:pPr>
        <w:spacing w:line="228" w:lineRule="auto"/>
        <w:rPr>
          <w:rFonts w:ascii="宋体" w:hAnsi="宋体" w:eastAsia="宋体" w:cs="宋体"/>
          <w:sz w:val="20"/>
          <w:szCs w:val="20"/>
        </w:rPr>
        <w:sectPr>
          <w:footerReference r:id="rId36" w:type="default"/>
          <w:pgSz w:w="11911" w:h="16839"/>
          <w:pgMar w:top="400" w:right="1026" w:bottom="882" w:left="1115" w:header="0" w:footer="720" w:gutter="0"/>
          <w:cols w:space="720" w:num="1"/>
        </w:sectPr>
      </w:pPr>
    </w:p>
    <w:p w14:paraId="0C5F1167">
      <w:pPr>
        <w:pStyle w:val="6"/>
        <w:spacing w:line="247" w:lineRule="auto"/>
      </w:pPr>
    </w:p>
    <w:p w14:paraId="123E4E3C">
      <w:pPr>
        <w:pStyle w:val="6"/>
        <w:spacing w:line="247" w:lineRule="auto"/>
      </w:pPr>
    </w:p>
    <w:p w14:paraId="755215D3">
      <w:pPr>
        <w:pStyle w:val="6"/>
        <w:spacing w:line="248" w:lineRule="auto"/>
      </w:pPr>
    </w:p>
    <w:p w14:paraId="70ACC951">
      <w:pPr>
        <w:pStyle w:val="6"/>
        <w:spacing w:line="248" w:lineRule="auto"/>
      </w:pPr>
    </w:p>
    <w:p w14:paraId="50B9DC70">
      <w:pPr>
        <w:spacing w:before="78" w:line="219" w:lineRule="auto"/>
        <w:ind w:left="3864"/>
        <w:rPr>
          <w:rFonts w:ascii="宋体" w:hAnsi="宋体" w:eastAsia="宋体" w:cs="宋体"/>
          <w:sz w:val="24"/>
          <w:szCs w:val="24"/>
        </w:rPr>
      </w:pPr>
      <w:bookmarkStart w:id="78" w:name="bookmark27"/>
      <w:bookmarkEnd w:id="78"/>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通用条款</w:t>
      </w:r>
    </w:p>
    <w:p w14:paraId="525FF48A">
      <w:pPr>
        <w:pStyle w:val="6"/>
        <w:spacing w:line="339" w:lineRule="auto"/>
      </w:pPr>
    </w:p>
    <w:p w14:paraId="203CC3AB">
      <w:pPr>
        <w:pStyle w:val="6"/>
        <w:spacing w:line="339" w:lineRule="auto"/>
      </w:pPr>
    </w:p>
    <w:p w14:paraId="46ED2B6A">
      <w:pPr>
        <w:spacing w:before="78" w:line="263" w:lineRule="auto"/>
        <w:ind w:left="3464" w:right="85" w:hanging="3455"/>
        <w:outlineLvl w:val="1"/>
        <w:rPr>
          <w:rFonts w:ascii="宋体" w:hAnsi="宋体" w:eastAsia="宋体" w:cs="宋体"/>
          <w:sz w:val="24"/>
          <w:szCs w:val="24"/>
        </w:rPr>
      </w:pPr>
      <w:bookmarkStart w:id="79" w:name="bookmark22"/>
      <w:bookmarkEnd w:id="79"/>
      <w:bookmarkStart w:id="80" w:name="bookmark21"/>
      <w:bookmarkEnd w:id="80"/>
      <w:r>
        <w:rPr>
          <w:rFonts w:ascii="宋体" w:hAnsi="宋体" w:eastAsia="宋体" w:cs="宋体"/>
          <w:b/>
          <w:bCs/>
          <w:spacing w:val="-4"/>
          <w:sz w:val="24"/>
          <w:szCs w:val="24"/>
        </w:rPr>
        <w:t>通用合同条款执行住房和城乡建设部、国家工商行政管理总局制定的《建设工程施工合同示范</w:t>
      </w:r>
      <w:r>
        <w:rPr>
          <w:rFonts w:ascii="宋体" w:hAnsi="宋体" w:eastAsia="宋体" w:cs="宋体"/>
          <w:spacing w:val="11"/>
          <w:sz w:val="24"/>
          <w:szCs w:val="24"/>
        </w:rPr>
        <w:t xml:space="preserve"> </w:t>
      </w:r>
      <w:bookmarkStart w:id="81" w:name="bookmark22"/>
      <w:bookmarkEnd w:id="81"/>
      <w:r>
        <w:rPr>
          <w:rFonts w:ascii="宋体" w:hAnsi="宋体" w:eastAsia="宋体" w:cs="宋体"/>
          <w:b/>
          <w:bCs/>
          <w:spacing w:val="-3"/>
          <w:sz w:val="24"/>
          <w:szCs w:val="24"/>
        </w:rPr>
        <w:t>文本》（GF—2013—0201）</w:t>
      </w:r>
    </w:p>
    <w:p w14:paraId="51DAE84B">
      <w:pPr>
        <w:pStyle w:val="6"/>
        <w:spacing w:line="436" w:lineRule="auto"/>
      </w:pPr>
    </w:p>
    <w:p w14:paraId="57A56428">
      <w:pPr>
        <w:spacing w:before="78" w:line="219" w:lineRule="auto"/>
        <w:ind w:left="3765"/>
        <w:outlineLvl w:val="1"/>
        <w:rPr>
          <w:rFonts w:ascii="宋体" w:hAnsi="宋体" w:eastAsia="宋体" w:cs="宋体"/>
          <w:sz w:val="24"/>
          <w:szCs w:val="24"/>
        </w:rPr>
      </w:pPr>
      <w:bookmarkStart w:id="82" w:name="bookmark23"/>
      <w:bookmarkEnd w:id="82"/>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专用合同条款</w:t>
      </w:r>
    </w:p>
    <w:p w14:paraId="24EC5FF9">
      <w:pPr>
        <w:spacing w:before="210" w:line="228" w:lineRule="auto"/>
        <w:ind w:left="444"/>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14:paraId="3531D91A">
      <w:pPr>
        <w:spacing w:before="242" w:line="228" w:lineRule="auto"/>
        <w:ind w:left="444"/>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14:paraId="0ACA732D">
      <w:pPr>
        <w:spacing w:before="240" w:line="230" w:lineRule="auto"/>
        <w:ind w:left="444"/>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6"/>
          <w:sz w:val="20"/>
          <w:szCs w:val="20"/>
        </w:rPr>
        <w:t xml:space="preserve"> </w:t>
      </w:r>
      <w:r>
        <w:rPr>
          <w:rFonts w:ascii="宋体" w:hAnsi="宋体" w:eastAsia="宋体" w:cs="宋体"/>
          <w:spacing w:val="1"/>
          <w:sz w:val="20"/>
          <w:szCs w:val="20"/>
        </w:rPr>
        <w:t>合同</w:t>
      </w:r>
    </w:p>
    <w:p w14:paraId="0E0D7C15">
      <w:pPr>
        <w:spacing w:before="238" w:line="451" w:lineRule="auto"/>
        <w:ind w:left="8" w:right="85" w:firstLine="435"/>
        <w:rPr>
          <w:rFonts w:ascii="宋体" w:hAnsi="宋体" w:eastAsia="宋体" w:cs="宋体"/>
          <w:sz w:val="20"/>
          <w:szCs w:val="20"/>
        </w:rPr>
      </w:pPr>
      <w:r>
        <w:rPr>
          <w:rFonts w:ascii="宋体" w:hAnsi="宋体" w:eastAsia="宋体" w:cs="宋体"/>
          <w:spacing w:val="9"/>
          <w:sz w:val="20"/>
          <w:szCs w:val="20"/>
        </w:rPr>
        <w:t>1.1.1.10</w:t>
      </w:r>
      <w:r>
        <w:rPr>
          <w:rFonts w:ascii="宋体" w:hAnsi="宋体" w:eastAsia="宋体" w:cs="宋体"/>
          <w:spacing w:val="-37"/>
          <w:sz w:val="20"/>
          <w:szCs w:val="20"/>
        </w:rPr>
        <w:t xml:space="preserve"> </w:t>
      </w:r>
      <w:r>
        <w:rPr>
          <w:rFonts w:ascii="宋体" w:hAnsi="宋体" w:eastAsia="宋体" w:cs="宋体"/>
          <w:spacing w:val="9"/>
          <w:sz w:val="20"/>
          <w:szCs w:val="20"/>
        </w:rPr>
        <w:t>其他合同文件包括：</w:t>
      </w:r>
      <w:r>
        <w:rPr>
          <w:rFonts w:ascii="宋体" w:hAnsi="宋体" w:eastAsia="宋体" w:cs="宋体"/>
          <w:b/>
          <w:bCs/>
          <w:spacing w:val="9"/>
          <w:sz w:val="20"/>
          <w:szCs w:val="20"/>
          <w:u w:val="single" w:color="auto"/>
        </w:rPr>
        <w:t>履行合同过程中双方书面确认的对合同内容有实质性影响的会</w:t>
      </w:r>
      <w:r>
        <w:rPr>
          <w:rFonts w:ascii="宋体" w:hAnsi="宋体" w:eastAsia="宋体" w:cs="宋体"/>
          <w:b/>
          <w:bCs/>
          <w:spacing w:val="8"/>
          <w:sz w:val="20"/>
          <w:szCs w:val="20"/>
          <w:u w:val="single" w:color="auto"/>
        </w:rPr>
        <w:t>议纪要、</w:t>
      </w:r>
      <w:r>
        <w:rPr>
          <w:rFonts w:ascii="宋体" w:hAnsi="宋体" w:eastAsia="宋体" w:cs="宋体"/>
          <w:sz w:val="20"/>
          <w:szCs w:val="20"/>
        </w:rPr>
        <w:t xml:space="preserve"> </w:t>
      </w:r>
      <w:r>
        <w:rPr>
          <w:rFonts w:ascii="宋体" w:hAnsi="宋体" w:eastAsia="宋体" w:cs="宋体"/>
          <w:b/>
          <w:bCs/>
          <w:spacing w:val="9"/>
          <w:sz w:val="20"/>
          <w:szCs w:val="20"/>
          <w:u w:val="single" w:color="auto"/>
        </w:rPr>
        <w:t>签证、设计变更等资料。</w:t>
      </w:r>
    </w:p>
    <w:p w14:paraId="3B0B06BC">
      <w:pPr>
        <w:spacing w:line="227" w:lineRule="auto"/>
        <w:ind w:left="444"/>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14:paraId="23882EA6">
      <w:pPr>
        <w:pStyle w:val="6"/>
        <w:spacing w:line="293" w:lineRule="auto"/>
      </w:pPr>
    </w:p>
    <w:p w14:paraId="4E2D0049">
      <w:pPr>
        <w:spacing w:before="66" w:line="451" w:lineRule="auto"/>
        <w:ind w:left="605" w:right="84"/>
        <w:rPr>
          <w:rFonts w:ascii="宋体" w:hAnsi="宋体" w:eastAsia="宋体" w:cs="宋体"/>
          <w:sz w:val="20"/>
          <w:szCs w:val="20"/>
        </w:rPr>
      </w:pPr>
      <w:r>
        <w:rPr>
          <w:rFonts w:ascii="宋体" w:hAnsi="宋体" w:eastAsia="宋体" w:cs="宋体"/>
          <w:spacing w:val="8"/>
          <w:sz w:val="20"/>
          <w:szCs w:val="20"/>
        </w:rPr>
        <w:t>适用于合同的其他规范性文件：</w:t>
      </w:r>
      <w:r>
        <w:rPr>
          <w:rFonts w:ascii="宋体" w:hAnsi="宋体" w:eastAsia="宋体" w:cs="宋体"/>
          <w:b/>
          <w:bCs/>
          <w:spacing w:val="8"/>
          <w:sz w:val="20"/>
          <w:szCs w:val="20"/>
          <w:u w:val="single" w:color="auto"/>
        </w:rPr>
        <w:t>《中华人民共和国合同</w:t>
      </w:r>
      <w:r>
        <w:rPr>
          <w:rFonts w:ascii="宋体" w:hAnsi="宋体" w:eastAsia="宋体" w:cs="宋体"/>
          <w:b/>
          <w:bCs/>
          <w:spacing w:val="7"/>
          <w:sz w:val="20"/>
          <w:szCs w:val="20"/>
          <w:u w:val="single" w:color="auto"/>
        </w:rPr>
        <w:t>法》、《中华人民共和国建筑法》、《建筑工</w:t>
      </w:r>
      <w:r>
        <w:rPr>
          <w:rFonts w:ascii="宋体" w:hAnsi="宋体" w:eastAsia="宋体" w:cs="宋体"/>
          <w:sz w:val="20"/>
          <w:szCs w:val="20"/>
        </w:rPr>
        <w:t xml:space="preserve"> </w:t>
      </w:r>
      <w:r>
        <w:rPr>
          <w:rFonts w:ascii="宋体" w:hAnsi="宋体" w:eastAsia="宋体" w:cs="宋体"/>
          <w:b/>
          <w:bCs/>
          <w:spacing w:val="9"/>
          <w:sz w:val="20"/>
          <w:szCs w:val="20"/>
          <w:u w:val="single" w:color="auto"/>
        </w:rPr>
        <w:t>程质量管理条例》、《建筑工程安全生产管理条例》等国家现行法律及自治区现行地方法</w:t>
      </w:r>
      <w:r>
        <w:rPr>
          <w:rFonts w:ascii="宋体" w:hAnsi="宋体" w:eastAsia="宋体" w:cs="宋体"/>
          <w:b/>
          <w:bCs/>
          <w:spacing w:val="8"/>
          <w:sz w:val="20"/>
          <w:szCs w:val="20"/>
          <w:u w:val="single" w:color="auto"/>
        </w:rPr>
        <w:t>规。</w:t>
      </w:r>
    </w:p>
    <w:p w14:paraId="3F27F708">
      <w:pPr>
        <w:spacing w:line="228" w:lineRule="auto"/>
        <w:ind w:left="444"/>
        <w:rPr>
          <w:rFonts w:ascii="宋体" w:hAnsi="宋体" w:eastAsia="宋体" w:cs="宋体"/>
          <w:sz w:val="20"/>
          <w:szCs w:val="20"/>
        </w:rPr>
      </w:pPr>
      <w:r>
        <w:rPr>
          <w:rFonts w:ascii="宋体" w:hAnsi="宋体" w:eastAsia="宋体" w:cs="宋体"/>
          <w:spacing w:val="5"/>
          <w:sz w:val="20"/>
          <w:szCs w:val="20"/>
        </w:rPr>
        <w:t>1.4 标准和规范</w:t>
      </w:r>
    </w:p>
    <w:p w14:paraId="52E6B3E0">
      <w:pPr>
        <w:pStyle w:val="6"/>
        <w:spacing w:line="292" w:lineRule="auto"/>
      </w:pPr>
    </w:p>
    <w:p w14:paraId="00F62390">
      <w:pPr>
        <w:spacing w:before="66" w:line="451" w:lineRule="auto"/>
        <w:ind w:left="8" w:right="87" w:firstLine="435"/>
        <w:rPr>
          <w:rFonts w:ascii="宋体" w:hAnsi="宋体" w:eastAsia="宋体" w:cs="宋体"/>
          <w:sz w:val="20"/>
          <w:szCs w:val="20"/>
        </w:rPr>
      </w:pPr>
      <w:r>
        <w:rPr>
          <w:rFonts w:ascii="宋体" w:hAnsi="宋体" w:eastAsia="宋体" w:cs="宋体"/>
          <w:spacing w:val="7"/>
          <w:sz w:val="20"/>
          <w:szCs w:val="20"/>
        </w:rPr>
        <w:t>1.4.1</w:t>
      </w:r>
      <w:r>
        <w:rPr>
          <w:rFonts w:ascii="宋体" w:hAnsi="宋体" w:eastAsia="宋体" w:cs="宋体"/>
          <w:spacing w:val="-36"/>
          <w:sz w:val="20"/>
          <w:szCs w:val="20"/>
        </w:rPr>
        <w:t xml:space="preserve"> </w:t>
      </w:r>
      <w:r>
        <w:rPr>
          <w:rFonts w:ascii="宋体" w:hAnsi="宋体" w:eastAsia="宋体" w:cs="宋体"/>
          <w:spacing w:val="7"/>
          <w:sz w:val="20"/>
          <w:szCs w:val="20"/>
        </w:rPr>
        <w:t>适用于工程的标准规范包括：</w:t>
      </w:r>
      <w:r>
        <w:rPr>
          <w:rFonts w:ascii="宋体" w:hAnsi="宋体" w:eastAsia="宋体" w:cs="宋体"/>
          <w:b/>
          <w:bCs/>
          <w:spacing w:val="7"/>
          <w:sz w:val="20"/>
          <w:szCs w:val="20"/>
          <w:u w:val="single" w:color="auto"/>
        </w:rPr>
        <w:t>适用于工程的国家标准、行业标准、工程所在地的地方性标准以及</w:t>
      </w:r>
      <w:r>
        <w:rPr>
          <w:rFonts w:ascii="宋体" w:hAnsi="宋体" w:eastAsia="宋体" w:cs="宋体"/>
          <w:sz w:val="20"/>
          <w:szCs w:val="20"/>
        </w:rPr>
        <w:t xml:space="preserve"> </w:t>
      </w:r>
      <w:r>
        <w:rPr>
          <w:rFonts w:ascii="宋体" w:hAnsi="宋体" w:eastAsia="宋体" w:cs="宋体"/>
          <w:b/>
          <w:bCs/>
          <w:spacing w:val="9"/>
          <w:sz w:val="20"/>
          <w:szCs w:val="20"/>
          <w:u w:val="single" w:color="auto"/>
        </w:rPr>
        <w:t>相应的规范、规程等。</w:t>
      </w:r>
    </w:p>
    <w:p w14:paraId="71DB5431">
      <w:pPr>
        <w:spacing w:line="227" w:lineRule="auto"/>
        <w:ind w:left="444"/>
        <w:rPr>
          <w:rFonts w:ascii="宋体" w:hAnsi="宋体" w:eastAsia="宋体" w:cs="宋体"/>
          <w:sz w:val="20"/>
          <w:szCs w:val="20"/>
        </w:rPr>
      </w:pPr>
      <w:r>
        <w:rPr>
          <w:rFonts w:ascii="宋体" w:hAnsi="宋体" w:eastAsia="宋体" w:cs="宋体"/>
          <w:spacing w:val="6"/>
          <w:sz w:val="20"/>
          <w:szCs w:val="20"/>
        </w:rPr>
        <w:t>1.5 合同文件的优先顺序</w:t>
      </w:r>
    </w:p>
    <w:p w14:paraId="743F1822">
      <w:pPr>
        <w:spacing w:before="171" w:line="369" w:lineRule="auto"/>
        <w:ind w:left="12" w:right="35" w:firstLine="416"/>
        <w:rPr>
          <w:rFonts w:ascii="宋体" w:hAnsi="宋体" w:eastAsia="宋体" w:cs="宋体"/>
          <w:sz w:val="20"/>
          <w:szCs w:val="20"/>
        </w:rPr>
      </w:pPr>
      <w:r>
        <w:rPr>
          <w:rFonts w:ascii="宋体" w:hAnsi="宋体" w:eastAsia="宋体" w:cs="宋体"/>
          <w:spacing w:val="10"/>
          <w:sz w:val="20"/>
          <w:szCs w:val="20"/>
        </w:rPr>
        <w:t>合同文件组成及优先顺序为</w:t>
      </w:r>
      <w:r>
        <w:rPr>
          <w:rFonts w:ascii="宋体" w:hAnsi="宋体" w:eastAsia="宋体" w:cs="宋体"/>
          <w:spacing w:val="-7"/>
          <w:sz w:val="20"/>
          <w:szCs w:val="20"/>
        </w:rPr>
        <w:t>：</w:t>
      </w:r>
      <w:r>
        <w:rPr>
          <w:rFonts w:ascii="宋体" w:hAnsi="宋体" w:eastAsia="宋体" w:cs="宋体"/>
          <w:b/>
          <w:bCs/>
          <w:spacing w:val="-7"/>
          <w:sz w:val="20"/>
          <w:szCs w:val="20"/>
          <w:u w:val="single" w:color="auto"/>
        </w:rPr>
        <w:t>（</w:t>
      </w:r>
      <w:r>
        <w:rPr>
          <w:rFonts w:ascii="宋体" w:hAnsi="宋体" w:eastAsia="宋体" w:cs="宋体"/>
          <w:b/>
          <w:bCs/>
          <w:spacing w:val="10"/>
          <w:sz w:val="20"/>
          <w:szCs w:val="20"/>
          <w:u w:val="single" w:color="auto"/>
        </w:rPr>
        <w:t>1）合同协议书</w:t>
      </w:r>
      <w:r>
        <w:rPr>
          <w:rFonts w:ascii="宋体" w:hAnsi="宋体" w:eastAsia="宋体" w:cs="宋体"/>
          <w:b/>
          <w:bCs/>
          <w:spacing w:val="-7"/>
          <w:sz w:val="20"/>
          <w:szCs w:val="20"/>
          <w:u w:val="single" w:color="auto"/>
        </w:rPr>
        <w:t>；（</w:t>
      </w:r>
      <w:r>
        <w:rPr>
          <w:rFonts w:ascii="宋体" w:hAnsi="宋体" w:eastAsia="宋体" w:cs="宋体"/>
          <w:b/>
          <w:bCs/>
          <w:spacing w:val="10"/>
          <w:sz w:val="20"/>
          <w:szCs w:val="20"/>
          <w:u w:val="single" w:color="auto"/>
        </w:rPr>
        <w:t>2）</w:t>
      </w:r>
      <w:r>
        <w:rPr>
          <w:rFonts w:ascii="宋体" w:hAnsi="宋体" w:eastAsia="宋体" w:cs="宋体"/>
          <w:spacing w:val="-52"/>
          <w:sz w:val="20"/>
          <w:szCs w:val="20"/>
          <w:u w:val="single" w:color="auto"/>
        </w:rPr>
        <w:t xml:space="preserve"> </w:t>
      </w:r>
      <w:r>
        <w:rPr>
          <w:rFonts w:ascii="宋体" w:hAnsi="宋体" w:eastAsia="宋体" w:cs="宋体"/>
          <w:b/>
          <w:bCs/>
          <w:spacing w:val="10"/>
          <w:sz w:val="20"/>
          <w:szCs w:val="20"/>
          <w:u w:val="single" w:color="auto"/>
        </w:rPr>
        <w:t>中标通知书</w:t>
      </w:r>
      <w:r>
        <w:rPr>
          <w:rFonts w:ascii="宋体" w:hAnsi="宋体" w:eastAsia="宋体" w:cs="宋体"/>
          <w:b/>
          <w:bCs/>
          <w:spacing w:val="-7"/>
          <w:sz w:val="20"/>
          <w:szCs w:val="20"/>
          <w:u w:val="single" w:color="auto"/>
        </w:rPr>
        <w:t>；（</w:t>
      </w:r>
      <w:r>
        <w:rPr>
          <w:rFonts w:ascii="宋体" w:hAnsi="宋体" w:eastAsia="宋体" w:cs="宋体"/>
          <w:b/>
          <w:bCs/>
          <w:spacing w:val="10"/>
          <w:sz w:val="20"/>
          <w:szCs w:val="20"/>
          <w:u w:val="single" w:color="auto"/>
        </w:rPr>
        <w:t>3）本工程施工磋</w:t>
      </w:r>
      <w:r>
        <w:rPr>
          <w:rFonts w:ascii="宋体" w:hAnsi="宋体" w:eastAsia="宋体" w:cs="宋体"/>
          <w:b/>
          <w:bCs/>
          <w:spacing w:val="9"/>
          <w:sz w:val="20"/>
          <w:szCs w:val="20"/>
          <w:u w:val="single" w:color="auto"/>
        </w:rPr>
        <w:t>商文件（含磋</w:t>
      </w:r>
      <w:r>
        <w:rPr>
          <w:rFonts w:ascii="宋体" w:hAnsi="宋体" w:eastAsia="宋体" w:cs="宋体"/>
          <w:sz w:val="20"/>
          <w:szCs w:val="20"/>
        </w:rPr>
        <w:t xml:space="preserve">  </w:t>
      </w:r>
      <w:r>
        <w:rPr>
          <w:rFonts w:ascii="宋体" w:hAnsi="宋体" w:eastAsia="宋体" w:cs="宋体"/>
          <w:b/>
          <w:bCs/>
          <w:spacing w:val="8"/>
          <w:sz w:val="20"/>
          <w:szCs w:val="20"/>
          <w:u w:val="single" w:color="auto"/>
        </w:rPr>
        <w:t>商文件附件、磋商文件补充</w:t>
      </w:r>
      <w:r>
        <w:rPr>
          <w:rFonts w:ascii="宋体" w:hAnsi="宋体" w:eastAsia="宋体" w:cs="宋体"/>
          <w:b/>
          <w:bCs/>
          <w:spacing w:val="-20"/>
          <w:sz w:val="20"/>
          <w:szCs w:val="20"/>
          <w:u w:val="single" w:color="auto"/>
        </w:rPr>
        <w:t>）；（</w:t>
      </w:r>
      <w:r>
        <w:rPr>
          <w:rFonts w:ascii="宋体" w:hAnsi="宋体" w:eastAsia="宋体" w:cs="宋体"/>
          <w:b/>
          <w:bCs/>
          <w:spacing w:val="8"/>
          <w:sz w:val="20"/>
          <w:szCs w:val="20"/>
          <w:u w:val="single" w:color="auto"/>
        </w:rPr>
        <w:t>4）合同专用条款（含数据表和磋商文件补充答疑书中</w:t>
      </w:r>
      <w:r>
        <w:rPr>
          <w:rFonts w:ascii="宋体" w:hAnsi="宋体" w:eastAsia="宋体" w:cs="宋体"/>
          <w:b/>
          <w:bCs/>
          <w:spacing w:val="7"/>
          <w:sz w:val="20"/>
          <w:szCs w:val="20"/>
          <w:u w:val="single" w:color="auto"/>
        </w:rPr>
        <w:t>与此有关的部分</w:t>
      </w:r>
      <w:r>
        <w:rPr>
          <w:rFonts w:ascii="宋体" w:hAnsi="宋体" w:eastAsia="宋体" w:cs="宋体"/>
          <w:b/>
          <w:bCs/>
          <w:spacing w:val="-20"/>
          <w:sz w:val="20"/>
          <w:szCs w:val="20"/>
          <w:u w:val="single" w:color="auto"/>
        </w:rPr>
        <w:t>）；</w:t>
      </w:r>
    </w:p>
    <w:p w14:paraId="21290D01">
      <w:pPr>
        <w:tabs>
          <w:tab w:val="left" w:pos="118"/>
        </w:tabs>
        <w:spacing w:before="1" w:line="369" w:lineRule="auto"/>
        <w:ind w:left="17" w:hanging="17"/>
        <w:jc w:val="both"/>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b/>
          <w:bCs/>
          <w:spacing w:val="9"/>
          <w:sz w:val="20"/>
          <w:szCs w:val="20"/>
          <w:u w:val="single" w:color="auto"/>
        </w:rPr>
        <w:t>（5）合同通用条款</w:t>
      </w:r>
      <w:r>
        <w:rPr>
          <w:rFonts w:ascii="宋体" w:hAnsi="宋体" w:eastAsia="宋体" w:cs="宋体"/>
          <w:b/>
          <w:bCs/>
          <w:spacing w:val="-15"/>
          <w:sz w:val="20"/>
          <w:szCs w:val="20"/>
          <w:u w:val="single" w:color="auto"/>
        </w:rPr>
        <w:t>；</w:t>
      </w:r>
      <w:r>
        <w:rPr>
          <w:rFonts w:ascii="宋体" w:hAnsi="宋体" w:eastAsia="宋体" w:cs="宋体"/>
          <w:spacing w:val="-80"/>
          <w:sz w:val="20"/>
          <w:szCs w:val="20"/>
          <w:u w:val="single" w:color="auto"/>
        </w:rPr>
        <w:t xml:space="preserve"> </w:t>
      </w:r>
      <w:r>
        <w:rPr>
          <w:rFonts w:ascii="宋体" w:hAnsi="宋体" w:eastAsia="宋体" w:cs="宋体"/>
          <w:b/>
          <w:bCs/>
          <w:spacing w:val="-15"/>
          <w:sz w:val="20"/>
          <w:szCs w:val="20"/>
          <w:u w:val="single" w:color="auto"/>
        </w:rPr>
        <w:t>（</w:t>
      </w:r>
      <w:r>
        <w:rPr>
          <w:rFonts w:ascii="宋体" w:hAnsi="宋体" w:eastAsia="宋体" w:cs="宋体"/>
          <w:b/>
          <w:bCs/>
          <w:spacing w:val="9"/>
          <w:sz w:val="20"/>
          <w:szCs w:val="20"/>
          <w:u w:val="single" w:color="auto"/>
        </w:rPr>
        <w:t>6）投标文件（含承包人在评标期间递交和确认并</w:t>
      </w:r>
      <w:r>
        <w:rPr>
          <w:rFonts w:ascii="宋体" w:hAnsi="宋体" w:eastAsia="宋体" w:cs="宋体"/>
          <w:b/>
          <w:bCs/>
          <w:spacing w:val="8"/>
          <w:sz w:val="20"/>
          <w:szCs w:val="20"/>
          <w:u w:val="single" w:color="auto"/>
        </w:rPr>
        <w:t>经业主同意的对有关问题的补充</w:t>
      </w:r>
      <w:r>
        <w:rPr>
          <w:rFonts w:ascii="宋体" w:hAnsi="宋体" w:eastAsia="宋体" w:cs="宋体"/>
          <w:sz w:val="20"/>
          <w:szCs w:val="20"/>
        </w:rPr>
        <w:t xml:space="preserve">  </w:t>
      </w:r>
      <w:r>
        <w:rPr>
          <w:rFonts w:ascii="宋体" w:hAnsi="宋体" w:eastAsia="宋体" w:cs="宋体"/>
          <w:b/>
          <w:bCs/>
          <w:spacing w:val="7"/>
          <w:sz w:val="20"/>
          <w:szCs w:val="20"/>
          <w:u w:val="single" w:color="auto"/>
        </w:rPr>
        <w:t>资料和澄清文件等</w:t>
      </w:r>
      <w:r>
        <w:rPr>
          <w:rFonts w:ascii="宋体" w:hAnsi="宋体" w:eastAsia="宋体" w:cs="宋体"/>
          <w:b/>
          <w:bCs/>
          <w:spacing w:val="-23"/>
          <w:sz w:val="20"/>
          <w:szCs w:val="20"/>
          <w:u w:val="single" w:color="auto"/>
        </w:rPr>
        <w:t>）；（</w:t>
      </w:r>
      <w:r>
        <w:rPr>
          <w:rFonts w:ascii="宋体" w:hAnsi="宋体" w:eastAsia="宋体" w:cs="宋体"/>
          <w:b/>
          <w:bCs/>
          <w:spacing w:val="7"/>
          <w:sz w:val="20"/>
          <w:szCs w:val="20"/>
          <w:u w:val="single" w:color="auto"/>
        </w:rPr>
        <w:t>7）标准、规范及有关技术文件（含磋商文件补充答疑书中与此有关的部分</w:t>
      </w:r>
      <w:r>
        <w:rPr>
          <w:rFonts w:ascii="宋体" w:hAnsi="宋体" w:eastAsia="宋体" w:cs="宋体"/>
          <w:b/>
          <w:bCs/>
          <w:spacing w:val="-23"/>
          <w:sz w:val="20"/>
          <w:szCs w:val="20"/>
          <w:u w:val="single" w:color="auto"/>
        </w:rPr>
        <w:t>）；（</w:t>
      </w:r>
      <w:r>
        <w:rPr>
          <w:rFonts w:ascii="宋体" w:hAnsi="宋体" w:eastAsia="宋体" w:cs="宋体"/>
          <w:b/>
          <w:bCs/>
          <w:spacing w:val="7"/>
          <w:sz w:val="20"/>
          <w:szCs w:val="20"/>
          <w:u w:val="single" w:color="auto"/>
        </w:rPr>
        <w:t>8）</w:t>
      </w:r>
      <w:r>
        <w:rPr>
          <w:rFonts w:ascii="宋体" w:hAnsi="宋体" w:eastAsia="宋体" w:cs="宋体"/>
          <w:spacing w:val="1"/>
          <w:sz w:val="20"/>
          <w:szCs w:val="20"/>
        </w:rPr>
        <w:t xml:space="preserve">  </w:t>
      </w:r>
      <w:r>
        <w:rPr>
          <w:rFonts w:ascii="宋体" w:hAnsi="宋体" w:eastAsia="宋体" w:cs="宋体"/>
          <w:b/>
          <w:bCs/>
          <w:spacing w:val="9"/>
          <w:sz w:val="20"/>
          <w:szCs w:val="20"/>
          <w:u w:val="single" w:color="auto"/>
        </w:rPr>
        <w:t>图纸（含磋商文件补充答疑书中与此有关的部分</w:t>
      </w:r>
      <w:r>
        <w:rPr>
          <w:rFonts w:ascii="宋体" w:hAnsi="宋体" w:eastAsia="宋体" w:cs="宋体"/>
          <w:b/>
          <w:bCs/>
          <w:spacing w:val="-4"/>
          <w:sz w:val="20"/>
          <w:szCs w:val="20"/>
          <w:u w:val="single" w:color="auto"/>
        </w:rPr>
        <w:t>）；（</w:t>
      </w:r>
      <w:r>
        <w:rPr>
          <w:rFonts w:ascii="宋体" w:hAnsi="宋体" w:eastAsia="宋体" w:cs="宋体"/>
          <w:b/>
          <w:bCs/>
          <w:spacing w:val="9"/>
          <w:sz w:val="20"/>
          <w:szCs w:val="20"/>
          <w:u w:val="single" w:color="auto"/>
        </w:rPr>
        <w:t>9）</w:t>
      </w:r>
      <w:r>
        <w:rPr>
          <w:rFonts w:ascii="宋体" w:hAnsi="宋体" w:eastAsia="宋体" w:cs="宋体"/>
          <w:spacing w:val="-54"/>
          <w:sz w:val="20"/>
          <w:szCs w:val="20"/>
          <w:u w:val="single" w:color="auto"/>
        </w:rPr>
        <w:t xml:space="preserve"> </w:t>
      </w:r>
      <w:r>
        <w:rPr>
          <w:rFonts w:ascii="宋体" w:hAnsi="宋体" w:eastAsia="宋体" w:cs="宋体"/>
          <w:b/>
          <w:bCs/>
          <w:spacing w:val="9"/>
          <w:sz w:val="20"/>
          <w:szCs w:val="20"/>
          <w:u w:val="single" w:color="auto"/>
        </w:rPr>
        <w:t>已标价工程量清单</w:t>
      </w:r>
      <w:r>
        <w:rPr>
          <w:rFonts w:ascii="宋体" w:hAnsi="宋体" w:eastAsia="宋体" w:cs="宋体"/>
          <w:b/>
          <w:bCs/>
          <w:spacing w:val="-4"/>
          <w:sz w:val="20"/>
          <w:szCs w:val="20"/>
          <w:u w:val="single" w:color="auto"/>
        </w:rPr>
        <w:t>；（</w:t>
      </w:r>
      <w:r>
        <w:rPr>
          <w:rFonts w:ascii="宋体" w:hAnsi="宋体" w:eastAsia="宋体" w:cs="宋体"/>
          <w:b/>
          <w:bCs/>
          <w:spacing w:val="9"/>
          <w:sz w:val="20"/>
          <w:szCs w:val="20"/>
          <w:u w:val="single" w:color="auto"/>
        </w:rPr>
        <w:t>1</w:t>
      </w:r>
      <w:r>
        <w:rPr>
          <w:rFonts w:ascii="宋体" w:hAnsi="宋体" w:eastAsia="宋体" w:cs="宋体"/>
          <w:b/>
          <w:bCs/>
          <w:spacing w:val="8"/>
          <w:sz w:val="20"/>
          <w:szCs w:val="20"/>
          <w:u w:val="single" w:color="auto"/>
        </w:rPr>
        <w:t>0）其它合同文件。</w:t>
      </w:r>
    </w:p>
    <w:p w14:paraId="34FBD162">
      <w:pPr>
        <w:spacing w:before="1" w:line="226" w:lineRule="auto"/>
        <w:ind w:left="428"/>
        <w:rPr>
          <w:rFonts w:ascii="宋体" w:hAnsi="宋体" w:eastAsia="宋体" w:cs="宋体"/>
          <w:sz w:val="20"/>
          <w:szCs w:val="20"/>
        </w:rPr>
      </w:pPr>
      <w:r>
        <w:rPr>
          <w:rFonts w:ascii="宋体" w:hAnsi="宋体" w:eastAsia="宋体" w:cs="宋体"/>
          <w:b/>
          <w:bCs/>
          <w:spacing w:val="9"/>
          <w:sz w:val="20"/>
          <w:szCs w:val="20"/>
          <w:u w:val="single" w:color="auto"/>
        </w:rPr>
        <w:t>双方有关工程的洽商、变更等书面协议或文件视为本合同的组成部分。</w:t>
      </w:r>
    </w:p>
    <w:p w14:paraId="19929488">
      <w:pPr>
        <w:spacing w:before="224" w:line="228" w:lineRule="auto"/>
        <w:ind w:left="444"/>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14:paraId="4E849DBA">
      <w:pPr>
        <w:spacing w:before="243" w:line="227" w:lineRule="auto"/>
        <w:ind w:left="444"/>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5"/>
          <w:sz w:val="20"/>
          <w:szCs w:val="20"/>
        </w:rPr>
        <w:t xml:space="preserve"> </w:t>
      </w:r>
      <w:r>
        <w:rPr>
          <w:rFonts w:ascii="宋体" w:hAnsi="宋体" w:eastAsia="宋体" w:cs="宋体"/>
          <w:spacing w:val="2"/>
          <w:sz w:val="20"/>
          <w:szCs w:val="20"/>
        </w:rPr>
        <w:t>图纸的提供</w:t>
      </w:r>
    </w:p>
    <w:p w14:paraId="1E224933">
      <w:pPr>
        <w:spacing w:before="241" w:line="227" w:lineRule="auto"/>
        <w:ind w:left="43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b/>
          <w:bCs/>
          <w:spacing w:val="9"/>
          <w:sz w:val="20"/>
          <w:szCs w:val="20"/>
          <w:u w:val="single" w:color="auto"/>
        </w:rPr>
        <w:t>按合同约定；</w:t>
      </w:r>
    </w:p>
    <w:p w14:paraId="52BBC730">
      <w:pPr>
        <w:spacing w:before="242" w:line="227" w:lineRule="auto"/>
        <w:ind w:left="431"/>
        <w:rPr>
          <w:rFonts w:ascii="宋体" w:hAnsi="宋体" w:eastAsia="宋体" w:cs="宋体"/>
          <w:sz w:val="20"/>
          <w:szCs w:val="20"/>
        </w:rPr>
      </w:pPr>
      <w:r>
        <w:rPr>
          <w:rFonts w:ascii="宋体" w:hAnsi="宋体" w:eastAsia="宋体" w:cs="宋体"/>
          <w:spacing w:val="10"/>
          <w:sz w:val="20"/>
          <w:szCs w:val="20"/>
        </w:rPr>
        <w:t>发包人向承包人提供图纸的数量：</w:t>
      </w:r>
      <w:r>
        <w:rPr>
          <w:rFonts w:ascii="宋体" w:hAnsi="宋体" w:eastAsia="宋体" w:cs="宋体"/>
          <w:b/>
          <w:bCs/>
          <w:spacing w:val="10"/>
          <w:sz w:val="20"/>
          <w:szCs w:val="20"/>
          <w:u w:val="single" w:color="auto"/>
        </w:rPr>
        <w:t>按合同约</w:t>
      </w:r>
      <w:r>
        <w:rPr>
          <w:rFonts w:ascii="宋体" w:hAnsi="宋体" w:eastAsia="宋体" w:cs="宋体"/>
          <w:b/>
          <w:bCs/>
          <w:spacing w:val="9"/>
          <w:sz w:val="20"/>
          <w:szCs w:val="20"/>
          <w:u w:val="single" w:color="auto"/>
        </w:rPr>
        <w:t>定。</w:t>
      </w:r>
    </w:p>
    <w:p w14:paraId="4E7613D8">
      <w:pPr>
        <w:spacing w:before="243" w:line="228" w:lineRule="auto"/>
        <w:ind w:left="444"/>
        <w:rPr>
          <w:rFonts w:ascii="宋体" w:hAnsi="宋体" w:eastAsia="宋体" w:cs="宋体"/>
          <w:sz w:val="20"/>
          <w:szCs w:val="20"/>
        </w:rPr>
      </w:pPr>
      <w:r>
        <w:rPr>
          <w:rFonts w:ascii="宋体" w:hAnsi="宋体" w:eastAsia="宋体" w:cs="宋体"/>
          <w:spacing w:val="5"/>
          <w:sz w:val="20"/>
          <w:szCs w:val="20"/>
        </w:rPr>
        <w:t>1.6.4 承包人文件</w:t>
      </w:r>
    </w:p>
    <w:p w14:paraId="0E46B6E7">
      <w:pPr>
        <w:spacing w:line="228" w:lineRule="auto"/>
        <w:rPr>
          <w:rFonts w:ascii="宋体" w:hAnsi="宋体" w:eastAsia="宋体" w:cs="宋体"/>
          <w:sz w:val="20"/>
          <w:szCs w:val="20"/>
        </w:rPr>
        <w:sectPr>
          <w:footerReference r:id="rId37" w:type="default"/>
          <w:pgSz w:w="11911" w:h="16839"/>
          <w:pgMar w:top="400" w:right="941" w:bottom="882" w:left="1081" w:header="0" w:footer="720" w:gutter="0"/>
          <w:cols w:space="720" w:num="1"/>
        </w:sectPr>
      </w:pPr>
    </w:p>
    <w:p w14:paraId="68556BA5">
      <w:pPr>
        <w:pStyle w:val="6"/>
        <w:spacing w:line="294" w:lineRule="auto"/>
      </w:pPr>
    </w:p>
    <w:p w14:paraId="1D903BCC">
      <w:pPr>
        <w:pStyle w:val="6"/>
        <w:spacing w:line="294" w:lineRule="auto"/>
      </w:pPr>
    </w:p>
    <w:p w14:paraId="2E04425C">
      <w:pPr>
        <w:pStyle w:val="6"/>
        <w:spacing w:line="294" w:lineRule="auto"/>
      </w:pPr>
    </w:p>
    <w:p w14:paraId="777C1DA0">
      <w:pPr>
        <w:pStyle w:val="6"/>
        <w:spacing w:line="295" w:lineRule="auto"/>
      </w:pPr>
    </w:p>
    <w:p w14:paraId="0272A3DE">
      <w:pPr>
        <w:spacing w:before="65" w:line="227" w:lineRule="auto"/>
        <w:ind w:right="23"/>
        <w:jc w:val="right"/>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b/>
          <w:bCs/>
          <w:spacing w:val="8"/>
          <w:sz w:val="20"/>
          <w:szCs w:val="20"/>
          <w:u w:val="single" w:color="auto"/>
        </w:rPr>
        <w:t>施工组织设计方案（安全文明施工、环境保护等</w:t>
      </w:r>
      <w:r>
        <w:rPr>
          <w:rFonts w:ascii="宋体" w:hAnsi="宋体" w:eastAsia="宋体" w:cs="宋体"/>
          <w:b/>
          <w:bCs/>
          <w:spacing w:val="14"/>
          <w:sz w:val="20"/>
          <w:szCs w:val="20"/>
          <w:u w:val="single" w:color="auto"/>
        </w:rPr>
        <w:t>）；</w:t>
      </w:r>
      <w:r>
        <w:rPr>
          <w:rFonts w:ascii="宋体" w:hAnsi="宋体" w:eastAsia="宋体" w:cs="宋体"/>
          <w:b/>
          <w:bCs/>
          <w:spacing w:val="8"/>
          <w:sz w:val="20"/>
          <w:szCs w:val="20"/>
          <w:u w:val="single" w:color="auto"/>
        </w:rPr>
        <w:t>进度计划</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w:t>
      </w:r>
    </w:p>
    <w:p w14:paraId="00C5D8B7">
      <w:pPr>
        <w:spacing w:before="241" w:line="228" w:lineRule="auto"/>
        <w:ind w:left="437"/>
        <w:rPr>
          <w:rFonts w:ascii="宋体" w:hAnsi="宋体" w:eastAsia="宋体" w:cs="宋体"/>
          <w:sz w:val="20"/>
          <w:szCs w:val="20"/>
        </w:rPr>
      </w:pPr>
      <w:r>
        <w:rPr>
          <w:rFonts w:ascii="宋体" w:hAnsi="宋体" w:eastAsia="宋体" w:cs="宋体"/>
          <w:spacing w:val="5"/>
          <w:sz w:val="20"/>
          <w:szCs w:val="20"/>
        </w:rPr>
        <w:t>1.6.5 现场图纸准备</w:t>
      </w:r>
    </w:p>
    <w:p w14:paraId="3F06F83D">
      <w:pPr>
        <w:spacing w:before="241" w:line="228" w:lineRule="auto"/>
        <w:ind w:left="425"/>
        <w:rPr>
          <w:rFonts w:ascii="宋体" w:hAnsi="宋体" w:eastAsia="宋体" w:cs="宋体"/>
          <w:sz w:val="20"/>
          <w:szCs w:val="20"/>
        </w:rPr>
      </w:pPr>
      <w:r>
        <w:rPr>
          <w:rFonts w:ascii="宋体" w:hAnsi="宋体" w:eastAsia="宋体" w:cs="宋体"/>
          <w:spacing w:val="7"/>
          <w:sz w:val="20"/>
          <w:szCs w:val="20"/>
        </w:rPr>
        <w:t>关于现场图纸准备的约定：</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执行通用条款</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7BEAD5F1">
      <w:pPr>
        <w:spacing w:before="240" w:line="230" w:lineRule="auto"/>
        <w:ind w:left="437"/>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14:paraId="0EF04D05">
      <w:pPr>
        <w:spacing w:before="240" w:line="339" w:lineRule="auto"/>
        <w:ind w:firstLine="437"/>
        <w:rPr>
          <w:rFonts w:ascii="宋体" w:hAnsi="宋体" w:eastAsia="宋体" w:cs="宋体"/>
          <w:sz w:val="20"/>
          <w:szCs w:val="20"/>
        </w:rPr>
      </w:pPr>
      <w:r>
        <w:rPr>
          <w:rFonts w:ascii="宋体" w:hAnsi="宋体" w:eastAsia="宋体" w:cs="宋体"/>
          <w:spacing w:val="5"/>
          <w:sz w:val="20"/>
          <w:szCs w:val="20"/>
        </w:rPr>
        <w:t>1.7.1</w:t>
      </w:r>
      <w:r>
        <w:rPr>
          <w:rFonts w:ascii="宋体" w:hAnsi="宋体" w:eastAsia="宋体" w:cs="宋体"/>
          <w:spacing w:val="-35"/>
          <w:sz w:val="20"/>
          <w:szCs w:val="20"/>
        </w:rPr>
        <w:t xml:space="preserve"> </w:t>
      </w:r>
      <w:r>
        <w:rPr>
          <w:rFonts w:ascii="宋体" w:hAnsi="宋体" w:eastAsia="宋体" w:cs="宋体"/>
          <w:spacing w:val="5"/>
          <w:sz w:val="20"/>
          <w:szCs w:val="20"/>
        </w:rPr>
        <w:t>发包人和承包人应当在</w:t>
      </w:r>
      <w:r>
        <w:rPr>
          <w:rFonts w:ascii="宋体" w:hAnsi="宋体" w:eastAsia="宋体" w:cs="宋体"/>
          <w:spacing w:val="5"/>
          <w:sz w:val="20"/>
          <w:szCs w:val="20"/>
          <w:u w:val="single" w:color="auto"/>
        </w:rPr>
        <w:t xml:space="preserve">  </w:t>
      </w:r>
      <w:r>
        <w:rPr>
          <w:rFonts w:ascii="宋体" w:hAnsi="宋体" w:eastAsia="宋体" w:cs="宋体"/>
          <w:b/>
          <w:bCs/>
          <w:spacing w:val="5"/>
          <w:sz w:val="20"/>
          <w:szCs w:val="20"/>
          <w:u w:val="single" w:color="auto"/>
        </w:rPr>
        <w:t>7</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天内将与合同有关的通知、批准、证明、证书、指示</w:t>
      </w:r>
      <w:r>
        <w:rPr>
          <w:rFonts w:ascii="宋体" w:hAnsi="宋体" w:eastAsia="宋体" w:cs="宋体"/>
          <w:spacing w:val="4"/>
          <w:sz w:val="20"/>
          <w:szCs w:val="20"/>
        </w:rPr>
        <w:t>、指令、要求、</w:t>
      </w:r>
      <w:r>
        <w:rPr>
          <w:rFonts w:ascii="宋体" w:hAnsi="宋体" w:eastAsia="宋体" w:cs="宋体"/>
          <w:sz w:val="20"/>
          <w:szCs w:val="20"/>
        </w:rPr>
        <w:t xml:space="preserve"> </w:t>
      </w:r>
      <w:r>
        <w:rPr>
          <w:rFonts w:ascii="宋体" w:hAnsi="宋体" w:eastAsia="宋体" w:cs="宋体"/>
          <w:spacing w:val="9"/>
          <w:sz w:val="20"/>
          <w:szCs w:val="20"/>
        </w:rPr>
        <w:t>请求、同意、意见、确定和决定等书面函件送达对方当事人。</w:t>
      </w:r>
    </w:p>
    <w:p w14:paraId="255AEA40">
      <w:pPr>
        <w:spacing w:before="241" w:line="228" w:lineRule="auto"/>
        <w:ind w:left="437"/>
        <w:rPr>
          <w:rFonts w:ascii="宋体" w:hAnsi="宋体" w:eastAsia="宋体" w:cs="宋体"/>
          <w:sz w:val="20"/>
          <w:szCs w:val="20"/>
        </w:rPr>
      </w:pPr>
      <w:r>
        <w:rPr>
          <w:rFonts w:ascii="宋体" w:hAnsi="宋体" w:eastAsia="宋体" w:cs="宋体"/>
          <w:spacing w:val="7"/>
          <w:sz w:val="20"/>
          <w:szCs w:val="20"/>
        </w:rPr>
        <w:t>1.7.2 发包人接收文件的地点：</w:t>
      </w:r>
      <w:r>
        <w:rPr>
          <w:rFonts w:ascii="宋体" w:hAnsi="宋体" w:eastAsia="宋体" w:cs="宋体"/>
          <w:b/>
          <w:bCs/>
          <w:spacing w:val="7"/>
          <w:sz w:val="20"/>
          <w:szCs w:val="20"/>
          <w:u w:val="single" w:color="auto"/>
        </w:rPr>
        <w:t>项目所在地发包人项目部</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p>
    <w:p w14:paraId="6CED00A7">
      <w:pPr>
        <w:spacing w:before="240" w:line="228" w:lineRule="auto"/>
        <w:ind w:left="425"/>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业主派驻现场代表</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403F47D7">
      <w:pPr>
        <w:spacing w:before="242" w:line="228" w:lineRule="auto"/>
        <w:ind w:left="421"/>
        <w:rPr>
          <w:rFonts w:ascii="宋体" w:hAnsi="宋体" w:eastAsia="宋体" w:cs="宋体"/>
          <w:sz w:val="20"/>
          <w:szCs w:val="20"/>
        </w:rPr>
      </w:pPr>
      <w:r>
        <w:rPr>
          <w:rFonts w:ascii="宋体" w:hAnsi="宋体" w:eastAsia="宋体" w:cs="宋体"/>
          <w:spacing w:val="7"/>
          <w:sz w:val="20"/>
          <w:szCs w:val="20"/>
        </w:rPr>
        <w:t>承包人接收文件的地点：</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项目所在地承包人项目部</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5DD53130">
      <w:pPr>
        <w:spacing w:before="241" w:line="228" w:lineRule="auto"/>
        <w:ind w:left="421"/>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承包方项目经理</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2661569A">
      <w:pPr>
        <w:spacing w:before="240" w:line="228" w:lineRule="auto"/>
        <w:ind w:left="437"/>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14:paraId="454EF40F">
      <w:pPr>
        <w:spacing w:before="242" w:line="228" w:lineRule="auto"/>
        <w:ind w:left="437"/>
        <w:rPr>
          <w:rFonts w:ascii="宋体" w:hAnsi="宋体" w:eastAsia="宋体" w:cs="宋体"/>
          <w:sz w:val="20"/>
          <w:szCs w:val="20"/>
        </w:rPr>
      </w:pPr>
      <w:r>
        <w:rPr>
          <w:rFonts w:ascii="宋体" w:hAnsi="宋体" w:eastAsia="宋体" w:cs="宋体"/>
          <w:spacing w:val="4"/>
          <w:sz w:val="20"/>
          <w:szCs w:val="20"/>
        </w:rPr>
        <w:t>1.10.3 场内交通</w:t>
      </w:r>
    </w:p>
    <w:p w14:paraId="5D979203">
      <w:pPr>
        <w:spacing w:before="241" w:line="451" w:lineRule="auto"/>
        <w:ind w:left="1" w:right="70" w:firstLine="423"/>
        <w:rPr>
          <w:rFonts w:ascii="宋体" w:hAnsi="宋体" w:eastAsia="宋体" w:cs="宋体"/>
          <w:sz w:val="20"/>
          <w:szCs w:val="20"/>
        </w:rPr>
      </w:pPr>
      <w:r>
        <w:rPr>
          <w:rFonts w:ascii="宋体" w:hAnsi="宋体" w:eastAsia="宋体" w:cs="宋体"/>
          <w:spacing w:val="8"/>
          <w:sz w:val="20"/>
          <w:szCs w:val="20"/>
        </w:rPr>
        <w:t>关于发包人向承包人免费提供满足工程施工需要的场内道路和交通设施的约</w:t>
      </w:r>
      <w:r>
        <w:rPr>
          <w:rFonts w:ascii="宋体" w:hAnsi="宋体" w:eastAsia="宋体" w:cs="宋体"/>
          <w:spacing w:val="7"/>
          <w:sz w:val="20"/>
          <w:szCs w:val="20"/>
        </w:rPr>
        <w:t>定：</w:t>
      </w:r>
      <w:r>
        <w:rPr>
          <w:rFonts w:ascii="宋体" w:hAnsi="宋体" w:eastAsia="宋体" w:cs="宋体"/>
          <w:b/>
          <w:bCs/>
          <w:spacing w:val="7"/>
          <w:sz w:val="20"/>
          <w:szCs w:val="20"/>
          <w:u w:val="single" w:color="auto"/>
        </w:rPr>
        <w:t>承包人负责办理通道的</w:t>
      </w:r>
      <w:r>
        <w:rPr>
          <w:rFonts w:ascii="宋体" w:hAnsi="宋体" w:eastAsia="宋体" w:cs="宋体"/>
          <w:sz w:val="20"/>
          <w:szCs w:val="20"/>
        </w:rPr>
        <w:t xml:space="preserve"> </w:t>
      </w:r>
      <w:r>
        <w:rPr>
          <w:rFonts w:ascii="宋体" w:hAnsi="宋体" w:eastAsia="宋体" w:cs="宋体"/>
          <w:b/>
          <w:bCs/>
          <w:spacing w:val="5"/>
          <w:sz w:val="20"/>
          <w:szCs w:val="20"/>
          <w:u w:val="single" w:color="auto"/>
        </w:rPr>
        <w:t>相关手续，</w:t>
      </w:r>
      <w:r>
        <w:rPr>
          <w:rFonts w:ascii="宋体" w:hAnsi="宋体" w:eastAsia="宋体" w:cs="宋体"/>
          <w:spacing w:val="-57"/>
          <w:sz w:val="20"/>
          <w:szCs w:val="20"/>
          <w:u w:val="single" w:color="auto"/>
        </w:rPr>
        <w:t xml:space="preserve"> </w:t>
      </w:r>
      <w:r>
        <w:rPr>
          <w:rFonts w:ascii="宋体" w:hAnsi="宋体" w:eastAsia="宋体" w:cs="宋体"/>
          <w:b/>
          <w:bCs/>
          <w:spacing w:val="5"/>
          <w:sz w:val="20"/>
          <w:szCs w:val="20"/>
          <w:u w:val="single" w:color="auto"/>
        </w:rPr>
        <w:t>以满足施工的运输要求。</w:t>
      </w:r>
      <w:r>
        <w:rPr>
          <w:rFonts w:ascii="宋体" w:hAnsi="宋体" w:eastAsia="宋体" w:cs="宋体"/>
          <w:sz w:val="20"/>
          <w:szCs w:val="20"/>
          <w:u w:val="single" w:color="auto"/>
        </w:rPr>
        <w:t xml:space="preserve">   </w:t>
      </w:r>
    </w:p>
    <w:p w14:paraId="04F77A61">
      <w:pPr>
        <w:spacing w:line="227" w:lineRule="auto"/>
        <w:ind w:left="437"/>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14:paraId="5F86402B">
      <w:pPr>
        <w:spacing w:before="241" w:line="227" w:lineRule="auto"/>
        <w:ind w:left="437"/>
        <w:rPr>
          <w:rFonts w:ascii="宋体" w:hAnsi="宋体" w:eastAsia="宋体" w:cs="宋体"/>
          <w:sz w:val="20"/>
          <w:szCs w:val="20"/>
        </w:rPr>
      </w:pPr>
      <w:r>
        <w:rPr>
          <w:rFonts w:ascii="宋体" w:hAnsi="宋体" w:eastAsia="宋体" w:cs="宋体"/>
          <w:spacing w:val="8"/>
          <w:sz w:val="20"/>
          <w:szCs w:val="20"/>
        </w:rPr>
        <w:t>1.11.4 承包人在施工过程中所采用的专利、专有技术、技术秘密的使用费的承担方式：</w:t>
      </w:r>
      <w:r>
        <w:rPr>
          <w:rFonts w:ascii="宋体" w:hAnsi="宋体" w:eastAsia="宋体" w:cs="宋体"/>
          <w:b/>
          <w:bCs/>
          <w:spacing w:val="8"/>
          <w:sz w:val="20"/>
          <w:szCs w:val="20"/>
          <w:u w:val="single" w:color="auto"/>
        </w:rPr>
        <w:t>无</w:t>
      </w:r>
      <w:r>
        <w:rPr>
          <w:rFonts w:ascii="宋体" w:hAnsi="宋体" w:eastAsia="宋体" w:cs="宋体"/>
          <w:spacing w:val="50"/>
          <w:sz w:val="20"/>
          <w:szCs w:val="20"/>
          <w:u w:val="single" w:color="auto"/>
        </w:rPr>
        <w:t xml:space="preserve"> </w:t>
      </w:r>
      <w:r>
        <w:rPr>
          <w:rFonts w:ascii="宋体" w:hAnsi="宋体" w:eastAsia="宋体" w:cs="宋体"/>
          <w:b/>
          <w:bCs/>
          <w:spacing w:val="8"/>
          <w:sz w:val="20"/>
          <w:szCs w:val="20"/>
          <w:u w:val="single" w:color="auto"/>
        </w:rPr>
        <w:t>。</w:t>
      </w:r>
    </w:p>
    <w:p w14:paraId="26A38782">
      <w:pPr>
        <w:spacing w:before="241" w:line="228" w:lineRule="auto"/>
        <w:ind w:left="437"/>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14:paraId="2203185E">
      <w:pPr>
        <w:pStyle w:val="6"/>
        <w:spacing w:line="296" w:lineRule="auto"/>
      </w:pPr>
    </w:p>
    <w:p w14:paraId="1FA11CA6">
      <w:pPr>
        <w:spacing w:before="65" w:line="226" w:lineRule="auto"/>
        <w:ind w:left="439"/>
        <w:rPr>
          <w:rFonts w:ascii="宋体" w:hAnsi="宋体" w:eastAsia="宋体" w:cs="宋体"/>
          <w:sz w:val="20"/>
          <w:szCs w:val="20"/>
        </w:rPr>
      </w:pPr>
      <w:r>
        <w:rPr>
          <w:rFonts w:ascii="宋体" w:hAnsi="宋体" w:eastAsia="宋体" w:cs="宋体"/>
          <w:spacing w:val="8"/>
          <w:sz w:val="20"/>
          <w:szCs w:val="20"/>
        </w:rPr>
        <w:t>出现工程量清单错误时，是否调整合同价格：</w:t>
      </w:r>
    </w:p>
    <w:p w14:paraId="7C3F83E7">
      <w:pPr>
        <w:spacing w:before="242" w:line="451" w:lineRule="auto"/>
        <w:ind w:left="2" w:right="70" w:firstLine="419"/>
        <w:rPr>
          <w:rFonts w:ascii="宋体" w:hAnsi="宋体" w:eastAsia="宋体" w:cs="宋体"/>
          <w:sz w:val="20"/>
          <w:szCs w:val="20"/>
        </w:rPr>
      </w:pPr>
      <w:r>
        <w:rPr>
          <w:rFonts w:ascii="宋体" w:hAnsi="宋体" w:eastAsia="宋体" w:cs="宋体"/>
          <w:spacing w:val="8"/>
          <w:sz w:val="20"/>
          <w:szCs w:val="20"/>
        </w:rPr>
        <w:t>招标人认为投标人的投标报价已包括本招标范围内的全部内容。如果工程预算中错漏项则被认为分摊到</w:t>
      </w:r>
      <w:r>
        <w:rPr>
          <w:rFonts w:ascii="宋体" w:hAnsi="宋体" w:eastAsia="宋体" w:cs="宋体"/>
          <w:spacing w:val="11"/>
          <w:sz w:val="20"/>
          <w:szCs w:val="20"/>
        </w:rPr>
        <w:t xml:space="preserve"> </w:t>
      </w:r>
      <w:r>
        <w:rPr>
          <w:rFonts w:ascii="宋体" w:hAnsi="宋体" w:eastAsia="宋体" w:cs="宋体"/>
          <w:spacing w:val="9"/>
          <w:sz w:val="20"/>
          <w:szCs w:val="20"/>
        </w:rPr>
        <w:t>其他项目中了；如果工程量等计算错误在工程结算时，都将不予调整。</w:t>
      </w:r>
    </w:p>
    <w:p w14:paraId="7DB8A8F5">
      <w:pPr>
        <w:spacing w:line="228" w:lineRule="auto"/>
        <w:ind w:left="424"/>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14:paraId="074807BC">
      <w:pPr>
        <w:spacing w:before="240" w:line="228" w:lineRule="auto"/>
        <w:ind w:left="424"/>
        <w:rPr>
          <w:rFonts w:ascii="宋体" w:hAnsi="宋体" w:eastAsia="宋体" w:cs="宋体"/>
          <w:sz w:val="20"/>
          <w:szCs w:val="20"/>
        </w:rPr>
      </w:pPr>
      <w:r>
        <w:rPr>
          <w:rFonts w:ascii="宋体" w:hAnsi="宋体" w:eastAsia="宋体" w:cs="宋体"/>
          <w:spacing w:val="6"/>
          <w:sz w:val="20"/>
          <w:szCs w:val="20"/>
        </w:rPr>
        <w:t>2.2 发包人代表</w:t>
      </w:r>
    </w:p>
    <w:p w14:paraId="53336119">
      <w:pPr>
        <w:spacing w:before="240" w:line="228" w:lineRule="auto"/>
        <w:ind w:left="425"/>
        <w:rPr>
          <w:rFonts w:ascii="宋体" w:hAnsi="宋体" w:eastAsia="宋体" w:cs="宋体"/>
          <w:sz w:val="20"/>
          <w:szCs w:val="20"/>
        </w:rPr>
      </w:pPr>
      <w:r>
        <w:rPr>
          <w:rFonts w:ascii="宋体" w:hAnsi="宋体" w:eastAsia="宋体" w:cs="宋体"/>
          <w:spacing w:val="6"/>
          <w:sz w:val="20"/>
          <w:szCs w:val="20"/>
        </w:rPr>
        <w:t>发包人代表：</w:t>
      </w:r>
    </w:p>
    <w:p w14:paraId="0D85C3F6">
      <w:pPr>
        <w:spacing w:before="243" w:line="228" w:lineRule="auto"/>
        <w:ind w:left="421"/>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p>
    <w:p w14:paraId="26387E7C">
      <w:pPr>
        <w:spacing w:before="240" w:line="228" w:lineRule="auto"/>
        <w:ind w:left="427"/>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7"/>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w:t>
      </w:r>
    </w:p>
    <w:p w14:paraId="0CB8CBAE">
      <w:pPr>
        <w:spacing w:before="240" w:line="228" w:lineRule="auto"/>
        <w:ind w:left="422"/>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8"/>
          <w:sz w:val="20"/>
          <w:szCs w:val="20"/>
        </w:rPr>
        <w:t xml:space="preserve">    </w:t>
      </w:r>
      <w:r>
        <w:rPr>
          <w:rFonts w:ascii="宋体" w:hAnsi="宋体" w:eastAsia="宋体" w:cs="宋体"/>
          <w:spacing w:val="-1"/>
          <w:sz w:val="20"/>
          <w:szCs w:val="20"/>
        </w:rPr>
        <w:t>务</w:t>
      </w:r>
      <w:r>
        <w:rPr>
          <w:rFonts w:ascii="宋体" w:hAnsi="宋体" w:eastAsia="宋体" w:cs="宋体"/>
          <w:spacing w:val="-74"/>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p>
    <w:p w14:paraId="0BDE2815">
      <w:pPr>
        <w:spacing w:before="243" w:line="230" w:lineRule="auto"/>
        <w:ind w:left="422"/>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14:paraId="5B62DD62">
      <w:pPr>
        <w:spacing w:before="238" w:line="228" w:lineRule="auto"/>
        <w:ind w:left="446"/>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14:paraId="53C73E83">
      <w:pPr>
        <w:spacing w:line="228" w:lineRule="auto"/>
        <w:rPr>
          <w:rFonts w:ascii="宋体" w:hAnsi="宋体" w:eastAsia="宋体" w:cs="宋体"/>
          <w:sz w:val="20"/>
          <w:szCs w:val="20"/>
        </w:rPr>
        <w:sectPr>
          <w:footerReference r:id="rId38" w:type="default"/>
          <w:pgSz w:w="11911" w:h="16839"/>
          <w:pgMar w:top="400" w:right="956" w:bottom="882" w:left="1088" w:header="0" w:footer="720" w:gutter="0"/>
          <w:cols w:space="720" w:num="1"/>
        </w:sectPr>
      </w:pPr>
    </w:p>
    <w:p w14:paraId="12907E43">
      <w:pPr>
        <w:pStyle w:val="6"/>
        <w:spacing w:line="294" w:lineRule="auto"/>
      </w:pPr>
    </w:p>
    <w:p w14:paraId="6A04EAF0">
      <w:pPr>
        <w:pStyle w:val="6"/>
        <w:spacing w:line="294" w:lineRule="auto"/>
      </w:pPr>
    </w:p>
    <w:p w14:paraId="041352EB">
      <w:pPr>
        <w:pStyle w:val="6"/>
        <w:spacing w:line="294" w:lineRule="auto"/>
      </w:pPr>
    </w:p>
    <w:p w14:paraId="681A698C">
      <w:pPr>
        <w:pStyle w:val="6"/>
        <w:spacing w:line="295" w:lineRule="auto"/>
      </w:pPr>
    </w:p>
    <w:p w14:paraId="7A56A7F4">
      <w:pPr>
        <w:spacing w:before="65" w:line="228" w:lineRule="auto"/>
        <w:ind w:left="420"/>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w:t>
      </w:r>
    </w:p>
    <w:p w14:paraId="7FE4745A">
      <w:pPr>
        <w:spacing w:before="242" w:line="450" w:lineRule="auto"/>
        <w:ind w:right="2" w:firstLine="423"/>
        <w:jc w:val="both"/>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b/>
          <w:bCs/>
          <w:spacing w:val="7"/>
          <w:sz w:val="20"/>
          <w:szCs w:val="20"/>
          <w:u w:val="single" w:color="auto"/>
        </w:rPr>
        <w:t>督促指导监理工程师行使职权，协调施工现场各</w:t>
      </w:r>
      <w:r>
        <w:rPr>
          <w:rFonts w:ascii="宋体" w:hAnsi="宋体" w:eastAsia="宋体" w:cs="宋体"/>
          <w:b/>
          <w:bCs/>
          <w:spacing w:val="6"/>
          <w:sz w:val="20"/>
          <w:szCs w:val="20"/>
          <w:u w:val="single" w:color="auto"/>
        </w:rPr>
        <w:t>方面的关系，协</w:t>
      </w:r>
      <w:r>
        <w:rPr>
          <w:rFonts w:ascii="宋体" w:hAnsi="宋体" w:eastAsia="宋体" w:cs="宋体"/>
          <w:sz w:val="20"/>
          <w:szCs w:val="20"/>
        </w:rPr>
        <w:t xml:space="preserve"> </w:t>
      </w:r>
      <w:r>
        <w:rPr>
          <w:rFonts w:ascii="宋体" w:hAnsi="宋体" w:eastAsia="宋体" w:cs="宋体"/>
          <w:b/>
          <w:bCs/>
          <w:spacing w:val="11"/>
          <w:sz w:val="20"/>
          <w:szCs w:val="20"/>
          <w:u w:val="single" w:color="auto"/>
        </w:rPr>
        <w:t>调工程质量、进度和安全文明施工中存在的问题，解决有关设计和技术签证</w:t>
      </w:r>
      <w:r>
        <w:rPr>
          <w:rFonts w:ascii="宋体" w:hAnsi="宋体" w:eastAsia="宋体" w:cs="宋体"/>
          <w:b/>
          <w:bCs/>
          <w:spacing w:val="10"/>
          <w:sz w:val="20"/>
          <w:szCs w:val="20"/>
          <w:u w:val="single" w:color="auto"/>
        </w:rPr>
        <w:t>、办理、签认现场经济技术签</w:t>
      </w:r>
      <w:r>
        <w:rPr>
          <w:rFonts w:ascii="宋体" w:hAnsi="宋体" w:eastAsia="宋体" w:cs="宋体"/>
          <w:sz w:val="20"/>
          <w:szCs w:val="20"/>
        </w:rPr>
        <w:t xml:space="preserve"> </w:t>
      </w:r>
      <w:r>
        <w:rPr>
          <w:rFonts w:ascii="宋体" w:hAnsi="宋体" w:eastAsia="宋体" w:cs="宋体"/>
          <w:b/>
          <w:bCs/>
          <w:spacing w:val="7"/>
          <w:sz w:val="20"/>
          <w:szCs w:val="20"/>
          <w:u w:val="single" w:color="auto"/>
        </w:rPr>
        <w:t>证，审核工程进度报表等。</w:t>
      </w:r>
      <w:r>
        <w:rPr>
          <w:rFonts w:ascii="宋体" w:hAnsi="宋体" w:eastAsia="宋体" w:cs="宋体"/>
          <w:spacing w:val="1"/>
          <w:sz w:val="20"/>
          <w:szCs w:val="20"/>
          <w:u w:val="single" w:color="auto"/>
        </w:rPr>
        <w:t xml:space="preserve">  </w:t>
      </w:r>
    </w:p>
    <w:p w14:paraId="4BF6CC6A">
      <w:pPr>
        <w:spacing w:line="226" w:lineRule="auto"/>
        <w:ind w:left="423"/>
        <w:rPr>
          <w:rFonts w:ascii="宋体" w:hAnsi="宋体" w:eastAsia="宋体" w:cs="宋体"/>
          <w:sz w:val="20"/>
          <w:szCs w:val="20"/>
        </w:rPr>
      </w:pPr>
      <w:r>
        <w:rPr>
          <w:rFonts w:ascii="宋体" w:hAnsi="宋体" w:eastAsia="宋体" w:cs="宋体"/>
          <w:spacing w:val="8"/>
          <w:sz w:val="20"/>
          <w:szCs w:val="20"/>
        </w:rPr>
        <w:t>2.3 施工现场、施工条件和基础资料的提供</w:t>
      </w:r>
    </w:p>
    <w:p w14:paraId="20BE3B9E">
      <w:pPr>
        <w:spacing w:before="243" w:line="227" w:lineRule="auto"/>
        <w:ind w:left="423"/>
        <w:rPr>
          <w:rFonts w:ascii="宋体" w:hAnsi="宋体" w:eastAsia="宋体" w:cs="宋体"/>
          <w:sz w:val="20"/>
          <w:szCs w:val="20"/>
        </w:rPr>
      </w:pPr>
      <w:r>
        <w:rPr>
          <w:rFonts w:ascii="宋体" w:hAnsi="宋体" w:eastAsia="宋体" w:cs="宋体"/>
          <w:spacing w:val="6"/>
          <w:sz w:val="20"/>
          <w:szCs w:val="20"/>
        </w:rPr>
        <w:t>2.3.1 提供施工现场</w:t>
      </w:r>
    </w:p>
    <w:p w14:paraId="2377B931">
      <w:pPr>
        <w:spacing w:before="241" w:line="228" w:lineRule="auto"/>
        <w:ind w:left="424"/>
        <w:rPr>
          <w:rFonts w:ascii="宋体" w:hAnsi="宋体" w:eastAsia="宋体" w:cs="宋体"/>
          <w:sz w:val="20"/>
          <w:szCs w:val="20"/>
        </w:rPr>
      </w:pPr>
      <w:r>
        <w:rPr>
          <w:rFonts w:ascii="宋体" w:hAnsi="宋体" w:eastAsia="宋体" w:cs="宋体"/>
          <w:spacing w:val="10"/>
          <w:sz w:val="20"/>
          <w:szCs w:val="20"/>
        </w:rPr>
        <w:t>关于发包人移交施工现场的期限要求：</w:t>
      </w:r>
      <w:r>
        <w:rPr>
          <w:rFonts w:ascii="宋体" w:hAnsi="宋体" w:eastAsia="宋体" w:cs="宋体"/>
          <w:b/>
          <w:bCs/>
          <w:spacing w:val="10"/>
          <w:sz w:val="20"/>
          <w:szCs w:val="20"/>
          <w:u w:val="single" w:color="auto"/>
        </w:rPr>
        <w:t>开工</w:t>
      </w:r>
      <w:r>
        <w:rPr>
          <w:rFonts w:ascii="宋体" w:hAnsi="宋体" w:eastAsia="宋体" w:cs="宋体"/>
          <w:b/>
          <w:bCs/>
          <w:spacing w:val="9"/>
          <w:sz w:val="20"/>
          <w:szCs w:val="20"/>
          <w:u w:val="single" w:color="auto"/>
        </w:rPr>
        <w:t>前具备施工条件。</w:t>
      </w:r>
    </w:p>
    <w:p w14:paraId="7D924EBA">
      <w:pPr>
        <w:spacing w:before="240" w:line="227" w:lineRule="auto"/>
        <w:ind w:left="423"/>
        <w:rPr>
          <w:rFonts w:ascii="宋体" w:hAnsi="宋体" w:eastAsia="宋体" w:cs="宋体"/>
          <w:sz w:val="20"/>
          <w:szCs w:val="20"/>
        </w:rPr>
      </w:pPr>
      <w:r>
        <w:rPr>
          <w:rFonts w:ascii="宋体" w:hAnsi="宋体" w:eastAsia="宋体" w:cs="宋体"/>
          <w:spacing w:val="6"/>
          <w:sz w:val="20"/>
          <w:szCs w:val="20"/>
        </w:rPr>
        <w:t>2.3.2 提供施工条件</w:t>
      </w:r>
    </w:p>
    <w:p w14:paraId="2E77E30A">
      <w:pPr>
        <w:spacing w:before="244" w:line="227" w:lineRule="auto"/>
        <w:ind w:left="424"/>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b/>
          <w:bCs/>
          <w:spacing w:val="8"/>
          <w:sz w:val="20"/>
          <w:szCs w:val="20"/>
          <w:u w:val="single" w:color="auto"/>
        </w:rPr>
        <w:t>：</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w:t>
      </w:r>
      <w:r>
        <w:rPr>
          <w:rFonts w:ascii="宋体" w:hAnsi="宋体" w:eastAsia="宋体" w:cs="宋体"/>
          <w:spacing w:val="13"/>
          <w:sz w:val="20"/>
          <w:szCs w:val="20"/>
          <w:u w:val="single" w:color="auto"/>
        </w:rPr>
        <w:t xml:space="preserve">     </w:t>
      </w:r>
      <w:r>
        <w:rPr>
          <w:rFonts w:ascii="宋体" w:hAnsi="宋体" w:eastAsia="宋体" w:cs="宋体"/>
          <w:b/>
          <w:bCs/>
          <w:spacing w:val="8"/>
          <w:sz w:val="20"/>
          <w:szCs w:val="20"/>
          <w:u w:val="single" w:color="auto"/>
        </w:rPr>
        <w:t>。</w:t>
      </w:r>
    </w:p>
    <w:p w14:paraId="2D251B8D">
      <w:pPr>
        <w:spacing w:before="241" w:line="228" w:lineRule="auto"/>
        <w:ind w:left="425"/>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14:paraId="0A835526">
      <w:pPr>
        <w:spacing w:before="240" w:line="228" w:lineRule="auto"/>
        <w:ind w:left="425"/>
        <w:rPr>
          <w:rFonts w:ascii="宋体" w:hAnsi="宋体" w:eastAsia="宋体" w:cs="宋体"/>
          <w:sz w:val="20"/>
          <w:szCs w:val="20"/>
        </w:rPr>
      </w:pPr>
      <w:r>
        <w:rPr>
          <w:rFonts w:ascii="宋体" w:hAnsi="宋体" w:eastAsia="宋体" w:cs="宋体"/>
          <w:spacing w:val="7"/>
          <w:sz w:val="20"/>
          <w:szCs w:val="20"/>
        </w:rPr>
        <w:t>3.1 承包人的一般义务</w:t>
      </w:r>
    </w:p>
    <w:p w14:paraId="0A670DBD">
      <w:pPr>
        <w:spacing w:before="243" w:line="450" w:lineRule="auto"/>
        <w:ind w:left="3" w:right="14" w:firstLine="427"/>
        <w:rPr>
          <w:rFonts w:ascii="宋体" w:hAnsi="宋体" w:eastAsia="宋体" w:cs="宋体"/>
          <w:sz w:val="20"/>
          <w:szCs w:val="20"/>
        </w:rPr>
      </w:pPr>
      <w:r>
        <w:rPr>
          <w:rFonts w:ascii="宋体" w:hAnsi="宋体" w:eastAsia="宋体" w:cs="宋体"/>
          <w:spacing w:val="9"/>
          <w:sz w:val="20"/>
          <w:szCs w:val="20"/>
        </w:rPr>
        <w:t>（9）承包人提交的竣工资料的内容：</w:t>
      </w:r>
      <w:r>
        <w:rPr>
          <w:rFonts w:ascii="宋体" w:hAnsi="宋体" w:eastAsia="宋体" w:cs="宋体"/>
          <w:b/>
          <w:bCs/>
          <w:spacing w:val="9"/>
          <w:sz w:val="20"/>
          <w:szCs w:val="20"/>
          <w:u w:val="single" w:color="auto"/>
        </w:rPr>
        <w:t>承包人提交竣工付款申请、</w:t>
      </w:r>
      <w:r>
        <w:rPr>
          <w:rFonts w:ascii="宋体" w:hAnsi="宋体" w:eastAsia="宋体" w:cs="宋体"/>
          <w:b/>
          <w:bCs/>
          <w:spacing w:val="8"/>
          <w:sz w:val="20"/>
          <w:szCs w:val="20"/>
          <w:u w:val="single" w:color="auto"/>
        </w:rPr>
        <w:t>竣工结算报告及完整的结算资料、竣</w:t>
      </w:r>
      <w:r>
        <w:rPr>
          <w:rFonts w:ascii="宋体" w:hAnsi="宋体" w:eastAsia="宋体" w:cs="宋体"/>
          <w:sz w:val="20"/>
          <w:szCs w:val="20"/>
        </w:rPr>
        <w:t xml:space="preserve"> </w:t>
      </w:r>
      <w:r>
        <w:rPr>
          <w:rFonts w:ascii="宋体" w:hAnsi="宋体" w:eastAsia="宋体" w:cs="宋体"/>
          <w:b/>
          <w:bCs/>
          <w:spacing w:val="6"/>
          <w:sz w:val="20"/>
          <w:szCs w:val="20"/>
          <w:u w:val="single" w:color="auto"/>
        </w:rPr>
        <w:t>工图纸的时间与份数为竣工验收合格之日起</w:t>
      </w:r>
      <w:r>
        <w:rPr>
          <w:rFonts w:ascii="宋体" w:hAnsi="宋体" w:eastAsia="宋体" w:cs="宋体"/>
          <w:spacing w:val="-17"/>
          <w:sz w:val="20"/>
          <w:szCs w:val="20"/>
          <w:u w:val="single" w:color="auto"/>
        </w:rPr>
        <w:t xml:space="preserve"> </w:t>
      </w:r>
      <w:r>
        <w:rPr>
          <w:rFonts w:ascii="宋体" w:hAnsi="宋体" w:eastAsia="宋体" w:cs="宋体"/>
          <w:b/>
          <w:bCs/>
          <w:spacing w:val="6"/>
          <w:sz w:val="20"/>
          <w:szCs w:val="20"/>
          <w:u w:val="single" w:color="auto"/>
        </w:rPr>
        <w:t>28</w:t>
      </w:r>
      <w:r>
        <w:rPr>
          <w:rFonts w:ascii="宋体" w:hAnsi="宋体" w:eastAsia="宋体" w:cs="宋体"/>
          <w:spacing w:val="-36"/>
          <w:sz w:val="20"/>
          <w:szCs w:val="20"/>
          <w:u w:val="single" w:color="auto"/>
        </w:rPr>
        <w:t xml:space="preserve"> </w:t>
      </w:r>
      <w:r>
        <w:rPr>
          <w:rFonts w:ascii="宋体" w:hAnsi="宋体" w:eastAsia="宋体" w:cs="宋体"/>
          <w:b/>
          <w:bCs/>
          <w:spacing w:val="6"/>
          <w:sz w:val="20"/>
          <w:szCs w:val="20"/>
          <w:u w:val="single" w:color="auto"/>
        </w:rPr>
        <w:t>天内共</w:t>
      </w:r>
      <w:r>
        <w:rPr>
          <w:rFonts w:ascii="宋体" w:hAnsi="宋体" w:eastAsia="宋体" w:cs="宋体"/>
          <w:spacing w:val="-35"/>
          <w:sz w:val="20"/>
          <w:szCs w:val="20"/>
          <w:u w:val="single" w:color="auto"/>
        </w:rPr>
        <w:t xml:space="preserve"> </w:t>
      </w:r>
      <w:r>
        <w:rPr>
          <w:rFonts w:ascii="宋体" w:hAnsi="宋体" w:eastAsia="宋体" w:cs="宋体"/>
          <w:b/>
          <w:bCs/>
          <w:spacing w:val="6"/>
          <w:sz w:val="20"/>
          <w:szCs w:val="20"/>
          <w:u w:val="single" w:color="auto"/>
        </w:rPr>
        <w:t>5</w:t>
      </w:r>
      <w:r>
        <w:rPr>
          <w:rFonts w:ascii="宋体" w:hAnsi="宋体" w:eastAsia="宋体" w:cs="宋体"/>
          <w:spacing w:val="-38"/>
          <w:sz w:val="20"/>
          <w:szCs w:val="20"/>
          <w:u w:val="single" w:color="auto"/>
        </w:rPr>
        <w:t xml:space="preserve"> </w:t>
      </w:r>
      <w:r>
        <w:rPr>
          <w:rFonts w:ascii="宋体" w:hAnsi="宋体" w:eastAsia="宋体" w:cs="宋体"/>
          <w:b/>
          <w:bCs/>
          <w:spacing w:val="6"/>
          <w:sz w:val="20"/>
          <w:szCs w:val="20"/>
          <w:u w:val="single" w:color="auto"/>
        </w:rPr>
        <w:t>份。</w:t>
      </w:r>
    </w:p>
    <w:p w14:paraId="4E8EC423">
      <w:pPr>
        <w:spacing w:before="1" w:line="450" w:lineRule="auto"/>
        <w:ind w:firstLine="419"/>
        <w:rPr>
          <w:rFonts w:ascii="宋体" w:hAnsi="宋体" w:eastAsia="宋体" w:cs="宋体"/>
          <w:sz w:val="20"/>
          <w:szCs w:val="20"/>
        </w:rPr>
      </w:pPr>
      <w:r>
        <w:rPr>
          <w:rFonts w:ascii="宋体" w:hAnsi="宋体" w:eastAsia="宋体" w:cs="宋体"/>
          <w:spacing w:val="7"/>
          <w:sz w:val="20"/>
          <w:szCs w:val="20"/>
        </w:rPr>
        <w:t>承包人提交的竣工资料形式要求</w:t>
      </w:r>
      <w:r>
        <w:rPr>
          <w:rFonts w:ascii="宋体" w:hAnsi="宋体" w:eastAsia="宋体" w:cs="宋体"/>
          <w:b/>
          <w:bCs/>
          <w:spacing w:val="7"/>
          <w:sz w:val="20"/>
          <w:szCs w:val="20"/>
          <w:u w:val="single" w:color="auto"/>
        </w:rPr>
        <w:t>：承包人在规定的期限内未按上述要求提交竣工</w:t>
      </w:r>
      <w:r>
        <w:rPr>
          <w:rFonts w:ascii="宋体" w:hAnsi="宋体" w:eastAsia="宋体" w:cs="宋体"/>
          <w:b/>
          <w:bCs/>
          <w:spacing w:val="6"/>
          <w:sz w:val="20"/>
          <w:szCs w:val="20"/>
          <w:u w:val="single" w:color="auto"/>
        </w:rPr>
        <w:t>结算资料，发包人将从</w:t>
      </w:r>
      <w:r>
        <w:rPr>
          <w:rFonts w:ascii="宋体" w:hAnsi="宋体" w:eastAsia="宋体" w:cs="宋体"/>
          <w:sz w:val="20"/>
          <w:szCs w:val="20"/>
        </w:rPr>
        <w:t xml:space="preserve"> </w:t>
      </w:r>
      <w:r>
        <w:rPr>
          <w:rFonts w:ascii="宋体" w:hAnsi="宋体" w:eastAsia="宋体" w:cs="宋体"/>
          <w:b/>
          <w:bCs/>
          <w:spacing w:val="5"/>
          <w:sz w:val="20"/>
          <w:szCs w:val="20"/>
          <w:u w:val="single" w:color="auto"/>
        </w:rPr>
        <w:t>承包人的工程款中扣除</w:t>
      </w:r>
      <w:r>
        <w:rPr>
          <w:rFonts w:ascii="宋体" w:hAnsi="宋体" w:eastAsia="宋体" w:cs="宋体"/>
          <w:spacing w:val="-11"/>
          <w:sz w:val="20"/>
          <w:szCs w:val="20"/>
          <w:u w:val="single" w:color="auto"/>
        </w:rPr>
        <w:t xml:space="preserve"> </w:t>
      </w:r>
      <w:r>
        <w:rPr>
          <w:rFonts w:ascii="宋体" w:hAnsi="宋体" w:eastAsia="宋体" w:cs="宋体"/>
          <w:b/>
          <w:bCs/>
          <w:spacing w:val="5"/>
          <w:sz w:val="20"/>
          <w:szCs w:val="20"/>
          <w:u w:val="single" w:color="auto"/>
        </w:rPr>
        <w:t>1000</w:t>
      </w:r>
      <w:r>
        <w:rPr>
          <w:rFonts w:ascii="宋体" w:hAnsi="宋体" w:eastAsia="宋体" w:cs="宋体"/>
          <w:spacing w:val="-37"/>
          <w:sz w:val="20"/>
          <w:szCs w:val="20"/>
          <w:u w:val="single" w:color="auto"/>
        </w:rPr>
        <w:t xml:space="preserve"> </w:t>
      </w:r>
      <w:r>
        <w:rPr>
          <w:rFonts w:ascii="宋体" w:hAnsi="宋体" w:eastAsia="宋体" w:cs="宋体"/>
          <w:b/>
          <w:bCs/>
          <w:spacing w:val="5"/>
          <w:sz w:val="20"/>
          <w:szCs w:val="20"/>
          <w:u w:val="single" w:color="auto"/>
        </w:rPr>
        <w:t>元，每逾期一天再增加</w:t>
      </w:r>
      <w:r>
        <w:rPr>
          <w:rFonts w:ascii="宋体" w:hAnsi="宋体" w:eastAsia="宋体" w:cs="宋体"/>
          <w:spacing w:val="-23"/>
          <w:sz w:val="20"/>
          <w:szCs w:val="20"/>
          <w:u w:val="single" w:color="auto"/>
        </w:rPr>
        <w:t xml:space="preserve"> </w:t>
      </w:r>
      <w:r>
        <w:rPr>
          <w:rFonts w:ascii="宋体" w:hAnsi="宋体" w:eastAsia="宋体" w:cs="宋体"/>
          <w:b/>
          <w:bCs/>
          <w:spacing w:val="5"/>
          <w:sz w:val="20"/>
          <w:szCs w:val="20"/>
          <w:u w:val="single" w:color="auto"/>
        </w:rPr>
        <w:t>100</w:t>
      </w:r>
      <w:r>
        <w:rPr>
          <w:rFonts w:ascii="宋体" w:hAnsi="宋体" w:eastAsia="宋体" w:cs="宋体"/>
          <w:spacing w:val="-39"/>
          <w:sz w:val="20"/>
          <w:szCs w:val="20"/>
          <w:u w:val="single" w:color="auto"/>
        </w:rPr>
        <w:t xml:space="preserve"> </w:t>
      </w:r>
      <w:r>
        <w:rPr>
          <w:rFonts w:ascii="宋体" w:hAnsi="宋体" w:eastAsia="宋体" w:cs="宋体"/>
          <w:b/>
          <w:bCs/>
          <w:spacing w:val="5"/>
          <w:sz w:val="20"/>
          <w:szCs w:val="20"/>
          <w:u w:val="single" w:color="auto"/>
        </w:rPr>
        <w:t>元，最高可扣款至</w:t>
      </w:r>
      <w:r>
        <w:rPr>
          <w:rFonts w:ascii="宋体" w:hAnsi="宋体" w:eastAsia="宋体" w:cs="宋体"/>
          <w:spacing w:val="-24"/>
          <w:sz w:val="20"/>
          <w:szCs w:val="20"/>
          <w:u w:val="single" w:color="auto"/>
        </w:rPr>
        <w:t xml:space="preserve"> </w:t>
      </w:r>
      <w:r>
        <w:rPr>
          <w:rFonts w:ascii="宋体" w:hAnsi="宋体" w:eastAsia="宋体" w:cs="宋体"/>
          <w:b/>
          <w:bCs/>
          <w:spacing w:val="5"/>
          <w:sz w:val="20"/>
          <w:szCs w:val="20"/>
          <w:u w:val="single" w:color="auto"/>
        </w:rPr>
        <w:t>10000</w:t>
      </w:r>
      <w:r>
        <w:rPr>
          <w:rFonts w:ascii="宋体" w:hAnsi="宋体" w:eastAsia="宋体" w:cs="宋体"/>
          <w:spacing w:val="-36"/>
          <w:sz w:val="20"/>
          <w:szCs w:val="20"/>
          <w:u w:val="single" w:color="auto"/>
        </w:rPr>
        <w:t xml:space="preserve"> </w:t>
      </w:r>
      <w:r>
        <w:rPr>
          <w:rFonts w:ascii="宋体" w:hAnsi="宋体" w:eastAsia="宋体" w:cs="宋体"/>
          <w:b/>
          <w:bCs/>
          <w:spacing w:val="5"/>
          <w:sz w:val="20"/>
          <w:szCs w:val="20"/>
          <w:u w:val="single" w:color="auto"/>
        </w:rPr>
        <w:t>元。对逾期时间长，给工</w:t>
      </w:r>
    </w:p>
    <w:p w14:paraId="67C838DD">
      <w:pPr>
        <w:spacing w:before="1" w:line="227" w:lineRule="auto"/>
        <w:rPr>
          <w:rFonts w:ascii="宋体" w:hAnsi="宋体" w:eastAsia="宋体" w:cs="宋体"/>
          <w:sz w:val="20"/>
          <w:szCs w:val="20"/>
        </w:rPr>
      </w:pPr>
      <w:r>
        <w:rPr>
          <w:rFonts w:ascii="宋体" w:hAnsi="宋体" w:eastAsia="宋体" w:cs="宋体"/>
          <w:b/>
          <w:bCs/>
          <w:spacing w:val="9"/>
          <w:sz w:val="20"/>
          <w:szCs w:val="20"/>
          <w:u w:val="single" w:color="auto"/>
        </w:rPr>
        <w:t>程结算造成严重影响的将列入发包人当年不良履约记录名单内。</w:t>
      </w:r>
    </w:p>
    <w:p w14:paraId="7B2930BD">
      <w:pPr>
        <w:tabs>
          <w:tab w:val="left" w:pos="9794"/>
        </w:tabs>
        <w:spacing w:before="62" w:line="378" w:lineRule="auto"/>
        <w:ind w:left="3" w:firstLine="427"/>
        <w:jc w:val="both"/>
        <w:rPr>
          <w:rFonts w:ascii="宋体" w:hAnsi="宋体" w:eastAsia="宋体" w:cs="宋体"/>
          <w:sz w:val="20"/>
          <w:szCs w:val="20"/>
        </w:rPr>
      </w:pPr>
      <w:r>
        <w:rPr>
          <w:rFonts w:ascii="宋体" w:hAnsi="宋体" w:eastAsia="宋体" w:cs="宋体"/>
          <w:spacing w:val="6"/>
          <w:sz w:val="20"/>
          <w:szCs w:val="20"/>
        </w:rPr>
        <w:t>（10）承包人应必须履行的义务</w:t>
      </w:r>
      <w:r>
        <w:rPr>
          <w:rFonts w:ascii="宋体" w:hAnsi="宋体" w:eastAsia="宋体" w:cs="宋体"/>
          <w:spacing w:val="-9"/>
          <w:sz w:val="20"/>
          <w:szCs w:val="20"/>
        </w:rPr>
        <w:t>：</w:t>
      </w:r>
      <w:r>
        <w:rPr>
          <w:rFonts w:ascii="宋体" w:hAnsi="宋体" w:eastAsia="宋体" w:cs="宋体"/>
          <w:spacing w:val="8"/>
          <w:sz w:val="20"/>
          <w:szCs w:val="20"/>
          <w:u w:val="single" w:color="auto"/>
        </w:rPr>
        <w:t xml:space="preserve">  </w:t>
      </w:r>
      <w:r>
        <w:rPr>
          <w:rFonts w:ascii="宋体" w:hAnsi="宋体" w:eastAsia="宋体" w:cs="宋体"/>
          <w:b/>
          <w:bCs/>
          <w:spacing w:val="-9"/>
          <w:sz w:val="20"/>
          <w:szCs w:val="20"/>
          <w:u w:val="single" w:color="auto"/>
        </w:rPr>
        <w:t>（</w:t>
      </w:r>
      <w:r>
        <w:rPr>
          <w:rFonts w:ascii="宋体" w:hAnsi="宋体" w:eastAsia="宋体" w:cs="宋体"/>
          <w:b/>
          <w:bCs/>
          <w:spacing w:val="6"/>
          <w:sz w:val="20"/>
          <w:szCs w:val="20"/>
          <w:u w:val="single" w:color="auto"/>
        </w:rPr>
        <w:t>1）在每月20日向发包</w:t>
      </w:r>
      <w:r>
        <w:rPr>
          <w:rFonts w:ascii="宋体" w:hAnsi="宋体" w:eastAsia="宋体" w:cs="宋体"/>
          <w:b/>
          <w:bCs/>
          <w:spacing w:val="5"/>
          <w:sz w:val="20"/>
          <w:szCs w:val="20"/>
          <w:u w:val="single" w:color="auto"/>
        </w:rPr>
        <w:t>方提供下月施工计划及当月报表各三份，</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b/>
          <w:bCs/>
          <w:spacing w:val="10"/>
          <w:sz w:val="20"/>
          <w:szCs w:val="20"/>
          <w:u w:val="single" w:color="auto"/>
        </w:rPr>
        <w:t>并有工程师签字。（2）承担施工安全保卫</w:t>
      </w:r>
      <w:r>
        <w:rPr>
          <w:rFonts w:ascii="宋体" w:hAnsi="宋体" w:eastAsia="宋体" w:cs="宋体"/>
          <w:b/>
          <w:bCs/>
          <w:spacing w:val="9"/>
          <w:sz w:val="20"/>
          <w:szCs w:val="20"/>
          <w:u w:val="single" w:color="auto"/>
        </w:rPr>
        <w:t>工作及非夜间施工照明的责任和要求。（3）</w:t>
      </w:r>
      <w:r>
        <w:rPr>
          <w:rFonts w:ascii="宋体" w:hAnsi="宋体" w:eastAsia="宋体" w:cs="宋体"/>
          <w:spacing w:val="-54"/>
          <w:sz w:val="20"/>
          <w:szCs w:val="20"/>
          <w:u w:val="single" w:color="auto"/>
        </w:rPr>
        <w:t xml:space="preserve"> </w:t>
      </w:r>
      <w:r>
        <w:rPr>
          <w:rFonts w:ascii="宋体" w:hAnsi="宋体" w:eastAsia="宋体" w:cs="宋体"/>
          <w:b/>
          <w:bCs/>
          <w:spacing w:val="9"/>
          <w:sz w:val="20"/>
          <w:szCs w:val="20"/>
          <w:u w:val="single" w:color="auto"/>
        </w:rPr>
        <w:t>向发包人提供的办</w:t>
      </w:r>
      <w:r>
        <w:rPr>
          <w:rFonts w:ascii="宋体" w:hAnsi="宋体" w:eastAsia="宋体" w:cs="宋体"/>
          <w:sz w:val="20"/>
          <w:szCs w:val="20"/>
        </w:rPr>
        <w:t xml:space="preserve">  </w:t>
      </w:r>
      <w:r>
        <w:rPr>
          <w:rFonts w:ascii="宋体" w:hAnsi="宋体" w:eastAsia="宋体" w:cs="宋体"/>
          <w:b/>
          <w:bCs/>
          <w:spacing w:val="7"/>
          <w:sz w:val="20"/>
          <w:szCs w:val="20"/>
          <w:u w:val="single" w:color="auto"/>
        </w:rPr>
        <w:t>公和生活房屋及设施。（4）需承包人办理的有关施工场地交通、环卫和施工噪音管理等手续，</w:t>
      </w:r>
      <w:r>
        <w:rPr>
          <w:rFonts w:ascii="宋体" w:hAnsi="宋体" w:eastAsia="宋体" w:cs="宋体"/>
          <w:spacing w:val="-40"/>
          <w:sz w:val="20"/>
          <w:szCs w:val="20"/>
          <w:u w:val="single" w:color="auto"/>
        </w:rPr>
        <w:t xml:space="preserve"> </w:t>
      </w:r>
      <w:r>
        <w:rPr>
          <w:rFonts w:ascii="宋体" w:hAnsi="宋体" w:eastAsia="宋体" w:cs="宋体"/>
          <w:b/>
          <w:bCs/>
          <w:spacing w:val="7"/>
          <w:sz w:val="20"/>
          <w:szCs w:val="20"/>
          <w:u w:val="single" w:color="auto"/>
        </w:rPr>
        <w:t>由承包人办</w:t>
      </w:r>
      <w:r>
        <w:rPr>
          <w:rFonts w:ascii="宋体" w:hAnsi="宋体" w:eastAsia="宋体" w:cs="宋体"/>
          <w:sz w:val="20"/>
          <w:szCs w:val="20"/>
        </w:rPr>
        <w:t xml:space="preserve">  </w:t>
      </w:r>
      <w:r>
        <w:rPr>
          <w:rFonts w:ascii="宋体" w:hAnsi="宋体" w:eastAsia="宋体" w:cs="宋体"/>
          <w:b/>
          <w:bCs/>
          <w:spacing w:val="7"/>
          <w:sz w:val="20"/>
          <w:szCs w:val="20"/>
          <w:u w:val="single" w:color="auto"/>
        </w:rPr>
        <w:t>理并支付相关费用。（5）</w:t>
      </w:r>
      <w:r>
        <w:rPr>
          <w:rFonts w:ascii="宋体" w:hAnsi="宋体" w:eastAsia="宋体" w:cs="宋体"/>
          <w:spacing w:val="-50"/>
          <w:sz w:val="20"/>
          <w:szCs w:val="20"/>
          <w:u w:val="single" w:color="auto"/>
        </w:rPr>
        <w:t xml:space="preserve"> </w:t>
      </w:r>
      <w:r>
        <w:rPr>
          <w:rFonts w:ascii="宋体" w:hAnsi="宋体" w:eastAsia="宋体" w:cs="宋体"/>
          <w:b/>
          <w:bCs/>
          <w:spacing w:val="7"/>
          <w:sz w:val="20"/>
          <w:szCs w:val="20"/>
          <w:u w:val="single" w:color="auto"/>
        </w:rPr>
        <w:t>已完工程成品保护的特殊要求及承担的费用。（6）施工场清洁卫生的要求：_清</w:t>
      </w:r>
      <w:r>
        <w:rPr>
          <w:rFonts w:ascii="宋体" w:hAnsi="宋体" w:eastAsia="宋体" w:cs="宋体"/>
          <w:sz w:val="20"/>
          <w:szCs w:val="20"/>
        </w:rPr>
        <w:t xml:space="preserve">  </w:t>
      </w:r>
      <w:r>
        <w:rPr>
          <w:rFonts w:ascii="宋体" w:hAnsi="宋体" w:eastAsia="宋体" w:cs="宋体"/>
          <w:b/>
          <w:bCs/>
          <w:spacing w:val="9"/>
          <w:sz w:val="20"/>
          <w:szCs w:val="20"/>
          <w:u w:val="single" w:color="auto"/>
        </w:rPr>
        <w:t>除所有垃圾，保证施工场地清洁符合环境卫生管理的有关规</w:t>
      </w:r>
      <w:r>
        <w:rPr>
          <w:rFonts w:ascii="宋体" w:hAnsi="宋体" w:eastAsia="宋体" w:cs="宋体"/>
          <w:b/>
          <w:bCs/>
          <w:spacing w:val="8"/>
          <w:sz w:val="20"/>
          <w:szCs w:val="20"/>
          <w:u w:val="single" w:color="auto"/>
        </w:rPr>
        <w:t>定。</w:t>
      </w:r>
    </w:p>
    <w:p w14:paraId="15B4BAA8">
      <w:pPr>
        <w:spacing w:before="174" w:line="228" w:lineRule="auto"/>
        <w:ind w:left="42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项目经理</w:t>
      </w:r>
    </w:p>
    <w:p w14:paraId="0BC55790">
      <w:pPr>
        <w:pStyle w:val="6"/>
        <w:spacing w:line="295" w:lineRule="auto"/>
      </w:pPr>
    </w:p>
    <w:p w14:paraId="2CF1C6ED">
      <w:pPr>
        <w:spacing w:before="66" w:line="228" w:lineRule="auto"/>
        <w:ind w:left="425"/>
        <w:rPr>
          <w:rFonts w:ascii="宋体" w:hAnsi="宋体" w:eastAsia="宋体" w:cs="宋体"/>
          <w:sz w:val="20"/>
          <w:szCs w:val="20"/>
        </w:rPr>
      </w:pPr>
      <w:r>
        <w:rPr>
          <w:rFonts w:ascii="宋体" w:hAnsi="宋体" w:eastAsia="宋体" w:cs="宋体"/>
          <w:spacing w:val="3"/>
          <w:sz w:val="20"/>
          <w:szCs w:val="20"/>
        </w:rPr>
        <w:t>3.2.1</w:t>
      </w:r>
      <w:r>
        <w:rPr>
          <w:rFonts w:ascii="宋体" w:hAnsi="宋体" w:eastAsia="宋体" w:cs="宋体"/>
          <w:spacing w:val="25"/>
          <w:sz w:val="20"/>
          <w:szCs w:val="20"/>
        </w:rPr>
        <w:t xml:space="preserve"> </w:t>
      </w:r>
      <w:r>
        <w:rPr>
          <w:rFonts w:ascii="宋体" w:hAnsi="宋体" w:eastAsia="宋体" w:cs="宋体"/>
          <w:spacing w:val="3"/>
          <w:sz w:val="20"/>
          <w:szCs w:val="20"/>
        </w:rPr>
        <w:t>项目经理：</w:t>
      </w:r>
    </w:p>
    <w:p w14:paraId="01B1CCF4">
      <w:pPr>
        <w:spacing w:before="239" w:line="22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8"/>
          <w:sz w:val="20"/>
          <w:szCs w:val="20"/>
        </w:rPr>
        <w:t>；</w:t>
      </w:r>
    </w:p>
    <w:p w14:paraId="5124D3CD">
      <w:pPr>
        <w:spacing w:before="240" w:line="228" w:lineRule="auto"/>
        <w:ind w:left="426"/>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7"/>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7"/>
          <w:sz w:val="20"/>
          <w:szCs w:val="20"/>
        </w:rPr>
        <w:t>；</w:t>
      </w:r>
    </w:p>
    <w:p w14:paraId="54D2060A">
      <w:pPr>
        <w:spacing w:before="243" w:line="228" w:lineRule="auto"/>
        <w:ind w:left="423"/>
        <w:rPr>
          <w:rFonts w:ascii="宋体" w:hAnsi="宋体" w:eastAsia="宋体" w:cs="宋体"/>
          <w:sz w:val="20"/>
          <w:szCs w:val="20"/>
        </w:rPr>
      </w:pPr>
      <w:r>
        <w:rPr>
          <w:rFonts w:ascii="宋体" w:hAnsi="宋体" w:eastAsia="宋体" w:cs="宋体"/>
          <w:spacing w:val="8"/>
          <w:sz w:val="20"/>
          <w:szCs w:val="20"/>
        </w:rPr>
        <w:t>建造师执业资格等级</w:t>
      </w:r>
      <w:r>
        <w:rPr>
          <w:rFonts w:ascii="宋体" w:hAnsi="宋体" w:eastAsia="宋体" w:cs="宋体"/>
          <w:spacing w:val="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w:t>
      </w:r>
    </w:p>
    <w:p w14:paraId="1B6EEE05">
      <w:pPr>
        <w:spacing w:before="240" w:line="227" w:lineRule="auto"/>
        <w:ind w:left="423"/>
        <w:rPr>
          <w:rFonts w:ascii="宋体" w:hAnsi="宋体" w:eastAsia="宋体" w:cs="宋体"/>
          <w:sz w:val="20"/>
          <w:szCs w:val="20"/>
        </w:rPr>
      </w:pPr>
      <w:r>
        <w:rPr>
          <w:rFonts w:ascii="宋体" w:hAnsi="宋体" w:eastAsia="宋体" w:cs="宋体"/>
          <w:spacing w:val="8"/>
          <w:sz w:val="20"/>
          <w:szCs w:val="20"/>
        </w:rPr>
        <w:t>建造师注册证书号</w:t>
      </w:r>
      <w:r>
        <w:rPr>
          <w:rFonts w:ascii="宋体" w:hAnsi="宋体" w:eastAsia="宋体" w:cs="宋体"/>
          <w:spacing w:val="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w:t>
      </w:r>
    </w:p>
    <w:p w14:paraId="7A23D44C">
      <w:pPr>
        <w:spacing w:before="242" w:line="227" w:lineRule="auto"/>
        <w:ind w:left="423"/>
        <w:rPr>
          <w:rFonts w:ascii="宋体" w:hAnsi="宋体" w:eastAsia="宋体" w:cs="宋体"/>
          <w:sz w:val="20"/>
          <w:szCs w:val="20"/>
        </w:rPr>
      </w:pPr>
      <w:r>
        <w:rPr>
          <w:rFonts w:ascii="宋体" w:hAnsi="宋体" w:eastAsia="宋体" w:cs="宋体"/>
          <w:spacing w:val="8"/>
          <w:sz w:val="20"/>
          <w:szCs w:val="20"/>
        </w:rPr>
        <w:t>建造师执业印章号</w:t>
      </w:r>
      <w:r>
        <w:rPr>
          <w:rFonts w:ascii="宋体" w:hAnsi="宋体" w:eastAsia="宋体" w:cs="宋体"/>
          <w:spacing w:val="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w:t>
      </w:r>
    </w:p>
    <w:p w14:paraId="35AC19AE">
      <w:pPr>
        <w:spacing w:before="243" w:line="227" w:lineRule="auto"/>
        <w:ind w:left="425"/>
        <w:rPr>
          <w:rFonts w:ascii="宋体" w:hAnsi="宋体" w:eastAsia="宋体" w:cs="宋体"/>
          <w:sz w:val="20"/>
          <w:szCs w:val="20"/>
        </w:rPr>
      </w:pPr>
      <w:r>
        <w:rPr>
          <w:rFonts w:ascii="宋体" w:hAnsi="宋体" w:eastAsia="宋体" w:cs="宋体"/>
          <w:spacing w:val="8"/>
          <w:sz w:val="20"/>
          <w:szCs w:val="20"/>
        </w:rPr>
        <w:t>安全生产考核合格证书号</w:t>
      </w:r>
      <w:r>
        <w:rPr>
          <w:rFonts w:ascii="宋体" w:hAnsi="宋体" w:eastAsia="宋体" w:cs="宋体"/>
          <w:spacing w:val="9"/>
          <w:sz w:val="20"/>
          <w:szCs w:val="20"/>
        </w:rPr>
        <w:t>：</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14:paraId="4AC4245F">
      <w:pPr>
        <w:spacing w:line="227" w:lineRule="auto"/>
        <w:rPr>
          <w:rFonts w:ascii="宋体" w:hAnsi="宋体" w:eastAsia="宋体" w:cs="宋体"/>
          <w:sz w:val="20"/>
          <w:szCs w:val="20"/>
        </w:rPr>
        <w:sectPr>
          <w:footerReference r:id="rId39" w:type="default"/>
          <w:pgSz w:w="11911" w:h="16839"/>
          <w:pgMar w:top="400" w:right="1026" w:bottom="882" w:left="1089" w:header="0" w:footer="720" w:gutter="0"/>
          <w:cols w:space="720" w:num="1"/>
        </w:sectPr>
      </w:pPr>
    </w:p>
    <w:p w14:paraId="6A257EED">
      <w:pPr>
        <w:pStyle w:val="6"/>
        <w:spacing w:line="294" w:lineRule="auto"/>
      </w:pPr>
    </w:p>
    <w:p w14:paraId="7E51D046">
      <w:pPr>
        <w:pStyle w:val="6"/>
        <w:spacing w:line="294" w:lineRule="auto"/>
      </w:pPr>
    </w:p>
    <w:p w14:paraId="3466C8C0">
      <w:pPr>
        <w:pStyle w:val="6"/>
        <w:spacing w:line="294" w:lineRule="auto"/>
      </w:pPr>
    </w:p>
    <w:p w14:paraId="4A7FBE98">
      <w:pPr>
        <w:pStyle w:val="6"/>
        <w:spacing w:line="295" w:lineRule="auto"/>
      </w:pPr>
    </w:p>
    <w:p w14:paraId="4A5D8188">
      <w:pPr>
        <w:spacing w:before="65" w:line="230" w:lineRule="auto"/>
        <w:ind w:left="429"/>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14:paraId="1627B60C">
      <w:pPr>
        <w:spacing w:before="237" w:line="228" w:lineRule="auto"/>
        <w:ind w:left="453"/>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14:paraId="0F3EA607">
      <w:pPr>
        <w:spacing w:before="242" w:line="228" w:lineRule="auto"/>
        <w:ind w:left="428"/>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14:paraId="079144D8">
      <w:pPr>
        <w:spacing w:before="240" w:line="227" w:lineRule="auto"/>
        <w:ind w:left="428"/>
        <w:rPr>
          <w:rFonts w:ascii="宋体" w:hAnsi="宋体" w:eastAsia="宋体" w:cs="宋体"/>
          <w:sz w:val="20"/>
          <w:szCs w:val="20"/>
        </w:rPr>
      </w:pPr>
      <w:r>
        <w:rPr>
          <w:rFonts w:ascii="宋体" w:hAnsi="宋体" w:eastAsia="宋体" w:cs="宋体"/>
          <w:spacing w:val="10"/>
          <w:sz w:val="20"/>
          <w:szCs w:val="20"/>
        </w:rPr>
        <w:t>承包人对项目经理的授权范围如下：</w:t>
      </w:r>
      <w:r>
        <w:rPr>
          <w:rFonts w:ascii="宋体" w:hAnsi="宋体" w:eastAsia="宋体" w:cs="宋体"/>
          <w:b/>
          <w:bCs/>
          <w:spacing w:val="10"/>
          <w:sz w:val="20"/>
          <w:szCs w:val="20"/>
          <w:u w:val="single" w:color="auto"/>
        </w:rPr>
        <w:t>全权处理</w:t>
      </w:r>
      <w:r>
        <w:rPr>
          <w:rFonts w:ascii="宋体" w:hAnsi="宋体" w:eastAsia="宋体" w:cs="宋体"/>
          <w:b/>
          <w:bCs/>
          <w:spacing w:val="9"/>
          <w:sz w:val="20"/>
          <w:szCs w:val="20"/>
          <w:u w:val="single" w:color="auto"/>
        </w:rPr>
        <w:t>本项目的一切事务。</w:t>
      </w:r>
    </w:p>
    <w:p w14:paraId="73588ECB">
      <w:pPr>
        <w:spacing w:before="241" w:line="228" w:lineRule="auto"/>
        <w:ind w:left="431"/>
        <w:rPr>
          <w:rFonts w:ascii="宋体" w:hAnsi="宋体" w:eastAsia="宋体" w:cs="宋体"/>
          <w:sz w:val="20"/>
          <w:szCs w:val="20"/>
        </w:rPr>
      </w:pPr>
      <w:r>
        <w:rPr>
          <w:rFonts w:ascii="宋体" w:hAnsi="宋体" w:eastAsia="宋体" w:cs="宋体"/>
          <w:spacing w:val="8"/>
          <w:sz w:val="20"/>
          <w:szCs w:val="20"/>
        </w:rPr>
        <w:t>关于项目经理每月在施工现场的时间要求：</w:t>
      </w:r>
      <w:r>
        <w:rPr>
          <w:rFonts w:ascii="宋体" w:hAnsi="宋体" w:eastAsia="宋体" w:cs="宋体"/>
          <w:spacing w:val="8"/>
          <w:sz w:val="20"/>
          <w:szCs w:val="20"/>
          <w:u w:val="single" w:color="auto"/>
        </w:rPr>
        <w:t xml:space="preserve">  现场管理（每天都要在现场）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5B1775AC">
      <w:pPr>
        <w:spacing w:before="243" w:line="450" w:lineRule="auto"/>
        <w:ind w:left="23" w:right="52" w:firstLine="405"/>
        <w:rPr>
          <w:rFonts w:ascii="宋体" w:hAnsi="宋体" w:eastAsia="宋体" w:cs="宋体"/>
          <w:sz w:val="20"/>
          <w:szCs w:val="20"/>
        </w:rPr>
      </w:pPr>
      <w:r>
        <w:rPr>
          <w:rFonts w:ascii="宋体" w:hAnsi="宋体" w:eastAsia="宋体" w:cs="宋体"/>
          <w:spacing w:val="9"/>
          <w:sz w:val="20"/>
          <w:szCs w:val="20"/>
        </w:rPr>
        <w:t>承包人未提交劳动合同，以及没有为项目经理缴纳社会保险证明的违约责任：</w:t>
      </w:r>
      <w:r>
        <w:rPr>
          <w:rFonts w:ascii="宋体" w:hAnsi="宋体" w:eastAsia="宋体" w:cs="宋体"/>
          <w:b/>
          <w:bCs/>
          <w:spacing w:val="9"/>
          <w:sz w:val="20"/>
          <w:szCs w:val="20"/>
          <w:u w:val="single" w:color="auto"/>
        </w:rPr>
        <w:t>处以</w:t>
      </w:r>
      <w:r>
        <w:rPr>
          <w:rFonts w:ascii="宋体" w:hAnsi="宋体" w:eastAsia="宋体" w:cs="宋体"/>
          <w:spacing w:val="-22"/>
          <w:sz w:val="20"/>
          <w:szCs w:val="20"/>
          <w:u w:val="single" w:color="auto"/>
        </w:rPr>
        <w:t xml:space="preserve"> </w:t>
      </w:r>
      <w:r>
        <w:rPr>
          <w:rFonts w:ascii="宋体" w:hAnsi="宋体" w:eastAsia="宋体" w:cs="宋体"/>
          <w:b/>
          <w:bCs/>
          <w:spacing w:val="9"/>
          <w:sz w:val="20"/>
          <w:szCs w:val="20"/>
          <w:u w:val="single" w:color="auto"/>
        </w:rPr>
        <w:t>1</w:t>
      </w:r>
      <w:r>
        <w:rPr>
          <w:rFonts w:ascii="宋体" w:hAnsi="宋体" w:eastAsia="宋体" w:cs="宋体"/>
          <w:b/>
          <w:bCs/>
          <w:spacing w:val="8"/>
          <w:sz w:val="20"/>
          <w:szCs w:val="20"/>
          <w:u w:val="single" w:color="auto"/>
        </w:rPr>
        <w:t>000</w:t>
      </w:r>
      <w:r>
        <w:rPr>
          <w:rFonts w:ascii="宋体" w:hAnsi="宋体" w:eastAsia="宋体" w:cs="宋体"/>
          <w:spacing w:val="-36"/>
          <w:sz w:val="20"/>
          <w:szCs w:val="20"/>
          <w:u w:val="single" w:color="auto"/>
        </w:rPr>
        <w:t xml:space="preserve"> </w:t>
      </w:r>
      <w:r>
        <w:rPr>
          <w:rFonts w:ascii="宋体" w:hAnsi="宋体" w:eastAsia="宋体" w:cs="宋体"/>
          <w:b/>
          <w:bCs/>
          <w:spacing w:val="8"/>
          <w:sz w:val="20"/>
          <w:szCs w:val="20"/>
          <w:u w:val="single" w:color="auto"/>
        </w:rPr>
        <w:t>元罚款，责令</w:t>
      </w:r>
      <w:r>
        <w:rPr>
          <w:rFonts w:ascii="宋体" w:hAnsi="宋体" w:eastAsia="宋体" w:cs="宋体"/>
          <w:sz w:val="20"/>
          <w:szCs w:val="20"/>
        </w:rPr>
        <w:t xml:space="preserve"> </w:t>
      </w:r>
      <w:r>
        <w:rPr>
          <w:rFonts w:ascii="宋体" w:hAnsi="宋体" w:eastAsia="宋体" w:cs="宋体"/>
          <w:b/>
          <w:bCs/>
          <w:spacing w:val="6"/>
          <w:sz w:val="20"/>
          <w:szCs w:val="20"/>
          <w:u w:val="single" w:color="auto"/>
        </w:rPr>
        <w:t>限期提交劳动合同并补缴社会保险</w:t>
      </w:r>
      <w:r>
        <w:rPr>
          <w:rFonts w:ascii="宋体" w:hAnsi="宋体" w:eastAsia="宋体" w:cs="宋体"/>
          <w:spacing w:val="12"/>
          <w:sz w:val="20"/>
          <w:szCs w:val="20"/>
          <w:u w:val="single" w:color="auto"/>
        </w:rPr>
        <w:t xml:space="preserve">     </w:t>
      </w:r>
      <w:r>
        <w:rPr>
          <w:rFonts w:ascii="宋体" w:hAnsi="宋体" w:eastAsia="宋体" w:cs="宋体"/>
          <w:b/>
          <w:bCs/>
          <w:spacing w:val="6"/>
          <w:sz w:val="20"/>
          <w:szCs w:val="20"/>
          <w:u w:val="single" w:color="auto"/>
        </w:rPr>
        <w:t>。</w:t>
      </w:r>
    </w:p>
    <w:p w14:paraId="52FCB963">
      <w:pPr>
        <w:spacing w:before="1" w:line="450" w:lineRule="auto"/>
        <w:ind w:left="7" w:right="54" w:firstLine="424"/>
        <w:rPr>
          <w:rFonts w:ascii="宋体" w:hAnsi="宋体" w:eastAsia="宋体" w:cs="宋体"/>
          <w:sz w:val="20"/>
          <w:szCs w:val="20"/>
        </w:rPr>
      </w:pPr>
      <w:r>
        <w:rPr>
          <w:rFonts w:ascii="宋体" w:hAnsi="宋体" w:eastAsia="宋体" w:cs="宋体"/>
          <w:spacing w:val="7"/>
          <w:sz w:val="20"/>
          <w:szCs w:val="20"/>
        </w:rPr>
        <w:t>项目经理未经批准，擅自离开施工现场的违约责任：</w:t>
      </w:r>
      <w:r>
        <w:rPr>
          <w:rFonts w:ascii="宋体" w:hAnsi="宋体" w:eastAsia="宋体" w:cs="宋体"/>
          <w:b/>
          <w:bCs/>
          <w:spacing w:val="7"/>
          <w:sz w:val="20"/>
          <w:szCs w:val="20"/>
          <w:u w:val="single" w:color="auto"/>
        </w:rPr>
        <w:t>项目经理如不能达到承诺的到位时间，在当月的工</w:t>
      </w:r>
      <w:r>
        <w:rPr>
          <w:rFonts w:ascii="宋体" w:hAnsi="宋体" w:eastAsia="宋体" w:cs="宋体"/>
          <w:spacing w:val="5"/>
          <w:sz w:val="20"/>
          <w:szCs w:val="20"/>
        </w:rPr>
        <w:t xml:space="preserve"> </w:t>
      </w:r>
      <w:r>
        <w:rPr>
          <w:rFonts w:ascii="宋体" w:hAnsi="宋体" w:eastAsia="宋体" w:cs="宋体"/>
          <w:b/>
          <w:bCs/>
          <w:spacing w:val="6"/>
          <w:sz w:val="20"/>
          <w:szCs w:val="20"/>
          <w:u w:val="single" w:color="auto"/>
        </w:rPr>
        <w:t>程进度款中按</w:t>
      </w:r>
      <w:r>
        <w:rPr>
          <w:rFonts w:ascii="宋体" w:hAnsi="宋体" w:eastAsia="宋体" w:cs="宋体"/>
          <w:spacing w:val="-25"/>
          <w:sz w:val="20"/>
          <w:szCs w:val="20"/>
          <w:u w:val="single" w:color="auto"/>
        </w:rPr>
        <w:t xml:space="preserve"> </w:t>
      </w:r>
      <w:r>
        <w:rPr>
          <w:rFonts w:ascii="宋体" w:hAnsi="宋体" w:eastAsia="宋体" w:cs="宋体"/>
          <w:b/>
          <w:bCs/>
          <w:spacing w:val="6"/>
          <w:sz w:val="20"/>
          <w:szCs w:val="20"/>
          <w:u w:val="single" w:color="auto"/>
        </w:rPr>
        <w:t>200</w:t>
      </w:r>
      <w:r>
        <w:rPr>
          <w:rFonts w:ascii="宋体" w:hAnsi="宋体" w:eastAsia="宋体" w:cs="宋体"/>
          <w:spacing w:val="-39"/>
          <w:sz w:val="20"/>
          <w:szCs w:val="20"/>
          <w:u w:val="single" w:color="auto"/>
        </w:rPr>
        <w:t xml:space="preserve"> </w:t>
      </w:r>
      <w:r>
        <w:rPr>
          <w:rFonts w:ascii="宋体" w:hAnsi="宋体" w:eastAsia="宋体" w:cs="宋体"/>
          <w:b/>
          <w:bCs/>
          <w:spacing w:val="6"/>
          <w:sz w:val="20"/>
          <w:szCs w:val="20"/>
          <w:u w:val="single" w:color="auto"/>
        </w:rPr>
        <w:t>元/天扣罚。</w:t>
      </w:r>
    </w:p>
    <w:p w14:paraId="5D3C673A">
      <w:pPr>
        <w:spacing w:before="2" w:line="338" w:lineRule="auto"/>
        <w:ind w:left="8" w:firstLine="424"/>
        <w:rPr>
          <w:rFonts w:ascii="宋体" w:hAnsi="宋体" w:eastAsia="宋体" w:cs="宋体"/>
          <w:sz w:val="20"/>
          <w:szCs w:val="20"/>
        </w:rPr>
      </w:pPr>
      <w:r>
        <w:rPr>
          <w:rFonts w:ascii="宋体" w:hAnsi="宋体" w:eastAsia="宋体" w:cs="宋体"/>
          <w:spacing w:val="6"/>
          <w:sz w:val="20"/>
          <w:szCs w:val="20"/>
        </w:rPr>
        <w:t>3.2.3 承包人擅自更换项目经理的违约责任：</w:t>
      </w:r>
      <w:r>
        <w:rPr>
          <w:rFonts w:ascii="宋体" w:hAnsi="宋体" w:eastAsia="宋体" w:cs="宋体"/>
          <w:b/>
          <w:bCs/>
          <w:spacing w:val="6"/>
          <w:sz w:val="20"/>
          <w:szCs w:val="20"/>
          <w:u w:val="single" w:color="auto"/>
        </w:rPr>
        <w:t>若擅自变更项目经理的承包人将承担0.5</w:t>
      </w:r>
      <w:r>
        <w:rPr>
          <w:rFonts w:ascii="宋体" w:hAnsi="宋体" w:eastAsia="宋体" w:cs="宋体"/>
          <w:spacing w:val="-35"/>
          <w:sz w:val="20"/>
          <w:szCs w:val="20"/>
          <w:u w:val="single" w:color="auto"/>
        </w:rPr>
        <w:t xml:space="preserve"> </w:t>
      </w:r>
      <w:r>
        <w:rPr>
          <w:rFonts w:ascii="宋体" w:hAnsi="宋体" w:eastAsia="宋体" w:cs="宋体"/>
          <w:b/>
          <w:bCs/>
          <w:spacing w:val="6"/>
          <w:sz w:val="20"/>
          <w:szCs w:val="20"/>
          <w:u w:val="single" w:color="auto"/>
        </w:rPr>
        <w:t>万元的违约金</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w:t>
      </w:r>
      <w:r>
        <w:rPr>
          <w:rFonts w:ascii="宋体" w:hAnsi="宋体" w:eastAsia="宋体" w:cs="宋体"/>
          <w:sz w:val="20"/>
          <w:szCs w:val="20"/>
        </w:rPr>
        <w:t xml:space="preserve"> </w:t>
      </w:r>
      <w:r>
        <w:rPr>
          <w:rFonts w:ascii="宋体" w:hAnsi="宋体" w:eastAsia="宋体" w:cs="宋体"/>
          <w:b/>
          <w:bCs/>
          <w:spacing w:val="8"/>
          <w:sz w:val="20"/>
          <w:szCs w:val="20"/>
          <w:u w:val="single" w:color="auto"/>
        </w:rPr>
        <w:t>承包人承担上述违约给发包人造成的一切损失</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w:t>
      </w:r>
    </w:p>
    <w:p w14:paraId="7878EEF9">
      <w:pPr>
        <w:spacing w:before="244" w:line="339" w:lineRule="auto"/>
        <w:ind w:left="8" w:right="71" w:firstLine="424"/>
        <w:rPr>
          <w:rFonts w:ascii="宋体" w:hAnsi="宋体" w:eastAsia="宋体" w:cs="宋体"/>
          <w:sz w:val="20"/>
          <w:szCs w:val="20"/>
        </w:rPr>
      </w:pPr>
      <w:r>
        <w:rPr>
          <w:rFonts w:ascii="宋体" w:hAnsi="宋体" w:eastAsia="宋体" w:cs="宋体"/>
          <w:spacing w:val="8"/>
          <w:sz w:val="20"/>
          <w:szCs w:val="20"/>
        </w:rPr>
        <w:t>3.2.4 承包人无正当理由拒绝更换项目经理的违约责任：</w:t>
      </w:r>
      <w:r>
        <w:rPr>
          <w:rFonts w:ascii="宋体" w:hAnsi="宋体" w:eastAsia="宋体" w:cs="宋体"/>
          <w:b/>
          <w:bCs/>
          <w:spacing w:val="8"/>
          <w:sz w:val="20"/>
          <w:szCs w:val="20"/>
          <w:u w:val="single" w:color="auto"/>
        </w:rPr>
        <w:t>处以0.5万元罚款，承包人承担上述违约给发</w:t>
      </w:r>
      <w:r>
        <w:rPr>
          <w:rFonts w:ascii="宋体" w:hAnsi="宋体" w:eastAsia="宋体" w:cs="宋体"/>
          <w:spacing w:val="13"/>
          <w:sz w:val="20"/>
          <w:szCs w:val="20"/>
        </w:rPr>
        <w:t xml:space="preserve"> </w:t>
      </w:r>
      <w:r>
        <w:rPr>
          <w:rFonts w:ascii="宋体" w:hAnsi="宋体" w:eastAsia="宋体" w:cs="宋体"/>
          <w:b/>
          <w:bCs/>
          <w:spacing w:val="9"/>
          <w:sz w:val="20"/>
          <w:szCs w:val="20"/>
          <w:u w:val="single" w:color="auto"/>
        </w:rPr>
        <w:t>包人造成的一切损失。</w:t>
      </w:r>
    </w:p>
    <w:p w14:paraId="1857980B">
      <w:pPr>
        <w:spacing w:before="238" w:line="228" w:lineRule="auto"/>
        <w:ind w:left="432"/>
        <w:rPr>
          <w:rFonts w:ascii="宋体" w:hAnsi="宋体" w:eastAsia="宋体" w:cs="宋体"/>
          <w:sz w:val="20"/>
          <w:szCs w:val="20"/>
        </w:rPr>
      </w:pPr>
      <w:r>
        <w:rPr>
          <w:rFonts w:ascii="宋体" w:hAnsi="宋体" w:eastAsia="宋体" w:cs="宋体"/>
          <w:spacing w:val="6"/>
          <w:sz w:val="20"/>
          <w:szCs w:val="20"/>
        </w:rPr>
        <w:t>3.3 承包人人员</w:t>
      </w:r>
    </w:p>
    <w:p w14:paraId="69C63842">
      <w:pPr>
        <w:spacing w:before="294" w:line="226" w:lineRule="auto"/>
        <w:ind w:left="432"/>
        <w:rPr>
          <w:rFonts w:ascii="宋体" w:hAnsi="宋体" w:eastAsia="宋体" w:cs="宋体"/>
          <w:sz w:val="20"/>
          <w:szCs w:val="20"/>
        </w:rPr>
      </w:pPr>
      <w:r>
        <w:rPr>
          <w:rFonts w:ascii="宋体" w:hAnsi="宋体" w:eastAsia="宋体" w:cs="宋体"/>
          <w:spacing w:val="15"/>
          <w:sz w:val="20"/>
          <w:szCs w:val="20"/>
        </w:rPr>
        <w:t>3.3.1 承包人提交项目管理机构及施工现场管理人员安排报告的期限：</w:t>
      </w:r>
      <w:r>
        <w:rPr>
          <w:rFonts w:ascii="宋体" w:hAnsi="宋体" w:eastAsia="宋体" w:cs="宋体"/>
          <w:b/>
          <w:bCs/>
          <w:spacing w:val="15"/>
          <w:sz w:val="20"/>
          <w:szCs w:val="20"/>
          <w:u w:val="single" w:color="auto"/>
        </w:rPr>
        <w:t>接到工程开工通知书</w:t>
      </w:r>
      <w:r>
        <w:rPr>
          <w:rFonts w:ascii="宋体" w:hAnsi="宋体" w:eastAsia="宋体" w:cs="宋体"/>
          <w:spacing w:val="-25"/>
          <w:sz w:val="20"/>
          <w:szCs w:val="20"/>
          <w:u w:val="single" w:color="auto"/>
        </w:rPr>
        <w:t xml:space="preserve"> </w:t>
      </w:r>
      <w:r>
        <w:rPr>
          <w:rFonts w:ascii="宋体" w:hAnsi="宋体" w:eastAsia="宋体" w:cs="宋体"/>
          <w:b/>
          <w:bCs/>
          <w:spacing w:val="15"/>
          <w:sz w:val="20"/>
          <w:szCs w:val="20"/>
          <w:u w:val="single" w:color="auto"/>
        </w:rPr>
        <w:t>3</w:t>
      </w:r>
      <w:r>
        <w:rPr>
          <w:rFonts w:ascii="宋体" w:hAnsi="宋体" w:eastAsia="宋体" w:cs="宋体"/>
          <w:spacing w:val="-25"/>
          <w:sz w:val="20"/>
          <w:szCs w:val="20"/>
          <w:u w:val="single" w:color="auto"/>
        </w:rPr>
        <w:t xml:space="preserve"> </w:t>
      </w:r>
      <w:r>
        <w:rPr>
          <w:rFonts w:ascii="宋体" w:hAnsi="宋体" w:eastAsia="宋体" w:cs="宋体"/>
          <w:b/>
          <w:bCs/>
          <w:spacing w:val="15"/>
          <w:sz w:val="20"/>
          <w:szCs w:val="20"/>
          <w:u w:val="single" w:color="auto"/>
        </w:rPr>
        <w:t>天内</w:t>
      </w:r>
    </w:p>
    <w:p w14:paraId="3E844A50">
      <w:pPr>
        <w:pStyle w:val="6"/>
        <w:spacing w:line="263" w:lineRule="auto"/>
      </w:pPr>
    </w:p>
    <w:p w14:paraId="4140BB93">
      <w:pPr>
        <w:tabs>
          <w:tab w:val="left" w:pos="449"/>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b/>
          <w:bCs/>
          <w:spacing w:val="-1"/>
          <w:sz w:val="7"/>
          <w:szCs w:val="7"/>
          <w:u w:val="single" w:color="auto"/>
        </w:rPr>
        <w:t>。</w:t>
      </w:r>
      <w:r>
        <w:rPr>
          <w:rFonts w:ascii="宋体" w:hAnsi="宋体" w:eastAsia="宋体" w:cs="宋体"/>
          <w:sz w:val="7"/>
          <w:szCs w:val="7"/>
          <w:u w:val="single" w:color="auto"/>
        </w:rPr>
        <w:t xml:space="preserve">    </w:t>
      </w:r>
    </w:p>
    <w:p w14:paraId="32F26B8F">
      <w:pPr>
        <w:spacing w:before="201" w:line="299" w:lineRule="auto"/>
        <w:ind w:left="8" w:right="52" w:firstLine="424"/>
        <w:rPr>
          <w:rFonts w:ascii="宋体" w:hAnsi="宋体" w:eastAsia="宋体" w:cs="宋体"/>
          <w:sz w:val="20"/>
          <w:szCs w:val="20"/>
        </w:rPr>
      </w:pPr>
      <w:r>
        <w:rPr>
          <w:rFonts w:ascii="宋体" w:hAnsi="宋体" w:eastAsia="宋体" w:cs="宋体"/>
          <w:spacing w:val="8"/>
          <w:sz w:val="20"/>
          <w:szCs w:val="20"/>
        </w:rPr>
        <w:t>3.3.3 承包人无正当理由拒绝撤换主要施工管理人员的违约责任：</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处以</w:t>
      </w:r>
      <w:r>
        <w:rPr>
          <w:rFonts w:ascii="宋体" w:hAnsi="宋体" w:eastAsia="宋体" w:cs="宋体"/>
          <w:spacing w:val="-29"/>
          <w:sz w:val="20"/>
          <w:szCs w:val="20"/>
          <w:u w:val="single" w:color="auto"/>
        </w:rPr>
        <w:t xml:space="preserve"> </w:t>
      </w:r>
      <w:r>
        <w:rPr>
          <w:rFonts w:ascii="宋体" w:hAnsi="宋体" w:eastAsia="宋体" w:cs="宋体"/>
          <w:b/>
          <w:bCs/>
          <w:spacing w:val="8"/>
          <w:sz w:val="20"/>
          <w:szCs w:val="20"/>
          <w:u w:val="single" w:color="auto"/>
        </w:rPr>
        <w:t>5000</w:t>
      </w:r>
      <w:r>
        <w:rPr>
          <w:rFonts w:ascii="宋体" w:hAnsi="宋体" w:eastAsia="宋体" w:cs="宋体"/>
          <w:spacing w:val="-37"/>
          <w:sz w:val="20"/>
          <w:szCs w:val="20"/>
          <w:u w:val="single" w:color="auto"/>
        </w:rPr>
        <w:t xml:space="preserve"> </w:t>
      </w:r>
      <w:r>
        <w:rPr>
          <w:rFonts w:ascii="宋体" w:hAnsi="宋体" w:eastAsia="宋体" w:cs="宋体"/>
          <w:b/>
          <w:bCs/>
          <w:spacing w:val="8"/>
          <w:sz w:val="20"/>
          <w:szCs w:val="20"/>
          <w:u w:val="single" w:color="auto"/>
        </w:rPr>
        <w:t>元罚款，承包人承担上</w:t>
      </w:r>
      <w:r>
        <w:rPr>
          <w:rFonts w:ascii="宋体" w:hAnsi="宋体" w:eastAsia="宋体" w:cs="宋体"/>
          <w:sz w:val="20"/>
          <w:szCs w:val="20"/>
        </w:rPr>
        <w:t xml:space="preserve"> </w:t>
      </w:r>
      <w:r>
        <w:rPr>
          <w:rFonts w:ascii="宋体" w:hAnsi="宋体" w:eastAsia="宋体" w:cs="宋体"/>
          <w:b/>
          <w:bCs/>
          <w:spacing w:val="9"/>
          <w:sz w:val="20"/>
          <w:szCs w:val="20"/>
          <w:u w:val="single" w:color="auto"/>
        </w:rPr>
        <w:t>述违约给发包人造成的一切损失。</w:t>
      </w:r>
    </w:p>
    <w:p w14:paraId="5EF8A2FB">
      <w:pPr>
        <w:spacing w:before="150" w:line="300" w:lineRule="auto"/>
        <w:ind w:left="9" w:right="52" w:firstLine="423"/>
        <w:rPr>
          <w:rFonts w:ascii="宋体" w:hAnsi="宋体" w:eastAsia="宋体" w:cs="宋体"/>
          <w:sz w:val="20"/>
          <w:szCs w:val="20"/>
        </w:rPr>
      </w:pPr>
      <w:r>
        <w:rPr>
          <w:rFonts w:ascii="宋体" w:hAnsi="宋体" w:eastAsia="宋体" w:cs="宋体"/>
          <w:spacing w:val="7"/>
          <w:sz w:val="20"/>
          <w:szCs w:val="20"/>
        </w:rPr>
        <w:t>3.3.4 承包人主要施工管理人员离开施工现场的批准要求：</w:t>
      </w:r>
      <w:r>
        <w:rPr>
          <w:rFonts w:ascii="宋体" w:hAnsi="宋体" w:eastAsia="宋体" w:cs="宋体"/>
          <w:b/>
          <w:bCs/>
          <w:spacing w:val="7"/>
          <w:sz w:val="20"/>
          <w:szCs w:val="20"/>
          <w:u w:val="single" w:color="auto"/>
        </w:rPr>
        <w:t>由总监理工程师批准，发</w:t>
      </w:r>
      <w:r>
        <w:rPr>
          <w:rFonts w:ascii="宋体" w:hAnsi="宋体" w:eastAsia="宋体" w:cs="宋体"/>
          <w:b/>
          <w:bCs/>
          <w:spacing w:val="6"/>
          <w:sz w:val="20"/>
          <w:szCs w:val="20"/>
          <w:u w:val="single" w:color="auto"/>
        </w:rPr>
        <w:t>包人认可后方可离</w:t>
      </w:r>
      <w:r>
        <w:rPr>
          <w:rFonts w:ascii="宋体" w:hAnsi="宋体" w:eastAsia="宋体" w:cs="宋体"/>
          <w:sz w:val="20"/>
          <w:szCs w:val="20"/>
        </w:rPr>
        <w:t xml:space="preserve"> </w:t>
      </w:r>
      <w:r>
        <w:rPr>
          <w:rFonts w:ascii="宋体" w:hAnsi="宋体" w:eastAsia="宋体" w:cs="宋体"/>
          <w:b/>
          <w:bCs/>
          <w:spacing w:val="-3"/>
          <w:sz w:val="20"/>
          <w:szCs w:val="20"/>
          <w:u w:val="single" w:color="auto"/>
        </w:rPr>
        <w:t>开</w:t>
      </w:r>
      <w:r>
        <w:rPr>
          <w:rFonts w:ascii="宋体" w:hAnsi="宋体" w:eastAsia="宋体" w:cs="宋体"/>
          <w:spacing w:val="16"/>
          <w:sz w:val="20"/>
          <w:szCs w:val="20"/>
          <w:u w:val="single" w:color="auto"/>
        </w:rPr>
        <w:t xml:space="preserve">   </w:t>
      </w:r>
      <w:r>
        <w:rPr>
          <w:rFonts w:ascii="宋体" w:hAnsi="宋体" w:eastAsia="宋体" w:cs="宋体"/>
          <w:b/>
          <w:bCs/>
          <w:spacing w:val="-3"/>
          <w:sz w:val="20"/>
          <w:szCs w:val="20"/>
          <w:u w:val="single" w:color="auto"/>
        </w:rPr>
        <w:t>。</w:t>
      </w:r>
    </w:p>
    <w:p w14:paraId="4DD96847">
      <w:pPr>
        <w:spacing w:before="152" w:line="298" w:lineRule="auto"/>
        <w:ind w:left="12" w:right="52" w:firstLine="419"/>
        <w:rPr>
          <w:rFonts w:ascii="宋体" w:hAnsi="宋体" w:eastAsia="宋体" w:cs="宋体"/>
          <w:sz w:val="20"/>
          <w:szCs w:val="20"/>
        </w:rPr>
      </w:pPr>
      <w:r>
        <w:rPr>
          <w:rFonts w:ascii="宋体" w:hAnsi="宋体" w:eastAsia="宋体" w:cs="宋体"/>
          <w:spacing w:val="8"/>
          <w:sz w:val="20"/>
          <w:szCs w:val="20"/>
        </w:rPr>
        <w:t>3.3.5</w:t>
      </w:r>
      <w:r>
        <w:rPr>
          <w:rFonts w:ascii="宋体" w:hAnsi="宋体" w:eastAsia="宋体" w:cs="宋体"/>
          <w:spacing w:val="-38"/>
          <w:sz w:val="20"/>
          <w:szCs w:val="20"/>
        </w:rPr>
        <w:t xml:space="preserve"> </w:t>
      </w:r>
      <w:r>
        <w:rPr>
          <w:rFonts w:ascii="宋体" w:hAnsi="宋体" w:eastAsia="宋体" w:cs="宋体"/>
          <w:spacing w:val="8"/>
          <w:sz w:val="20"/>
          <w:szCs w:val="20"/>
        </w:rPr>
        <w:t>承包人擅自更换主要施工管理人员的违约责任：</w:t>
      </w:r>
      <w:r>
        <w:rPr>
          <w:rFonts w:ascii="宋体" w:hAnsi="宋体" w:eastAsia="宋体" w:cs="宋体"/>
          <w:spacing w:val="8"/>
          <w:sz w:val="20"/>
          <w:szCs w:val="20"/>
          <w:u w:val="single" w:color="auto"/>
        </w:rPr>
        <w:t xml:space="preserve">  </w:t>
      </w:r>
      <w:r>
        <w:rPr>
          <w:rFonts w:ascii="宋体" w:hAnsi="宋体" w:eastAsia="宋体" w:cs="宋体"/>
          <w:b/>
          <w:bCs/>
          <w:spacing w:val="7"/>
          <w:sz w:val="20"/>
          <w:szCs w:val="20"/>
          <w:u w:val="single" w:color="auto"/>
        </w:rPr>
        <w:t>未经发包人同意擅自更换主要施工管理人员，</w:t>
      </w:r>
      <w:r>
        <w:rPr>
          <w:rFonts w:ascii="宋体" w:hAnsi="宋体" w:eastAsia="宋体" w:cs="宋体"/>
          <w:sz w:val="20"/>
          <w:szCs w:val="20"/>
        </w:rPr>
        <w:t xml:space="preserve"> </w:t>
      </w:r>
      <w:r>
        <w:rPr>
          <w:rFonts w:ascii="宋体" w:hAnsi="宋体" w:eastAsia="宋体" w:cs="宋体"/>
          <w:b/>
          <w:bCs/>
          <w:spacing w:val="7"/>
          <w:sz w:val="20"/>
          <w:szCs w:val="20"/>
          <w:u w:val="single" w:color="auto"/>
        </w:rPr>
        <w:t>处以</w:t>
      </w:r>
      <w:r>
        <w:rPr>
          <w:rFonts w:ascii="宋体" w:hAnsi="宋体" w:eastAsia="宋体" w:cs="宋体"/>
          <w:spacing w:val="-19"/>
          <w:sz w:val="20"/>
          <w:szCs w:val="20"/>
          <w:u w:val="single" w:color="auto"/>
        </w:rPr>
        <w:t xml:space="preserve"> </w:t>
      </w:r>
      <w:r>
        <w:rPr>
          <w:rFonts w:ascii="宋体" w:hAnsi="宋体" w:eastAsia="宋体" w:cs="宋体"/>
          <w:b/>
          <w:bCs/>
          <w:spacing w:val="7"/>
          <w:sz w:val="20"/>
          <w:szCs w:val="20"/>
          <w:u w:val="single" w:color="auto"/>
        </w:rPr>
        <w:t>0.5</w:t>
      </w:r>
      <w:r>
        <w:rPr>
          <w:rFonts w:ascii="宋体" w:hAnsi="宋体" w:eastAsia="宋体" w:cs="宋体"/>
          <w:spacing w:val="-33"/>
          <w:sz w:val="20"/>
          <w:szCs w:val="20"/>
          <w:u w:val="single" w:color="auto"/>
        </w:rPr>
        <w:t xml:space="preserve"> </w:t>
      </w:r>
      <w:r>
        <w:rPr>
          <w:rFonts w:ascii="宋体" w:hAnsi="宋体" w:eastAsia="宋体" w:cs="宋体"/>
          <w:b/>
          <w:bCs/>
          <w:spacing w:val="7"/>
          <w:sz w:val="20"/>
          <w:szCs w:val="20"/>
          <w:u w:val="single" w:color="auto"/>
        </w:rPr>
        <w:t>万元罚款，承包人承担上述违约给发包人造成的一切损失。</w:t>
      </w:r>
    </w:p>
    <w:p w14:paraId="70B1EAC2">
      <w:pPr>
        <w:spacing w:before="197" w:line="409" w:lineRule="auto"/>
        <w:ind w:left="25" w:right="54" w:firstLine="402"/>
        <w:rPr>
          <w:rFonts w:ascii="宋体" w:hAnsi="宋体" w:eastAsia="宋体" w:cs="宋体"/>
          <w:sz w:val="20"/>
          <w:szCs w:val="20"/>
        </w:rPr>
      </w:pPr>
      <w:r>
        <w:rPr>
          <w:rFonts w:ascii="宋体" w:hAnsi="宋体" w:eastAsia="宋体" w:cs="宋体"/>
          <w:spacing w:val="11"/>
          <w:sz w:val="20"/>
          <w:szCs w:val="20"/>
        </w:rPr>
        <w:t>承包人主要施工管理人员擅自离开施工现场的违约责任</w:t>
      </w:r>
      <w:r>
        <w:rPr>
          <w:rFonts w:ascii="宋体" w:hAnsi="宋体" w:eastAsia="宋体" w:cs="宋体"/>
          <w:spacing w:val="11"/>
          <w:sz w:val="24"/>
          <w:szCs w:val="24"/>
        </w:rPr>
        <w:t>：</w:t>
      </w:r>
      <w:r>
        <w:rPr>
          <w:rFonts w:ascii="宋体" w:hAnsi="宋体" w:eastAsia="宋体" w:cs="宋体"/>
          <w:b/>
          <w:bCs/>
          <w:spacing w:val="11"/>
          <w:sz w:val="20"/>
          <w:szCs w:val="20"/>
          <w:u w:val="single" w:color="auto"/>
        </w:rPr>
        <w:t>承包人主要施工管理人员擅自离开施工现场</w:t>
      </w:r>
      <w:r>
        <w:rPr>
          <w:rFonts w:ascii="宋体" w:hAnsi="宋体" w:eastAsia="宋体" w:cs="宋体"/>
          <w:spacing w:val="6"/>
          <w:sz w:val="20"/>
          <w:szCs w:val="20"/>
        </w:rPr>
        <w:t xml:space="preserve"> </w:t>
      </w:r>
      <w:r>
        <w:rPr>
          <w:rFonts w:ascii="宋体" w:hAnsi="宋体" w:eastAsia="宋体" w:cs="宋体"/>
          <w:b/>
          <w:bCs/>
          <w:spacing w:val="5"/>
          <w:sz w:val="20"/>
          <w:szCs w:val="20"/>
          <w:u w:val="single" w:color="auto"/>
        </w:rPr>
        <w:t>的在当月的工程进度款中按</w:t>
      </w:r>
      <w:r>
        <w:rPr>
          <w:rFonts w:ascii="宋体" w:hAnsi="宋体" w:eastAsia="宋体" w:cs="宋体"/>
          <w:spacing w:val="-35"/>
          <w:sz w:val="20"/>
          <w:szCs w:val="20"/>
          <w:u w:val="single" w:color="auto"/>
        </w:rPr>
        <w:t xml:space="preserve"> </w:t>
      </w:r>
      <w:r>
        <w:rPr>
          <w:rFonts w:ascii="宋体" w:hAnsi="宋体" w:eastAsia="宋体" w:cs="宋体"/>
          <w:b/>
          <w:bCs/>
          <w:spacing w:val="5"/>
          <w:sz w:val="20"/>
          <w:szCs w:val="20"/>
          <w:u w:val="single" w:color="auto"/>
        </w:rPr>
        <w:t>200</w:t>
      </w:r>
      <w:r>
        <w:rPr>
          <w:rFonts w:ascii="宋体" w:hAnsi="宋体" w:eastAsia="宋体" w:cs="宋体"/>
          <w:spacing w:val="-39"/>
          <w:sz w:val="20"/>
          <w:szCs w:val="20"/>
          <w:u w:val="single" w:color="auto"/>
        </w:rPr>
        <w:t xml:space="preserve"> </w:t>
      </w:r>
      <w:r>
        <w:rPr>
          <w:rFonts w:ascii="宋体" w:hAnsi="宋体" w:eastAsia="宋体" w:cs="宋体"/>
          <w:b/>
          <w:bCs/>
          <w:spacing w:val="5"/>
          <w:sz w:val="20"/>
          <w:szCs w:val="20"/>
          <w:u w:val="single" w:color="auto"/>
        </w:rPr>
        <w:t>元/天扣罚</w:t>
      </w:r>
      <w:r>
        <w:rPr>
          <w:rFonts w:ascii="宋体" w:hAnsi="宋体" w:eastAsia="宋体" w:cs="宋体"/>
          <w:spacing w:val="5"/>
          <w:sz w:val="20"/>
          <w:szCs w:val="20"/>
        </w:rPr>
        <w:t>。</w:t>
      </w:r>
    </w:p>
    <w:p w14:paraId="31F40792">
      <w:pPr>
        <w:spacing w:before="29" w:line="228" w:lineRule="auto"/>
        <w:ind w:left="432"/>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14:paraId="08C21BFB">
      <w:pPr>
        <w:pStyle w:val="6"/>
        <w:spacing w:line="292" w:lineRule="auto"/>
      </w:pPr>
    </w:p>
    <w:p w14:paraId="338C7AC3">
      <w:pPr>
        <w:spacing w:before="66" w:line="227" w:lineRule="auto"/>
        <w:ind w:left="428"/>
        <w:rPr>
          <w:rFonts w:ascii="宋体" w:hAnsi="宋体" w:eastAsia="宋体" w:cs="宋体"/>
          <w:sz w:val="20"/>
          <w:szCs w:val="20"/>
        </w:rPr>
      </w:pPr>
      <w:r>
        <w:rPr>
          <w:rFonts w:ascii="宋体" w:hAnsi="宋体" w:eastAsia="宋体" w:cs="宋体"/>
          <w:spacing w:val="7"/>
          <w:sz w:val="20"/>
          <w:szCs w:val="20"/>
        </w:rPr>
        <w:t>承包人是否提供履约担保：</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不提供</w:t>
      </w:r>
      <w:r>
        <w:rPr>
          <w:rFonts w:ascii="宋体" w:hAnsi="宋体" w:eastAsia="宋体" w:cs="宋体"/>
          <w:spacing w:val="15"/>
          <w:sz w:val="20"/>
          <w:szCs w:val="20"/>
          <w:u w:val="single" w:color="auto"/>
        </w:rPr>
        <w:t xml:space="preserve">     </w:t>
      </w:r>
      <w:r>
        <w:rPr>
          <w:rFonts w:ascii="宋体" w:hAnsi="宋体" w:eastAsia="宋体" w:cs="宋体"/>
          <w:spacing w:val="7"/>
          <w:sz w:val="20"/>
          <w:szCs w:val="20"/>
        </w:rPr>
        <w:t>。</w:t>
      </w:r>
    </w:p>
    <w:p w14:paraId="3A56473F">
      <w:pPr>
        <w:spacing w:before="218" w:line="220" w:lineRule="auto"/>
        <w:ind w:left="428"/>
        <w:rPr>
          <w:rFonts w:ascii="宋体" w:hAnsi="宋体" w:eastAsia="宋体" w:cs="宋体"/>
          <w:sz w:val="24"/>
          <w:szCs w:val="24"/>
        </w:rPr>
      </w:pPr>
      <w:r>
        <w:rPr>
          <w:rFonts w:ascii="宋体" w:hAnsi="宋体" w:eastAsia="宋体" w:cs="宋体"/>
          <w:spacing w:val="8"/>
          <w:sz w:val="20"/>
          <w:szCs w:val="20"/>
        </w:rPr>
        <w:t>承包人提供履约担保的形式、金额及期限的：</w:t>
      </w:r>
      <w:r>
        <w:rPr>
          <w:rFonts w:ascii="宋体" w:hAnsi="宋体" w:eastAsia="宋体" w:cs="宋体"/>
          <w:b/>
          <w:bCs/>
          <w:spacing w:val="8"/>
          <w:sz w:val="24"/>
          <w:szCs w:val="24"/>
          <w:u w:val="single" w:color="auto"/>
        </w:rPr>
        <w:t>无</w:t>
      </w:r>
      <w:r>
        <w:rPr>
          <w:rFonts w:ascii="宋体" w:hAnsi="宋体" w:eastAsia="宋体" w:cs="宋体"/>
          <w:spacing w:val="8"/>
          <w:sz w:val="24"/>
          <w:szCs w:val="24"/>
          <w:u w:val="single" w:color="auto"/>
        </w:rPr>
        <w:t xml:space="preserve"> </w:t>
      </w:r>
    </w:p>
    <w:p w14:paraId="3D2AD9A5">
      <w:pPr>
        <w:spacing w:before="228" w:line="228" w:lineRule="auto"/>
        <w:ind w:left="432"/>
        <w:rPr>
          <w:rFonts w:ascii="宋体" w:hAnsi="宋体" w:eastAsia="宋体" w:cs="宋体"/>
          <w:sz w:val="20"/>
          <w:szCs w:val="20"/>
        </w:rPr>
      </w:pPr>
      <w:r>
        <w:rPr>
          <w:rFonts w:ascii="宋体" w:hAnsi="宋体" w:eastAsia="宋体" w:cs="宋体"/>
          <w:spacing w:val="6"/>
          <w:sz w:val="20"/>
          <w:szCs w:val="20"/>
        </w:rPr>
        <w:t>5. 工程质量银行</w:t>
      </w:r>
    </w:p>
    <w:p w14:paraId="6E666D2E">
      <w:pPr>
        <w:spacing w:before="240" w:line="228" w:lineRule="auto"/>
        <w:ind w:left="432"/>
        <w:rPr>
          <w:rFonts w:ascii="宋体" w:hAnsi="宋体" w:eastAsia="宋体" w:cs="宋体"/>
          <w:sz w:val="20"/>
          <w:szCs w:val="20"/>
        </w:rPr>
      </w:pPr>
      <w:r>
        <w:rPr>
          <w:rFonts w:ascii="宋体" w:hAnsi="宋体" w:eastAsia="宋体" w:cs="宋体"/>
          <w:spacing w:val="5"/>
          <w:sz w:val="20"/>
          <w:szCs w:val="20"/>
        </w:rPr>
        <w:t>5.1 质量要求</w:t>
      </w:r>
    </w:p>
    <w:p w14:paraId="583FC63C">
      <w:pPr>
        <w:spacing w:line="228" w:lineRule="auto"/>
        <w:rPr>
          <w:rFonts w:ascii="宋体" w:hAnsi="宋体" w:eastAsia="宋体" w:cs="宋体"/>
          <w:sz w:val="20"/>
          <w:szCs w:val="20"/>
        </w:rPr>
        <w:sectPr>
          <w:footerReference r:id="rId40" w:type="default"/>
          <w:pgSz w:w="11911" w:h="16839"/>
          <w:pgMar w:top="400" w:right="974" w:bottom="882" w:left="1081" w:header="0" w:footer="720" w:gutter="0"/>
          <w:cols w:space="720" w:num="1"/>
        </w:sectPr>
      </w:pPr>
    </w:p>
    <w:p w14:paraId="32A853FF">
      <w:pPr>
        <w:pStyle w:val="6"/>
        <w:spacing w:line="294" w:lineRule="auto"/>
      </w:pPr>
    </w:p>
    <w:p w14:paraId="2D8AD42B">
      <w:pPr>
        <w:pStyle w:val="6"/>
        <w:spacing w:line="294" w:lineRule="auto"/>
      </w:pPr>
    </w:p>
    <w:p w14:paraId="34383B3F">
      <w:pPr>
        <w:pStyle w:val="6"/>
        <w:spacing w:line="294" w:lineRule="auto"/>
      </w:pPr>
    </w:p>
    <w:p w14:paraId="482F53FA">
      <w:pPr>
        <w:pStyle w:val="6"/>
        <w:spacing w:line="295" w:lineRule="auto"/>
      </w:pPr>
    </w:p>
    <w:p w14:paraId="7028A990">
      <w:pPr>
        <w:spacing w:before="65" w:line="228" w:lineRule="auto"/>
        <w:ind w:left="423"/>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5"/>
          <w:sz w:val="20"/>
          <w:szCs w:val="20"/>
          <w:u w:val="single" w:color="auto"/>
        </w:rPr>
        <w:t xml:space="preserve">   </w:t>
      </w:r>
      <w:r>
        <w:rPr>
          <w:rFonts w:ascii="宋体" w:hAnsi="宋体" w:eastAsia="宋体" w:cs="宋体"/>
          <w:b/>
          <w:bCs/>
          <w:spacing w:val="5"/>
          <w:sz w:val="20"/>
          <w:szCs w:val="20"/>
          <w:u w:val="single" w:color="auto"/>
        </w:rPr>
        <w:t>无</w:t>
      </w:r>
      <w:r>
        <w:rPr>
          <w:rFonts w:ascii="宋体" w:hAnsi="宋体" w:eastAsia="宋体" w:cs="宋体"/>
          <w:spacing w:val="14"/>
          <w:sz w:val="20"/>
          <w:szCs w:val="20"/>
          <w:u w:val="single" w:color="auto"/>
        </w:rPr>
        <w:t xml:space="preserve">    </w:t>
      </w:r>
      <w:r>
        <w:rPr>
          <w:rFonts w:ascii="宋体" w:hAnsi="宋体" w:eastAsia="宋体" w:cs="宋体"/>
          <w:b/>
          <w:bCs/>
          <w:spacing w:val="5"/>
          <w:sz w:val="20"/>
          <w:szCs w:val="20"/>
          <w:u w:val="single" w:color="auto"/>
        </w:rPr>
        <w:t>。</w:t>
      </w:r>
      <w:r>
        <w:rPr>
          <w:rFonts w:ascii="宋体" w:hAnsi="宋体" w:eastAsia="宋体" w:cs="宋体"/>
          <w:spacing w:val="8"/>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z w:val="20"/>
          <w:szCs w:val="20"/>
          <w:u w:val="single" w:color="auto"/>
        </w:rPr>
        <w:t xml:space="preserve">           </w:t>
      </w:r>
    </w:p>
    <w:p w14:paraId="6C9282CA">
      <w:pPr>
        <w:spacing w:before="240" w:line="228" w:lineRule="auto"/>
        <w:ind w:left="422"/>
        <w:rPr>
          <w:rFonts w:ascii="宋体" w:hAnsi="宋体" w:eastAsia="宋体" w:cs="宋体"/>
          <w:sz w:val="20"/>
          <w:szCs w:val="20"/>
        </w:rPr>
      </w:pPr>
      <w:r>
        <w:rPr>
          <w:rFonts w:ascii="宋体" w:hAnsi="宋体" w:eastAsia="宋体" w:cs="宋体"/>
          <w:spacing w:val="7"/>
          <w:sz w:val="20"/>
          <w:szCs w:val="20"/>
        </w:rPr>
        <w:t>关于工程奖项的约定：</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无</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14:paraId="790F8EBB">
      <w:pPr>
        <w:spacing w:before="241" w:line="228" w:lineRule="auto"/>
        <w:ind w:left="423"/>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14:paraId="7DB0C9AE">
      <w:pPr>
        <w:spacing w:before="240" w:line="227" w:lineRule="auto"/>
        <w:ind w:left="423"/>
        <w:rPr>
          <w:rFonts w:ascii="宋体" w:hAnsi="宋体" w:eastAsia="宋体" w:cs="宋体"/>
          <w:sz w:val="20"/>
          <w:szCs w:val="20"/>
        </w:rPr>
      </w:pPr>
      <w:r>
        <w:rPr>
          <w:rFonts w:ascii="宋体" w:hAnsi="宋体" w:eastAsia="宋体" w:cs="宋体"/>
          <w:spacing w:val="10"/>
          <w:sz w:val="20"/>
          <w:szCs w:val="20"/>
        </w:rPr>
        <w:t>5.3.2</w:t>
      </w:r>
      <w:r>
        <w:rPr>
          <w:rFonts w:ascii="宋体" w:hAnsi="宋体" w:eastAsia="宋体" w:cs="宋体"/>
          <w:spacing w:val="-38"/>
          <w:sz w:val="20"/>
          <w:szCs w:val="20"/>
        </w:rPr>
        <w:t xml:space="preserve"> </w:t>
      </w:r>
      <w:r>
        <w:rPr>
          <w:rFonts w:ascii="宋体" w:hAnsi="宋体" w:eastAsia="宋体" w:cs="宋体"/>
          <w:spacing w:val="10"/>
          <w:sz w:val="20"/>
          <w:szCs w:val="20"/>
        </w:rPr>
        <w:t>承包人提前通知监理人隐蔽工程检查的期</w:t>
      </w:r>
      <w:r>
        <w:rPr>
          <w:rFonts w:ascii="宋体" w:hAnsi="宋体" w:eastAsia="宋体" w:cs="宋体"/>
          <w:spacing w:val="9"/>
          <w:sz w:val="20"/>
          <w:szCs w:val="20"/>
        </w:rPr>
        <w:t>限的约定：</w:t>
      </w:r>
      <w:r>
        <w:rPr>
          <w:rFonts w:ascii="宋体" w:hAnsi="宋体" w:eastAsia="宋体" w:cs="宋体"/>
          <w:b/>
          <w:bCs/>
          <w:spacing w:val="9"/>
          <w:sz w:val="20"/>
          <w:szCs w:val="20"/>
          <w:u w:val="single" w:color="auto"/>
        </w:rPr>
        <w:t>共同检查前48</w:t>
      </w:r>
      <w:r>
        <w:rPr>
          <w:rFonts w:ascii="宋体" w:hAnsi="宋体" w:eastAsia="宋体" w:cs="宋体"/>
          <w:spacing w:val="-35"/>
          <w:sz w:val="20"/>
          <w:szCs w:val="20"/>
          <w:u w:val="single" w:color="auto"/>
        </w:rPr>
        <w:t xml:space="preserve"> </w:t>
      </w:r>
      <w:r>
        <w:rPr>
          <w:rFonts w:ascii="宋体" w:hAnsi="宋体" w:eastAsia="宋体" w:cs="宋体"/>
          <w:b/>
          <w:bCs/>
          <w:spacing w:val="9"/>
          <w:sz w:val="20"/>
          <w:szCs w:val="20"/>
          <w:u w:val="single" w:color="auto"/>
        </w:rPr>
        <w:t>小时书面通知监理人。</w:t>
      </w:r>
    </w:p>
    <w:p w14:paraId="5E492376">
      <w:pPr>
        <w:spacing w:before="242" w:line="227" w:lineRule="auto"/>
        <w:ind w:left="419"/>
        <w:rPr>
          <w:rFonts w:ascii="宋体" w:hAnsi="宋体" w:eastAsia="宋体" w:cs="宋体"/>
          <w:sz w:val="20"/>
          <w:szCs w:val="20"/>
        </w:rPr>
      </w:pPr>
      <w:r>
        <w:rPr>
          <w:rFonts w:ascii="宋体" w:hAnsi="宋体" w:eastAsia="宋体" w:cs="宋体"/>
          <w:spacing w:val="8"/>
          <w:sz w:val="20"/>
          <w:szCs w:val="20"/>
        </w:rPr>
        <w:t>监理人不能按时进行检查时，应提前</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24</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小时提交书面延期要求。</w:t>
      </w:r>
    </w:p>
    <w:p w14:paraId="054E50B8">
      <w:pPr>
        <w:spacing w:before="243" w:line="228" w:lineRule="auto"/>
        <w:ind w:left="422"/>
        <w:rPr>
          <w:rFonts w:ascii="宋体" w:hAnsi="宋体" w:eastAsia="宋体" w:cs="宋体"/>
          <w:sz w:val="20"/>
          <w:szCs w:val="20"/>
        </w:rPr>
      </w:pPr>
      <w:r>
        <w:rPr>
          <w:rFonts w:ascii="宋体" w:hAnsi="宋体" w:eastAsia="宋体" w:cs="宋体"/>
          <w:spacing w:val="8"/>
          <w:sz w:val="20"/>
          <w:szCs w:val="20"/>
        </w:rPr>
        <w:t>关于延期最长不得超过：</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48</w:t>
      </w:r>
      <w:r>
        <w:rPr>
          <w:rFonts w:ascii="宋体" w:hAnsi="宋体" w:eastAsia="宋体" w:cs="宋体"/>
          <w:spacing w:val="-30"/>
          <w:sz w:val="20"/>
          <w:szCs w:val="20"/>
          <w:u w:val="single" w:color="auto"/>
        </w:rPr>
        <w:t xml:space="preserve"> </w:t>
      </w:r>
      <w:r>
        <w:rPr>
          <w:rFonts w:ascii="宋体" w:hAnsi="宋体" w:eastAsia="宋体" w:cs="宋体"/>
          <w:b/>
          <w:bCs/>
          <w:spacing w:val="8"/>
          <w:sz w:val="20"/>
          <w:szCs w:val="20"/>
          <w:u w:val="single" w:color="auto"/>
        </w:rPr>
        <w:t>小时。</w:t>
      </w:r>
    </w:p>
    <w:p w14:paraId="733B2EEA">
      <w:pPr>
        <w:spacing w:before="240" w:line="228" w:lineRule="auto"/>
        <w:ind w:left="420"/>
        <w:rPr>
          <w:rFonts w:ascii="宋体" w:hAnsi="宋体" w:eastAsia="宋体" w:cs="宋体"/>
          <w:sz w:val="20"/>
          <w:szCs w:val="20"/>
        </w:rPr>
      </w:pPr>
      <w:r>
        <w:rPr>
          <w:rFonts w:ascii="宋体" w:hAnsi="宋体" w:eastAsia="宋体" w:cs="宋体"/>
          <w:spacing w:val="8"/>
          <w:sz w:val="20"/>
          <w:szCs w:val="20"/>
        </w:rPr>
        <w:t>6. 安全文明施工与环境保护</w:t>
      </w:r>
    </w:p>
    <w:p w14:paraId="1C15DCA2">
      <w:pPr>
        <w:spacing w:before="240" w:line="228" w:lineRule="auto"/>
        <w:ind w:left="420"/>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14:paraId="4D6138F1">
      <w:pPr>
        <w:spacing w:before="294" w:line="298" w:lineRule="auto"/>
        <w:ind w:firstLine="420"/>
        <w:rPr>
          <w:rFonts w:ascii="宋体" w:hAnsi="宋体" w:eastAsia="宋体" w:cs="宋体"/>
          <w:sz w:val="20"/>
          <w:szCs w:val="20"/>
        </w:rPr>
      </w:pPr>
      <w:r>
        <w:rPr>
          <w:rFonts w:ascii="宋体" w:hAnsi="宋体" w:eastAsia="宋体" w:cs="宋体"/>
          <w:spacing w:val="4"/>
          <w:sz w:val="20"/>
          <w:szCs w:val="20"/>
        </w:rPr>
        <w:t>6.1.1 项目安全生产的达标目标及相应事项的约定：</w:t>
      </w:r>
      <w:r>
        <w:rPr>
          <w:rFonts w:ascii="宋体" w:hAnsi="宋体" w:eastAsia="宋体" w:cs="宋体"/>
          <w:b/>
          <w:bCs/>
          <w:spacing w:val="4"/>
          <w:sz w:val="20"/>
          <w:szCs w:val="20"/>
          <w:u w:val="single" w:color="auto"/>
        </w:rPr>
        <w:t>要求达到《建筑施工安全检查标准》（</w:t>
      </w:r>
      <w:r>
        <w:rPr>
          <w:rFonts w:ascii="宋体" w:hAnsi="宋体" w:eastAsia="宋体" w:cs="宋体"/>
          <w:b/>
          <w:bCs/>
          <w:sz w:val="20"/>
          <w:szCs w:val="20"/>
          <w:u w:val="single" w:color="auto"/>
        </w:rPr>
        <w:t>JGJ</w:t>
      </w:r>
      <w:r>
        <w:rPr>
          <w:rFonts w:ascii="宋体" w:hAnsi="宋体" w:eastAsia="宋体" w:cs="宋体"/>
          <w:b/>
          <w:bCs/>
          <w:spacing w:val="4"/>
          <w:sz w:val="20"/>
          <w:szCs w:val="20"/>
          <w:u w:val="single" w:color="auto"/>
        </w:rPr>
        <w:t>5</w:t>
      </w:r>
      <w:r>
        <w:rPr>
          <w:rFonts w:ascii="宋体" w:hAnsi="宋体" w:eastAsia="宋体" w:cs="宋体"/>
          <w:b/>
          <w:bCs/>
          <w:spacing w:val="3"/>
          <w:sz w:val="20"/>
          <w:szCs w:val="20"/>
          <w:u w:val="single" w:color="auto"/>
        </w:rPr>
        <w:t>9-2011）</w:t>
      </w:r>
      <w:r>
        <w:rPr>
          <w:rFonts w:ascii="宋体" w:hAnsi="宋体" w:eastAsia="宋体" w:cs="宋体"/>
          <w:sz w:val="20"/>
          <w:szCs w:val="20"/>
        </w:rPr>
        <w:t xml:space="preserve"> </w:t>
      </w:r>
      <w:r>
        <w:rPr>
          <w:rFonts w:ascii="宋体" w:hAnsi="宋体" w:eastAsia="宋体" w:cs="宋体"/>
          <w:b/>
          <w:bCs/>
          <w:spacing w:val="1"/>
          <w:sz w:val="20"/>
          <w:szCs w:val="20"/>
          <w:u w:val="single" w:color="auto"/>
        </w:rPr>
        <w:t>标准</w:t>
      </w:r>
      <w:r>
        <w:rPr>
          <w:rFonts w:ascii="宋体" w:hAnsi="宋体" w:eastAsia="宋体" w:cs="宋体"/>
          <w:spacing w:val="21"/>
          <w:sz w:val="20"/>
          <w:szCs w:val="20"/>
          <w:u w:val="single" w:color="auto"/>
        </w:rPr>
        <w:t xml:space="preserve">  </w:t>
      </w:r>
      <w:r>
        <w:rPr>
          <w:rFonts w:ascii="宋体" w:hAnsi="宋体" w:eastAsia="宋体" w:cs="宋体"/>
          <w:b/>
          <w:bCs/>
          <w:spacing w:val="1"/>
          <w:sz w:val="20"/>
          <w:szCs w:val="20"/>
          <w:u w:val="single" w:color="auto"/>
        </w:rPr>
        <w:t>。</w:t>
      </w:r>
    </w:p>
    <w:p w14:paraId="63500661">
      <w:pPr>
        <w:spacing w:before="223" w:line="228" w:lineRule="auto"/>
        <w:ind w:left="420"/>
        <w:rPr>
          <w:rFonts w:ascii="宋体" w:hAnsi="宋体" w:eastAsia="宋体" w:cs="宋体"/>
          <w:sz w:val="20"/>
          <w:szCs w:val="20"/>
        </w:rPr>
      </w:pPr>
      <w:r>
        <w:rPr>
          <w:rFonts w:ascii="宋体" w:hAnsi="宋体" w:eastAsia="宋体" w:cs="宋体"/>
          <w:spacing w:val="7"/>
          <w:sz w:val="20"/>
          <w:szCs w:val="20"/>
        </w:rPr>
        <w:t>6.1.4 关于治安保卫的特别约定：</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执行通用条款</w:t>
      </w:r>
      <w:r>
        <w:rPr>
          <w:rFonts w:ascii="宋体" w:hAnsi="宋体" w:eastAsia="宋体" w:cs="宋体"/>
          <w:spacing w:val="25"/>
          <w:sz w:val="20"/>
          <w:szCs w:val="20"/>
          <w:u w:val="single" w:color="auto"/>
        </w:rPr>
        <w:t xml:space="preserve">  </w:t>
      </w:r>
      <w:r>
        <w:rPr>
          <w:rFonts w:ascii="宋体" w:hAnsi="宋体" w:eastAsia="宋体" w:cs="宋体"/>
          <w:b/>
          <w:bCs/>
          <w:spacing w:val="7"/>
          <w:sz w:val="20"/>
          <w:szCs w:val="20"/>
          <w:u w:val="single" w:color="auto"/>
        </w:rPr>
        <w:t>。</w:t>
      </w:r>
    </w:p>
    <w:p w14:paraId="18EB7187">
      <w:pPr>
        <w:spacing w:before="170" w:line="227" w:lineRule="auto"/>
        <w:ind w:left="422"/>
        <w:rPr>
          <w:rFonts w:ascii="宋体" w:hAnsi="宋体" w:eastAsia="宋体" w:cs="宋体"/>
          <w:sz w:val="20"/>
          <w:szCs w:val="20"/>
        </w:rPr>
      </w:pPr>
      <w:r>
        <w:rPr>
          <w:rFonts w:ascii="宋体" w:hAnsi="宋体" w:eastAsia="宋体" w:cs="宋体"/>
          <w:spacing w:val="9"/>
          <w:sz w:val="20"/>
          <w:szCs w:val="20"/>
        </w:rPr>
        <w:t>关于编制施工场地治安管理计划的约定</w:t>
      </w:r>
      <w:r>
        <w:rPr>
          <w:rFonts w:ascii="宋体" w:hAnsi="宋体" w:eastAsia="宋体" w:cs="宋体"/>
          <w:b/>
          <w:bCs/>
          <w:spacing w:val="9"/>
          <w:sz w:val="20"/>
          <w:szCs w:val="20"/>
          <w:u w:val="single" w:color="auto"/>
        </w:rPr>
        <w:t>：开工</w:t>
      </w:r>
      <w:r>
        <w:rPr>
          <w:rFonts w:ascii="宋体" w:hAnsi="宋体" w:eastAsia="宋体" w:cs="宋体"/>
          <w:b/>
          <w:bCs/>
          <w:spacing w:val="8"/>
          <w:sz w:val="20"/>
          <w:szCs w:val="20"/>
          <w:u w:val="single" w:color="auto"/>
        </w:rPr>
        <w:t>前提供施工场地治安管理计划</w:t>
      </w:r>
      <w:r>
        <w:rPr>
          <w:rFonts w:ascii="宋体" w:hAnsi="宋体" w:eastAsia="宋体" w:cs="宋体"/>
          <w:spacing w:val="37"/>
          <w:sz w:val="20"/>
          <w:szCs w:val="20"/>
          <w:u w:val="single" w:color="auto"/>
        </w:rPr>
        <w:t xml:space="preserve"> </w:t>
      </w:r>
      <w:r>
        <w:rPr>
          <w:rFonts w:ascii="宋体" w:hAnsi="宋体" w:eastAsia="宋体" w:cs="宋体"/>
          <w:b/>
          <w:bCs/>
          <w:spacing w:val="8"/>
          <w:sz w:val="20"/>
          <w:szCs w:val="20"/>
          <w:u w:val="single" w:color="auto"/>
        </w:rPr>
        <w:t>。</w:t>
      </w:r>
    </w:p>
    <w:p w14:paraId="11F269F2">
      <w:pPr>
        <w:spacing w:before="225" w:line="228" w:lineRule="auto"/>
        <w:ind w:left="420"/>
        <w:rPr>
          <w:rFonts w:ascii="宋体" w:hAnsi="宋体" w:eastAsia="宋体" w:cs="宋体"/>
          <w:sz w:val="20"/>
          <w:szCs w:val="20"/>
        </w:rPr>
      </w:pPr>
      <w:r>
        <w:rPr>
          <w:rFonts w:ascii="宋体" w:hAnsi="宋体" w:eastAsia="宋体" w:cs="宋体"/>
          <w:spacing w:val="4"/>
          <w:sz w:val="20"/>
          <w:szCs w:val="20"/>
        </w:rPr>
        <w:t>6.1.5</w:t>
      </w:r>
      <w:r>
        <w:rPr>
          <w:rFonts w:ascii="宋体" w:hAnsi="宋体" w:eastAsia="宋体" w:cs="宋体"/>
          <w:spacing w:val="22"/>
          <w:sz w:val="20"/>
          <w:szCs w:val="20"/>
        </w:rPr>
        <w:t xml:space="preserve"> </w:t>
      </w:r>
      <w:r>
        <w:rPr>
          <w:rFonts w:ascii="宋体" w:hAnsi="宋体" w:eastAsia="宋体" w:cs="宋体"/>
          <w:spacing w:val="4"/>
          <w:sz w:val="20"/>
          <w:szCs w:val="20"/>
        </w:rPr>
        <w:t>文明施工</w:t>
      </w:r>
    </w:p>
    <w:p w14:paraId="3341B05C">
      <w:pPr>
        <w:spacing w:before="171" w:line="226" w:lineRule="auto"/>
        <w:ind w:left="434"/>
        <w:rPr>
          <w:rFonts w:ascii="宋体" w:hAnsi="宋体" w:eastAsia="宋体" w:cs="宋体"/>
          <w:sz w:val="20"/>
          <w:szCs w:val="20"/>
        </w:rPr>
      </w:pPr>
      <w:r>
        <w:rPr>
          <w:rFonts w:ascii="宋体" w:hAnsi="宋体" w:eastAsia="宋体" w:cs="宋体"/>
          <w:spacing w:val="8"/>
          <w:sz w:val="20"/>
          <w:szCs w:val="20"/>
        </w:rPr>
        <w:t>合同当事人对文明施工的要求：</w:t>
      </w:r>
      <w:r>
        <w:rPr>
          <w:rFonts w:ascii="宋体" w:hAnsi="宋体" w:eastAsia="宋体" w:cs="宋体"/>
          <w:b/>
          <w:bCs/>
          <w:spacing w:val="8"/>
          <w:sz w:val="20"/>
          <w:szCs w:val="20"/>
          <w:u w:val="single" w:color="auto"/>
        </w:rPr>
        <w:t>达到《建筑施工现场环境与卫生</w:t>
      </w:r>
      <w:r>
        <w:rPr>
          <w:rFonts w:ascii="宋体" w:hAnsi="宋体" w:eastAsia="宋体" w:cs="宋体"/>
          <w:b/>
          <w:bCs/>
          <w:spacing w:val="7"/>
          <w:sz w:val="20"/>
          <w:szCs w:val="20"/>
          <w:u w:val="single" w:color="auto"/>
        </w:rPr>
        <w:t>标准》（</w:t>
      </w:r>
      <w:r>
        <w:rPr>
          <w:rFonts w:ascii="宋体" w:hAnsi="宋体" w:eastAsia="宋体" w:cs="宋体"/>
          <w:b/>
          <w:bCs/>
          <w:sz w:val="20"/>
          <w:szCs w:val="20"/>
          <w:u w:val="single" w:color="auto"/>
        </w:rPr>
        <w:t>JGJ</w:t>
      </w:r>
      <w:r>
        <w:rPr>
          <w:rFonts w:ascii="宋体" w:hAnsi="宋体" w:eastAsia="宋体" w:cs="宋体"/>
          <w:b/>
          <w:bCs/>
          <w:spacing w:val="7"/>
          <w:sz w:val="20"/>
          <w:szCs w:val="20"/>
          <w:u w:val="single" w:color="auto"/>
        </w:rPr>
        <w:t>146-2004）</w:t>
      </w:r>
      <w:r>
        <w:rPr>
          <w:rFonts w:ascii="宋体" w:hAnsi="宋体" w:eastAsia="宋体" w:cs="宋体"/>
          <w:spacing w:val="46"/>
          <w:sz w:val="20"/>
          <w:szCs w:val="20"/>
          <w:u w:val="single" w:color="auto"/>
        </w:rPr>
        <w:t xml:space="preserve"> </w:t>
      </w:r>
      <w:r>
        <w:rPr>
          <w:rFonts w:ascii="宋体" w:hAnsi="宋体" w:eastAsia="宋体" w:cs="宋体"/>
          <w:b/>
          <w:bCs/>
          <w:spacing w:val="7"/>
          <w:sz w:val="20"/>
          <w:szCs w:val="20"/>
          <w:u w:val="single" w:color="auto"/>
        </w:rPr>
        <w:t>。</w:t>
      </w:r>
    </w:p>
    <w:p w14:paraId="42E5C44A">
      <w:pPr>
        <w:spacing w:before="225" w:line="228" w:lineRule="auto"/>
        <w:ind w:left="420"/>
        <w:rPr>
          <w:rFonts w:ascii="宋体" w:hAnsi="宋体" w:eastAsia="宋体" w:cs="宋体"/>
          <w:sz w:val="20"/>
          <w:szCs w:val="20"/>
        </w:rPr>
      </w:pPr>
      <w:r>
        <w:rPr>
          <w:rFonts w:ascii="宋体" w:hAnsi="宋体" w:eastAsia="宋体" w:cs="宋体"/>
          <w:spacing w:val="9"/>
          <w:sz w:val="20"/>
          <w:szCs w:val="20"/>
        </w:rPr>
        <w:t>6.1.6 关于安全文明施工费支付比例和支付期限的约定：</w:t>
      </w:r>
      <w:r>
        <w:rPr>
          <w:rFonts w:ascii="宋体" w:hAnsi="宋体" w:eastAsia="宋体" w:cs="宋体"/>
          <w:b/>
          <w:bCs/>
          <w:spacing w:val="9"/>
          <w:sz w:val="20"/>
          <w:szCs w:val="20"/>
          <w:u w:val="single" w:color="auto"/>
        </w:rPr>
        <w:t>执行通</w:t>
      </w:r>
      <w:r>
        <w:rPr>
          <w:rFonts w:ascii="宋体" w:hAnsi="宋体" w:eastAsia="宋体" w:cs="宋体"/>
          <w:b/>
          <w:bCs/>
          <w:spacing w:val="8"/>
          <w:sz w:val="20"/>
          <w:szCs w:val="20"/>
          <w:u w:val="single" w:color="auto"/>
        </w:rPr>
        <w:t>用条款</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w:t>
      </w:r>
    </w:p>
    <w:p w14:paraId="24AD1D7E">
      <w:pPr>
        <w:spacing w:before="241" w:line="228" w:lineRule="auto"/>
        <w:ind w:left="424"/>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14:paraId="5B4FB56C">
      <w:pPr>
        <w:spacing w:before="242" w:line="229" w:lineRule="auto"/>
        <w:ind w:left="424"/>
        <w:rPr>
          <w:rFonts w:ascii="宋体" w:hAnsi="宋体" w:eastAsia="宋体" w:cs="宋体"/>
          <w:sz w:val="20"/>
          <w:szCs w:val="20"/>
        </w:rPr>
      </w:pPr>
      <w:r>
        <w:rPr>
          <w:rFonts w:ascii="宋体" w:hAnsi="宋体" w:eastAsia="宋体" w:cs="宋体"/>
          <w:spacing w:val="6"/>
          <w:sz w:val="20"/>
          <w:szCs w:val="20"/>
        </w:rPr>
        <w:t>7.1 施工组织设计</w:t>
      </w:r>
    </w:p>
    <w:p w14:paraId="1AE6B474">
      <w:pPr>
        <w:spacing w:before="289" w:line="299" w:lineRule="auto"/>
        <w:ind w:right="87" w:firstLine="423"/>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b/>
          <w:bCs/>
          <w:spacing w:val="7"/>
          <w:sz w:val="20"/>
          <w:szCs w:val="20"/>
          <w:u w:val="single" w:color="auto"/>
        </w:rPr>
        <w:t>按磋商文件约定，</w:t>
      </w:r>
      <w:r>
        <w:rPr>
          <w:rFonts w:ascii="宋体" w:hAnsi="宋体" w:eastAsia="宋体" w:cs="宋体"/>
          <w:b/>
          <w:bCs/>
          <w:spacing w:val="6"/>
          <w:sz w:val="20"/>
          <w:szCs w:val="20"/>
          <w:u w:val="single" w:color="auto"/>
        </w:rPr>
        <w:t>磋商文件无约定的按通用</w:t>
      </w:r>
      <w:r>
        <w:rPr>
          <w:rFonts w:ascii="宋体" w:hAnsi="宋体" w:eastAsia="宋体" w:cs="宋体"/>
          <w:sz w:val="20"/>
          <w:szCs w:val="20"/>
        </w:rPr>
        <w:t xml:space="preserve"> </w:t>
      </w:r>
      <w:r>
        <w:rPr>
          <w:rFonts w:ascii="宋体" w:hAnsi="宋体" w:eastAsia="宋体" w:cs="宋体"/>
          <w:b/>
          <w:bCs/>
          <w:spacing w:val="6"/>
          <w:sz w:val="20"/>
          <w:szCs w:val="20"/>
          <w:u w:val="single" w:color="auto"/>
        </w:rPr>
        <w:t>条款或双方另行约定</w:t>
      </w:r>
      <w:r>
        <w:rPr>
          <w:rFonts w:ascii="宋体" w:hAnsi="宋体" w:eastAsia="宋体" w:cs="宋体"/>
          <w:spacing w:val="16"/>
          <w:sz w:val="20"/>
          <w:szCs w:val="20"/>
          <w:u w:val="single" w:color="auto"/>
        </w:rPr>
        <w:t xml:space="preserve">   </w:t>
      </w:r>
      <w:r>
        <w:rPr>
          <w:rFonts w:ascii="宋体" w:hAnsi="宋体" w:eastAsia="宋体" w:cs="宋体"/>
          <w:b/>
          <w:bCs/>
          <w:spacing w:val="6"/>
          <w:sz w:val="20"/>
          <w:szCs w:val="20"/>
          <w:u w:val="single" w:color="auto"/>
        </w:rPr>
        <w:t>。</w:t>
      </w:r>
    </w:p>
    <w:p w14:paraId="374A73B4">
      <w:pPr>
        <w:spacing w:before="221" w:line="228" w:lineRule="auto"/>
        <w:ind w:left="424"/>
        <w:rPr>
          <w:rFonts w:ascii="宋体" w:hAnsi="宋体" w:eastAsia="宋体" w:cs="宋体"/>
          <w:sz w:val="20"/>
          <w:szCs w:val="20"/>
        </w:rPr>
      </w:pPr>
      <w:r>
        <w:rPr>
          <w:rFonts w:ascii="宋体" w:hAnsi="宋体" w:eastAsia="宋体" w:cs="宋体"/>
          <w:spacing w:val="7"/>
          <w:sz w:val="20"/>
          <w:szCs w:val="20"/>
        </w:rPr>
        <w:t>7.1.2 施工组织设计的提交和修改</w:t>
      </w:r>
    </w:p>
    <w:p w14:paraId="29A0974D">
      <w:pPr>
        <w:spacing w:before="243" w:line="228" w:lineRule="auto"/>
        <w:ind w:left="419"/>
        <w:rPr>
          <w:rFonts w:ascii="宋体" w:hAnsi="宋体" w:eastAsia="宋体" w:cs="宋体"/>
          <w:sz w:val="20"/>
          <w:szCs w:val="20"/>
        </w:rPr>
      </w:pPr>
      <w:r>
        <w:rPr>
          <w:rFonts w:ascii="宋体" w:hAnsi="宋体" w:eastAsia="宋体" w:cs="宋体"/>
          <w:spacing w:val="9"/>
          <w:sz w:val="20"/>
          <w:szCs w:val="20"/>
        </w:rPr>
        <w:t>承包人提交详细施工组织设计的期限的约定</w:t>
      </w:r>
      <w:r>
        <w:rPr>
          <w:rFonts w:ascii="宋体" w:hAnsi="宋体" w:eastAsia="宋体" w:cs="宋体"/>
          <w:b/>
          <w:bCs/>
          <w:spacing w:val="9"/>
          <w:sz w:val="20"/>
          <w:szCs w:val="20"/>
          <w:u w:val="single" w:color="auto"/>
        </w:rPr>
        <w:t>：开工日</w:t>
      </w:r>
      <w:r>
        <w:rPr>
          <w:rFonts w:ascii="宋体" w:hAnsi="宋体" w:eastAsia="宋体" w:cs="宋体"/>
          <w:b/>
          <w:bCs/>
          <w:spacing w:val="8"/>
          <w:sz w:val="20"/>
          <w:szCs w:val="20"/>
          <w:u w:val="single" w:color="auto"/>
        </w:rPr>
        <w:t>期前7天。</w:t>
      </w:r>
      <w:r>
        <w:rPr>
          <w:rFonts w:ascii="宋体" w:hAnsi="宋体" w:eastAsia="宋体" w:cs="宋体"/>
          <w:sz w:val="20"/>
          <w:szCs w:val="20"/>
          <w:u w:val="single" w:color="auto"/>
        </w:rPr>
        <w:t xml:space="preserve">   </w:t>
      </w:r>
    </w:p>
    <w:p w14:paraId="46A4FA0D">
      <w:pPr>
        <w:spacing w:before="240" w:line="228" w:lineRule="auto"/>
        <w:ind w:left="422"/>
        <w:rPr>
          <w:rFonts w:ascii="宋体" w:hAnsi="宋体" w:eastAsia="宋体" w:cs="宋体"/>
          <w:sz w:val="20"/>
          <w:szCs w:val="20"/>
        </w:rPr>
      </w:pPr>
      <w:r>
        <w:rPr>
          <w:rFonts w:ascii="宋体" w:hAnsi="宋体" w:eastAsia="宋体" w:cs="宋体"/>
          <w:spacing w:val="10"/>
          <w:sz w:val="20"/>
          <w:szCs w:val="20"/>
        </w:rPr>
        <w:t>发包人和监理人在收到详细的施工组织设计后确认或提出修改意见的期</w:t>
      </w:r>
      <w:r>
        <w:rPr>
          <w:rFonts w:ascii="宋体" w:hAnsi="宋体" w:eastAsia="宋体" w:cs="宋体"/>
          <w:spacing w:val="9"/>
          <w:sz w:val="20"/>
          <w:szCs w:val="20"/>
        </w:rPr>
        <w:t>限：</w:t>
      </w:r>
      <w:r>
        <w:rPr>
          <w:rFonts w:ascii="宋体" w:hAnsi="宋体" w:eastAsia="宋体" w:cs="宋体"/>
          <w:b/>
          <w:bCs/>
          <w:spacing w:val="9"/>
          <w:sz w:val="20"/>
          <w:szCs w:val="20"/>
          <w:u w:val="single" w:color="auto"/>
        </w:rPr>
        <w:t>收到后7天内。</w:t>
      </w:r>
    </w:p>
    <w:p w14:paraId="15E5E2A2">
      <w:pPr>
        <w:spacing w:before="241" w:line="228" w:lineRule="auto"/>
        <w:ind w:left="424"/>
        <w:rPr>
          <w:rFonts w:ascii="宋体" w:hAnsi="宋体" w:eastAsia="宋体" w:cs="宋体"/>
          <w:sz w:val="20"/>
          <w:szCs w:val="20"/>
        </w:rPr>
      </w:pPr>
      <w:r>
        <w:rPr>
          <w:rFonts w:ascii="宋体" w:hAnsi="宋体" w:eastAsia="宋体" w:cs="宋体"/>
          <w:spacing w:val="6"/>
          <w:sz w:val="20"/>
          <w:szCs w:val="20"/>
        </w:rPr>
        <w:t>7.2 施工进度计划</w:t>
      </w:r>
    </w:p>
    <w:p w14:paraId="136B4BE9">
      <w:pPr>
        <w:pStyle w:val="6"/>
        <w:spacing w:line="295" w:lineRule="auto"/>
      </w:pPr>
    </w:p>
    <w:p w14:paraId="6ADF3413">
      <w:pPr>
        <w:spacing w:before="65" w:line="228" w:lineRule="auto"/>
        <w:ind w:left="424"/>
        <w:rPr>
          <w:rFonts w:ascii="宋体" w:hAnsi="宋体" w:eastAsia="宋体" w:cs="宋体"/>
          <w:sz w:val="20"/>
          <w:szCs w:val="20"/>
        </w:rPr>
      </w:pPr>
      <w:r>
        <w:rPr>
          <w:rFonts w:ascii="宋体" w:hAnsi="宋体" w:eastAsia="宋体" w:cs="宋体"/>
          <w:spacing w:val="7"/>
          <w:sz w:val="20"/>
          <w:szCs w:val="20"/>
        </w:rPr>
        <w:t>7.2.2 施工进度计划的修订</w:t>
      </w:r>
    </w:p>
    <w:p w14:paraId="31CD5554">
      <w:pPr>
        <w:spacing w:before="171" w:line="228" w:lineRule="auto"/>
        <w:ind w:left="482"/>
        <w:rPr>
          <w:rFonts w:ascii="宋体" w:hAnsi="宋体" w:eastAsia="宋体" w:cs="宋体"/>
          <w:sz w:val="20"/>
          <w:szCs w:val="20"/>
        </w:rPr>
      </w:pPr>
      <w:r>
        <w:rPr>
          <w:rFonts w:ascii="宋体" w:hAnsi="宋体" w:eastAsia="宋体" w:cs="宋体"/>
          <w:spacing w:val="9"/>
          <w:sz w:val="20"/>
          <w:szCs w:val="20"/>
        </w:rPr>
        <w:t>发包人和监理人在收到修订的施工进度计划后确认或提</w:t>
      </w:r>
      <w:r>
        <w:rPr>
          <w:rFonts w:ascii="宋体" w:hAnsi="宋体" w:eastAsia="宋体" w:cs="宋体"/>
          <w:spacing w:val="8"/>
          <w:sz w:val="20"/>
          <w:szCs w:val="20"/>
        </w:rPr>
        <w:t>出修改意见的期限：</w:t>
      </w:r>
      <w:r>
        <w:rPr>
          <w:rFonts w:ascii="宋体" w:hAnsi="宋体" w:eastAsia="宋体" w:cs="宋体"/>
          <w:b/>
          <w:bCs/>
          <w:spacing w:val="8"/>
          <w:sz w:val="20"/>
          <w:szCs w:val="20"/>
          <w:u w:val="single" w:color="auto"/>
        </w:rPr>
        <w:t>收到后</w:t>
      </w:r>
      <w:r>
        <w:rPr>
          <w:rFonts w:ascii="宋体" w:hAnsi="宋体" w:eastAsia="宋体" w:cs="宋体"/>
          <w:spacing w:val="-34"/>
          <w:sz w:val="20"/>
          <w:szCs w:val="20"/>
          <w:u w:val="single" w:color="auto"/>
        </w:rPr>
        <w:t xml:space="preserve"> </w:t>
      </w:r>
      <w:r>
        <w:rPr>
          <w:rFonts w:ascii="宋体" w:hAnsi="宋体" w:eastAsia="宋体" w:cs="宋体"/>
          <w:b/>
          <w:bCs/>
          <w:spacing w:val="8"/>
          <w:sz w:val="20"/>
          <w:szCs w:val="20"/>
          <w:u w:val="single" w:color="auto"/>
        </w:rPr>
        <w:t>7</w:t>
      </w:r>
      <w:r>
        <w:rPr>
          <w:rFonts w:ascii="宋体" w:hAnsi="宋体" w:eastAsia="宋体" w:cs="宋体"/>
          <w:spacing w:val="-32"/>
          <w:sz w:val="20"/>
          <w:szCs w:val="20"/>
          <w:u w:val="single" w:color="auto"/>
        </w:rPr>
        <w:t xml:space="preserve"> </w:t>
      </w:r>
      <w:r>
        <w:rPr>
          <w:rFonts w:ascii="宋体" w:hAnsi="宋体" w:eastAsia="宋体" w:cs="宋体"/>
          <w:b/>
          <w:bCs/>
          <w:spacing w:val="8"/>
          <w:sz w:val="20"/>
          <w:szCs w:val="20"/>
          <w:u w:val="single" w:color="auto"/>
        </w:rPr>
        <w:t>天</w:t>
      </w:r>
    </w:p>
    <w:p w14:paraId="31698558">
      <w:pPr>
        <w:spacing w:before="223" w:line="228" w:lineRule="auto"/>
        <w:ind w:left="444"/>
        <w:rPr>
          <w:rFonts w:ascii="宋体" w:hAnsi="宋体" w:eastAsia="宋体" w:cs="宋体"/>
          <w:sz w:val="20"/>
          <w:szCs w:val="20"/>
        </w:rPr>
      </w:pPr>
      <w:r>
        <w:rPr>
          <w:rFonts w:ascii="宋体" w:hAnsi="宋体" w:eastAsia="宋体" w:cs="宋体"/>
          <w:b/>
          <w:bCs/>
          <w:spacing w:val="1"/>
          <w:sz w:val="20"/>
          <w:szCs w:val="20"/>
          <w:u w:val="single" w:color="auto"/>
        </w:rPr>
        <w:t>内。</w:t>
      </w:r>
    </w:p>
    <w:p w14:paraId="0129FBEC">
      <w:pPr>
        <w:spacing w:before="241" w:line="228" w:lineRule="auto"/>
        <w:ind w:left="424"/>
        <w:rPr>
          <w:rFonts w:ascii="宋体" w:hAnsi="宋体" w:eastAsia="宋体" w:cs="宋体"/>
          <w:sz w:val="20"/>
          <w:szCs w:val="20"/>
        </w:rPr>
      </w:pPr>
      <w:r>
        <w:rPr>
          <w:rFonts w:ascii="宋体" w:hAnsi="宋体" w:eastAsia="宋体" w:cs="宋体"/>
          <w:spacing w:val="5"/>
          <w:sz w:val="20"/>
          <w:szCs w:val="20"/>
        </w:rPr>
        <w:t>7.4 测量放线</w:t>
      </w:r>
    </w:p>
    <w:p w14:paraId="54F83385">
      <w:pPr>
        <w:pStyle w:val="6"/>
        <w:spacing w:line="292" w:lineRule="auto"/>
      </w:pPr>
    </w:p>
    <w:p w14:paraId="6A5BDA06">
      <w:pPr>
        <w:spacing w:before="66" w:line="227" w:lineRule="auto"/>
        <w:ind w:left="424"/>
        <w:rPr>
          <w:rFonts w:ascii="宋体" w:hAnsi="宋体" w:eastAsia="宋体" w:cs="宋体"/>
          <w:sz w:val="20"/>
          <w:szCs w:val="20"/>
        </w:rPr>
      </w:pPr>
      <w:r>
        <w:rPr>
          <w:rFonts w:ascii="宋体" w:hAnsi="宋体" w:eastAsia="宋体" w:cs="宋体"/>
          <w:spacing w:val="8"/>
          <w:sz w:val="20"/>
          <w:szCs w:val="20"/>
        </w:rPr>
        <w:t>7.4.1</w:t>
      </w:r>
      <w:r>
        <w:rPr>
          <w:rFonts w:ascii="宋体" w:hAnsi="宋体" w:eastAsia="宋体" w:cs="宋体"/>
          <w:spacing w:val="-18"/>
          <w:sz w:val="20"/>
          <w:szCs w:val="20"/>
        </w:rPr>
        <w:t xml:space="preserve"> </w:t>
      </w:r>
      <w:r>
        <w:rPr>
          <w:rFonts w:ascii="宋体" w:hAnsi="宋体" w:eastAsia="宋体" w:cs="宋体"/>
          <w:spacing w:val="8"/>
          <w:sz w:val="20"/>
          <w:szCs w:val="20"/>
        </w:rPr>
        <w:t>发包人通过监理人向承包人提供测量基准点、基准线和水准点及其书面资料的期限：</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14:paraId="3AD59140">
      <w:pPr>
        <w:spacing w:line="227" w:lineRule="auto"/>
        <w:rPr>
          <w:rFonts w:ascii="宋体" w:hAnsi="宋体" w:eastAsia="宋体" w:cs="宋体"/>
          <w:sz w:val="20"/>
          <w:szCs w:val="20"/>
        </w:rPr>
        <w:sectPr>
          <w:footerReference r:id="rId41" w:type="default"/>
          <w:pgSz w:w="11911" w:h="16839"/>
          <w:pgMar w:top="400" w:right="941" w:bottom="882" w:left="1091" w:header="0" w:footer="720" w:gutter="0"/>
          <w:cols w:space="720" w:num="1"/>
        </w:sectPr>
      </w:pPr>
    </w:p>
    <w:p w14:paraId="41162092">
      <w:pPr>
        <w:pStyle w:val="6"/>
        <w:spacing w:line="294" w:lineRule="auto"/>
      </w:pPr>
    </w:p>
    <w:p w14:paraId="0D4747FB">
      <w:pPr>
        <w:pStyle w:val="6"/>
        <w:spacing w:line="294" w:lineRule="auto"/>
      </w:pPr>
    </w:p>
    <w:p w14:paraId="7FD74786">
      <w:pPr>
        <w:pStyle w:val="6"/>
        <w:spacing w:line="295" w:lineRule="auto"/>
      </w:pPr>
    </w:p>
    <w:p w14:paraId="0BE66159">
      <w:pPr>
        <w:pStyle w:val="6"/>
        <w:spacing w:line="295" w:lineRule="auto"/>
      </w:pPr>
    </w:p>
    <w:p w14:paraId="136792F4">
      <w:pPr>
        <w:spacing w:before="65" w:line="228" w:lineRule="auto"/>
        <w:ind w:left="426"/>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14:paraId="3EC282EA">
      <w:pPr>
        <w:pStyle w:val="6"/>
        <w:spacing w:line="293" w:lineRule="auto"/>
      </w:pPr>
    </w:p>
    <w:p w14:paraId="379F7E90">
      <w:pPr>
        <w:spacing w:before="65" w:line="228" w:lineRule="auto"/>
        <w:ind w:left="426"/>
        <w:rPr>
          <w:rFonts w:ascii="宋体" w:hAnsi="宋体" w:eastAsia="宋体" w:cs="宋体"/>
          <w:sz w:val="20"/>
          <w:szCs w:val="20"/>
        </w:rPr>
      </w:pPr>
      <w:r>
        <w:rPr>
          <w:rFonts w:ascii="宋体" w:hAnsi="宋体" w:eastAsia="宋体" w:cs="宋体"/>
          <w:spacing w:val="6"/>
          <w:sz w:val="20"/>
          <w:szCs w:val="20"/>
        </w:rPr>
        <w:t>7.5.1</w:t>
      </w:r>
      <w:r>
        <w:rPr>
          <w:rFonts w:ascii="宋体" w:hAnsi="宋体" w:eastAsia="宋体" w:cs="宋体"/>
          <w:spacing w:val="32"/>
          <w:sz w:val="20"/>
          <w:szCs w:val="20"/>
        </w:rPr>
        <w:t xml:space="preserve"> </w:t>
      </w:r>
      <w:r>
        <w:rPr>
          <w:rFonts w:ascii="宋体" w:hAnsi="宋体" w:eastAsia="宋体" w:cs="宋体"/>
          <w:spacing w:val="6"/>
          <w:sz w:val="20"/>
          <w:szCs w:val="20"/>
        </w:rPr>
        <w:t>因发包人原因导致工期延误</w:t>
      </w:r>
    </w:p>
    <w:p w14:paraId="38CD703E">
      <w:pPr>
        <w:spacing w:before="106" w:line="297" w:lineRule="auto"/>
        <w:ind w:right="35" w:firstLine="223"/>
        <w:jc w:val="both"/>
        <w:rPr>
          <w:rFonts w:ascii="宋体" w:hAnsi="宋体" w:eastAsia="宋体" w:cs="宋体"/>
          <w:sz w:val="20"/>
          <w:szCs w:val="20"/>
        </w:rPr>
      </w:pPr>
      <w:r>
        <w:rPr>
          <w:rFonts w:ascii="宋体" w:hAnsi="宋体" w:eastAsia="宋体" w:cs="宋体"/>
          <w:spacing w:val="6"/>
          <w:sz w:val="20"/>
          <w:szCs w:val="20"/>
        </w:rPr>
        <w:t>（7）因发包人原因导致工期延误的其他情形：</w:t>
      </w:r>
      <w:r>
        <w:rPr>
          <w:rFonts w:ascii="宋体" w:hAnsi="宋体" w:eastAsia="宋体" w:cs="宋体"/>
          <w:b/>
          <w:bCs/>
          <w:spacing w:val="6"/>
          <w:sz w:val="20"/>
          <w:szCs w:val="20"/>
          <w:u w:val="single" w:color="auto"/>
        </w:rPr>
        <w:t>①发包人未能按合同约</w:t>
      </w:r>
      <w:r>
        <w:rPr>
          <w:rFonts w:ascii="宋体" w:hAnsi="宋体" w:eastAsia="宋体" w:cs="宋体"/>
          <w:b/>
          <w:bCs/>
          <w:spacing w:val="5"/>
          <w:sz w:val="20"/>
          <w:szCs w:val="20"/>
          <w:u w:val="single" w:color="auto"/>
        </w:rPr>
        <w:t>定支付工程款并确实影响施工进度；</w:t>
      </w:r>
      <w:r>
        <w:rPr>
          <w:rFonts w:ascii="宋体" w:hAnsi="宋体" w:eastAsia="宋体" w:cs="宋体"/>
          <w:sz w:val="20"/>
          <w:szCs w:val="20"/>
        </w:rPr>
        <w:t xml:space="preserve"> </w:t>
      </w:r>
      <w:r>
        <w:rPr>
          <w:rFonts w:ascii="宋体" w:hAnsi="宋体" w:eastAsia="宋体" w:cs="宋体"/>
          <w:b/>
          <w:bCs/>
          <w:spacing w:val="12"/>
          <w:sz w:val="20"/>
          <w:szCs w:val="20"/>
          <w:u w:val="single" w:color="auto"/>
        </w:rPr>
        <w:t>②重大设计变更而影响施工进度；③政策处</w:t>
      </w:r>
      <w:r>
        <w:rPr>
          <w:rFonts w:ascii="宋体" w:hAnsi="宋体" w:eastAsia="宋体" w:cs="宋体"/>
          <w:b/>
          <w:bCs/>
          <w:spacing w:val="11"/>
          <w:sz w:val="20"/>
          <w:szCs w:val="20"/>
          <w:u w:val="single" w:color="auto"/>
        </w:rPr>
        <w:t>理问题影响施工进度；④不可抗力，此延误工期须在发现后</w:t>
      </w:r>
      <w:r>
        <w:rPr>
          <w:rFonts w:ascii="宋体" w:hAnsi="宋体" w:eastAsia="宋体" w:cs="宋体"/>
          <w:spacing w:val="-29"/>
          <w:sz w:val="20"/>
          <w:szCs w:val="20"/>
          <w:u w:val="single" w:color="auto"/>
        </w:rPr>
        <w:t xml:space="preserve"> </w:t>
      </w:r>
      <w:r>
        <w:rPr>
          <w:rFonts w:ascii="宋体" w:hAnsi="宋体" w:eastAsia="宋体" w:cs="宋体"/>
          <w:b/>
          <w:bCs/>
          <w:spacing w:val="11"/>
          <w:sz w:val="20"/>
          <w:szCs w:val="20"/>
          <w:u w:val="single" w:color="auto"/>
        </w:rPr>
        <w:t>7</w:t>
      </w:r>
      <w:r>
        <w:rPr>
          <w:rFonts w:ascii="宋体" w:hAnsi="宋体" w:eastAsia="宋体" w:cs="宋体"/>
          <w:sz w:val="20"/>
          <w:szCs w:val="20"/>
        </w:rPr>
        <w:t xml:space="preserve">  </w:t>
      </w:r>
      <w:r>
        <w:rPr>
          <w:rFonts w:ascii="宋体" w:hAnsi="宋体" w:eastAsia="宋体" w:cs="宋体"/>
          <w:b/>
          <w:bCs/>
          <w:spacing w:val="9"/>
          <w:sz w:val="20"/>
          <w:szCs w:val="20"/>
          <w:u w:val="single" w:color="auto"/>
        </w:rPr>
        <w:t>天内办理签证，逾期不予认可。</w:t>
      </w:r>
    </w:p>
    <w:p w14:paraId="21AD7330">
      <w:pPr>
        <w:spacing w:before="129" w:line="228" w:lineRule="auto"/>
        <w:ind w:left="426"/>
        <w:rPr>
          <w:rFonts w:ascii="宋体" w:hAnsi="宋体" w:eastAsia="宋体" w:cs="宋体"/>
          <w:sz w:val="20"/>
          <w:szCs w:val="20"/>
        </w:rPr>
      </w:pPr>
      <w:r>
        <w:rPr>
          <w:rFonts w:ascii="宋体" w:hAnsi="宋体" w:eastAsia="宋体" w:cs="宋体"/>
          <w:spacing w:val="6"/>
          <w:sz w:val="20"/>
          <w:szCs w:val="20"/>
        </w:rPr>
        <w:t>7.5.2</w:t>
      </w:r>
      <w:r>
        <w:rPr>
          <w:rFonts w:ascii="宋体" w:hAnsi="宋体" w:eastAsia="宋体" w:cs="宋体"/>
          <w:spacing w:val="32"/>
          <w:sz w:val="20"/>
          <w:szCs w:val="20"/>
        </w:rPr>
        <w:t xml:space="preserve"> </w:t>
      </w:r>
      <w:r>
        <w:rPr>
          <w:rFonts w:ascii="宋体" w:hAnsi="宋体" w:eastAsia="宋体" w:cs="宋体"/>
          <w:spacing w:val="6"/>
          <w:sz w:val="20"/>
          <w:szCs w:val="20"/>
        </w:rPr>
        <w:t>因承包人原因导致工期延误</w:t>
      </w:r>
    </w:p>
    <w:p w14:paraId="5FD5F6AF">
      <w:pPr>
        <w:spacing w:before="241" w:line="450" w:lineRule="auto"/>
        <w:ind w:left="437" w:right="16"/>
        <w:rPr>
          <w:rFonts w:ascii="宋体" w:hAnsi="宋体" w:eastAsia="宋体" w:cs="宋体"/>
          <w:sz w:val="20"/>
          <w:szCs w:val="20"/>
        </w:rPr>
      </w:pPr>
      <w:r>
        <w:rPr>
          <w:rFonts w:ascii="宋体" w:hAnsi="宋体" w:eastAsia="宋体" w:cs="宋体"/>
          <w:spacing w:val="5"/>
          <w:sz w:val="20"/>
          <w:szCs w:val="20"/>
        </w:rPr>
        <w:t>因承包人原因造成工期延误，逾期竣工违约金的计算方</w:t>
      </w:r>
      <w:r>
        <w:rPr>
          <w:rFonts w:ascii="宋体" w:hAnsi="宋体" w:eastAsia="宋体" w:cs="宋体"/>
          <w:spacing w:val="4"/>
          <w:sz w:val="20"/>
          <w:szCs w:val="20"/>
        </w:rPr>
        <w:t>法为：</w:t>
      </w:r>
      <w:r>
        <w:rPr>
          <w:rFonts w:ascii="宋体" w:hAnsi="宋体" w:eastAsia="宋体" w:cs="宋体"/>
          <w:b/>
          <w:bCs/>
          <w:spacing w:val="4"/>
          <w:sz w:val="20"/>
          <w:szCs w:val="20"/>
          <w:u w:val="single" w:color="auto"/>
        </w:rPr>
        <w:t>工期每延误一天，按总价</w:t>
      </w:r>
      <w:r>
        <w:rPr>
          <w:rFonts w:ascii="宋体" w:hAnsi="宋体" w:eastAsia="宋体" w:cs="宋体"/>
          <w:spacing w:val="-24"/>
          <w:sz w:val="20"/>
          <w:szCs w:val="20"/>
          <w:u w:val="single" w:color="auto"/>
        </w:rPr>
        <w:t xml:space="preserve"> </w:t>
      </w:r>
      <w:r>
        <w:rPr>
          <w:rFonts w:ascii="宋体" w:hAnsi="宋体" w:eastAsia="宋体" w:cs="宋体"/>
          <w:b/>
          <w:bCs/>
          <w:spacing w:val="4"/>
          <w:sz w:val="20"/>
          <w:szCs w:val="20"/>
          <w:u w:val="single" w:color="auto"/>
        </w:rPr>
        <w:t>1‰支付违约金。</w:t>
      </w:r>
      <w:r>
        <w:rPr>
          <w:rFonts w:ascii="宋体" w:hAnsi="宋体" w:eastAsia="宋体" w:cs="宋体"/>
          <w:sz w:val="20"/>
          <w:szCs w:val="20"/>
        </w:rPr>
        <w:t xml:space="preserve"> </w:t>
      </w:r>
      <w:r>
        <w:rPr>
          <w:rFonts w:ascii="宋体" w:hAnsi="宋体" w:eastAsia="宋体" w:cs="宋体"/>
          <w:spacing w:val="8"/>
          <w:sz w:val="20"/>
          <w:szCs w:val="20"/>
        </w:rPr>
        <w:t>因承包人原因造成工期延误，逾期竣工违约金的上限：</w:t>
      </w:r>
      <w:r>
        <w:rPr>
          <w:rFonts w:ascii="宋体" w:hAnsi="宋体" w:eastAsia="宋体" w:cs="宋体"/>
          <w:b/>
          <w:bCs/>
          <w:spacing w:val="8"/>
          <w:sz w:val="20"/>
          <w:szCs w:val="20"/>
          <w:u w:val="single" w:color="auto"/>
        </w:rPr>
        <w:t>最高不超过合同</w:t>
      </w:r>
      <w:r>
        <w:rPr>
          <w:rFonts w:ascii="宋体" w:hAnsi="宋体" w:eastAsia="宋体" w:cs="宋体"/>
          <w:b/>
          <w:bCs/>
          <w:spacing w:val="7"/>
          <w:sz w:val="20"/>
          <w:szCs w:val="20"/>
          <w:u w:val="single" w:color="auto"/>
        </w:rPr>
        <w:t>总价的</w:t>
      </w:r>
      <w:r>
        <w:rPr>
          <w:rFonts w:ascii="宋体" w:hAnsi="宋体" w:eastAsia="宋体" w:cs="宋体"/>
          <w:spacing w:val="-35"/>
          <w:sz w:val="20"/>
          <w:szCs w:val="20"/>
          <w:u w:val="single" w:color="auto"/>
        </w:rPr>
        <w:t xml:space="preserve"> </w:t>
      </w:r>
      <w:r>
        <w:rPr>
          <w:rFonts w:ascii="宋体" w:hAnsi="宋体" w:eastAsia="宋体" w:cs="宋体"/>
          <w:b/>
          <w:bCs/>
          <w:spacing w:val="7"/>
          <w:sz w:val="20"/>
          <w:szCs w:val="20"/>
          <w:u w:val="single" w:color="auto"/>
        </w:rPr>
        <w:t>5%</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3CDFECD6">
      <w:pPr>
        <w:spacing w:before="1" w:line="228" w:lineRule="auto"/>
        <w:ind w:left="426"/>
        <w:rPr>
          <w:rFonts w:ascii="宋体" w:hAnsi="宋体" w:eastAsia="宋体" w:cs="宋体"/>
          <w:sz w:val="20"/>
          <w:szCs w:val="20"/>
        </w:rPr>
      </w:pPr>
      <w:r>
        <w:rPr>
          <w:rFonts w:ascii="宋体" w:hAnsi="宋体" w:eastAsia="宋体" w:cs="宋体"/>
          <w:spacing w:val="6"/>
          <w:sz w:val="20"/>
          <w:szCs w:val="20"/>
        </w:rPr>
        <w:t>7.6 不利物质条件</w:t>
      </w:r>
    </w:p>
    <w:p w14:paraId="7EA08E7A">
      <w:pPr>
        <w:pStyle w:val="6"/>
        <w:spacing w:line="293" w:lineRule="auto"/>
      </w:pPr>
    </w:p>
    <w:p w14:paraId="18CECCE7">
      <w:pPr>
        <w:spacing w:before="65" w:line="228" w:lineRule="auto"/>
        <w:ind w:left="425"/>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14EEFFA5">
      <w:pPr>
        <w:spacing w:before="240" w:line="228" w:lineRule="auto"/>
        <w:ind w:left="426"/>
        <w:rPr>
          <w:rFonts w:ascii="宋体" w:hAnsi="宋体" w:eastAsia="宋体" w:cs="宋体"/>
          <w:sz w:val="20"/>
          <w:szCs w:val="20"/>
        </w:rPr>
      </w:pPr>
      <w:r>
        <w:rPr>
          <w:rFonts w:ascii="宋体" w:hAnsi="宋体" w:eastAsia="宋体" w:cs="宋体"/>
          <w:spacing w:val="6"/>
          <w:sz w:val="20"/>
          <w:szCs w:val="20"/>
        </w:rPr>
        <w:t>7.9 提前竣工的奖励</w:t>
      </w:r>
    </w:p>
    <w:p w14:paraId="6E7F7779">
      <w:pPr>
        <w:spacing w:before="243" w:line="228" w:lineRule="auto"/>
        <w:ind w:left="426"/>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6"/>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b/>
          <w:bCs/>
          <w:spacing w:val="5"/>
          <w:sz w:val="20"/>
          <w:szCs w:val="20"/>
          <w:u w:val="single" w:color="auto"/>
        </w:rPr>
        <w:t>无</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w:t>
      </w:r>
    </w:p>
    <w:p w14:paraId="517F9177">
      <w:pPr>
        <w:spacing w:before="241" w:line="227" w:lineRule="auto"/>
        <w:ind w:left="422"/>
        <w:rPr>
          <w:rFonts w:ascii="宋体" w:hAnsi="宋体" w:eastAsia="宋体" w:cs="宋体"/>
          <w:sz w:val="20"/>
          <w:szCs w:val="20"/>
        </w:rPr>
      </w:pPr>
      <w:r>
        <w:rPr>
          <w:rFonts w:ascii="宋体" w:hAnsi="宋体" w:eastAsia="宋体" w:cs="宋体"/>
          <w:spacing w:val="6"/>
          <w:sz w:val="20"/>
          <w:szCs w:val="20"/>
        </w:rPr>
        <w:t>8. 材料与设备</w:t>
      </w:r>
    </w:p>
    <w:p w14:paraId="1EC35A68">
      <w:pPr>
        <w:spacing w:before="241" w:line="227" w:lineRule="auto"/>
        <w:ind w:left="422"/>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14:paraId="484297D2">
      <w:pPr>
        <w:pStyle w:val="6"/>
        <w:spacing w:line="296" w:lineRule="auto"/>
      </w:pPr>
    </w:p>
    <w:p w14:paraId="6E0AA72B">
      <w:pPr>
        <w:spacing w:before="66" w:line="227" w:lineRule="auto"/>
        <w:ind w:left="422"/>
        <w:rPr>
          <w:rFonts w:ascii="宋体" w:hAnsi="宋体" w:eastAsia="宋体" w:cs="宋体"/>
          <w:sz w:val="20"/>
          <w:szCs w:val="20"/>
        </w:rPr>
      </w:pPr>
      <w:r>
        <w:rPr>
          <w:rFonts w:ascii="宋体" w:hAnsi="宋体" w:eastAsia="宋体" w:cs="宋体"/>
          <w:spacing w:val="6"/>
          <w:sz w:val="20"/>
          <w:szCs w:val="20"/>
        </w:rPr>
        <w:t>8.4.1</w:t>
      </w:r>
      <w:r>
        <w:rPr>
          <w:rFonts w:ascii="宋体" w:hAnsi="宋体" w:eastAsia="宋体" w:cs="宋体"/>
          <w:spacing w:val="-23"/>
          <w:sz w:val="20"/>
          <w:szCs w:val="20"/>
        </w:rPr>
        <w:t xml:space="preserve"> </w:t>
      </w:r>
      <w:r>
        <w:rPr>
          <w:rFonts w:ascii="宋体" w:hAnsi="宋体" w:eastAsia="宋体" w:cs="宋体"/>
          <w:spacing w:val="6"/>
          <w:sz w:val="20"/>
          <w:szCs w:val="20"/>
        </w:rPr>
        <w:t>发包人供应的材料设备的保管费用的承担：</w:t>
      </w:r>
      <w:r>
        <w:rPr>
          <w:rFonts w:ascii="宋体" w:hAnsi="宋体" w:eastAsia="宋体" w:cs="宋体"/>
          <w:spacing w:val="-55"/>
          <w:sz w:val="20"/>
          <w:szCs w:val="20"/>
        </w:rPr>
        <w:t xml:space="preserve"> </w:t>
      </w:r>
      <w:r>
        <w:rPr>
          <w:rFonts w:ascii="宋体" w:hAnsi="宋体" w:eastAsia="宋体" w:cs="宋体"/>
          <w:b/>
          <w:bCs/>
          <w:spacing w:val="6"/>
          <w:sz w:val="20"/>
          <w:szCs w:val="20"/>
          <w:u w:val="single" w:color="auto"/>
        </w:rPr>
        <w:t>由承包人承担</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0900FCBA">
      <w:pPr>
        <w:spacing w:before="241" w:line="228" w:lineRule="auto"/>
        <w:ind w:left="422"/>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14:paraId="5E03B3CE">
      <w:pPr>
        <w:spacing w:before="240" w:line="228" w:lineRule="auto"/>
        <w:ind w:left="422"/>
        <w:rPr>
          <w:rFonts w:ascii="宋体" w:hAnsi="宋体" w:eastAsia="宋体" w:cs="宋体"/>
          <w:sz w:val="20"/>
          <w:szCs w:val="20"/>
        </w:rPr>
      </w:pPr>
      <w:r>
        <w:rPr>
          <w:rFonts w:ascii="宋体" w:hAnsi="宋体" w:eastAsia="宋体" w:cs="宋体"/>
          <w:spacing w:val="6"/>
          <w:sz w:val="20"/>
          <w:szCs w:val="20"/>
        </w:rPr>
        <w:t>8.6.1   样品的报送与封存</w:t>
      </w:r>
    </w:p>
    <w:p w14:paraId="25A5C1A0">
      <w:pPr>
        <w:spacing w:before="242" w:line="450" w:lineRule="auto"/>
        <w:ind w:left="3" w:right="84" w:firstLine="429"/>
        <w:rPr>
          <w:rFonts w:ascii="宋体" w:hAnsi="宋体" w:eastAsia="宋体" w:cs="宋体"/>
          <w:sz w:val="20"/>
          <w:szCs w:val="20"/>
        </w:rPr>
      </w:pPr>
      <w:r>
        <w:rPr>
          <w:rFonts w:ascii="宋体" w:hAnsi="宋体" w:eastAsia="宋体" w:cs="宋体"/>
          <w:spacing w:val="8"/>
          <w:sz w:val="20"/>
          <w:szCs w:val="20"/>
        </w:rPr>
        <w:t>需要承包人报送样品的材料或工程设备，样品的种类、名</w:t>
      </w:r>
      <w:r>
        <w:rPr>
          <w:rFonts w:ascii="宋体" w:hAnsi="宋体" w:eastAsia="宋体" w:cs="宋体"/>
          <w:spacing w:val="7"/>
          <w:sz w:val="20"/>
          <w:szCs w:val="20"/>
        </w:rPr>
        <w:t>称、规格、数量要求：</w:t>
      </w:r>
      <w:r>
        <w:rPr>
          <w:rFonts w:ascii="宋体" w:hAnsi="宋体" w:eastAsia="宋体" w:cs="宋体"/>
          <w:b/>
          <w:bCs/>
          <w:spacing w:val="7"/>
          <w:sz w:val="20"/>
          <w:szCs w:val="20"/>
          <w:u w:val="single" w:color="auto"/>
        </w:rPr>
        <w:t>按管理部门要求和发包</w:t>
      </w:r>
      <w:r>
        <w:rPr>
          <w:rFonts w:ascii="宋体" w:hAnsi="宋体" w:eastAsia="宋体" w:cs="宋体"/>
          <w:sz w:val="20"/>
          <w:szCs w:val="20"/>
        </w:rPr>
        <w:t xml:space="preserve"> </w:t>
      </w:r>
      <w:r>
        <w:rPr>
          <w:rFonts w:ascii="宋体" w:hAnsi="宋体" w:eastAsia="宋体" w:cs="宋体"/>
          <w:b/>
          <w:bCs/>
          <w:spacing w:val="6"/>
          <w:sz w:val="20"/>
          <w:szCs w:val="20"/>
          <w:u w:val="single" w:color="auto"/>
        </w:rPr>
        <w:t>人需求确定</w:t>
      </w:r>
    </w:p>
    <w:p w14:paraId="5C615038">
      <w:pPr>
        <w:spacing w:before="1" w:line="227" w:lineRule="auto"/>
        <w:ind w:left="422"/>
        <w:rPr>
          <w:rFonts w:ascii="宋体" w:hAnsi="宋体" w:eastAsia="宋体" w:cs="宋体"/>
          <w:sz w:val="20"/>
          <w:szCs w:val="20"/>
        </w:rPr>
      </w:pPr>
      <w:r>
        <w:rPr>
          <w:rFonts w:ascii="宋体" w:hAnsi="宋体" w:eastAsia="宋体" w:cs="宋体"/>
          <w:spacing w:val="7"/>
          <w:sz w:val="20"/>
          <w:szCs w:val="20"/>
        </w:rPr>
        <w:t>8.8 施工设备和临时设施</w:t>
      </w:r>
    </w:p>
    <w:p w14:paraId="1298F326">
      <w:pPr>
        <w:spacing w:before="243" w:line="227" w:lineRule="auto"/>
        <w:ind w:left="422"/>
        <w:rPr>
          <w:rFonts w:ascii="宋体" w:hAnsi="宋体" w:eastAsia="宋体" w:cs="宋体"/>
          <w:sz w:val="20"/>
          <w:szCs w:val="20"/>
        </w:rPr>
      </w:pPr>
      <w:r>
        <w:rPr>
          <w:rFonts w:ascii="宋体" w:hAnsi="宋体" w:eastAsia="宋体" w:cs="宋体"/>
          <w:spacing w:val="8"/>
          <w:sz w:val="20"/>
          <w:szCs w:val="20"/>
        </w:rPr>
        <w:t>8.8.1 承包人提供的施工设备和临时设施</w:t>
      </w:r>
    </w:p>
    <w:p w14:paraId="354D0E17">
      <w:pPr>
        <w:spacing w:before="241" w:line="228" w:lineRule="auto"/>
        <w:ind w:left="425"/>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55"/>
          <w:sz w:val="20"/>
          <w:szCs w:val="20"/>
        </w:rPr>
        <w:t xml:space="preserve"> </w:t>
      </w:r>
      <w:r>
        <w:rPr>
          <w:rFonts w:ascii="宋体" w:hAnsi="宋体" w:eastAsia="宋体" w:cs="宋体"/>
          <w:b/>
          <w:bCs/>
          <w:spacing w:val="7"/>
          <w:sz w:val="20"/>
          <w:szCs w:val="20"/>
          <w:u w:val="single" w:color="auto"/>
        </w:rPr>
        <w:t>由承包人承担</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48625D9B">
      <w:pPr>
        <w:spacing w:before="241" w:line="229" w:lineRule="auto"/>
        <w:ind w:left="437"/>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14:paraId="45502102">
      <w:pPr>
        <w:spacing w:before="241" w:line="228" w:lineRule="auto"/>
        <w:ind w:left="437"/>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14:paraId="66719559">
      <w:pPr>
        <w:spacing w:before="227" w:line="296" w:lineRule="auto"/>
        <w:ind w:left="4" w:firstLine="473"/>
        <w:jc w:val="both"/>
        <w:rPr>
          <w:rFonts w:ascii="宋体" w:hAnsi="宋体" w:eastAsia="宋体" w:cs="宋体"/>
          <w:sz w:val="20"/>
          <w:szCs w:val="20"/>
        </w:rPr>
      </w:pPr>
      <w:r>
        <w:rPr>
          <w:rFonts w:ascii="宋体" w:hAnsi="宋体" w:eastAsia="宋体" w:cs="宋体"/>
          <w:spacing w:val="8"/>
          <w:sz w:val="20"/>
          <w:szCs w:val="20"/>
        </w:rPr>
        <w:t>关于变更的范围的约定：</w:t>
      </w:r>
      <w:r>
        <w:rPr>
          <w:rFonts w:ascii="宋体" w:hAnsi="宋体" w:eastAsia="宋体" w:cs="宋体"/>
          <w:b/>
          <w:bCs/>
          <w:spacing w:val="8"/>
          <w:sz w:val="20"/>
          <w:szCs w:val="20"/>
          <w:u w:val="single" w:color="auto"/>
        </w:rPr>
        <w:t>按通用条款执行（1）增加或减少合同中任何工作，或追加额外的工作</w:t>
      </w:r>
      <w:r>
        <w:rPr>
          <w:rFonts w:ascii="宋体" w:hAnsi="宋体" w:eastAsia="宋体" w:cs="宋体"/>
          <w:b/>
          <w:bCs/>
          <w:spacing w:val="-13"/>
          <w:sz w:val="20"/>
          <w:szCs w:val="20"/>
          <w:u w:val="single" w:color="auto"/>
        </w:rPr>
        <w:t>；（</w:t>
      </w:r>
      <w:r>
        <w:rPr>
          <w:rFonts w:ascii="宋体" w:hAnsi="宋体" w:eastAsia="宋体" w:cs="宋体"/>
          <w:b/>
          <w:bCs/>
          <w:spacing w:val="8"/>
          <w:sz w:val="20"/>
          <w:szCs w:val="20"/>
          <w:u w:val="single" w:color="auto"/>
        </w:rPr>
        <w:t>2）</w:t>
      </w:r>
      <w:r>
        <w:rPr>
          <w:rFonts w:ascii="宋体" w:hAnsi="宋体" w:eastAsia="宋体" w:cs="宋体"/>
          <w:spacing w:val="1"/>
          <w:sz w:val="20"/>
          <w:szCs w:val="20"/>
        </w:rPr>
        <w:t xml:space="preserve"> </w:t>
      </w:r>
      <w:r>
        <w:rPr>
          <w:rFonts w:ascii="宋体" w:hAnsi="宋体" w:eastAsia="宋体" w:cs="宋体"/>
          <w:b/>
          <w:bCs/>
          <w:spacing w:val="9"/>
          <w:sz w:val="20"/>
          <w:szCs w:val="20"/>
          <w:u w:val="single" w:color="auto"/>
        </w:rPr>
        <w:t>取消合同中任何工作，但由他人实施的工作除外</w:t>
      </w:r>
      <w:r>
        <w:rPr>
          <w:rFonts w:ascii="宋体" w:hAnsi="宋体" w:eastAsia="宋体" w:cs="宋体"/>
          <w:b/>
          <w:bCs/>
          <w:spacing w:val="-6"/>
          <w:sz w:val="20"/>
          <w:szCs w:val="20"/>
          <w:u w:val="single" w:color="auto"/>
        </w:rPr>
        <w:t>；（</w:t>
      </w:r>
      <w:r>
        <w:rPr>
          <w:rFonts w:ascii="宋体" w:hAnsi="宋体" w:eastAsia="宋体" w:cs="宋体"/>
          <w:b/>
          <w:bCs/>
          <w:spacing w:val="9"/>
          <w:sz w:val="20"/>
          <w:szCs w:val="20"/>
          <w:u w:val="single" w:color="auto"/>
        </w:rPr>
        <w:t>3）改变合同中任何工作的质量标准或其他特性</w:t>
      </w:r>
      <w:r>
        <w:rPr>
          <w:rFonts w:ascii="宋体" w:hAnsi="宋体" w:eastAsia="宋体" w:cs="宋体"/>
          <w:b/>
          <w:bCs/>
          <w:spacing w:val="-6"/>
          <w:sz w:val="20"/>
          <w:szCs w:val="20"/>
          <w:u w:val="single" w:color="auto"/>
        </w:rPr>
        <w:t>；（</w:t>
      </w:r>
      <w:r>
        <w:rPr>
          <w:rFonts w:ascii="宋体" w:hAnsi="宋体" w:eastAsia="宋体" w:cs="宋体"/>
          <w:b/>
          <w:bCs/>
          <w:spacing w:val="9"/>
          <w:sz w:val="20"/>
          <w:szCs w:val="20"/>
          <w:u w:val="single" w:color="auto"/>
        </w:rPr>
        <w:t>4）</w:t>
      </w:r>
      <w:r>
        <w:rPr>
          <w:rFonts w:ascii="宋体" w:hAnsi="宋体" w:eastAsia="宋体" w:cs="宋体"/>
          <w:spacing w:val="1"/>
          <w:sz w:val="20"/>
          <w:szCs w:val="20"/>
        </w:rPr>
        <w:t xml:space="preserve">  </w:t>
      </w:r>
      <w:r>
        <w:rPr>
          <w:rFonts w:ascii="宋体" w:hAnsi="宋体" w:eastAsia="宋体" w:cs="宋体"/>
          <w:b/>
          <w:bCs/>
          <w:spacing w:val="9"/>
          <w:sz w:val="20"/>
          <w:szCs w:val="20"/>
          <w:u w:val="single" w:color="auto"/>
        </w:rPr>
        <w:t>改变工程的基线、标高、位置和尺寸</w:t>
      </w:r>
      <w:r>
        <w:rPr>
          <w:rFonts w:ascii="宋体" w:hAnsi="宋体" w:eastAsia="宋体" w:cs="宋体"/>
          <w:b/>
          <w:bCs/>
          <w:spacing w:val="-8"/>
          <w:sz w:val="20"/>
          <w:szCs w:val="20"/>
          <w:u w:val="single" w:color="auto"/>
        </w:rPr>
        <w:t>；（</w:t>
      </w:r>
      <w:r>
        <w:rPr>
          <w:rFonts w:ascii="宋体" w:hAnsi="宋体" w:eastAsia="宋体" w:cs="宋体"/>
          <w:b/>
          <w:bCs/>
          <w:spacing w:val="9"/>
          <w:sz w:val="20"/>
          <w:szCs w:val="20"/>
          <w:u w:val="single" w:color="auto"/>
        </w:rPr>
        <w:t>5）改变工程的时间安</w:t>
      </w:r>
      <w:r>
        <w:rPr>
          <w:rFonts w:ascii="宋体" w:hAnsi="宋体" w:eastAsia="宋体" w:cs="宋体"/>
          <w:b/>
          <w:bCs/>
          <w:spacing w:val="8"/>
          <w:sz w:val="20"/>
          <w:szCs w:val="20"/>
          <w:u w:val="single" w:color="auto"/>
        </w:rPr>
        <w:t>排或实施顺序</w:t>
      </w:r>
      <w:r>
        <w:rPr>
          <w:rFonts w:ascii="宋体" w:hAnsi="宋体" w:eastAsia="宋体" w:cs="宋体"/>
          <w:spacing w:val="38"/>
          <w:sz w:val="20"/>
          <w:szCs w:val="20"/>
          <w:u w:val="single" w:color="auto"/>
        </w:rPr>
        <w:t xml:space="preserve"> </w:t>
      </w:r>
      <w:r>
        <w:rPr>
          <w:rFonts w:ascii="宋体" w:hAnsi="宋体" w:eastAsia="宋体" w:cs="宋体"/>
          <w:b/>
          <w:bCs/>
          <w:spacing w:val="8"/>
          <w:sz w:val="20"/>
          <w:szCs w:val="20"/>
          <w:u w:val="single" w:color="auto"/>
        </w:rPr>
        <w:t>。</w:t>
      </w:r>
    </w:p>
    <w:p w14:paraId="55D19C0C">
      <w:pPr>
        <w:spacing w:before="131" w:line="226" w:lineRule="auto"/>
        <w:ind w:left="437"/>
        <w:rPr>
          <w:rFonts w:ascii="宋体" w:hAnsi="宋体" w:eastAsia="宋体" w:cs="宋体"/>
          <w:sz w:val="20"/>
          <w:szCs w:val="20"/>
        </w:rPr>
      </w:pPr>
      <w:r>
        <w:rPr>
          <w:rFonts w:ascii="宋体" w:hAnsi="宋体" w:eastAsia="宋体" w:cs="宋体"/>
          <w:spacing w:val="4"/>
          <w:sz w:val="20"/>
          <w:szCs w:val="20"/>
        </w:rPr>
        <w:t>10.4 变更估价</w:t>
      </w:r>
    </w:p>
    <w:p w14:paraId="6AFCD1AC">
      <w:pPr>
        <w:spacing w:before="243" w:line="226" w:lineRule="auto"/>
        <w:ind w:left="437"/>
        <w:rPr>
          <w:rFonts w:ascii="宋体" w:hAnsi="宋体" w:eastAsia="宋体" w:cs="宋体"/>
          <w:sz w:val="20"/>
          <w:szCs w:val="20"/>
        </w:rPr>
      </w:pPr>
      <w:r>
        <w:rPr>
          <w:rFonts w:ascii="宋体" w:hAnsi="宋体" w:eastAsia="宋体" w:cs="宋体"/>
          <w:spacing w:val="5"/>
          <w:sz w:val="20"/>
          <w:szCs w:val="20"/>
        </w:rPr>
        <w:t>10.4.1 变更估价原则</w:t>
      </w:r>
    </w:p>
    <w:p w14:paraId="33B086A7">
      <w:pPr>
        <w:spacing w:before="110" w:line="225" w:lineRule="auto"/>
        <w:ind w:left="425"/>
        <w:rPr>
          <w:rFonts w:ascii="宋体" w:hAnsi="宋体" w:eastAsia="宋体" w:cs="宋体"/>
          <w:sz w:val="20"/>
          <w:szCs w:val="20"/>
        </w:rPr>
      </w:pPr>
      <w:r>
        <w:rPr>
          <w:rFonts w:ascii="宋体" w:hAnsi="宋体" w:eastAsia="宋体" w:cs="宋体"/>
          <w:spacing w:val="8"/>
          <w:sz w:val="20"/>
          <w:szCs w:val="20"/>
        </w:rPr>
        <w:t>关于变更估价的约定</w:t>
      </w:r>
      <w:r>
        <w:rPr>
          <w:rFonts w:ascii="宋体" w:hAnsi="宋体" w:eastAsia="宋体" w:cs="宋体"/>
          <w:spacing w:val="-58"/>
          <w:sz w:val="20"/>
          <w:szCs w:val="20"/>
        </w:rPr>
        <w:t xml:space="preserve"> </w:t>
      </w:r>
      <w:r>
        <w:rPr>
          <w:rFonts w:ascii="宋体" w:hAnsi="宋体" w:eastAsia="宋体" w:cs="宋体"/>
          <w:spacing w:val="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①已标价工程量清单或预算</w:t>
      </w:r>
      <w:r>
        <w:rPr>
          <w:rFonts w:ascii="宋体" w:hAnsi="宋体" w:eastAsia="宋体" w:cs="宋体"/>
          <w:b/>
          <w:bCs/>
          <w:spacing w:val="7"/>
          <w:sz w:val="20"/>
          <w:szCs w:val="20"/>
          <w:u w:val="single" w:color="auto"/>
        </w:rPr>
        <w:t>书有相同项目的，按照相同项目单价认定；②已标</w:t>
      </w:r>
    </w:p>
    <w:p w14:paraId="30089F3A">
      <w:pPr>
        <w:spacing w:line="225" w:lineRule="auto"/>
        <w:rPr>
          <w:rFonts w:ascii="宋体" w:hAnsi="宋体" w:eastAsia="宋体" w:cs="宋体"/>
          <w:sz w:val="20"/>
          <w:szCs w:val="20"/>
        </w:rPr>
        <w:sectPr>
          <w:footerReference r:id="rId42" w:type="default"/>
          <w:pgSz w:w="11911" w:h="16839"/>
          <w:pgMar w:top="400" w:right="941" w:bottom="882" w:left="1088" w:header="0" w:footer="720" w:gutter="0"/>
          <w:cols w:space="720" w:num="1"/>
        </w:sectPr>
      </w:pPr>
    </w:p>
    <w:p w14:paraId="4DBEAB74">
      <w:pPr>
        <w:pStyle w:val="6"/>
        <w:spacing w:line="261" w:lineRule="auto"/>
      </w:pPr>
    </w:p>
    <w:p w14:paraId="501B5982">
      <w:pPr>
        <w:pStyle w:val="6"/>
        <w:spacing w:line="261" w:lineRule="auto"/>
      </w:pPr>
    </w:p>
    <w:p w14:paraId="3F566BA6">
      <w:pPr>
        <w:pStyle w:val="6"/>
        <w:spacing w:line="261" w:lineRule="auto"/>
      </w:pPr>
    </w:p>
    <w:p w14:paraId="4D432361">
      <w:pPr>
        <w:pStyle w:val="6"/>
        <w:spacing w:line="262" w:lineRule="auto"/>
      </w:pPr>
    </w:p>
    <w:p w14:paraId="0A457C63">
      <w:pPr>
        <w:spacing w:before="65" w:line="295" w:lineRule="auto"/>
        <w:ind w:left="1" w:right="2"/>
        <w:jc w:val="both"/>
        <w:rPr>
          <w:rFonts w:ascii="宋体" w:hAnsi="宋体" w:eastAsia="宋体" w:cs="宋体"/>
          <w:sz w:val="20"/>
          <w:szCs w:val="20"/>
        </w:rPr>
      </w:pPr>
      <w:r>
        <w:rPr>
          <w:rFonts w:ascii="宋体" w:hAnsi="宋体" w:eastAsia="宋体" w:cs="宋体"/>
          <w:b/>
          <w:bCs/>
          <w:spacing w:val="9"/>
          <w:sz w:val="20"/>
          <w:szCs w:val="20"/>
          <w:u w:val="single" w:color="auto"/>
        </w:rPr>
        <w:t>价工程量清单或预算书中无相同项目，但有类似</w:t>
      </w:r>
      <w:r>
        <w:rPr>
          <w:rFonts w:ascii="宋体" w:hAnsi="宋体" w:eastAsia="宋体" w:cs="宋体"/>
          <w:b/>
          <w:bCs/>
          <w:spacing w:val="8"/>
          <w:sz w:val="20"/>
          <w:szCs w:val="20"/>
          <w:u w:val="single" w:color="auto"/>
        </w:rPr>
        <w:t>项目的，参照类似项目的单价认定；③变更导致实际完成</w:t>
      </w:r>
      <w:r>
        <w:rPr>
          <w:rFonts w:ascii="宋体" w:hAnsi="宋体" w:eastAsia="宋体" w:cs="宋体"/>
          <w:sz w:val="20"/>
          <w:szCs w:val="20"/>
        </w:rPr>
        <w:t xml:space="preserve">  </w:t>
      </w:r>
      <w:r>
        <w:rPr>
          <w:rFonts w:ascii="宋体" w:hAnsi="宋体" w:eastAsia="宋体" w:cs="宋体"/>
          <w:b/>
          <w:bCs/>
          <w:spacing w:val="7"/>
          <w:sz w:val="20"/>
          <w:szCs w:val="20"/>
          <w:u w:val="single" w:color="auto"/>
        </w:rPr>
        <w:t>的变更工程量与已标价工程量清单或预算书中列明</w:t>
      </w:r>
      <w:r>
        <w:rPr>
          <w:rFonts w:ascii="宋体" w:hAnsi="宋体" w:eastAsia="宋体" w:cs="宋体"/>
          <w:b/>
          <w:bCs/>
          <w:spacing w:val="6"/>
          <w:sz w:val="20"/>
          <w:szCs w:val="20"/>
          <w:u w:val="single" w:color="auto"/>
        </w:rPr>
        <w:t>的该项目工程量的变化幅度超过</w:t>
      </w:r>
      <w:r>
        <w:rPr>
          <w:rFonts w:ascii="宋体" w:hAnsi="宋体" w:eastAsia="宋体" w:cs="宋体"/>
          <w:spacing w:val="-21"/>
          <w:sz w:val="20"/>
          <w:szCs w:val="20"/>
          <w:u w:val="single" w:color="auto"/>
        </w:rPr>
        <w:t xml:space="preserve"> </w:t>
      </w:r>
      <w:r>
        <w:rPr>
          <w:rFonts w:ascii="宋体" w:hAnsi="宋体" w:eastAsia="宋体" w:cs="宋体"/>
          <w:b/>
          <w:bCs/>
          <w:spacing w:val="6"/>
          <w:sz w:val="20"/>
          <w:szCs w:val="20"/>
          <w:u w:val="single" w:color="auto"/>
        </w:rPr>
        <w:t>15%的，或已标价工程量</w:t>
      </w:r>
      <w:r>
        <w:rPr>
          <w:rFonts w:ascii="宋体" w:hAnsi="宋体" w:eastAsia="宋体" w:cs="宋体"/>
          <w:sz w:val="20"/>
          <w:szCs w:val="20"/>
        </w:rPr>
        <w:t xml:space="preserve">  </w:t>
      </w:r>
      <w:r>
        <w:rPr>
          <w:rFonts w:ascii="宋体" w:hAnsi="宋体" w:eastAsia="宋体" w:cs="宋体"/>
          <w:b/>
          <w:bCs/>
          <w:spacing w:val="8"/>
          <w:sz w:val="20"/>
          <w:szCs w:val="20"/>
          <w:u w:val="single" w:color="auto"/>
        </w:rPr>
        <w:t>清单或预算书中无相同项目及类似项目单价的，按照合理的</w:t>
      </w:r>
      <w:r>
        <w:rPr>
          <w:rFonts w:ascii="宋体" w:hAnsi="宋体" w:eastAsia="宋体" w:cs="宋体"/>
          <w:b/>
          <w:bCs/>
          <w:spacing w:val="7"/>
          <w:sz w:val="20"/>
          <w:szCs w:val="20"/>
          <w:u w:val="single" w:color="auto"/>
        </w:rPr>
        <w:t>成本与利润构成的原则，</w:t>
      </w:r>
      <w:r>
        <w:rPr>
          <w:rFonts w:ascii="宋体" w:hAnsi="宋体" w:eastAsia="宋体" w:cs="宋体"/>
          <w:spacing w:val="-58"/>
          <w:sz w:val="20"/>
          <w:szCs w:val="20"/>
          <w:u w:val="single" w:color="auto"/>
        </w:rPr>
        <w:t xml:space="preserve"> </w:t>
      </w:r>
      <w:r>
        <w:rPr>
          <w:rFonts w:ascii="宋体" w:hAnsi="宋体" w:eastAsia="宋体" w:cs="宋体"/>
          <w:b/>
          <w:bCs/>
          <w:spacing w:val="7"/>
          <w:sz w:val="20"/>
          <w:szCs w:val="20"/>
          <w:u w:val="single" w:color="auto"/>
        </w:rPr>
        <w:t>由合同当事人按照第</w:t>
      </w:r>
    </w:p>
    <w:p w14:paraId="57246878">
      <w:pPr>
        <w:spacing w:line="278" w:lineRule="auto"/>
        <w:ind w:right="2"/>
        <w:rPr>
          <w:rFonts w:ascii="宋体" w:hAnsi="宋体" w:eastAsia="宋体" w:cs="宋体"/>
          <w:sz w:val="20"/>
          <w:szCs w:val="20"/>
        </w:rPr>
      </w:pPr>
      <w:r>
        <w:rPr>
          <w:rFonts w:ascii="宋体" w:hAnsi="宋体" w:eastAsia="宋体" w:cs="宋体"/>
          <w:b/>
          <w:bCs/>
          <w:spacing w:val="7"/>
          <w:sz w:val="20"/>
          <w:szCs w:val="20"/>
          <w:u w:val="single" w:color="auto"/>
        </w:rPr>
        <w:t>4.4</w:t>
      </w:r>
      <w:r>
        <w:rPr>
          <w:rFonts w:ascii="宋体" w:hAnsi="宋体" w:eastAsia="宋体" w:cs="宋体"/>
          <w:spacing w:val="-39"/>
          <w:sz w:val="20"/>
          <w:szCs w:val="20"/>
          <w:u w:val="single" w:color="auto"/>
        </w:rPr>
        <w:t xml:space="preserve"> </w:t>
      </w:r>
      <w:r>
        <w:rPr>
          <w:rFonts w:ascii="宋体" w:hAnsi="宋体" w:eastAsia="宋体" w:cs="宋体"/>
          <w:b/>
          <w:bCs/>
          <w:spacing w:val="7"/>
          <w:sz w:val="20"/>
          <w:szCs w:val="20"/>
          <w:u w:val="single" w:color="auto"/>
        </w:rPr>
        <w:t>款（商定与确定）确定变更工作的单价；④合同中没有相同或类似工程项目综合单价的</w:t>
      </w:r>
      <w:r>
        <w:rPr>
          <w:rFonts w:ascii="宋体" w:hAnsi="宋体" w:eastAsia="宋体" w:cs="宋体"/>
          <w:b/>
          <w:bCs/>
          <w:spacing w:val="6"/>
          <w:sz w:val="20"/>
          <w:szCs w:val="20"/>
          <w:u w:val="single" w:color="auto"/>
        </w:rPr>
        <w:t>，由承包人根据</w:t>
      </w:r>
      <w:r>
        <w:rPr>
          <w:rFonts w:ascii="宋体" w:hAnsi="宋体" w:eastAsia="宋体" w:cs="宋体"/>
          <w:sz w:val="20"/>
          <w:szCs w:val="20"/>
        </w:rPr>
        <w:t xml:space="preserve">  </w:t>
      </w:r>
      <w:r>
        <w:rPr>
          <w:rFonts w:ascii="宋体" w:hAnsi="宋体" w:eastAsia="宋体" w:cs="宋体"/>
          <w:b/>
          <w:bCs/>
          <w:spacing w:val="8"/>
          <w:sz w:val="20"/>
          <w:szCs w:val="20"/>
          <w:u w:val="single" w:color="auto"/>
        </w:rPr>
        <w:t>合同中约定的组价原则或参考“计价依据</w:t>
      </w:r>
      <w:r>
        <w:rPr>
          <w:rFonts w:ascii="宋体" w:hAnsi="宋体" w:eastAsia="宋体" w:cs="宋体"/>
          <w:spacing w:val="-73"/>
          <w:sz w:val="20"/>
          <w:szCs w:val="20"/>
          <w:u w:val="single" w:color="auto"/>
        </w:rPr>
        <w:t xml:space="preserve"> </w:t>
      </w:r>
      <w:r>
        <w:rPr>
          <w:rFonts w:ascii="宋体" w:hAnsi="宋体" w:eastAsia="宋体" w:cs="宋体"/>
          <w:b/>
          <w:bCs/>
          <w:spacing w:val="8"/>
          <w:sz w:val="20"/>
          <w:szCs w:val="20"/>
          <w:u w:val="single" w:color="auto"/>
        </w:rPr>
        <w:t>”提出适当的单价，经发包人或其委托的工程造价咨询</w:t>
      </w:r>
      <w:r>
        <w:rPr>
          <w:rFonts w:ascii="宋体" w:hAnsi="宋体" w:eastAsia="宋体" w:cs="宋体"/>
          <w:b/>
          <w:bCs/>
          <w:spacing w:val="7"/>
          <w:sz w:val="20"/>
          <w:szCs w:val="20"/>
          <w:u w:val="single" w:color="auto"/>
        </w:rPr>
        <w:t>单位审定</w:t>
      </w:r>
      <w:r>
        <w:rPr>
          <w:rFonts w:ascii="宋体" w:hAnsi="宋体" w:eastAsia="宋体" w:cs="宋体"/>
          <w:sz w:val="20"/>
          <w:szCs w:val="20"/>
        </w:rPr>
        <w:t xml:space="preserve">   </w:t>
      </w:r>
      <w:r>
        <w:rPr>
          <w:rFonts w:ascii="宋体" w:hAnsi="宋体" w:eastAsia="宋体" w:cs="宋体"/>
          <w:b/>
          <w:bCs/>
          <w:spacing w:val="9"/>
          <w:sz w:val="20"/>
          <w:szCs w:val="20"/>
          <w:u w:val="single" w:color="auto"/>
        </w:rPr>
        <w:t>后，作为结算的依据；⑤由于清单项目中项目特征或工程</w:t>
      </w:r>
      <w:r>
        <w:rPr>
          <w:rFonts w:ascii="宋体" w:hAnsi="宋体" w:eastAsia="宋体" w:cs="宋体"/>
          <w:b/>
          <w:bCs/>
          <w:spacing w:val="8"/>
          <w:sz w:val="20"/>
          <w:szCs w:val="20"/>
          <w:u w:val="single" w:color="auto"/>
        </w:rPr>
        <w:t>内容发生部分变更的，应以原综合单价为基础，</w:t>
      </w:r>
      <w:r>
        <w:rPr>
          <w:rFonts w:ascii="宋体" w:hAnsi="宋体" w:eastAsia="宋体" w:cs="宋体"/>
          <w:sz w:val="20"/>
          <w:szCs w:val="20"/>
        </w:rPr>
        <w:t xml:space="preserve">  </w:t>
      </w:r>
      <w:r>
        <w:rPr>
          <w:rFonts w:ascii="宋体" w:hAnsi="宋体" w:eastAsia="宋体" w:cs="宋体"/>
          <w:b/>
          <w:bCs/>
          <w:spacing w:val="9"/>
          <w:sz w:val="20"/>
          <w:szCs w:val="20"/>
          <w:u w:val="single" w:color="auto"/>
        </w:rPr>
        <w:t>仅就变更部分相应清单子目调整综合单价。</w:t>
      </w:r>
    </w:p>
    <w:p w14:paraId="73AE628D">
      <w:pPr>
        <w:spacing w:before="208" w:line="226" w:lineRule="auto"/>
        <w:ind w:left="437"/>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14:paraId="600C7178">
      <w:pPr>
        <w:spacing w:before="244" w:line="226" w:lineRule="auto"/>
        <w:ind w:left="428"/>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14:paraId="2CA773AC">
      <w:pPr>
        <w:spacing w:before="242" w:line="226" w:lineRule="auto"/>
        <w:ind w:left="437"/>
        <w:rPr>
          <w:rFonts w:ascii="宋体" w:hAnsi="宋体" w:eastAsia="宋体" w:cs="宋体"/>
          <w:sz w:val="20"/>
          <w:szCs w:val="20"/>
        </w:rPr>
      </w:pPr>
      <w:r>
        <w:rPr>
          <w:rFonts w:ascii="宋体" w:hAnsi="宋体" w:eastAsia="宋体" w:cs="宋体"/>
          <w:spacing w:val="6"/>
          <w:sz w:val="20"/>
          <w:szCs w:val="20"/>
        </w:rPr>
        <w:t>10.7.1 依法必须招标的暂估价项目</w:t>
      </w:r>
    </w:p>
    <w:p w14:paraId="0752C2F8">
      <w:pPr>
        <w:spacing w:before="243" w:line="226" w:lineRule="auto"/>
        <w:ind w:left="420"/>
        <w:rPr>
          <w:rFonts w:ascii="宋体" w:hAnsi="宋体" w:eastAsia="宋体" w:cs="宋体"/>
          <w:sz w:val="20"/>
          <w:szCs w:val="20"/>
        </w:rPr>
      </w:pPr>
      <w:r>
        <w:rPr>
          <w:rFonts w:ascii="宋体" w:hAnsi="宋体" w:eastAsia="宋体" w:cs="宋体"/>
          <w:spacing w:val="9"/>
          <w:sz w:val="20"/>
          <w:szCs w:val="20"/>
        </w:rPr>
        <w:t>对于依法必须招标的暂估价项目的确认和批准采取第</w:t>
      </w:r>
      <w:r>
        <w:rPr>
          <w:rFonts w:ascii="宋体" w:hAnsi="宋体" w:eastAsia="宋体" w:cs="宋体"/>
          <w:spacing w:val="9"/>
          <w:sz w:val="20"/>
          <w:szCs w:val="20"/>
          <w:u w:val="single" w:color="auto"/>
        </w:rPr>
        <w:t>/</w:t>
      </w:r>
      <w:r>
        <w:rPr>
          <w:rFonts w:ascii="宋体" w:hAnsi="宋体" w:eastAsia="宋体" w:cs="宋体"/>
          <w:spacing w:val="9"/>
          <w:sz w:val="20"/>
          <w:szCs w:val="20"/>
        </w:rPr>
        <w:t>种方式确定。</w:t>
      </w:r>
    </w:p>
    <w:p w14:paraId="21317E49">
      <w:pPr>
        <w:spacing w:before="245" w:line="226" w:lineRule="auto"/>
        <w:ind w:left="437"/>
        <w:rPr>
          <w:rFonts w:ascii="宋体" w:hAnsi="宋体" w:eastAsia="宋体" w:cs="宋体"/>
          <w:sz w:val="20"/>
          <w:szCs w:val="20"/>
        </w:rPr>
      </w:pPr>
      <w:r>
        <w:rPr>
          <w:rFonts w:ascii="宋体" w:hAnsi="宋体" w:eastAsia="宋体" w:cs="宋体"/>
          <w:spacing w:val="7"/>
          <w:sz w:val="20"/>
          <w:szCs w:val="20"/>
        </w:rPr>
        <w:t>10.7.2 不属于依法必须招标的暂估价项目</w:t>
      </w:r>
    </w:p>
    <w:p w14:paraId="06674218">
      <w:pPr>
        <w:spacing w:before="242" w:line="226" w:lineRule="auto"/>
        <w:ind w:left="420"/>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种方</w:t>
      </w:r>
      <w:r>
        <w:rPr>
          <w:rFonts w:ascii="宋体" w:hAnsi="宋体" w:eastAsia="宋体" w:cs="宋体"/>
          <w:spacing w:val="8"/>
          <w:sz w:val="20"/>
          <w:szCs w:val="20"/>
        </w:rPr>
        <w:t>式确定。</w:t>
      </w:r>
    </w:p>
    <w:p w14:paraId="69C9121C">
      <w:pPr>
        <w:spacing w:before="242" w:line="228" w:lineRule="auto"/>
        <w:ind w:left="437"/>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14:paraId="47FD2B02">
      <w:pPr>
        <w:pStyle w:val="6"/>
        <w:spacing w:line="295" w:lineRule="auto"/>
      </w:pPr>
    </w:p>
    <w:p w14:paraId="4365D22A">
      <w:pPr>
        <w:spacing w:before="65" w:line="228" w:lineRule="auto"/>
        <w:ind w:left="422"/>
        <w:rPr>
          <w:rFonts w:ascii="宋体" w:hAnsi="宋体" w:eastAsia="宋体" w:cs="宋体"/>
          <w:sz w:val="20"/>
          <w:szCs w:val="20"/>
        </w:rPr>
      </w:pPr>
      <w:r>
        <w:rPr>
          <w:rFonts w:ascii="宋体" w:hAnsi="宋体" w:eastAsia="宋体" w:cs="宋体"/>
          <w:spacing w:val="8"/>
          <w:sz w:val="20"/>
          <w:szCs w:val="20"/>
        </w:rPr>
        <w:t>合同当事人关于暂列金额使用的约定：</w:t>
      </w:r>
      <w:r>
        <w:rPr>
          <w:rFonts w:ascii="宋体" w:hAnsi="宋体" w:eastAsia="宋体" w:cs="宋体"/>
          <w:b/>
          <w:bCs/>
          <w:spacing w:val="8"/>
          <w:sz w:val="20"/>
          <w:szCs w:val="20"/>
          <w:u w:val="single" w:color="auto"/>
        </w:rPr>
        <w:t>执行通用条款</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7251A2CA">
      <w:pPr>
        <w:spacing w:before="241" w:line="226" w:lineRule="auto"/>
        <w:ind w:left="437"/>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14:paraId="1C3E07A9">
      <w:pPr>
        <w:spacing w:before="243" w:line="226" w:lineRule="auto"/>
        <w:ind w:left="437"/>
        <w:rPr>
          <w:rFonts w:ascii="宋体" w:hAnsi="宋体" w:eastAsia="宋体" w:cs="宋体"/>
          <w:sz w:val="20"/>
          <w:szCs w:val="20"/>
        </w:rPr>
      </w:pPr>
      <w:r>
        <w:rPr>
          <w:rFonts w:ascii="宋体" w:hAnsi="宋体" w:eastAsia="宋体" w:cs="宋体"/>
          <w:spacing w:val="6"/>
          <w:sz w:val="20"/>
          <w:szCs w:val="20"/>
        </w:rPr>
        <w:t>11.1 市场价格波动引起的调整</w:t>
      </w:r>
    </w:p>
    <w:p w14:paraId="0923C638">
      <w:pPr>
        <w:pStyle w:val="6"/>
        <w:spacing w:line="297" w:lineRule="auto"/>
      </w:pPr>
    </w:p>
    <w:p w14:paraId="62E409E2">
      <w:pPr>
        <w:spacing w:before="66" w:line="226" w:lineRule="auto"/>
        <w:ind w:left="427"/>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63722BFF">
      <w:pPr>
        <w:spacing w:before="242" w:line="226" w:lineRule="auto"/>
        <w:ind w:left="437"/>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2</w:t>
      </w:r>
      <w:r>
        <w:rPr>
          <w:rFonts w:ascii="宋体" w:hAnsi="宋体" w:eastAsia="宋体" w:cs="宋体"/>
          <w:spacing w:val="8"/>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8"/>
          <w:sz w:val="20"/>
          <w:szCs w:val="20"/>
        </w:rPr>
        <w:t>种方式对合同价格进行调整：</w:t>
      </w:r>
    </w:p>
    <w:p w14:paraId="4E3989ED">
      <w:pPr>
        <w:spacing w:before="242" w:line="226" w:lineRule="auto"/>
        <w:ind w:left="421"/>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14:paraId="4B158052">
      <w:pPr>
        <w:spacing w:before="245" w:line="226" w:lineRule="auto"/>
        <w:ind w:left="425"/>
        <w:rPr>
          <w:rFonts w:ascii="宋体" w:hAnsi="宋体" w:eastAsia="宋体" w:cs="宋体"/>
          <w:sz w:val="20"/>
          <w:szCs w:val="20"/>
        </w:rPr>
      </w:pPr>
      <w:r>
        <w:rPr>
          <w:rFonts w:ascii="宋体" w:hAnsi="宋体" w:eastAsia="宋体" w:cs="宋体"/>
          <w:spacing w:val="8"/>
          <w:sz w:val="20"/>
          <w:szCs w:val="20"/>
        </w:rPr>
        <w:t>关于各可调因子、定值和变值权重，</w:t>
      </w:r>
      <w:r>
        <w:rPr>
          <w:rFonts w:ascii="宋体" w:hAnsi="宋体" w:eastAsia="宋体" w:cs="宋体"/>
          <w:spacing w:val="-59"/>
          <w:sz w:val="20"/>
          <w:szCs w:val="20"/>
        </w:rPr>
        <w:t xml:space="preserve"> </w:t>
      </w:r>
      <w:r>
        <w:rPr>
          <w:rFonts w:ascii="宋体" w:hAnsi="宋体" w:eastAsia="宋体" w:cs="宋体"/>
          <w:spacing w:val="8"/>
          <w:sz w:val="20"/>
          <w:szCs w:val="20"/>
        </w:rPr>
        <w:t>以及基本价格指数及其来源的约定</w:t>
      </w:r>
      <w:r>
        <w:rPr>
          <w:rFonts w:ascii="宋体" w:hAnsi="宋体" w:eastAsia="宋体" w:cs="宋体"/>
          <w:b/>
          <w:bCs/>
          <w:spacing w:val="8"/>
          <w:sz w:val="20"/>
          <w:szCs w:val="20"/>
          <w:u w:val="single" w:color="auto"/>
        </w:rPr>
        <w:t>：</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01C7B23B">
      <w:pPr>
        <w:spacing w:before="242" w:line="226" w:lineRule="auto"/>
        <w:ind w:left="421"/>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14:paraId="1CDCFF9A">
      <w:pPr>
        <w:spacing w:before="243" w:line="226" w:lineRule="auto"/>
        <w:ind w:left="431"/>
        <w:rPr>
          <w:rFonts w:ascii="宋体" w:hAnsi="宋体" w:eastAsia="宋体" w:cs="宋体"/>
          <w:sz w:val="20"/>
          <w:szCs w:val="20"/>
        </w:rPr>
      </w:pPr>
      <w:r>
        <w:rPr>
          <w:rFonts w:ascii="宋体" w:hAnsi="宋体" w:eastAsia="宋体" w:cs="宋体"/>
          <w:spacing w:val="8"/>
          <w:sz w:val="20"/>
          <w:szCs w:val="20"/>
        </w:rPr>
        <w:t>（2）关于基准价格的约定：</w:t>
      </w:r>
      <w:r>
        <w:rPr>
          <w:rFonts w:ascii="宋体" w:hAnsi="宋体" w:eastAsia="宋体" w:cs="宋体"/>
          <w:b/>
          <w:bCs/>
          <w:spacing w:val="8"/>
          <w:sz w:val="20"/>
          <w:szCs w:val="20"/>
          <w:u w:val="single" w:color="auto"/>
        </w:rPr>
        <w:t>执行投标时</w:t>
      </w:r>
      <w:r>
        <w:rPr>
          <w:rFonts w:hint="eastAsia" w:ascii="宋体" w:hAnsi="宋体" w:eastAsia="宋体" w:cs="宋体"/>
          <w:b/>
          <w:bCs/>
          <w:spacing w:val="8"/>
          <w:sz w:val="20"/>
          <w:szCs w:val="20"/>
          <w:u w:val="single" w:color="auto"/>
          <w:lang w:val="en-US" w:eastAsia="zh-CN"/>
        </w:rPr>
        <w:t>阿勒泰地区5月</w:t>
      </w:r>
      <w:r>
        <w:rPr>
          <w:rFonts w:ascii="宋体" w:hAnsi="宋体" w:eastAsia="宋体" w:cs="宋体"/>
          <w:b/>
          <w:bCs/>
          <w:spacing w:val="8"/>
          <w:sz w:val="20"/>
          <w:szCs w:val="20"/>
          <w:u w:val="single" w:color="auto"/>
        </w:rPr>
        <w:t>发布的信息价</w:t>
      </w:r>
      <w:r>
        <w:rPr>
          <w:rFonts w:ascii="宋体" w:hAnsi="宋体" w:eastAsia="宋体" w:cs="宋体"/>
          <w:spacing w:val="8"/>
          <w:sz w:val="20"/>
          <w:szCs w:val="20"/>
        </w:rPr>
        <w:t>。</w:t>
      </w:r>
    </w:p>
    <w:p w14:paraId="4E8C4A2D">
      <w:pPr>
        <w:spacing w:before="245" w:line="450" w:lineRule="auto"/>
        <w:ind w:left="1" w:right="2" w:firstLine="420"/>
        <w:jc w:val="both"/>
        <w:rPr>
          <w:rFonts w:ascii="宋体" w:hAnsi="宋体" w:eastAsia="宋体" w:cs="宋体"/>
          <w:sz w:val="20"/>
          <w:szCs w:val="20"/>
        </w:rPr>
      </w:pPr>
      <w:r>
        <w:rPr>
          <w:rFonts w:ascii="宋体" w:hAnsi="宋体" w:eastAsia="宋体" w:cs="宋体"/>
          <w:spacing w:val="8"/>
          <w:sz w:val="20"/>
          <w:szCs w:val="20"/>
        </w:rPr>
        <w:t>专用合同条款①承包人在已标价工程量清单或预算书中载明的材料单价低于基准价格的：专用合同条款</w:t>
      </w:r>
      <w:r>
        <w:rPr>
          <w:rFonts w:ascii="宋体" w:hAnsi="宋体" w:eastAsia="宋体" w:cs="宋体"/>
          <w:spacing w:val="9"/>
          <w:sz w:val="20"/>
          <w:szCs w:val="20"/>
        </w:rPr>
        <w:t xml:space="preserve"> 合同履行期间材料单价涨幅以基准价格为基础超过</w:t>
      </w:r>
      <w:r>
        <w:rPr>
          <w:rFonts w:ascii="宋体" w:hAnsi="宋体" w:eastAsia="宋体" w:cs="宋体"/>
          <w:spacing w:val="-22"/>
          <w:sz w:val="20"/>
          <w:szCs w:val="20"/>
        </w:rPr>
        <w:t xml:space="preserve"> </w:t>
      </w:r>
      <w:r>
        <w:rPr>
          <w:rFonts w:ascii="宋体" w:hAnsi="宋体" w:eastAsia="宋体" w:cs="宋体"/>
          <w:spacing w:val="9"/>
          <w:sz w:val="20"/>
          <w:szCs w:val="20"/>
          <w:u w:val="single" w:color="auto"/>
        </w:rPr>
        <w:t>5%</w:t>
      </w:r>
      <w:r>
        <w:rPr>
          <w:rFonts w:ascii="宋体" w:hAnsi="宋体" w:eastAsia="宋体" w:cs="宋体"/>
          <w:spacing w:val="9"/>
          <w:sz w:val="20"/>
          <w:szCs w:val="20"/>
        </w:rPr>
        <w:t>或材料单价跌幅以已标价工程量清单或预算书中载明</w:t>
      </w:r>
      <w:r>
        <w:rPr>
          <w:rFonts w:ascii="宋体" w:hAnsi="宋体" w:eastAsia="宋体" w:cs="宋体"/>
          <w:sz w:val="20"/>
          <w:szCs w:val="20"/>
        </w:rPr>
        <w:t xml:space="preserve">  </w:t>
      </w:r>
      <w:r>
        <w:rPr>
          <w:rFonts w:ascii="宋体" w:hAnsi="宋体" w:eastAsia="宋体" w:cs="宋体"/>
          <w:spacing w:val="8"/>
          <w:sz w:val="20"/>
          <w:szCs w:val="20"/>
        </w:rPr>
        <w:t>材料单价为基础超过</w:t>
      </w:r>
      <w:r>
        <w:rPr>
          <w:rFonts w:ascii="宋体" w:hAnsi="宋体" w:eastAsia="宋体" w:cs="宋体"/>
          <w:spacing w:val="-32"/>
          <w:sz w:val="20"/>
          <w:szCs w:val="20"/>
        </w:rPr>
        <w:t xml:space="preserve"> </w:t>
      </w:r>
      <w:r>
        <w:rPr>
          <w:rFonts w:ascii="宋体" w:hAnsi="宋体" w:eastAsia="宋体" w:cs="宋体"/>
          <w:spacing w:val="8"/>
          <w:sz w:val="20"/>
          <w:szCs w:val="20"/>
          <w:u w:val="single" w:color="auto"/>
        </w:rPr>
        <w:t>5%</w:t>
      </w:r>
      <w:r>
        <w:rPr>
          <w:rFonts w:ascii="宋体" w:hAnsi="宋体" w:eastAsia="宋体" w:cs="宋体"/>
          <w:spacing w:val="8"/>
          <w:sz w:val="20"/>
          <w:szCs w:val="20"/>
        </w:rPr>
        <w:t>时，其超过部分据实调整。</w:t>
      </w:r>
    </w:p>
    <w:p w14:paraId="655D65FB">
      <w:pPr>
        <w:spacing w:before="3" w:line="375" w:lineRule="auto"/>
        <w:ind w:left="1" w:right="2" w:firstLine="418"/>
        <w:rPr>
          <w:rFonts w:ascii="宋体" w:hAnsi="宋体" w:eastAsia="宋体" w:cs="宋体"/>
          <w:sz w:val="20"/>
          <w:szCs w:val="20"/>
        </w:rPr>
      </w:pPr>
      <w:r>
        <w:rPr>
          <w:rFonts w:ascii="宋体" w:hAnsi="宋体" w:eastAsia="宋体" w:cs="宋体"/>
          <w:spacing w:val="8"/>
          <w:sz w:val="20"/>
          <w:szCs w:val="20"/>
        </w:rPr>
        <w:t>②承包人在已标价工程量清单或预算书中载明的材料单价高于基准价格的：专用合同条款合同履行期间</w:t>
      </w:r>
      <w:r>
        <w:rPr>
          <w:rFonts w:ascii="宋体" w:hAnsi="宋体" w:eastAsia="宋体" w:cs="宋体"/>
          <w:spacing w:val="11"/>
          <w:sz w:val="20"/>
          <w:szCs w:val="20"/>
        </w:rPr>
        <w:t xml:space="preserve"> </w:t>
      </w:r>
      <w:r>
        <w:rPr>
          <w:rFonts w:ascii="宋体" w:hAnsi="宋体" w:eastAsia="宋体" w:cs="宋体"/>
          <w:spacing w:val="9"/>
          <w:sz w:val="20"/>
          <w:szCs w:val="20"/>
        </w:rPr>
        <w:t>材料单价跌幅以基准价格为基础超过</w:t>
      </w:r>
      <w:r>
        <w:rPr>
          <w:rFonts w:ascii="宋体" w:hAnsi="宋体" w:eastAsia="宋体" w:cs="宋体"/>
          <w:spacing w:val="-22"/>
          <w:sz w:val="20"/>
          <w:szCs w:val="20"/>
        </w:rPr>
        <w:t xml:space="preserve"> </w:t>
      </w:r>
      <w:r>
        <w:rPr>
          <w:rFonts w:ascii="宋体" w:hAnsi="宋体" w:eastAsia="宋体" w:cs="宋体"/>
          <w:spacing w:val="9"/>
          <w:sz w:val="20"/>
          <w:szCs w:val="20"/>
          <w:u w:val="single" w:color="auto"/>
        </w:rPr>
        <w:t>5%</w:t>
      </w:r>
      <w:r>
        <w:rPr>
          <w:rFonts w:ascii="宋体" w:hAnsi="宋体" w:eastAsia="宋体" w:cs="宋体"/>
          <w:spacing w:val="9"/>
          <w:sz w:val="20"/>
          <w:szCs w:val="20"/>
        </w:rPr>
        <w:t>时，材料单价涨幅以已标价工程量清单或预算书中载明材料单价为</w:t>
      </w:r>
      <w:r>
        <w:rPr>
          <w:rFonts w:ascii="宋体" w:hAnsi="宋体" w:eastAsia="宋体" w:cs="宋体"/>
          <w:sz w:val="20"/>
          <w:szCs w:val="20"/>
        </w:rPr>
        <w:t xml:space="preserve">  </w:t>
      </w:r>
      <w:r>
        <w:rPr>
          <w:rFonts w:ascii="宋体" w:hAnsi="宋体" w:eastAsia="宋体" w:cs="宋体"/>
          <w:spacing w:val="7"/>
          <w:sz w:val="20"/>
          <w:szCs w:val="20"/>
        </w:rPr>
        <w:t>基础超过</w:t>
      </w:r>
      <w:r>
        <w:rPr>
          <w:rFonts w:ascii="宋体" w:hAnsi="宋体" w:eastAsia="宋体" w:cs="宋体"/>
          <w:spacing w:val="-25"/>
          <w:sz w:val="20"/>
          <w:szCs w:val="20"/>
        </w:rPr>
        <w:t xml:space="preserve"> </w:t>
      </w:r>
      <w:r>
        <w:rPr>
          <w:rFonts w:ascii="宋体" w:hAnsi="宋体" w:eastAsia="宋体" w:cs="宋体"/>
          <w:spacing w:val="7"/>
          <w:sz w:val="20"/>
          <w:szCs w:val="20"/>
          <w:u w:val="single" w:color="auto"/>
        </w:rPr>
        <w:t>5%</w:t>
      </w:r>
      <w:r>
        <w:rPr>
          <w:rFonts w:ascii="宋体" w:hAnsi="宋体" w:eastAsia="宋体" w:cs="宋体"/>
          <w:spacing w:val="7"/>
          <w:sz w:val="20"/>
          <w:szCs w:val="20"/>
        </w:rPr>
        <w:t>时，其超过部分据实调整。</w:t>
      </w:r>
    </w:p>
    <w:p w14:paraId="6284121D">
      <w:pPr>
        <w:spacing w:before="244" w:line="225" w:lineRule="auto"/>
        <w:jc w:val="right"/>
        <w:rPr>
          <w:rFonts w:ascii="宋体" w:hAnsi="宋体" w:eastAsia="宋体" w:cs="宋体"/>
          <w:sz w:val="20"/>
          <w:szCs w:val="20"/>
        </w:rPr>
      </w:pPr>
      <w:r>
        <w:rPr>
          <w:rFonts w:ascii="宋体" w:hAnsi="宋体" w:eastAsia="宋体" w:cs="宋体"/>
          <w:spacing w:val="8"/>
          <w:sz w:val="20"/>
          <w:szCs w:val="20"/>
        </w:rPr>
        <w:t>③承包人在已标价工程量清单或预算书中载明的材料单价等于基准单价的：专用合同条款合</w:t>
      </w:r>
      <w:r>
        <w:rPr>
          <w:rFonts w:ascii="宋体" w:hAnsi="宋体" w:eastAsia="宋体" w:cs="宋体"/>
          <w:spacing w:val="7"/>
          <w:sz w:val="20"/>
          <w:szCs w:val="20"/>
        </w:rPr>
        <w:t>同履行期</w:t>
      </w:r>
    </w:p>
    <w:p w14:paraId="4CB0C61E">
      <w:pPr>
        <w:spacing w:line="225" w:lineRule="auto"/>
        <w:rPr>
          <w:rFonts w:ascii="宋体" w:hAnsi="宋体" w:eastAsia="宋体" w:cs="宋体"/>
          <w:sz w:val="20"/>
          <w:szCs w:val="20"/>
        </w:rPr>
        <w:sectPr>
          <w:footerReference r:id="rId43" w:type="default"/>
          <w:pgSz w:w="11911" w:h="16839"/>
          <w:pgMar w:top="400" w:right="1026" w:bottom="882" w:left="1088" w:header="0" w:footer="720" w:gutter="0"/>
          <w:cols w:space="720" w:num="1"/>
        </w:sectPr>
      </w:pPr>
    </w:p>
    <w:p w14:paraId="1108CB5F">
      <w:pPr>
        <w:pStyle w:val="6"/>
        <w:spacing w:line="294" w:lineRule="auto"/>
      </w:pPr>
    </w:p>
    <w:p w14:paraId="523C58E4">
      <w:pPr>
        <w:pStyle w:val="6"/>
        <w:spacing w:line="294" w:lineRule="auto"/>
      </w:pPr>
    </w:p>
    <w:p w14:paraId="5C5AD3B0">
      <w:pPr>
        <w:pStyle w:val="6"/>
        <w:spacing w:line="295" w:lineRule="auto"/>
      </w:pPr>
    </w:p>
    <w:p w14:paraId="127BC8BE">
      <w:pPr>
        <w:pStyle w:val="6"/>
        <w:spacing w:line="295" w:lineRule="auto"/>
      </w:pPr>
    </w:p>
    <w:p w14:paraId="22032FAE">
      <w:pPr>
        <w:spacing w:before="65" w:line="226" w:lineRule="auto"/>
        <w:ind w:left="24"/>
        <w:rPr>
          <w:rFonts w:ascii="宋体" w:hAnsi="宋体" w:eastAsia="宋体" w:cs="宋体"/>
          <w:sz w:val="20"/>
          <w:szCs w:val="20"/>
        </w:rPr>
      </w:pPr>
      <w:r>
        <w:rPr>
          <w:rFonts w:ascii="宋体" w:hAnsi="宋体" w:eastAsia="宋体" w:cs="宋体"/>
          <w:spacing w:val="9"/>
          <w:sz w:val="20"/>
          <w:szCs w:val="20"/>
        </w:rPr>
        <w:t>间材料单价涨跌幅以基准单价为基础超过±</w:t>
      </w:r>
      <w:r>
        <w:rPr>
          <w:rFonts w:ascii="宋体" w:hAnsi="宋体" w:eastAsia="宋体" w:cs="宋体"/>
          <w:spacing w:val="8"/>
          <w:sz w:val="20"/>
          <w:szCs w:val="20"/>
          <w:u w:val="single" w:color="auto"/>
        </w:rPr>
        <w:t>5%</w:t>
      </w:r>
      <w:r>
        <w:rPr>
          <w:rFonts w:ascii="宋体" w:hAnsi="宋体" w:eastAsia="宋体" w:cs="宋体"/>
          <w:spacing w:val="8"/>
          <w:sz w:val="20"/>
          <w:szCs w:val="20"/>
        </w:rPr>
        <w:t>时，其超过部分据实调整。</w:t>
      </w:r>
    </w:p>
    <w:p w14:paraId="664BC548">
      <w:pPr>
        <w:spacing w:before="237"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3"/>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种方式：其他价格调整方式</w:t>
      </w:r>
      <w:r>
        <w:rPr>
          <w:rFonts w:ascii="宋体" w:hAnsi="宋体" w:eastAsia="宋体" w:cs="宋体"/>
          <w:spacing w:val="7"/>
          <w:sz w:val="20"/>
          <w:szCs w:val="20"/>
          <w:u w:val="single" w:color="auto"/>
        </w:rPr>
        <w:t>：无</w:t>
      </w:r>
    </w:p>
    <w:p w14:paraId="2AEC1666">
      <w:pPr>
        <w:spacing w:before="235" w:line="443" w:lineRule="auto"/>
        <w:ind w:left="10" w:right="49" w:firstLine="433"/>
        <w:rPr>
          <w:rFonts w:ascii="宋体" w:hAnsi="宋体" w:eastAsia="宋体" w:cs="宋体"/>
          <w:sz w:val="20"/>
          <w:szCs w:val="20"/>
        </w:rPr>
      </w:pPr>
      <w:r>
        <w:rPr>
          <w:rFonts w:ascii="宋体" w:hAnsi="宋体" w:eastAsia="宋体" w:cs="宋体"/>
          <w:spacing w:val="11"/>
          <w:sz w:val="20"/>
          <w:szCs w:val="20"/>
        </w:rPr>
        <w:t>11.2</w:t>
      </w:r>
      <w:r>
        <w:rPr>
          <w:rFonts w:ascii="宋体" w:hAnsi="宋体" w:eastAsia="宋体" w:cs="宋体"/>
          <w:spacing w:val="-38"/>
          <w:sz w:val="20"/>
          <w:szCs w:val="20"/>
        </w:rPr>
        <w:t xml:space="preserve"> </w:t>
      </w:r>
      <w:r>
        <w:rPr>
          <w:rFonts w:ascii="宋体" w:hAnsi="宋体" w:eastAsia="宋体" w:cs="宋体"/>
          <w:spacing w:val="11"/>
          <w:sz w:val="20"/>
          <w:szCs w:val="20"/>
        </w:rPr>
        <w:t>双方约定合同价款的其他调整因素：经济签证、设计变更、材料价格调</w:t>
      </w:r>
      <w:r>
        <w:rPr>
          <w:rFonts w:ascii="宋体" w:hAnsi="宋体" w:eastAsia="宋体" w:cs="宋体"/>
          <w:spacing w:val="10"/>
          <w:sz w:val="20"/>
          <w:szCs w:val="20"/>
        </w:rPr>
        <w:t>整。磋商文件的工程量清</w:t>
      </w:r>
      <w:r>
        <w:rPr>
          <w:rFonts w:ascii="宋体" w:hAnsi="宋体" w:eastAsia="宋体" w:cs="宋体"/>
          <w:sz w:val="20"/>
          <w:szCs w:val="20"/>
        </w:rPr>
        <w:t xml:space="preserve"> </w:t>
      </w:r>
      <w:r>
        <w:rPr>
          <w:rFonts w:ascii="宋体" w:hAnsi="宋体" w:eastAsia="宋体" w:cs="宋体"/>
          <w:spacing w:val="9"/>
          <w:sz w:val="20"/>
          <w:szCs w:val="20"/>
        </w:rPr>
        <w:t>单和图纸中包含的项目实际上没有发生的，在工程结算时应当取消。</w:t>
      </w:r>
    </w:p>
    <w:p w14:paraId="613CD2F7">
      <w:pPr>
        <w:spacing w:line="226" w:lineRule="auto"/>
        <w:ind w:left="444"/>
        <w:rPr>
          <w:rFonts w:ascii="宋体" w:hAnsi="宋体" w:eastAsia="宋体" w:cs="宋体"/>
          <w:sz w:val="20"/>
          <w:szCs w:val="20"/>
        </w:rPr>
      </w:pPr>
      <w:r>
        <w:rPr>
          <w:rFonts w:ascii="宋体" w:hAnsi="宋体" w:eastAsia="宋体" w:cs="宋体"/>
          <w:spacing w:val="6"/>
          <w:sz w:val="20"/>
          <w:szCs w:val="20"/>
        </w:rPr>
        <w:t>12. 合同价格、计量与支付</w:t>
      </w:r>
    </w:p>
    <w:p w14:paraId="572C1837">
      <w:pPr>
        <w:spacing w:before="239" w:line="226" w:lineRule="auto"/>
        <w:ind w:left="444"/>
        <w:rPr>
          <w:rFonts w:ascii="宋体" w:hAnsi="宋体" w:eastAsia="宋体" w:cs="宋体"/>
          <w:sz w:val="20"/>
          <w:szCs w:val="20"/>
        </w:rPr>
      </w:pPr>
      <w:r>
        <w:rPr>
          <w:rFonts w:ascii="宋体" w:hAnsi="宋体" w:eastAsia="宋体" w:cs="宋体"/>
          <w:spacing w:val="5"/>
          <w:sz w:val="20"/>
          <w:szCs w:val="20"/>
        </w:rPr>
        <w:t>12.1 合同价格形式</w:t>
      </w:r>
    </w:p>
    <w:p w14:paraId="6AC7D614">
      <w:pPr>
        <w:pStyle w:val="6"/>
        <w:spacing w:line="297" w:lineRule="auto"/>
      </w:pPr>
    </w:p>
    <w:p w14:paraId="531532A4">
      <w:pPr>
        <w:spacing w:before="66" w:line="226" w:lineRule="auto"/>
        <w:ind w:left="444"/>
        <w:rPr>
          <w:rFonts w:ascii="宋体" w:hAnsi="宋体" w:eastAsia="宋体" w:cs="宋体"/>
          <w:sz w:val="20"/>
          <w:szCs w:val="20"/>
        </w:rPr>
      </w:pPr>
      <w:r>
        <w:rPr>
          <w:rFonts w:ascii="宋体" w:hAnsi="宋体" w:eastAsia="宋体" w:cs="宋体"/>
          <w:spacing w:val="4"/>
          <w:sz w:val="20"/>
          <w:szCs w:val="20"/>
        </w:rPr>
        <w:t>1、单价合同。</w:t>
      </w:r>
    </w:p>
    <w:p w14:paraId="2F4A3B26">
      <w:pPr>
        <w:pStyle w:val="6"/>
        <w:spacing w:line="282" w:lineRule="auto"/>
      </w:pPr>
    </w:p>
    <w:p w14:paraId="42E8A188">
      <w:pPr>
        <w:spacing w:before="65" w:line="295" w:lineRule="auto"/>
        <w:ind w:left="8" w:right="49" w:firstLine="316"/>
        <w:jc w:val="both"/>
        <w:rPr>
          <w:rFonts w:ascii="宋体" w:hAnsi="宋体" w:eastAsia="宋体" w:cs="宋体"/>
          <w:sz w:val="20"/>
          <w:szCs w:val="20"/>
        </w:rPr>
      </w:pPr>
      <w:r>
        <w:rPr>
          <w:rFonts w:ascii="宋体" w:hAnsi="宋体" w:eastAsia="宋体" w:cs="宋体"/>
          <w:spacing w:val="10"/>
          <w:sz w:val="20"/>
          <w:szCs w:val="20"/>
        </w:rPr>
        <w:t>综合单价包含的风险范围</w:t>
      </w:r>
      <w:r>
        <w:rPr>
          <w:rFonts w:ascii="宋体" w:hAnsi="宋体" w:eastAsia="宋体" w:cs="宋体"/>
          <w:spacing w:val="-7"/>
          <w:sz w:val="20"/>
          <w:szCs w:val="20"/>
        </w:rPr>
        <w:t>：</w:t>
      </w:r>
      <w:r>
        <w:rPr>
          <w:rFonts w:ascii="宋体" w:hAnsi="宋体" w:eastAsia="宋体" w:cs="宋体"/>
          <w:b/>
          <w:bCs/>
          <w:spacing w:val="-7"/>
          <w:sz w:val="20"/>
          <w:szCs w:val="20"/>
          <w:u w:val="single" w:color="auto"/>
        </w:rPr>
        <w:t>（</w:t>
      </w:r>
      <w:r>
        <w:rPr>
          <w:rFonts w:ascii="宋体" w:hAnsi="宋体" w:eastAsia="宋体" w:cs="宋体"/>
          <w:b/>
          <w:bCs/>
          <w:spacing w:val="10"/>
          <w:sz w:val="20"/>
          <w:szCs w:val="20"/>
          <w:u w:val="single" w:color="auto"/>
        </w:rPr>
        <w:t>1）钢材主要材料市场价格涨跌在±5%以内的价格风险</w:t>
      </w:r>
      <w:r>
        <w:rPr>
          <w:rFonts w:ascii="宋体" w:hAnsi="宋体" w:eastAsia="宋体" w:cs="宋体"/>
          <w:b/>
          <w:bCs/>
          <w:spacing w:val="-7"/>
          <w:sz w:val="20"/>
          <w:szCs w:val="20"/>
          <w:u w:val="single" w:color="auto"/>
        </w:rPr>
        <w:t>；（</w:t>
      </w:r>
      <w:r>
        <w:rPr>
          <w:rFonts w:ascii="宋体" w:hAnsi="宋体" w:eastAsia="宋体" w:cs="宋体"/>
          <w:b/>
          <w:bCs/>
          <w:spacing w:val="10"/>
          <w:sz w:val="20"/>
          <w:szCs w:val="20"/>
          <w:u w:val="single" w:color="auto"/>
        </w:rPr>
        <w:t>2</w:t>
      </w:r>
      <w:r>
        <w:rPr>
          <w:rFonts w:ascii="宋体" w:hAnsi="宋体" w:eastAsia="宋体" w:cs="宋体"/>
          <w:b/>
          <w:bCs/>
          <w:spacing w:val="9"/>
          <w:sz w:val="20"/>
          <w:szCs w:val="20"/>
          <w:u w:val="single" w:color="auto"/>
        </w:rPr>
        <w:t>）其他材料价</w:t>
      </w:r>
      <w:r>
        <w:rPr>
          <w:rFonts w:ascii="宋体" w:hAnsi="宋体" w:eastAsia="宋体" w:cs="宋体"/>
          <w:spacing w:val="3"/>
          <w:sz w:val="20"/>
          <w:szCs w:val="20"/>
        </w:rPr>
        <w:t xml:space="preserve"> </w:t>
      </w:r>
      <w:r>
        <w:rPr>
          <w:rFonts w:ascii="宋体" w:hAnsi="宋体" w:eastAsia="宋体" w:cs="宋体"/>
          <w:b/>
          <w:bCs/>
          <w:spacing w:val="9"/>
          <w:sz w:val="20"/>
          <w:szCs w:val="20"/>
          <w:u w:val="single" w:color="auto"/>
        </w:rPr>
        <w:t>格市场波动的变动风险</w:t>
      </w:r>
      <w:r>
        <w:rPr>
          <w:rFonts w:ascii="宋体" w:hAnsi="宋体" w:eastAsia="宋体" w:cs="宋体"/>
          <w:b/>
          <w:bCs/>
          <w:spacing w:val="-5"/>
          <w:sz w:val="20"/>
          <w:szCs w:val="20"/>
          <w:u w:val="single" w:color="auto"/>
        </w:rPr>
        <w:t>；（</w:t>
      </w:r>
      <w:r>
        <w:rPr>
          <w:rFonts w:ascii="宋体" w:hAnsi="宋体" w:eastAsia="宋体" w:cs="宋体"/>
          <w:b/>
          <w:bCs/>
          <w:spacing w:val="9"/>
          <w:sz w:val="20"/>
          <w:szCs w:val="20"/>
          <w:u w:val="single" w:color="auto"/>
        </w:rPr>
        <w:t>3）机械台班费涨跌在±10%以内变动风险</w:t>
      </w:r>
      <w:r>
        <w:rPr>
          <w:rFonts w:ascii="宋体" w:hAnsi="宋体" w:eastAsia="宋体" w:cs="宋体"/>
          <w:b/>
          <w:bCs/>
          <w:spacing w:val="-5"/>
          <w:sz w:val="20"/>
          <w:szCs w:val="20"/>
          <w:u w:val="single" w:color="auto"/>
        </w:rPr>
        <w:t>；（</w:t>
      </w:r>
      <w:r>
        <w:rPr>
          <w:rFonts w:ascii="宋体" w:hAnsi="宋体" w:eastAsia="宋体" w:cs="宋体"/>
          <w:b/>
          <w:bCs/>
          <w:spacing w:val="9"/>
          <w:sz w:val="20"/>
          <w:szCs w:val="20"/>
          <w:u w:val="single" w:color="auto"/>
        </w:rPr>
        <w:t>4）清单工程量偏差及工程变更导</w:t>
      </w:r>
      <w:r>
        <w:rPr>
          <w:rFonts w:ascii="宋体" w:hAnsi="宋体" w:eastAsia="宋体" w:cs="宋体"/>
          <w:spacing w:val="1"/>
          <w:sz w:val="20"/>
          <w:szCs w:val="20"/>
        </w:rPr>
        <w:t xml:space="preserve">  </w:t>
      </w:r>
      <w:r>
        <w:rPr>
          <w:rFonts w:ascii="宋体" w:hAnsi="宋体" w:eastAsia="宋体" w:cs="宋体"/>
          <w:b/>
          <w:bCs/>
          <w:spacing w:val="8"/>
          <w:sz w:val="20"/>
          <w:szCs w:val="20"/>
          <w:u w:val="single" w:color="auto"/>
        </w:rPr>
        <w:t>致实际完成的工程量与已标价工程量清单或预算书中列明的该项目工程量的变化幅度在±15%以内的风险；</w:t>
      </w:r>
    </w:p>
    <w:p w14:paraId="6EE32675">
      <w:pPr>
        <w:tabs>
          <w:tab w:val="left" w:pos="118"/>
        </w:tabs>
        <w:spacing w:line="298" w:lineRule="auto"/>
        <w:ind w:left="10" w:right="49" w:hanging="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b/>
          <w:bCs/>
          <w:spacing w:val="8"/>
          <w:sz w:val="20"/>
          <w:szCs w:val="20"/>
          <w:u w:val="single" w:color="auto"/>
        </w:rPr>
        <w:t>（5）</w:t>
      </w:r>
      <w:r>
        <w:rPr>
          <w:rFonts w:ascii="宋体" w:hAnsi="宋体" w:eastAsia="宋体" w:cs="宋体"/>
          <w:spacing w:val="-57"/>
          <w:sz w:val="20"/>
          <w:szCs w:val="20"/>
          <w:u w:val="single" w:color="auto"/>
        </w:rPr>
        <w:t xml:space="preserve"> </w:t>
      </w:r>
      <w:r>
        <w:rPr>
          <w:rFonts w:ascii="宋体" w:hAnsi="宋体" w:eastAsia="宋体" w:cs="宋体"/>
          <w:b/>
          <w:bCs/>
          <w:spacing w:val="8"/>
          <w:sz w:val="20"/>
          <w:szCs w:val="20"/>
          <w:u w:val="single" w:color="auto"/>
        </w:rPr>
        <w:t>因承包人原因造成工期延误，延误期间如遇调价因素价格上涨的风险</w:t>
      </w:r>
      <w:r>
        <w:rPr>
          <w:rFonts w:ascii="宋体" w:hAnsi="宋体" w:eastAsia="宋体" w:cs="宋体"/>
          <w:b/>
          <w:bCs/>
          <w:spacing w:val="-16"/>
          <w:sz w:val="20"/>
          <w:szCs w:val="20"/>
          <w:u w:val="single" w:color="auto"/>
        </w:rPr>
        <w:t>；</w:t>
      </w:r>
      <w:r>
        <w:rPr>
          <w:rFonts w:ascii="宋体" w:hAnsi="宋体" w:eastAsia="宋体" w:cs="宋体"/>
          <w:spacing w:val="-77"/>
          <w:sz w:val="20"/>
          <w:szCs w:val="20"/>
          <w:u w:val="single" w:color="auto"/>
        </w:rPr>
        <w:t xml:space="preserve"> </w:t>
      </w:r>
      <w:r>
        <w:rPr>
          <w:rFonts w:ascii="宋体" w:hAnsi="宋体" w:eastAsia="宋体" w:cs="宋体"/>
          <w:b/>
          <w:bCs/>
          <w:spacing w:val="-16"/>
          <w:sz w:val="20"/>
          <w:szCs w:val="20"/>
          <w:u w:val="single" w:color="auto"/>
        </w:rPr>
        <w:t>（</w:t>
      </w:r>
      <w:r>
        <w:rPr>
          <w:rFonts w:ascii="宋体" w:hAnsi="宋体" w:eastAsia="宋体" w:cs="宋体"/>
          <w:b/>
          <w:bCs/>
          <w:spacing w:val="8"/>
          <w:sz w:val="20"/>
          <w:szCs w:val="20"/>
          <w:u w:val="single" w:color="auto"/>
        </w:rPr>
        <w:t>6）</w:t>
      </w:r>
      <w:r>
        <w:rPr>
          <w:rFonts w:ascii="宋体" w:hAnsi="宋体" w:eastAsia="宋体" w:cs="宋体"/>
          <w:b/>
          <w:bCs/>
          <w:spacing w:val="7"/>
          <w:sz w:val="20"/>
          <w:szCs w:val="20"/>
          <w:u w:val="single" w:color="auto"/>
        </w:rPr>
        <w:t>对于承包人根据自身技</w:t>
      </w:r>
      <w:r>
        <w:rPr>
          <w:rFonts w:ascii="宋体" w:hAnsi="宋体" w:eastAsia="宋体" w:cs="宋体"/>
          <w:sz w:val="20"/>
          <w:szCs w:val="20"/>
        </w:rPr>
        <w:t xml:space="preserve"> </w:t>
      </w:r>
      <w:r>
        <w:rPr>
          <w:rFonts w:ascii="宋体" w:hAnsi="宋体" w:eastAsia="宋体" w:cs="宋体"/>
          <w:b/>
          <w:bCs/>
          <w:spacing w:val="10"/>
          <w:sz w:val="20"/>
          <w:szCs w:val="20"/>
          <w:u w:val="single" w:color="auto"/>
        </w:rPr>
        <w:t>术能力、管理水平、经营状况能够自主控制的风</w:t>
      </w:r>
      <w:r>
        <w:rPr>
          <w:rFonts w:ascii="宋体" w:hAnsi="宋体" w:eastAsia="宋体" w:cs="宋体"/>
          <w:b/>
          <w:bCs/>
          <w:spacing w:val="9"/>
          <w:sz w:val="20"/>
          <w:szCs w:val="20"/>
          <w:u w:val="single" w:color="auto"/>
        </w:rPr>
        <w:t>险</w:t>
      </w:r>
      <w:r>
        <w:rPr>
          <w:rFonts w:ascii="宋体" w:hAnsi="宋体" w:eastAsia="宋体" w:cs="宋体"/>
          <w:b/>
          <w:bCs/>
          <w:spacing w:val="-8"/>
          <w:sz w:val="20"/>
          <w:szCs w:val="20"/>
          <w:u w:val="single" w:color="auto"/>
        </w:rPr>
        <w:t>；（</w:t>
      </w:r>
      <w:r>
        <w:rPr>
          <w:rFonts w:ascii="宋体" w:hAnsi="宋体" w:eastAsia="宋体" w:cs="宋体"/>
          <w:b/>
          <w:bCs/>
          <w:spacing w:val="9"/>
          <w:sz w:val="20"/>
          <w:szCs w:val="20"/>
          <w:u w:val="single" w:color="auto"/>
        </w:rPr>
        <w:t>7）有经验的承包人能够和应预计的各种风险。</w:t>
      </w:r>
    </w:p>
    <w:p w14:paraId="231206E2">
      <w:pPr>
        <w:spacing w:before="235" w:line="226" w:lineRule="auto"/>
        <w:ind w:left="220"/>
        <w:rPr>
          <w:rFonts w:ascii="宋体" w:hAnsi="宋体" w:eastAsia="宋体" w:cs="宋体"/>
          <w:sz w:val="20"/>
          <w:szCs w:val="20"/>
        </w:rPr>
      </w:pPr>
      <w:r>
        <w:rPr>
          <w:rFonts w:ascii="宋体" w:hAnsi="宋体" w:eastAsia="宋体" w:cs="宋体"/>
          <w:spacing w:val="9"/>
          <w:sz w:val="20"/>
          <w:szCs w:val="20"/>
        </w:rPr>
        <w:t>风险费用的计算方法：</w:t>
      </w:r>
      <w:r>
        <w:rPr>
          <w:rFonts w:ascii="宋体" w:hAnsi="宋体" w:eastAsia="宋体" w:cs="宋体"/>
          <w:b/>
          <w:bCs/>
          <w:spacing w:val="9"/>
          <w:sz w:val="20"/>
          <w:szCs w:val="20"/>
          <w:u w:val="single" w:color="auto"/>
        </w:rPr>
        <w:t>在合同约定的风险范围以内的风险，合同价格不作调整。</w:t>
      </w:r>
    </w:p>
    <w:p w14:paraId="2EBC6F14">
      <w:pPr>
        <w:pStyle w:val="6"/>
        <w:spacing w:line="246" w:lineRule="auto"/>
      </w:pPr>
    </w:p>
    <w:p w14:paraId="24C257EE">
      <w:pPr>
        <w:spacing w:before="66" w:line="298" w:lineRule="auto"/>
        <w:ind w:left="15" w:right="49" w:firstLine="205"/>
        <w:rPr>
          <w:rFonts w:ascii="宋体" w:hAnsi="宋体" w:eastAsia="宋体" w:cs="宋体"/>
          <w:sz w:val="20"/>
          <w:szCs w:val="20"/>
        </w:rPr>
      </w:pPr>
      <w:r>
        <w:rPr>
          <w:rFonts w:ascii="宋体" w:hAnsi="宋体" w:eastAsia="宋体" w:cs="宋体"/>
          <w:spacing w:val="8"/>
          <w:sz w:val="20"/>
          <w:szCs w:val="20"/>
        </w:rPr>
        <w:t>风险范围以外合同价格的调整方法</w:t>
      </w:r>
      <w:r>
        <w:rPr>
          <w:rFonts w:ascii="宋体" w:hAnsi="宋体" w:eastAsia="宋体" w:cs="宋体"/>
          <w:spacing w:val="1"/>
          <w:sz w:val="20"/>
          <w:szCs w:val="20"/>
        </w:rPr>
        <w:t>：（</w:t>
      </w:r>
      <w:r>
        <w:rPr>
          <w:rFonts w:ascii="宋体" w:hAnsi="宋体" w:eastAsia="宋体" w:cs="宋体"/>
          <w:spacing w:val="-69"/>
          <w:sz w:val="20"/>
          <w:szCs w:val="20"/>
        </w:rPr>
        <w:t xml:space="preserve"> </w:t>
      </w:r>
      <w:r>
        <w:rPr>
          <w:rFonts w:ascii="宋体" w:hAnsi="宋体" w:eastAsia="宋体" w:cs="宋体"/>
          <w:spacing w:val="-76"/>
          <w:sz w:val="20"/>
          <w:szCs w:val="20"/>
          <w:u w:val="single" w:color="auto"/>
        </w:rPr>
        <w:t xml:space="preserve"> </w:t>
      </w:r>
      <w:r>
        <w:rPr>
          <w:rFonts w:ascii="宋体" w:hAnsi="宋体" w:eastAsia="宋体" w:cs="宋体"/>
          <w:b/>
          <w:bCs/>
          <w:spacing w:val="8"/>
          <w:sz w:val="20"/>
          <w:szCs w:val="20"/>
          <w:u w:val="single" w:color="auto"/>
        </w:rPr>
        <w:t>1）材料价格调整：主要材料市场价格涨跌在±5%以上的部分，按</w:t>
      </w:r>
      <w:r>
        <w:rPr>
          <w:rFonts w:ascii="宋体" w:hAnsi="宋体" w:eastAsia="宋体" w:cs="宋体"/>
          <w:sz w:val="20"/>
          <w:szCs w:val="20"/>
        </w:rPr>
        <w:t xml:space="preserve"> </w:t>
      </w:r>
      <w:r>
        <w:rPr>
          <w:rFonts w:ascii="宋体" w:hAnsi="宋体" w:eastAsia="宋体" w:cs="宋体"/>
          <w:b/>
          <w:bCs/>
          <w:spacing w:val="8"/>
          <w:sz w:val="20"/>
          <w:szCs w:val="20"/>
          <w:u w:val="single" w:color="auto"/>
        </w:rPr>
        <w:t>照当地工程造价管理机构发布的信息价格，根据形象进度划分</w:t>
      </w:r>
      <w:r>
        <w:rPr>
          <w:rFonts w:ascii="宋体" w:hAnsi="宋体" w:eastAsia="宋体" w:cs="宋体"/>
          <w:b/>
          <w:bCs/>
          <w:spacing w:val="7"/>
          <w:sz w:val="20"/>
          <w:szCs w:val="20"/>
          <w:u w:val="single" w:color="auto"/>
        </w:rPr>
        <w:t>，相应调整；</w:t>
      </w:r>
      <w:r>
        <w:rPr>
          <w:rFonts w:ascii="宋体" w:hAnsi="宋体" w:eastAsia="宋体" w:cs="宋体"/>
          <w:sz w:val="20"/>
          <w:szCs w:val="20"/>
          <w:u w:val="single" w:color="auto"/>
        </w:rPr>
        <w:t xml:space="preserve">  </w:t>
      </w:r>
    </w:p>
    <w:p w14:paraId="6C8FBE27">
      <w:pPr>
        <w:tabs>
          <w:tab w:val="left" w:pos="329"/>
        </w:tabs>
        <w:spacing w:before="236" w:line="261" w:lineRule="auto"/>
        <w:ind w:left="11" w:right="52" w:firstLine="19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b/>
          <w:bCs/>
          <w:spacing w:val="8"/>
          <w:sz w:val="20"/>
          <w:szCs w:val="20"/>
          <w:u w:val="single" w:color="auto"/>
        </w:rPr>
        <w:t>（2）机械费调整：机械台班费涨跌超过±10%部分，按照当地工程造价管理机构发布的信</w:t>
      </w:r>
      <w:r>
        <w:rPr>
          <w:rFonts w:ascii="宋体" w:hAnsi="宋体" w:eastAsia="宋体" w:cs="宋体"/>
          <w:b/>
          <w:bCs/>
          <w:spacing w:val="7"/>
          <w:sz w:val="20"/>
          <w:szCs w:val="20"/>
          <w:u w:val="single" w:color="auto"/>
        </w:rPr>
        <w:t>息价格，根据</w:t>
      </w:r>
      <w:r>
        <w:rPr>
          <w:rFonts w:ascii="宋体" w:hAnsi="宋体" w:eastAsia="宋体" w:cs="宋体"/>
          <w:sz w:val="20"/>
          <w:szCs w:val="20"/>
        </w:rPr>
        <w:t xml:space="preserve"> </w:t>
      </w:r>
      <w:r>
        <w:rPr>
          <w:rFonts w:ascii="宋体" w:hAnsi="宋体" w:eastAsia="宋体" w:cs="宋体"/>
          <w:b/>
          <w:bCs/>
          <w:spacing w:val="7"/>
          <w:sz w:val="20"/>
          <w:szCs w:val="20"/>
          <w:u w:val="single" w:color="auto"/>
        </w:rPr>
        <w:t>形象进度划分，相应调整；</w:t>
      </w:r>
    </w:p>
    <w:p w14:paraId="748CFB46">
      <w:pPr>
        <w:pStyle w:val="6"/>
        <w:spacing w:line="247" w:lineRule="auto"/>
      </w:pPr>
    </w:p>
    <w:p w14:paraId="4B737142">
      <w:pPr>
        <w:tabs>
          <w:tab w:val="left" w:pos="329"/>
        </w:tabs>
        <w:spacing w:before="65" w:line="273" w:lineRule="auto"/>
        <w:ind w:left="11" w:right="52" w:firstLine="19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b/>
          <w:bCs/>
          <w:spacing w:val="7"/>
          <w:sz w:val="20"/>
          <w:szCs w:val="20"/>
          <w:u w:val="single" w:color="auto"/>
        </w:rPr>
        <w:t>（3）人工费调整：建设行政主管部门发布的建设工程</w:t>
      </w:r>
      <w:r>
        <w:rPr>
          <w:rFonts w:ascii="宋体" w:hAnsi="宋体" w:eastAsia="宋体" w:cs="宋体"/>
          <w:b/>
          <w:bCs/>
          <w:spacing w:val="6"/>
          <w:sz w:val="20"/>
          <w:szCs w:val="20"/>
          <w:u w:val="single" w:color="auto"/>
        </w:rPr>
        <w:t>人工工资指导价的调整</w:t>
      </w:r>
      <w:r>
        <w:rPr>
          <w:rFonts w:ascii="宋体" w:hAnsi="宋体" w:eastAsia="宋体" w:cs="宋体"/>
          <w:spacing w:val="38"/>
          <w:sz w:val="20"/>
          <w:szCs w:val="20"/>
          <w:u w:val="single" w:color="auto"/>
        </w:rPr>
        <w:t xml:space="preserve"> </w:t>
      </w:r>
      <w:r>
        <w:rPr>
          <w:rFonts w:ascii="宋体" w:hAnsi="宋体" w:eastAsia="宋体" w:cs="宋体"/>
          <w:b/>
          <w:bCs/>
          <w:spacing w:val="6"/>
          <w:sz w:val="20"/>
          <w:szCs w:val="20"/>
          <w:u w:val="single" w:color="auto"/>
        </w:rPr>
        <w:t>，</w:t>
      </w:r>
      <w:r>
        <w:rPr>
          <w:rFonts w:ascii="宋体" w:hAnsi="宋体" w:eastAsia="宋体" w:cs="宋体"/>
          <w:spacing w:val="-57"/>
          <w:sz w:val="20"/>
          <w:szCs w:val="20"/>
          <w:u w:val="single" w:color="auto"/>
        </w:rPr>
        <w:t xml:space="preserve"> </w:t>
      </w:r>
      <w:r>
        <w:rPr>
          <w:rFonts w:ascii="宋体" w:hAnsi="宋体" w:eastAsia="宋体" w:cs="宋体"/>
          <w:b/>
          <w:bCs/>
          <w:spacing w:val="6"/>
          <w:sz w:val="20"/>
          <w:szCs w:val="20"/>
          <w:u w:val="single" w:color="auto"/>
        </w:rPr>
        <w:t>以造价咨询单位出具的</w:t>
      </w:r>
      <w:r>
        <w:rPr>
          <w:rFonts w:ascii="宋体" w:hAnsi="宋体" w:eastAsia="宋体" w:cs="宋体"/>
          <w:sz w:val="20"/>
          <w:szCs w:val="20"/>
        </w:rPr>
        <w:t xml:space="preserve"> </w:t>
      </w:r>
      <w:r>
        <w:rPr>
          <w:rFonts w:ascii="宋体" w:hAnsi="宋体" w:eastAsia="宋体" w:cs="宋体"/>
          <w:b/>
          <w:bCs/>
          <w:spacing w:val="10"/>
          <w:sz w:val="20"/>
          <w:szCs w:val="20"/>
          <w:u w:val="single" w:color="auto"/>
        </w:rPr>
        <w:t>最高限价中的人工费为基数，</w:t>
      </w:r>
      <w:r>
        <w:rPr>
          <w:rFonts w:ascii="宋体" w:hAnsi="宋体" w:eastAsia="宋体" w:cs="宋体"/>
          <w:spacing w:val="-60"/>
          <w:sz w:val="20"/>
          <w:szCs w:val="20"/>
          <w:u w:val="single" w:color="auto"/>
        </w:rPr>
        <w:t xml:space="preserve"> </w:t>
      </w:r>
      <w:r>
        <w:rPr>
          <w:rFonts w:ascii="宋体" w:hAnsi="宋体" w:eastAsia="宋体" w:cs="宋体"/>
          <w:b/>
          <w:bCs/>
          <w:spacing w:val="10"/>
          <w:sz w:val="20"/>
          <w:szCs w:val="20"/>
          <w:u w:val="single" w:color="auto"/>
        </w:rPr>
        <w:t>以当地工程造价管理机构发布的建设工程人工工资指</w:t>
      </w:r>
      <w:r>
        <w:rPr>
          <w:rFonts w:ascii="宋体" w:hAnsi="宋体" w:eastAsia="宋体" w:cs="宋体"/>
          <w:b/>
          <w:bCs/>
          <w:spacing w:val="9"/>
          <w:sz w:val="20"/>
          <w:szCs w:val="20"/>
          <w:u w:val="single" w:color="auto"/>
        </w:rPr>
        <w:t>导价，根据形象进度划</w:t>
      </w:r>
      <w:r>
        <w:rPr>
          <w:rFonts w:ascii="宋体" w:hAnsi="宋体" w:eastAsia="宋体" w:cs="宋体"/>
          <w:sz w:val="20"/>
          <w:szCs w:val="20"/>
        </w:rPr>
        <w:t xml:space="preserve"> </w:t>
      </w:r>
      <w:r>
        <w:rPr>
          <w:rFonts w:ascii="宋体" w:hAnsi="宋体" w:eastAsia="宋体" w:cs="宋体"/>
          <w:b/>
          <w:bCs/>
          <w:spacing w:val="7"/>
          <w:sz w:val="20"/>
          <w:szCs w:val="20"/>
          <w:u w:val="single" w:color="auto"/>
        </w:rPr>
        <w:t>分，相应调整；</w:t>
      </w:r>
    </w:p>
    <w:p w14:paraId="34A54E92">
      <w:pPr>
        <w:pStyle w:val="6"/>
        <w:spacing w:line="247" w:lineRule="auto"/>
      </w:pPr>
    </w:p>
    <w:p w14:paraId="1834FA14">
      <w:pPr>
        <w:tabs>
          <w:tab w:val="left" w:pos="329"/>
        </w:tabs>
        <w:spacing w:before="66" w:line="228" w:lineRule="auto"/>
        <w:ind w:left="2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b/>
          <w:bCs/>
          <w:spacing w:val="3"/>
          <w:sz w:val="20"/>
          <w:szCs w:val="20"/>
          <w:u w:val="single" w:color="auto"/>
        </w:rPr>
        <w:t>（4）设计变更调整：按合同专用条款和通用条款</w:t>
      </w:r>
      <w:r>
        <w:rPr>
          <w:rFonts w:ascii="宋体" w:hAnsi="宋体" w:eastAsia="宋体" w:cs="宋体"/>
          <w:spacing w:val="-21"/>
          <w:sz w:val="20"/>
          <w:szCs w:val="20"/>
          <w:u w:val="single" w:color="auto"/>
        </w:rPr>
        <w:t xml:space="preserve"> </w:t>
      </w:r>
      <w:r>
        <w:rPr>
          <w:rFonts w:ascii="宋体" w:hAnsi="宋体" w:eastAsia="宋体" w:cs="宋体"/>
          <w:b/>
          <w:bCs/>
          <w:spacing w:val="3"/>
          <w:sz w:val="20"/>
          <w:szCs w:val="20"/>
          <w:u w:val="single" w:color="auto"/>
        </w:rPr>
        <w:t>10.4</w:t>
      </w:r>
      <w:r>
        <w:rPr>
          <w:rFonts w:ascii="宋体" w:hAnsi="宋体" w:eastAsia="宋体" w:cs="宋体"/>
          <w:spacing w:val="-39"/>
          <w:sz w:val="20"/>
          <w:szCs w:val="20"/>
          <w:u w:val="single" w:color="auto"/>
        </w:rPr>
        <w:t xml:space="preserve"> </w:t>
      </w:r>
      <w:r>
        <w:rPr>
          <w:rFonts w:ascii="宋体" w:hAnsi="宋体" w:eastAsia="宋体" w:cs="宋体"/>
          <w:b/>
          <w:bCs/>
          <w:spacing w:val="3"/>
          <w:sz w:val="20"/>
          <w:szCs w:val="20"/>
          <w:u w:val="single" w:color="auto"/>
        </w:rPr>
        <w:t>条及</w:t>
      </w:r>
      <w:r>
        <w:rPr>
          <w:rFonts w:ascii="宋体" w:hAnsi="宋体" w:eastAsia="宋体" w:cs="宋体"/>
          <w:spacing w:val="-34"/>
          <w:sz w:val="20"/>
          <w:szCs w:val="20"/>
          <w:u w:val="single" w:color="auto"/>
        </w:rPr>
        <w:t xml:space="preserve"> </w:t>
      </w:r>
      <w:r>
        <w:rPr>
          <w:rFonts w:ascii="宋体" w:hAnsi="宋体" w:eastAsia="宋体" w:cs="宋体"/>
          <w:b/>
          <w:bCs/>
          <w:spacing w:val="3"/>
          <w:sz w:val="20"/>
          <w:szCs w:val="20"/>
          <w:u w:val="single" w:color="auto"/>
        </w:rPr>
        <w:t>2013</w:t>
      </w:r>
      <w:r>
        <w:rPr>
          <w:rFonts w:ascii="宋体" w:hAnsi="宋体" w:eastAsia="宋体" w:cs="宋体"/>
          <w:spacing w:val="-40"/>
          <w:sz w:val="20"/>
          <w:szCs w:val="20"/>
          <w:u w:val="single" w:color="auto"/>
        </w:rPr>
        <w:t xml:space="preserve"> </w:t>
      </w:r>
      <w:r>
        <w:rPr>
          <w:rFonts w:ascii="宋体" w:hAnsi="宋体" w:eastAsia="宋体" w:cs="宋体"/>
          <w:b/>
          <w:bCs/>
          <w:spacing w:val="3"/>
          <w:sz w:val="20"/>
          <w:szCs w:val="20"/>
          <w:u w:val="single" w:color="auto"/>
        </w:rPr>
        <w:t>版清单规范</w:t>
      </w:r>
      <w:r>
        <w:rPr>
          <w:rFonts w:ascii="宋体" w:hAnsi="宋体" w:eastAsia="宋体" w:cs="宋体"/>
          <w:spacing w:val="-36"/>
          <w:sz w:val="20"/>
          <w:szCs w:val="20"/>
          <w:u w:val="single" w:color="auto"/>
        </w:rPr>
        <w:t xml:space="preserve"> </w:t>
      </w:r>
      <w:r>
        <w:rPr>
          <w:rFonts w:ascii="宋体" w:hAnsi="宋体" w:eastAsia="宋体" w:cs="宋体"/>
          <w:b/>
          <w:bCs/>
          <w:spacing w:val="3"/>
          <w:sz w:val="20"/>
          <w:szCs w:val="20"/>
          <w:u w:val="single" w:color="auto"/>
        </w:rPr>
        <w:t>9</w:t>
      </w:r>
      <w:r>
        <w:rPr>
          <w:rFonts w:ascii="宋体" w:hAnsi="宋体" w:eastAsia="宋体" w:cs="宋体"/>
          <w:b/>
          <w:bCs/>
          <w:spacing w:val="2"/>
          <w:sz w:val="20"/>
          <w:szCs w:val="20"/>
          <w:u w:val="single" w:color="auto"/>
        </w:rPr>
        <w:t>.6</w:t>
      </w:r>
      <w:r>
        <w:rPr>
          <w:rFonts w:ascii="宋体" w:hAnsi="宋体" w:eastAsia="宋体" w:cs="宋体"/>
          <w:spacing w:val="-39"/>
          <w:sz w:val="20"/>
          <w:szCs w:val="20"/>
          <w:u w:val="single" w:color="auto"/>
        </w:rPr>
        <w:t xml:space="preserve"> </w:t>
      </w:r>
      <w:r>
        <w:rPr>
          <w:rFonts w:ascii="宋体" w:hAnsi="宋体" w:eastAsia="宋体" w:cs="宋体"/>
          <w:b/>
          <w:bCs/>
          <w:spacing w:val="2"/>
          <w:sz w:val="20"/>
          <w:szCs w:val="20"/>
          <w:u w:val="single" w:color="auto"/>
        </w:rPr>
        <w:t>条执行调整；</w:t>
      </w:r>
      <w:r>
        <w:rPr>
          <w:rFonts w:ascii="宋体" w:hAnsi="宋体" w:eastAsia="宋体" w:cs="宋体"/>
          <w:sz w:val="20"/>
          <w:szCs w:val="20"/>
          <w:u w:val="single" w:color="auto"/>
        </w:rPr>
        <w:t xml:space="preserve">   </w:t>
      </w:r>
    </w:p>
    <w:p w14:paraId="7035F05F">
      <w:pPr>
        <w:pStyle w:val="6"/>
        <w:spacing w:line="245" w:lineRule="auto"/>
      </w:pPr>
    </w:p>
    <w:p w14:paraId="0516F7C3">
      <w:pPr>
        <w:tabs>
          <w:tab w:val="left" w:pos="329"/>
        </w:tabs>
        <w:spacing w:before="65" w:line="228" w:lineRule="auto"/>
        <w:ind w:left="2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b/>
          <w:bCs/>
          <w:spacing w:val="2"/>
          <w:sz w:val="20"/>
          <w:szCs w:val="20"/>
          <w:u w:val="single" w:color="auto"/>
        </w:rPr>
        <w:t>（5）现场工程签证调整：按</w:t>
      </w:r>
      <w:r>
        <w:rPr>
          <w:rFonts w:ascii="宋体" w:hAnsi="宋体" w:eastAsia="宋体" w:cs="宋体"/>
          <w:spacing w:val="-27"/>
          <w:sz w:val="20"/>
          <w:szCs w:val="20"/>
          <w:u w:val="single" w:color="auto"/>
        </w:rPr>
        <w:t xml:space="preserve"> </w:t>
      </w:r>
      <w:r>
        <w:rPr>
          <w:rFonts w:ascii="宋体" w:hAnsi="宋体" w:eastAsia="宋体" w:cs="宋体"/>
          <w:b/>
          <w:bCs/>
          <w:spacing w:val="2"/>
          <w:sz w:val="20"/>
          <w:szCs w:val="20"/>
          <w:u w:val="single" w:color="auto"/>
        </w:rPr>
        <w:t>2013</w:t>
      </w:r>
      <w:r>
        <w:rPr>
          <w:rFonts w:ascii="宋体" w:hAnsi="宋体" w:eastAsia="宋体" w:cs="宋体"/>
          <w:spacing w:val="-39"/>
          <w:sz w:val="20"/>
          <w:szCs w:val="20"/>
          <w:u w:val="single" w:color="auto"/>
        </w:rPr>
        <w:t xml:space="preserve"> </w:t>
      </w:r>
      <w:r>
        <w:rPr>
          <w:rFonts w:ascii="宋体" w:hAnsi="宋体" w:eastAsia="宋体" w:cs="宋体"/>
          <w:b/>
          <w:bCs/>
          <w:spacing w:val="2"/>
          <w:sz w:val="20"/>
          <w:szCs w:val="20"/>
          <w:u w:val="single" w:color="auto"/>
        </w:rPr>
        <w:t>版清单规范</w:t>
      </w:r>
      <w:r>
        <w:rPr>
          <w:rFonts w:ascii="宋体" w:hAnsi="宋体" w:eastAsia="宋体" w:cs="宋体"/>
          <w:spacing w:val="-36"/>
          <w:sz w:val="20"/>
          <w:szCs w:val="20"/>
          <w:u w:val="single" w:color="auto"/>
        </w:rPr>
        <w:t xml:space="preserve"> </w:t>
      </w:r>
      <w:r>
        <w:rPr>
          <w:rFonts w:ascii="宋体" w:hAnsi="宋体" w:eastAsia="宋体" w:cs="宋体"/>
          <w:b/>
          <w:bCs/>
          <w:spacing w:val="2"/>
          <w:sz w:val="20"/>
          <w:szCs w:val="20"/>
          <w:u w:val="single" w:color="auto"/>
        </w:rPr>
        <w:t>9.14</w:t>
      </w:r>
      <w:r>
        <w:rPr>
          <w:rFonts w:ascii="宋体" w:hAnsi="宋体" w:eastAsia="宋体" w:cs="宋体"/>
          <w:spacing w:val="-39"/>
          <w:sz w:val="20"/>
          <w:szCs w:val="20"/>
          <w:u w:val="single" w:color="auto"/>
        </w:rPr>
        <w:t xml:space="preserve"> </w:t>
      </w:r>
      <w:r>
        <w:rPr>
          <w:rFonts w:ascii="宋体" w:hAnsi="宋体" w:eastAsia="宋体" w:cs="宋体"/>
          <w:b/>
          <w:bCs/>
          <w:spacing w:val="2"/>
          <w:sz w:val="20"/>
          <w:szCs w:val="20"/>
          <w:u w:val="single" w:color="auto"/>
        </w:rPr>
        <w:t>条执行调整；</w:t>
      </w:r>
    </w:p>
    <w:p w14:paraId="53856ADC">
      <w:pPr>
        <w:pStyle w:val="6"/>
        <w:spacing w:line="245" w:lineRule="auto"/>
      </w:pPr>
    </w:p>
    <w:p w14:paraId="30003432">
      <w:pPr>
        <w:tabs>
          <w:tab w:val="left" w:pos="329"/>
        </w:tabs>
        <w:spacing w:before="65" w:line="263" w:lineRule="auto"/>
        <w:ind w:left="9" w:right="49" w:firstLine="20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b/>
          <w:bCs/>
          <w:spacing w:val="6"/>
          <w:sz w:val="20"/>
          <w:szCs w:val="20"/>
          <w:u w:val="single" w:color="auto"/>
        </w:rPr>
        <w:t>（6）因承包人原因造成工期延误，计划进度日期后续工程的价格，应采用计划进度日期与实际进度日期</w:t>
      </w:r>
      <w:r>
        <w:rPr>
          <w:rFonts w:ascii="宋体" w:hAnsi="宋体" w:eastAsia="宋体" w:cs="宋体"/>
          <w:sz w:val="20"/>
          <w:szCs w:val="20"/>
        </w:rPr>
        <w:t xml:space="preserve"> </w:t>
      </w:r>
      <w:r>
        <w:rPr>
          <w:rFonts w:ascii="宋体" w:hAnsi="宋体" w:eastAsia="宋体" w:cs="宋体"/>
          <w:b/>
          <w:bCs/>
          <w:spacing w:val="7"/>
          <w:sz w:val="20"/>
          <w:szCs w:val="20"/>
          <w:u w:val="single" w:color="auto"/>
        </w:rPr>
        <w:t>两者的较低者；</w:t>
      </w:r>
    </w:p>
    <w:p w14:paraId="683BE3F1">
      <w:pPr>
        <w:pStyle w:val="6"/>
        <w:spacing w:line="245" w:lineRule="auto"/>
      </w:pPr>
    </w:p>
    <w:p w14:paraId="34640769">
      <w:pPr>
        <w:tabs>
          <w:tab w:val="left" w:pos="329"/>
        </w:tabs>
        <w:spacing w:before="66" w:line="226" w:lineRule="auto"/>
        <w:ind w:left="2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b/>
          <w:bCs/>
          <w:spacing w:val="3"/>
          <w:sz w:val="20"/>
          <w:szCs w:val="20"/>
          <w:u w:val="single" w:color="auto"/>
        </w:rPr>
        <w:t>（7）实行政府定价管理的水、电、燃油等的政策性调整，按政府</w:t>
      </w:r>
      <w:r>
        <w:rPr>
          <w:rFonts w:ascii="宋体" w:hAnsi="宋体" w:eastAsia="宋体" w:cs="宋体"/>
          <w:b/>
          <w:bCs/>
          <w:spacing w:val="2"/>
          <w:sz w:val="20"/>
          <w:szCs w:val="20"/>
          <w:u w:val="single" w:color="auto"/>
        </w:rPr>
        <w:t>价格主管部门下发的定价文件执行调整；</w:t>
      </w:r>
    </w:p>
    <w:p w14:paraId="4E6C1D1D">
      <w:pPr>
        <w:pStyle w:val="6"/>
        <w:spacing w:line="246" w:lineRule="auto"/>
      </w:pPr>
    </w:p>
    <w:p w14:paraId="5DBC05B1">
      <w:pPr>
        <w:tabs>
          <w:tab w:val="left" w:pos="329"/>
        </w:tabs>
        <w:spacing w:before="66" w:line="263" w:lineRule="auto"/>
        <w:ind w:left="11" w:right="52" w:firstLine="19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b/>
          <w:bCs/>
          <w:spacing w:val="6"/>
          <w:sz w:val="20"/>
          <w:szCs w:val="20"/>
          <w:u w:val="single" w:color="auto"/>
        </w:rPr>
        <w:t>（8）对于国家法律、法规、规章和政策变化导致工程税金、规费发生的变化，按国家颁布的有关</w:t>
      </w:r>
      <w:r>
        <w:rPr>
          <w:rFonts w:ascii="宋体" w:hAnsi="宋体" w:eastAsia="宋体" w:cs="宋体"/>
          <w:b/>
          <w:bCs/>
          <w:spacing w:val="5"/>
          <w:sz w:val="20"/>
          <w:szCs w:val="20"/>
          <w:u w:val="single" w:color="auto"/>
        </w:rPr>
        <w:t>规定执</w:t>
      </w:r>
      <w:r>
        <w:rPr>
          <w:rFonts w:ascii="宋体" w:hAnsi="宋体" w:eastAsia="宋体" w:cs="宋体"/>
          <w:sz w:val="20"/>
          <w:szCs w:val="20"/>
        </w:rPr>
        <w:t xml:space="preserve"> </w:t>
      </w:r>
      <w:r>
        <w:rPr>
          <w:rFonts w:ascii="宋体" w:hAnsi="宋体" w:eastAsia="宋体" w:cs="宋体"/>
          <w:b/>
          <w:bCs/>
          <w:spacing w:val="5"/>
          <w:sz w:val="20"/>
          <w:szCs w:val="20"/>
          <w:u w:val="single" w:color="auto"/>
        </w:rPr>
        <w:t>行调整；</w:t>
      </w:r>
    </w:p>
    <w:p w14:paraId="7FEDBAAA">
      <w:pPr>
        <w:pStyle w:val="6"/>
        <w:spacing w:line="245" w:lineRule="auto"/>
      </w:pPr>
    </w:p>
    <w:p w14:paraId="2039576E">
      <w:pPr>
        <w:tabs>
          <w:tab w:val="left" w:pos="329"/>
        </w:tabs>
        <w:spacing w:before="65" w:line="261" w:lineRule="auto"/>
        <w:ind w:left="9" w:right="49" w:firstLine="20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b/>
          <w:bCs/>
          <w:spacing w:val="4"/>
          <w:sz w:val="20"/>
          <w:szCs w:val="20"/>
          <w:u w:val="single" w:color="auto"/>
        </w:rPr>
        <w:t>（9）</w:t>
      </w:r>
      <w:r>
        <w:rPr>
          <w:rFonts w:ascii="宋体" w:hAnsi="宋体" w:eastAsia="宋体" w:cs="宋体"/>
          <w:spacing w:val="-51"/>
          <w:sz w:val="20"/>
          <w:szCs w:val="20"/>
          <w:u w:val="single" w:color="auto"/>
        </w:rPr>
        <w:t xml:space="preserve"> </w:t>
      </w:r>
      <w:r>
        <w:rPr>
          <w:rFonts w:ascii="宋体" w:hAnsi="宋体" w:eastAsia="宋体" w:cs="宋体"/>
          <w:b/>
          <w:bCs/>
          <w:spacing w:val="4"/>
          <w:sz w:val="20"/>
          <w:szCs w:val="20"/>
          <w:u w:val="single" w:color="auto"/>
        </w:rPr>
        <w:t>由于自然、政治、经济环境变化，导致的不可抗拒和无法预料的风险造成费用变化，</w:t>
      </w:r>
      <w:r>
        <w:rPr>
          <w:rFonts w:ascii="宋体" w:hAnsi="宋体" w:eastAsia="宋体" w:cs="宋体"/>
          <w:spacing w:val="-58"/>
          <w:sz w:val="20"/>
          <w:szCs w:val="20"/>
          <w:u w:val="single" w:color="auto"/>
        </w:rPr>
        <w:t xml:space="preserve"> </w:t>
      </w:r>
      <w:r>
        <w:rPr>
          <w:rFonts w:ascii="宋体" w:hAnsi="宋体" w:eastAsia="宋体" w:cs="宋体"/>
          <w:b/>
          <w:bCs/>
          <w:spacing w:val="4"/>
          <w:sz w:val="20"/>
          <w:szCs w:val="20"/>
          <w:u w:val="single" w:color="auto"/>
        </w:rPr>
        <w:t>由承、发包双</w:t>
      </w:r>
      <w:r>
        <w:rPr>
          <w:rFonts w:ascii="宋体" w:hAnsi="宋体" w:eastAsia="宋体" w:cs="宋体"/>
          <w:sz w:val="20"/>
          <w:szCs w:val="20"/>
        </w:rPr>
        <w:t xml:space="preserve"> </w:t>
      </w:r>
      <w:r>
        <w:rPr>
          <w:rFonts w:ascii="宋体" w:hAnsi="宋体" w:eastAsia="宋体" w:cs="宋体"/>
          <w:b/>
          <w:bCs/>
          <w:spacing w:val="6"/>
          <w:sz w:val="20"/>
          <w:szCs w:val="20"/>
          <w:u w:val="single" w:color="auto"/>
        </w:rPr>
        <w:t>方各自承担自身损失</w:t>
      </w:r>
      <w:r>
        <w:rPr>
          <w:rFonts w:ascii="宋体" w:hAnsi="宋体" w:eastAsia="宋体" w:cs="宋体"/>
          <w:spacing w:val="39"/>
          <w:sz w:val="20"/>
          <w:szCs w:val="20"/>
          <w:u w:val="single" w:color="auto"/>
        </w:rPr>
        <w:t xml:space="preserve"> </w:t>
      </w:r>
      <w:r>
        <w:rPr>
          <w:rFonts w:ascii="宋体" w:hAnsi="宋体" w:eastAsia="宋体" w:cs="宋体"/>
          <w:b/>
          <w:bCs/>
          <w:spacing w:val="6"/>
          <w:sz w:val="20"/>
          <w:szCs w:val="20"/>
          <w:u w:val="single" w:color="auto"/>
        </w:rPr>
        <w:t>。</w:t>
      </w:r>
    </w:p>
    <w:p w14:paraId="785FB2DD">
      <w:pPr>
        <w:spacing w:before="208" w:line="226" w:lineRule="auto"/>
        <w:ind w:left="431"/>
        <w:rPr>
          <w:rFonts w:ascii="宋体" w:hAnsi="宋体" w:eastAsia="宋体" w:cs="宋体"/>
          <w:sz w:val="20"/>
          <w:szCs w:val="20"/>
        </w:rPr>
      </w:pPr>
      <w:r>
        <w:rPr>
          <w:rFonts w:ascii="宋体" w:hAnsi="宋体" w:eastAsia="宋体" w:cs="宋体"/>
          <w:spacing w:val="6"/>
          <w:sz w:val="20"/>
          <w:szCs w:val="20"/>
        </w:rPr>
        <w:t>2、总价合同。</w:t>
      </w:r>
    </w:p>
    <w:p w14:paraId="00F8747A">
      <w:pPr>
        <w:spacing w:line="226" w:lineRule="auto"/>
        <w:rPr>
          <w:rFonts w:ascii="宋体" w:hAnsi="宋体" w:eastAsia="宋体" w:cs="宋体"/>
          <w:sz w:val="20"/>
          <w:szCs w:val="20"/>
        </w:rPr>
        <w:sectPr>
          <w:footerReference r:id="rId44" w:type="default"/>
          <w:pgSz w:w="11911" w:h="16839"/>
          <w:pgMar w:top="400" w:right="977" w:bottom="882" w:left="1081" w:header="0" w:footer="720" w:gutter="0"/>
          <w:cols w:space="720" w:num="1"/>
        </w:sectPr>
      </w:pPr>
    </w:p>
    <w:p w14:paraId="578546AA">
      <w:pPr>
        <w:pStyle w:val="6"/>
        <w:spacing w:line="294" w:lineRule="auto"/>
      </w:pPr>
    </w:p>
    <w:p w14:paraId="3FDC912E">
      <w:pPr>
        <w:pStyle w:val="6"/>
        <w:spacing w:line="294" w:lineRule="auto"/>
      </w:pPr>
    </w:p>
    <w:p w14:paraId="647AAF38">
      <w:pPr>
        <w:pStyle w:val="6"/>
        <w:spacing w:line="295" w:lineRule="auto"/>
      </w:pPr>
    </w:p>
    <w:p w14:paraId="367E8182">
      <w:pPr>
        <w:pStyle w:val="6"/>
        <w:spacing w:line="295" w:lineRule="auto"/>
      </w:pPr>
    </w:p>
    <w:p w14:paraId="1EA21675">
      <w:pPr>
        <w:spacing w:before="65" w:line="226" w:lineRule="auto"/>
        <w:ind w:left="42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73C5CB9C">
      <w:pPr>
        <w:spacing w:before="241" w:line="228" w:lineRule="auto"/>
        <w:ind w:left="420"/>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291D2866">
      <w:pPr>
        <w:spacing w:before="243" w:line="226" w:lineRule="auto"/>
        <w:ind w:left="420"/>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7C3F35BB">
      <w:pPr>
        <w:spacing w:before="242" w:line="226" w:lineRule="auto"/>
        <w:ind w:left="42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p>
    <w:p w14:paraId="5B40BFFE">
      <w:pPr>
        <w:spacing w:before="241"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14:paraId="5287C0BF">
      <w:pPr>
        <w:pStyle w:val="6"/>
        <w:spacing w:line="295" w:lineRule="auto"/>
      </w:pPr>
    </w:p>
    <w:p w14:paraId="29146F60">
      <w:pPr>
        <w:spacing w:before="66" w:line="228" w:lineRule="auto"/>
        <w:ind w:left="435"/>
        <w:rPr>
          <w:rFonts w:ascii="宋体" w:hAnsi="宋体" w:eastAsia="宋体" w:cs="宋体"/>
          <w:sz w:val="20"/>
          <w:szCs w:val="20"/>
        </w:rPr>
      </w:pPr>
      <w:r>
        <w:rPr>
          <w:rFonts w:ascii="宋体" w:hAnsi="宋体" w:eastAsia="宋体" w:cs="宋体"/>
          <w:b/>
          <w:bCs/>
          <w:spacing w:val="4"/>
          <w:sz w:val="20"/>
          <w:szCs w:val="20"/>
        </w:rPr>
        <w:t>12.2.1</w:t>
      </w:r>
      <w:r>
        <w:rPr>
          <w:rFonts w:ascii="宋体" w:hAnsi="宋体" w:eastAsia="宋体" w:cs="宋体"/>
          <w:spacing w:val="4"/>
          <w:sz w:val="20"/>
          <w:szCs w:val="20"/>
        </w:rPr>
        <w:t xml:space="preserve"> </w:t>
      </w:r>
      <w:r>
        <w:rPr>
          <w:rFonts w:ascii="宋体" w:hAnsi="宋体" w:eastAsia="宋体" w:cs="宋体"/>
          <w:b/>
          <w:bCs/>
          <w:spacing w:val="4"/>
          <w:sz w:val="20"/>
          <w:szCs w:val="20"/>
        </w:rPr>
        <w:t>预付款的支付</w:t>
      </w:r>
    </w:p>
    <w:p w14:paraId="7D38D34A">
      <w:pPr>
        <w:spacing w:before="240" w:line="228" w:lineRule="auto"/>
        <w:ind w:left="421"/>
        <w:rPr>
          <w:rFonts w:ascii="宋体" w:hAnsi="宋体" w:eastAsia="宋体" w:cs="宋体"/>
          <w:sz w:val="20"/>
          <w:szCs w:val="20"/>
        </w:rPr>
      </w:pPr>
      <w:r>
        <w:rPr>
          <w:rFonts w:ascii="宋体" w:hAnsi="宋体" w:eastAsia="宋体" w:cs="宋体"/>
          <w:b/>
          <w:bCs/>
          <w:spacing w:val="6"/>
          <w:sz w:val="20"/>
          <w:szCs w:val="20"/>
        </w:rPr>
        <w:t>预付款支付比例或金额：</w:t>
      </w:r>
      <w:r>
        <w:rPr>
          <w:rFonts w:ascii="宋体" w:hAnsi="宋体" w:eastAsia="宋体" w:cs="宋体"/>
          <w:spacing w:val="6"/>
          <w:sz w:val="20"/>
          <w:szCs w:val="20"/>
          <w:u w:val="single" w:color="auto"/>
        </w:rPr>
        <w:t xml:space="preserve"> </w:t>
      </w:r>
      <w:r>
        <w:rPr>
          <w:rFonts w:hint="eastAsia" w:ascii="宋体" w:hAnsi="宋体" w:eastAsia="宋体" w:cs="宋体"/>
          <w:spacing w:val="6"/>
          <w:sz w:val="20"/>
          <w:szCs w:val="20"/>
          <w:u w:val="single" w:color="auto"/>
        </w:rPr>
        <w:t>不含备用金的30%</w:t>
      </w:r>
      <w:r>
        <w:rPr>
          <w:rFonts w:ascii="宋体" w:hAnsi="宋体" w:eastAsia="宋体" w:cs="宋体"/>
          <w:spacing w:val="1"/>
          <w:sz w:val="20"/>
          <w:szCs w:val="20"/>
          <w:u w:val="single" w:color="auto"/>
        </w:rPr>
        <w:t xml:space="preserve">  </w:t>
      </w:r>
    </w:p>
    <w:p w14:paraId="7DD87CDD">
      <w:pPr>
        <w:spacing w:before="240" w:line="228" w:lineRule="auto"/>
        <w:ind w:left="435"/>
        <w:rPr>
          <w:rFonts w:ascii="宋体" w:hAnsi="宋体" w:eastAsia="宋体" w:cs="宋体"/>
          <w:sz w:val="20"/>
          <w:szCs w:val="20"/>
        </w:rPr>
      </w:pPr>
      <w:r>
        <w:rPr>
          <w:rFonts w:ascii="宋体" w:hAnsi="宋体" w:eastAsia="宋体" w:cs="宋体"/>
          <w:spacing w:val="5"/>
          <w:sz w:val="20"/>
          <w:szCs w:val="20"/>
        </w:rPr>
        <w:t>12.3 工程进度款支付</w:t>
      </w:r>
    </w:p>
    <w:p w14:paraId="0FC1F207">
      <w:pPr>
        <w:pStyle w:val="6"/>
        <w:spacing w:line="295" w:lineRule="auto"/>
      </w:pPr>
    </w:p>
    <w:p w14:paraId="0A303FBA">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付款周期</w:t>
      </w:r>
    </w:p>
    <w:p w14:paraId="1CACA288">
      <w:pPr>
        <w:spacing w:before="60" w:line="228" w:lineRule="auto"/>
        <w:ind w:left="423"/>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3E84F387">
      <w:pPr>
        <w:spacing w:before="160" w:line="379" w:lineRule="auto"/>
        <w:ind w:firstLine="435"/>
        <w:jc w:val="both"/>
        <w:rPr>
          <w:rFonts w:ascii="宋体" w:hAnsi="宋体" w:eastAsia="宋体" w:cs="宋体"/>
          <w:sz w:val="20"/>
          <w:szCs w:val="20"/>
        </w:rPr>
      </w:pPr>
      <w:r>
        <w:rPr>
          <w:rFonts w:ascii="宋体" w:hAnsi="宋体" w:eastAsia="宋体" w:cs="宋体"/>
          <w:spacing w:val="10"/>
          <w:sz w:val="20"/>
          <w:szCs w:val="20"/>
        </w:rPr>
        <w:t>12.4付款方式：</w:t>
      </w:r>
      <w:r>
        <w:rPr>
          <w:rFonts w:hint="eastAsia" w:ascii="宋体" w:hAnsi="宋体" w:eastAsia="宋体" w:cs="宋体"/>
          <w:spacing w:val="10"/>
          <w:sz w:val="20"/>
          <w:szCs w:val="20"/>
        </w:rPr>
        <w:t>开工前甲方付款至合同价(不含备用金)的30%预付款，工程完成60%时支付至合同价(不含备用金)的60%进度款，完成工程目标并验收合格后付款至合同价款(不含备用金)的85%进度款，甲方委托的第三方审计完成竣工结算审核后支付至结算价格的97%，完成竣工资料的整理并交与发包方，除留3%质量保修金外，其余工程款一次性付清，保修期到后，无质量问题，退还质保金。</w:t>
      </w:r>
    </w:p>
    <w:p w14:paraId="5FAE931F">
      <w:pPr>
        <w:spacing w:before="176" w:line="228" w:lineRule="auto"/>
        <w:ind w:left="435"/>
        <w:rPr>
          <w:rFonts w:ascii="宋体" w:hAnsi="宋体" w:eastAsia="宋体" w:cs="宋体"/>
          <w:sz w:val="20"/>
          <w:szCs w:val="20"/>
        </w:rPr>
      </w:pPr>
      <w:r>
        <w:rPr>
          <w:rFonts w:ascii="宋体" w:hAnsi="宋体" w:eastAsia="宋体" w:cs="宋体"/>
          <w:spacing w:val="5"/>
          <w:sz w:val="20"/>
          <w:szCs w:val="20"/>
        </w:rPr>
        <w:t>13. 验收和工程试车</w:t>
      </w:r>
    </w:p>
    <w:p w14:paraId="04DD1877">
      <w:pPr>
        <w:spacing w:before="240" w:line="228" w:lineRule="auto"/>
        <w:ind w:left="435"/>
        <w:rPr>
          <w:rFonts w:ascii="宋体" w:hAnsi="宋体" w:eastAsia="宋体" w:cs="宋体"/>
          <w:sz w:val="20"/>
          <w:szCs w:val="20"/>
        </w:rPr>
      </w:pPr>
      <w:r>
        <w:rPr>
          <w:rFonts w:ascii="宋体" w:hAnsi="宋体" w:eastAsia="宋体" w:cs="宋体"/>
          <w:spacing w:val="6"/>
          <w:sz w:val="20"/>
          <w:szCs w:val="20"/>
        </w:rPr>
        <w:t>13.1 分部分项工程验收</w:t>
      </w:r>
    </w:p>
    <w:p w14:paraId="4217AB07">
      <w:pPr>
        <w:pStyle w:val="6"/>
        <w:spacing w:line="296" w:lineRule="auto"/>
      </w:pPr>
    </w:p>
    <w:p w14:paraId="3883454F">
      <w:pPr>
        <w:spacing w:before="65" w:line="227" w:lineRule="auto"/>
        <w:ind w:left="435"/>
        <w:rPr>
          <w:rFonts w:ascii="宋体" w:hAnsi="宋体" w:eastAsia="宋体" w:cs="宋体"/>
          <w:sz w:val="20"/>
          <w:szCs w:val="20"/>
        </w:rPr>
      </w:pPr>
      <w:r>
        <w:rPr>
          <w:rFonts w:ascii="宋体" w:hAnsi="宋体" w:eastAsia="宋体" w:cs="宋体"/>
          <w:spacing w:val="7"/>
          <w:sz w:val="20"/>
          <w:szCs w:val="20"/>
        </w:rPr>
        <w:t>13.1.2</w:t>
      </w:r>
      <w:r>
        <w:rPr>
          <w:rFonts w:ascii="宋体" w:hAnsi="宋体" w:eastAsia="宋体" w:cs="宋体"/>
          <w:spacing w:val="-40"/>
          <w:sz w:val="20"/>
          <w:szCs w:val="20"/>
        </w:rPr>
        <w:t xml:space="preserve"> </w:t>
      </w:r>
      <w:r>
        <w:rPr>
          <w:rFonts w:ascii="宋体" w:hAnsi="宋体" w:eastAsia="宋体" w:cs="宋体"/>
          <w:spacing w:val="7"/>
          <w:sz w:val="20"/>
          <w:szCs w:val="20"/>
        </w:rPr>
        <w:t>监理人不能按时进行验收时，应提前</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24</w:t>
      </w:r>
      <w:r>
        <w:rPr>
          <w:rFonts w:ascii="宋体" w:hAnsi="宋体" w:eastAsia="宋体" w:cs="宋体"/>
          <w:spacing w:val="7"/>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7"/>
          <w:sz w:val="20"/>
          <w:szCs w:val="20"/>
        </w:rPr>
        <w:t>小时提交书面延</w:t>
      </w:r>
      <w:r>
        <w:rPr>
          <w:rFonts w:ascii="宋体" w:hAnsi="宋体" w:eastAsia="宋体" w:cs="宋体"/>
          <w:spacing w:val="6"/>
          <w:sz w:val="20"/>
          <w:szCs w:val="20"/>
        </w:rPr>
        <w:t>期要求。</w:t>
      </w:r>
    </w:p>
    <w:p w14:paraId="031BB0C0">
      <w:pPr>
        <w:spacing w:before="241" w:line="228" w:lineRule="auto"/>
        <w:ind w:left="423"/>
        <w:rPr>
          <w:rFonts w:ascii="宋体" w:hAnsi="宋体" w:eastAsia="宋体" w:cs="宋体"/>
          <w:sz w:val="20"/>
          <w:szCs w:val="20"/>
        </w:rPr>
      </w:pP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48</w:t>
      </w:r>
      <w:r>
        <w:rPr>
          <w:rFonts w:ascii="宋体" w:hAnsi="宋体" w:eastAsia="宋体" w:cs="宋体"/>
          <w:spacing w:val="6"/>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6"/>
          <w:sz w:val="20"/>
          <w:szCs w:val="20"/>
        </w:rPr>
        <w:t>小时。</w:t>
      </w:r>
    </w:p>
    <w:p w14:paraId="5F0D962E">
      <w:pPr>
        <w:spacing w:before="240" w:line="228" w:lineRule="auto"/>
        <w:ind w:left="435"/>
        <w:rPr>
          <w:rFonts w:ascii="宋体" w:hAnsi="宋体" w:eastAsia="宋体" w:cs="宋体"/>
          <w:sz w:val="20"/>
          <w:szCs w:val="20"/>
        </w:rPr>
      </w:pPr>
      <w:r>
        <w:rPr>
          <w:rFonts w:ascii="宋体" w:hAnsi="宋体" w:eastAsia="宋体" w:cs="宋体"/>
          <w:spacing w:val="4"/>
          <w:sz w:val="20"/>
          <w:szCs w:val="20"/>
        </w:rPr>
        <w:t>13.2 竣工验收</w:t>
      </w:r>
    </w:p>
    <w:p w14:paraId="4352CCFD">
      <w:pPr>
        <w:pStyle w:val="6"/>
        <w:spacing w:line="295" w:lineRule="auto"/>
      </w:pPr>
    </w:p>
    <w:p w14:paraId="1BC51AFE">
      <w:pPr>
        <w:spacing w:before="66" w:line="228" w:lineRule="auto"/>
        <w:ind w:left="435"/>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14:paraId="7B9FC689">
      <w:pPr>
        <w:spacing w:before="240" w:line="228" w:lineRule="auto"/>
        <w:ind w:left="423"/>
        <w:rPr>
          <w:rFonts w:ascii="宋体" w:hAnsi="宋体" w:eastAsia="宋体" w:cs="宋体"/>
          <w:sz w:val="20"/>
          <w:szCs w:val="20"/>
        </w:rPr>
      </w:pPr>
      <w:r>
        <w:rPr>
          <w:rFonts w:ascii="宋体" w:hAnsi="宋体" w:eastAsia="宋体" w:cs="宋体"/>
          <w:spacing w:val="7"/>
          <w:sz w:val="20"/>
          <w:szCs w:val="20"/>
        </w:rPr>
        <w:t>关于竣工验收程序的约定：</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执行通用条款</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331EA49E">
      <w:pPr>
        <w:spacing w:before="241" w:line="227" w:lineRule="auto"/>
        <w:ind w:left="423"/>
        <w:rPr>
          <w:rFonts w:ascii="宋体" w:hAnsi="宋体" w:eastAsia="宋体" w:cs="宋体"/>
          <w:sz w:val="20"/>
          <w:szCs w:val="20"/>
        </w:rPr>
      </w:pPr>
      <w:r>
        <w:rPr>
          <w:rFonts w:ascii="宋体" w:hAnsi="宋体" w:eastAsia="宋体" w:cs="宋体"/>
          <w:spacing w:val="10"/>
          <w:sz w:val="20"/>
          <w:szCs w:val="20"/>
        </w:rPr>
        <w:t>发包人不按照本项约定组织竣工验收、颁发工程接收证书的违约金的计算方法：</w:t>
      </w:r>
      <w:r>
        <w:rPr>
          <w:rFonts w:ascii="宋体" w:hAnsi="宋体" w:eastAsia="宋体" w:cs="宋体"/>
          <w:b/>
          <w:bCs/>
          <w:spacing w:val="10"/>
          <w:sz w:val="20"/>
          <w:szCs w:val="20"/>
          <w:u w:val="single" w:color="auto"/>
        </w:rPr>
        <w:t>执行</w:t>
      </w:r>
      <w:r>
        <w:rPr>
          <w:rFonts w:ascii="宋体" w:hAnsi="宋体" w:eastAsia="宋体" w:cs="宋体"/>
          <w:b/>
          <w:bCs/>
          <w:spacing w:val="9"/>
          <w:sz w:val="20"/>
          <w:szCs w:val="20"/>
          <w:u w:val="single" w:color="auto"/>
        </w:rPr>
        <w:t>通用条款。</w:t>
      </w:r>
    </w:p>
    <w:p w14:paraId="58D0069A">
      <w:pPr>
        <w:spacing w:before="243" w:line="228" w:lineRule="auto"/>
        <w:ind w:left="435"/>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14:paraId="301B0B26">
      <w:pPr>
        <w:spacing w:before="240" w:line="227" w:lineRule="auto"/>
        <w:ind w:left="419"/>
        <w:rPr>
          <w:rFonts w:ascii="宋体" w:hAnsi="宋体" w:eastAsia="宋体" w:cs="宋体"/>
          <w:sz w:val="20"/>
          <w:szCs w:val="20"/>
        </w:rPr>
      </w:pPr>
      <w:r>
        <w:rPr>
          <w:rFonts w:ascii="宋体" w:hAnsi="宋体" w:eastAsia="宋体" w:cs="宋体"/>
          <w:spacing w:val="8"/>
          <w:sz w:val="20"/>
          <w:szCs w:val="20"/>
        </w:rPr>
        <w:t>承包人向发包人移交工程的期限：</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颁发工程接收证书后</w:t>
      </w:r>
      <w:r>
        <w:rPr>
          <w:rFonts w:ascii="宋体" w:hAnsi="宋体" w:eastAsia="宋体" w:cs="宋体"/>
          <w:spacing w:val="-25"/>
          <w:sz w:val="20"/>
          <w:szCs w:val="20"/>
          <w:u w:val="single" w:color="auto"/>
        </w:rPr>
        <w:t xml:space="preserve"> </w:t>
      </w:r>
      <w:r>
        <w:rPr>
          <w:rFonts w:ascii="宋体" w:hAnsi="宋体" w:eastAsia="宋体" w:cs="宋体"/>
          <w:b/>
          <w:bCs/>
          <w:spacing w:val="8"/>
          <w:sz w:val="20"/>
          <w:szCs w:val="20"/>
          <w:u w:val="single" w:color="auto"/>
        </w:rPr>
        <w:t>7</w:t>
      </w:r>
      <w:r>
        <w:rPr>
          <w:rFonts w:ascii="宋体" w:hAnsi="宋体" w:eastAsia="宋体" w:cs="宋体"/>
          <w:spacing w:val="-31"/>
          <w:sz w:val="20"/>
          <w:szCs w:val="20"/>
          <w:u w:val="single" w:color="auto"/>
        </w:rPr>
        <w:t xml:space="preserve"> </w:t>
      </w:r>
      <w:r>
        <w:rPr>
          <w:rFonts w:ascii="宋体" w:hAnsi="宋体" w:eastAsia="宋体" w:cs="宋体"/>
          <w:b/>
          <w:bCs/>
          <w:spacing w:val="8"/>
          <w:sz w:val="20"/>
          <w:szCs w:val="20"/>
          <w:u w:val="single" w:color="auto"/>
        </w:rPr>
        <w:t>天内。</w:t>
      </w:r>
    </w:p>
    <w:p w14:paraId="075FB2E0">
      <w:pPr>
        <w:spacing w:before="304" w:line="227" w:lineRule="auto"/>
        <w:ind w:left="423"/>
        <w:rPr>
          <w:rFonts w:ascii="宋体" w:hAnsi="宋体" w:eastAsia="宋体" w:cs="宋体"/>
          <w:sz w:val="20"/>
          <w:szCs w:val="20"/>
        </w:rPr>
      </w:pPr>
      <w:r>
        <w:rPr>
          <w:rFonts w:ascii="宋体" w:hAnsi="宋体" w:eastAsia="宋体" w:cs="宋体"/>
          <w:spacing w:val="9"/>
          <w:sz w:val="20"/>
          <w:szCs w:val="20"/>
        </w:rPr>
        <w:t>发包人未按本合同约定接收全部或部分工程的，违约金的计算方法为：</w:t>
      </w:r>
      <w:r>
        <w:rPr>
          <w:rFonts w:ascii="宋体" w:hAnsi="宋体" w:eastAsia="宋体" w:cs="宋体"/>
          <w:b/>
          <w:bCs/>
          <w:spacing w:val="9"/>
          <w:sz w:val="20"/>
          <w:szCs w:val="20"/>
          <w:u w:val="single" w:color="auto"/>
        </w:rPr>
        <w:t>按通用条款</w:t>
      </w:r>
      <w:r>
        <w:rPr>
          <w:rFonts w:ascii="宋体" w:hAnsi="宋体" w:eastAsia="宋体" w:cs="宋体"/>
          <w:spacing w:val="40"/>
          <w:sz w:val="20"/>
          <w:szCs w:val="20"/>
          <w:u w:val="single" w:color="auto"/>
        </w:rPr>
        <w:t xml:space="preserve"> </w:t>
      </w:r>
      <w:r>
        <w:rPr>
          <w:rFonts w:ascii="宋体" w:hAnsi="宋体" w:eastAsia="宋体" w:cs="宋体"/>
          <w:b/>
          <w:bCs/>
          <w:spacing w:val="9"/>
          <w:sz w:val="20"/>
          <w:szCs w:val="20"/>
          <w:u w:val="single" w:color="auto"/>
        </w:rPr>
        <w:t>。</w:t>
      </w:r>
    </w:p>
    <w:p w14:paraId="7CD4916E">
      <w:pPr>
        <w:spacing w:before="265" w:line="228" w:lineRule="auto"/>
        <w:ind w:left="631"/>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按通用条款</w:t>
      </w:r>
      <w:r>
        <w:rPr>
          <w:rFonts w:ascii="宋体" w:hAnsi="宋体" w:eastAsia="宋体" w:cs="宋体"/>
          <w:spacing w:val="54"/>
          <w:sz w:val="20"/>
          <w:szCs w:val="20"/>
          <w:u w:val="single" w:color="auto"/>
        </w:rPr>
        <w:t xml:space="preserve"> </w:t>
      </w:r>
      <w:r>
        <w:rPr>
          <w:rFonts w:ascii="宋体" w:hAnsi="宋体" w:eastAsia="宋体" w:cs="宋体"/>
          <w:b/>
          <w:bCs/>
          <w:spacing w:val="8"/>
          <w:sz w:val="20"/>
          <w:szCs w:val="20"/>
          <w:u w:val="single" w:color="auto"/>
        </w:rPr>
        <w:t>。</w:t>
      </w:r>
    </w:p>
    <w:p w14:paraId="380FC226">
      <w:pPr>
        <w:spacing w:before="204"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14:paraId="4B943DFE">
      <w:pPr>
        <w:spacing w:before="240"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14:paraId="1021B47A">
      <w:pPr>
        <w:spacing w:before="243" w:line="227" w:lineRule="auto"/>
        <w:ind w:left="419"/>
        <w:rPr>
          <w:rFonts w:ascii="宋体" w:hAnsi="宋体" w:eastAsia="宋体" w:cs="宋体"/>
          <w:sz w:val="20"/>
          <w:szCs w:val="20"/>
        </w:rPr>
      </w:pPr>
      <w:r>
        <w:rPr>
          <w:rFonts w:ascii="宋体" w:hAnsi="宋体" w:eastAsia="宋体" w:cs="宋体"/>
          <w:spacing w:val="8"/>
          <w:sz w:val="20"/>
          <w:szCs w:val="20"/>
        </w:rPr>
        <w:t>承包人完成竣工退场的期限：</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工程接</w:t>
      </w:r>
      <w:r>
        <w:rPr>
          <w:rFonts w:ascii="宋体" w:hAnsi="宋体" w:eastAsia="宋体" w:cs="宋体"/>
          <w:b/>
          <w:bCs/>
          <w:spacing w:val="7"/>
          <w:sz w:val="20"/>
          <w:szCs w:val="20"/>
          <w:u w:val="single" w:color="auto"/>
        </w:rPr>
        <w:t>受证书颁发后</w:t>
      </w:r>
      <w:r>
        <w:rPr>
          <w:rFonts w:ascii="宋体" w:hAnsi="宋体" w:eastAsia="宋体" w:cs="宋体"/>
          <w:spacing w:val="-34"/>
          <w:sz w:val="20"/>
          <w:szCs w:val="20"/>
          <w:u w:val="single" w:color="auto"/>
        </w:rPr>
        <w:t xml:space="preserve"> </w:t>
      </w:r>
      <w:r>
        <w:rPr>
          <w:rFonts w:ascii="宋体" w:hAnsi="宋体" w:eastAsia="宋体" w:cs="宋体"/>
          <w:b/>
          <w:bCs/>
          <w:spacing w:val="7"/>
          <w:sz w:val="20"/>
          <w:szCs w:val="20"/>
          <w:u w:val="single" w:color="auto"/>
        </w:rPr>
        <w:t>7</w:t>
      </w:r>
      <w:r>
        <w:rPr>
          <w:rFonts w:ascii="宋体" w:hAnsi="宋体" w:eastAsia="宋体" w:cs="宋体"/>
          <w:spacing w:val="-32"/>
          <w:sz w:val="20"/>
          <w:szCs w:val="20"/>
          <w:u w:val="single" w:color="auto"/>
        </w:rPr>
        <w:t xml:space="preserve"> </w:t>
      </w:r>
      <w:r>
        <w:rPr>
          <w:rFonts w:ascii="宋体" w:hAnsi="宋体" w:eastAsia="宋体" w:cs="宋体"/>
          <w:b/>
          <w:bCs/>
          <w:spacing w:val="7"/>
          <w:sz w:val="20"/>
          <w:szCs w:val="20"/>
          <w:u w:val="single" w:color="auto"/>
        </w:rPr>
        <w:t>天内</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w:t>
      </w:r>
    </w:p>
    <w:p w14:paraId="15AEBE83">
      <w:pPr>
        <w:spacing w:line="227" w:lineRule="auto"/>
        <w:rPr>
          <w:rFonts w:ascii="宋体" w:hAnsi="宋体" w:eastAsia="宋体" w:cs="宋体"/>
          <w:sz w:val="20"/>
          <w:szCs w:val="20"/>
        </w:rPr>
        <w:sectPr>
          <w:footerReference r:id="rId45" w:type="default"/>
          <w:pgSz w:w="11911" w:h="16839"/>
          <w:pgMar w:top="400" w:right="1026" w:bottom="882" w:left="1090" w:header="0" w:footer="720" w:gutter="0"/>
          <w:cols w:space="720" w:num="1"/>
        </w:sectPr>
      </w:pPr>
    </w:p>
    <w:p w14:paraId="3EAEF924">
      <w:pPr>
        <w:pStyle w:val="6"/>
        <w:spacing w:line="294" w:lineRule="auto"/>
      </w:pPr>
    </w:p>
    <w:p w14:paraId="73A60FB5">
      <w:pPr>
        <w:pStyle w:val="6"/>
        <w:spacing w:line="294" w:lineRule="auto"/>
      </w:pPr>
    </w:p>
    <w:p w14:paraId="4642F099">
      <w:pPr>
        <w:pStyle w:val="6"/>
        <w:spacing w:line="294" w:lineRule="auto"/>
      </w:pPr>
    </w:p>
    <w:p w14:paraId="6CE358C6">
      <w:pPr>
        <w:pStyle w:val="6"/>
        <w:spacing w:line="295" w:lineRule="auto"/>
      </w:pPr>
    </w:p>
    <w:p w14:paraId="6828726B">
      <w:pPr>
        <w:spacing w:before="65" w:line="228" w:lineRule="auto"/>
        <w:ind w:left="411"/>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14:paraId="6ECDA6F9">
      <w:pPr>
        <w:spacing w:before="240" w:line="228" w:lineRule="auto"/>
        <w:ind w:left="411"/>
        <w:rPr>
          <w:rFonts w:ascii="宋体" w:hAnsi="宋体" w:eastAsia="宋体" w:cs="宋体"/>
          <w:sz w:val="20"/>
          <w:szCs w:val="20"/>
        </w:rPr>
      </w:pPr>
      <w:r>
        <w:rPr>
          <w:rFonts w:ascii="宋体" w:hAnsi="宋体" w:eastAsia="宋体" w:cs="宋体"/>
          <w:spacing w:val="5"/>
          <w:sz w:val="20"/>
          <w:szCs w:val="20"/>
        </w:rPr>
        <w:t>14.1 竣工结算申请</w:t>
      </w:r>
    </w:p>
    <w:p w14:paraId="2B1701AA">
      <w:pPr>
        <w:spacing w:before="182" w:line="228" w:lineRule="auto"/>
        <w:ind w:left="396"/>
        <w:rPr>
          <w:rFonts w:ascii="宋体" w:hAnsi="宋体" w:eastAsia="宋体" w:cs="宋体"/>
          <w:sz w:val="20"/>
          <w:szCs w:val="20"/>
        </w:rPr>
      </w:pPr>
      <w:r>
        <w:rPr>
          <w:rFonts w:ascii="宋体" w:hAnsi="宋体" w:eastAsia="宋体" w:cs="宋体"/>
          <w:spacing w:val="8"/>
          <w:sz w:val="20"/>
          <w:szCs w:val="20"/>
        </w:rPr>
        <w:t>承包人提交竣工结算申请单的期限：</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执行通用条款</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13F18A5A">
      <w:pPr>
        <w:spacing w:before="160" w:line="228" w:lineRule="auto"/>
        <w:ind w:left="281"/>
        <w:rPr>
          <w:rFonts w:ascii="宋体" w:hAnsi="宋体" w:eastAsia="宋体" w:cs="宋体"/>
          <w:sz w:val="20"/>
          <w:szCs w:val="20"/>
        </w:rPr>
      </w:pPr>
      <w:r>
        <w:rPr>
          <w:rFonts w:ascii="宋体" w:hAnsi="宋体" w:eastAsia="宋体" w:cs="宋体"/>
          <w:spacing w:val="8"/>
          <w:sz w:val="20"/>
          <w:szCs w:val="20"/>
        </w:rPr>
        <w:t>竣工结算申请单应包括的内容：</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执行通用条款</w:t>
      </w:r>
      <w:r>
        <w:rPr>
          <w:rFonts w:ascii="宋体" w:hAnsi="宋体" w:eastAsia="宋体" w:cs="宋体"/>
          <w:spacing w:val="1"/>
          <w:sz w:val="20"/>
          <w:szCs w:val="20"/>
          <w:u w:val="single" w:color="auto"/>
        </w:rPr>
        <w:t xml:space="preserve">        </w:t>
      </w:r>
    </w:p>
    <w:p w14:paraId="26123C52">
      <w:pPr>
        <w:pStyle w:val="6"/>
        <w:spacing w:line="274" w:lineRule="auto"/>
      </w:pPr>
    </w:p>
    <w:p w14:paraId="05E82CE2">
      <w:pPr>
        <w:spacing w:before="65" w:line="228" w:lineRule="auto"/>
        <w:ind w:left="411"/>
        <w:rPr>
          <w:rFonts w:ascii="宋体" w:hAnsi="宋体" w:eastAsia="宋体" w:cs="宋体"/>
          <w:sz w:val="20"/>
          <w:szCs w:val="20"/>
        </w:rPr>
      </w:pPr>
      <w:r>
        <w:rPr>
          <w:rFonts w:ascii="宋体" w:hAnsi="宋体" w:eastAsia="宋体" w:cs="宋体"/>
          <w:spacing w:val="6"/>
          <w:sz w:val="20"/>
          <w:szCs w:val="20"/>
        </w:rPr>
        <w:t>15. 缺陷责任期与保修</w:t>
      </w:r>
    </w:p>
    <w:p w14:paraId="5EE75657">
      <w:pPr>
        <w:spacing w:before="240" w:line="228" w:lineRule="auto"/>
        <w:ind w:left="411"/>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14:paraId="2C72F2F3">
      <w:pPr>
        <w:pStyle w:val="6"/>
        <w:spacing w:line="295" w:lineRule="auto"/>
      </w:pPr>
    </w:p>
    <w:p w14:paraId="1E23DE5D">
      <w:pPr>
        <w:spacing w:before="66" w:line="228" w:lineRule="auto"/>
        <w:ind w:left="396"/>
        <w:rPr>
          <w:rFonts w:ascii="宋体" w:hAnsi="宋体" w:eastAsia="宋体" w:cs="宋体"/>
          <w:sz w:val="20"/>
          <w:szCs w:val="20"/>
        </w:rPr>
      </w:pPr>
      <w:r>
        <w:rPr>
          <w:rFonts w:ascii="宋体" w:hAnsi="宋体" w:eastAsia="宋体" w:cs="宋体"/>
          <w:spacing w:val="7"/>
          <w:sz w:val="20"/>
          <w:szCs w:val="20"/>
        </w:rPr>
        <w:t>缺陷责任期的具体期限</w:t>
      </w:r>
      <w:r>
        <w:rPr>
          <w:rFonts w:ascii="宋体" w:hAnsi="宋体" w:eastAsia="宋体" w:cs="宋体"/>
          <w:b/>
          <w:bCs/>
          <w:spacing w:val="7"/>
          <w:sz w:val="20"/>
          <w:szCs w:val="20"/>
          <w:u w:val="single" w:color="auto"/>
        </w:rPr>
        <w:t>：12</w:t>
      </w:r>
      <w:r>
        <w:rPr>
          <w:rFonts w:ascii="宋体" w:hAnsi="宋体" w:eastAsia="宋体" w:cs="宋体"/>
          <w:spacing w:val="-38"/>
          <w:sz w:val="20"/>
          <w:szCs w:val="20"/>
          <w:u w:val="single" w:color="auto"/>
        </w:rPr>
        <w:t xml:space="preserve"> </w:t>
      </w:r>
      <w:r>
        <w:rPr>
          <w:rFonts w:ascii="宋体" w:hAnsi="宋体" w:eastAsia="宋体" w:cs="宋体"/>
          <w:b/>
          <w:bCs/>
          <w:spacing w:val="7"/>
          <w:sz w:val="20"/>
          <w:szCs w:val="20"/>
          <w:u w:val="single" w:color="auto"/>
        </w:rPr>
        <w:t>个月</w:t>
      </w:r>
      <w:r>
        <w:rPr>
          <w:rFonts w:ascii="宋体" w:hAnsi="宋体" w:eastAsia="宋体" w:cs="宋体"/>
          <w:spacing w:val="19"/>
          <w:sz w:val="20"/>
          <w:szCs w:val="20"/>
          <w:u w:val="single" w:color="auto"/>
        </w:rPr>
        <w:t xml:space="preserve">  </w:t>
      </w:r>
      <w:r>
        <w:rPr>
          <w:rFonts w:ascii="宋体" w:hAnsi="宋体" w:eastAsia="宋体" w:cs="宋体"/>
          <w:b/>
          <w:bCs/>
          <w:spacing w:val="7"/>
          <w:sz w:val="20"/>
          <w:szCs w:val="20"/>
          <w:u w:val="single" w:color="auto"/>
        </w:rPr>
        <w:t>。</w:t>
      </w:r>
    </w:p>
    <w:p w14:paraId="4A6A4CBB">
      <w:pPr>
        <w:spacing w:before="241" w:line="228" w:lineRule="auto"/>
        <w:ind w:left="411"/>
        <w:rPr>
          <w:rFonts w:ascii="宋体" w:hAnsi="宋体" w:eastAsia="宋体" w:cs="宋体"/>
          <w:sz w:val="20"/>
          <w:szCs w:val="20"/>
        </w:rPr>
      </w:pPr>
      <w:r>
        <w:rPr>
          <w:rFonts w:ascii="宋体" w:hAnsi="宋体" w:eastAsia="宋体" w:cs="宋体"/>
          <w:spacing w:val="5"/>
          <w:sz w:val="20"/>
          <w:szCs w:val="20"/>
        </w:rPr>
        <w:t>15.3 质量保证金</w:t>
      </w:r>
    </w:p>
    <w:p w14:paraId="2380E706">
      <w:pPr>
        <w:spacing w:before="240" w:line="228" w:lineRule="auto"/>
        <w:ind w:left="399"/>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7FD763C9">
      <w:pPr>
        <w:spacing w:before="242" w:line="227" w:lineRule="auto"/>
        <w:ind w:left="411"/>
        <w:rPr>
          <w:rFonts w:ascii="宋体" w:hAnsi="宋体" w:eastAsia="宋体" w:cs="宋体"/>
          <w:sz w:val="20"/>
          <w:szCs w:val="20"/>
        </w:rPr>
      </w:pPr>
      <w:r>
        <w:rPr>
          <w:rFonts w:ascii="宋体" w:hAnsi="宋体" w:eastAsia="宋体" w:cs="宋体"/>
          <w:spacing w:val="6"/>
          <w:sz w:val="20"/>
          <w:szCs w:val="20"/>
        </w:rPr>
        <w:t>15.3.1 承包人提供质量保证金的方式</w:t>
      </w:r>
    </w:p>
    <w:p w14:paraId="381DFEED">
      <w:pPr>
        <w:spacing w:before="242" w:line="227" w:lineRule="auto"/>
        <w:ind w:left="397"/>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种方式：</w:t>
      </w:r>
    </w:p>
    <w:p w14:paraId="469F41F2">
      <w:pPr>
        <w:spacing w:before="241" w:line="228" w:lineRule="auto"/>
        <w:ind w:left="406"/>
        <w:rPr>
          <w:rFonts w:ascii="宋体" w:hAnsi="宋体" w:eastAsia="宋体" w:cs="宋体"/>
          <w:sz w:val="20"/>
          <w:szCs w:val="20"/>
        </w:rPr>
      </w:pPr>
      <w:r>
        <w:rPr>
          <w:rFonts w:ascii="宋体" w:hAnsi="宋体" w:eastAsia="宋体" w:cs="宋体"/>
          <w:spacing w:val="6"/>
          <w:sz w:val="20"/>
          <w:szCs w:val="20"/>
        </w:rPr>
        <w:t>（1）质量保证金保函，保证金额为：</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34155428">
      <w:pPr>
        <w:spacing w:before="243" w:line="228" w:lineRule="auto"/>
        <w:ind w:left="406"/>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3</w:t>
      </w:r>
      <w:r>
        <w:rPr>
          <w:rFonts w:ascii="宋体" w:hAnsi="宋体" w:eastAsia="宋体" w:cs="宋体"/>
          <w:spacing w:val="5"/>
          <w:sz w:val="20"/>
          <w:szCs w:val="20"/>
        </w:rPr>
        <w:t>%的工程款；</w:t>
      </w:r>
    </w:p>
    <w:p w14:paraId="05C09864">
      <w:pPr>
        <w:spacing w:before="240" w:line="228" w:lineRule="auto"/>
        <w:ind w:left="406"/>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6"/>
          <w:sz w:val="20"/>
          <w:szCs w:val="20"/>
        </w:rPr>
        <w:t xml:space="preserve"> </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14:paraId="711C7F2B">
      <w:pPr>
        <w:spacing w:before="241" w:line="228" w:lineRule="auto"/>
        <w:ind w:left="411"/>
        <w:rPr>
          <w:rFonts w:ascii="宋体" w:hAnsi="宋体" w:eastAsia="宋体" w:cs="宋体"/>
          <w:sz w:val="20"/>
          <w:szCs w:val="20"/>
        </w:rPr>
      </w:pPr>
      <w:r>
        <w:rPr>
          <w:rFonts w:ascii="宋体" w:hAnsi="宋体" w:eastAsia="宋体" w:cs="宋体"/>
          <w:spacing w:val="5"/>
          <w:sz w:val="20"/>
          <w:szCs w:val="20"/>
        </w:rPr>
        <w:t>15.3.2 质量保证金的扣留</w:t>
      </w:r>
    </w:p>
    <w:p w14:paraId="400202C4">
      <w:pPr>
        <w:spacing w:before="242" w:line="227" w:lineRule="auto"/>
        <w:ind w:left="397"/>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w:t>
      </w:r>
      <w:r>
        <w:rPr>
          <w:rFonts w:ascii="宋体" w:hAnsi="宋体" w:eastAsia="宋体" w:cs="宋体"/>
          <w:spacing w:val="7"/>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种方式：</w:t>
      </w:r>
    </w:p>
    <w:p w14:paraId="091205F8">
      <w:pPr>
        <w:spacing w:before="241" w:line="338" w:lineRule="auto"/>
        <w:ind w:firstLine="406"/>
        <w:rPr>
          <w:rFonts w:ascii="宋体" w:hAnsi="宋体" w:eastAsia="宋体" w:cs="宋体"/>
          <w:sz w:val="20"/>
          <w:szCs w:val="20"/>
        </w:rPr>
      </w:pPr>
      <w:r>
        <w:rPr>
          <w:rFonts w:ascii="宋体" w:hAnsi="宋体" w:eastAsia="宋体" w:cs="宋体"/>
          <w:spacing w:val="9"/>
          <w:sz w:val="20"/>
          <w:szCs w:val="20"/>
        </w:rPr>
        <w:t>（1）在支付工程进度款时逐次扣留，在此情形下，质量保证金的计算基数不包括预付款的支付、扣回</w:t>
      </w:r>
      <w:r>
        <w:rPr>
          <w:rFonts w:ascii="宋体" w:hAnsi="宋体" w:eastAsia="宋体" w:cs="宋体"/>
          <w:spacing w:val="18"/>
          <w:sz w:val="20"/>
          <w:szCs w:val="20"/>
        </w:rPr>
        <w:t xml:space="preserve"> </w:t>
      </w:r>
      <w:r>
        <w:rPr>
          <w:rFonts w:ascii="宋体" w:hAnsi="宋体" w:eastAsia="宋体" w:cs="宋体"/>
          <w:spacing w:val="5"/>
          <w:sz w:val="20"/>
          <w:szCs w:val="20"/>
        </w:rPr>
        <w:t>以及价格调整的金额；</w:t>
      </w:r>
    </w:p>
    <w:p w14:paraId="3D773FB6">
      <w:pPr>
        <w:spacing w:before="244" w:line="228" w:lineRule="auto"/>
        <w:ind w:left="406"/>
        <w:rPr>
          <w:rFonts w:ascii="宋体" w:hAnsi="宋体" w:eastAsia="宋体" w:cs="宋体"/>
          <w:sz w:val="20"/>
          <w:szCs w:val="20"/>
        </w:rPr>
      </w:pPr>
      <w:r>
        <w:rPr>
          <w:rFonts w:ascii="宋体" w:hAnsi="宋体" w:eastAsia="宋体" w:cs="宋体"/>
          <w:spacing w:val="8"/>
          <w:sz w:val="20"/>
          <w:szCs w:val="20"/>
        </w:rPr>
        <w:t>（2）工程竣工结算时一次性扣留质量保证金；</w:t>
      </w:r>
    </w:p>
    <w:p w14:paraId="52625781">
      <w:pPr>
        <w:spacing w:before="241" w:line="228" w:lineRule="auto"/>
        <w:ind w:left="406"/>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57"/>
          <w:sz w:val="20"/>
          <w:szCs w:val="20"/>
        </w:rPr>
        <w:t xml:space="preserve"> </w:t>
      </w:r>
      <w:r>
        <w:rPr>
          <w:rFonts w:ascii="宋体" w:hAnsi="宋体" w:eastAsia="宋体" w:cs="宋体"/>
          <w:spacing w:val="2"/>
          <w:sz w:val="20"/>
          <w:szCs w:val="20"/>
        </w:rPr>
        <w:t>:</w:t>
      </w:r>
      <w:r>
        <w:rPr>
          <w:rFonts w:ascii="宋体" w:hAnsi="宋体" w:eastAsia="宋体" w:cs="宋体"/>
          <w:spacing w:val="6"/>
          <w:sz w:val="20"/>
          <w:szCs w:val="20"/>
          <w:u w:val="single" w:color="auto"/>
        </w:rPr>
        <w:t xml:space="preserve">         </w:t>
      </w:r>
      <w:r>
        <w:rPr>
          <w:rFonts w:ascii="宋体" w:hAnsi="宋体" w:eastAsia="宋体" w:cs="宋体"/>
          <w:b/>
          <w:bCs/>
          <w:spacing w:val="2"/>
          <w:sz w:val="20"/>
          <w:szCs w:val="20"/>
          <w:u w:val="single" w:color="auto"/>
        </w:rPr>
        <w:t>无</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p>
    <w:p w14:paraId="76CBD374">
      <w:pPr>
        <w:spacing w:before="240" w:line="228" w:lineRule="auto"/>
        <w:ind w:left="399"/>
        <w:rPr>
          <w:rFonts w:ascii="宋体" w:hAnsi="宋体" w:eastAsia="宋体" w:cs="宋体"/>
          <w:sz w:val="20"/>
          <w:szCs w:val="20"/>
        </w:rPr>
      </w:pPr>
      <w:r>
        <w:rPr>
          <w:rFonts w:ascii="宋体" w:hAnsi="宋体" w:eastAsia="宋体" w:cs="宋体"/>
          <w:spacing w:val="7"/>
          <w:sz w:val="20"/>
          <w:szCs w:val="20"/>
        </w:rPr>
        <w:t>关于质量保证金的补充约定：</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148331DC">
      <w:pPr>
        <w:spacing w:before="242" w:line="228" w:lineRule="auto"/>
        <w:ind w:left="411"/>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14:paraId="1984041E">
      <w:pPr>
        <w:pStyle w:val="6"/>
        <w:spacing w:line="293" w:lineRule="auto"/>
      </w:pPr>
    </w:p>
    <w:p w14:paraId="3F233413">
      <w:pPr>
        <w:spacing w:before="66" w:line="228" w:lineRule="auto"/>
        <w:ind w:left="402"/>
        <w:rPr>
          <w:rFonts w:ascii="宋体" w:hAnsi="宋体" w:eastAsia="宋体" w:cs="宋体"/>
          <w:sz w:val="20"/>
          <w:szCs w:val="20"/>
        </w:rPr>
      </w:pPr>
      <w:r>
        <w:rPr>
          <w:rFonts w:ascii="宋体" w:hAnsi="宋体" w:eastAsia="宋体" w:cs="宋体"/>
          <w:spacing w:val="4"/>
          <w:sz w:val="20"/>
          <w:szCs w:val="20"/>
        </w:rPr>
        <w:t>15.4.1 保修责任</w:t>
      </w:r>
    </w:p>
    <w:p w14:paraId="01CCB8C2">
      <w:pPr>
        <w:spacing w:before="240" w:line="228" w:lineRule="auto"/>
        <w:ind w:left="389"/>
        <w:rPr>
          <w:rFonts w:ascii="宋体" w:hAnsi="宋体" w:eastAsia="宋体" w:cs="宋体"/>
          <w:sz w:val="20"/>
          <w:szCs w:val="20"/>
        </w:rPr>
      </w:pPr>
      <w:r>
        <w:rPr>
          <w:rFonts w:ascii="宋体" w:hAnsi="宋体" w:eastAsia="宋体" w:cs="宋体"/>
          <w:spacing w:val="6"/>
          <w:sz w:val="20"/>
          <w:szCs w:val="20"/>
        </w:rPr>
        <w:t>工程保修期为：</w:t>
      </w:r>
      <w:r>
        <w:rPr>
          <w:rFonts w:ascii="宋体" w:hAnsi="宋体" w:eastAsia="宋体" w:cs="宋体"/>
          <w:b/>
          <w:bCs/>
          <w:spacing w:val="6"/>
          <w:sz w:val="20"/>
          <w:szCs w:val="20"/>
          <w:u w:val="single" w:color="auto"/>
        </w:rPr>
        <w:t>按照国家、</w:t>
      </w:r>
      <w:r>
        <w:rPr>
          <w:rFonts w:ascii="宋体" w:hAnsi="宋体" w:eastAsia="宋体" w:cs="宋体"/>
          <w:spacing w:val="-47"/>
          <w:sz w:val="20"/>
          <w:szCs w:val="20"/>
          <w:u w:val="single" w:color="auto"/>
        </w:rPr>
        <w:t xml:space="preserve"> </w:t>
      </w:r>
      <w:r>
        <w:rPr>
          <w:rFonts w:ascii="宋体" w:hAnsi="宋体" w:eastAsia="宋体" w:cs="宋体"/>
          <w:b/>
          <w:bCs/>
          <w:spacing w:val="6"/>
          <w:sz w:val="20"/>
          <w:szCs w:val="20"/>
          <w:u w:val="single" w:color="auto"/>
        </w:rPr>
        <w:t>自治区现行规定执行</w:t>
      </w:r>
      <w:r>
        <w:rPr>
          <w:rFonts w:ascii="宋体" w:hAnsi="宋体" w:eastAsia="宋体" w:cs="宋体"/>
          <w:sz w:val="20"/>
          <w:szCs w:val="20"/>
          <w:u w:val="single" w:color="auto"/>
        </w:rPr>
        <w:t xml:space="preserve">     </w:t>
      </w:r>
    </w:p>
    <w:p w14:paraId="046CE971">
      <w:pPr>
        <w:spacing w:before="242" w:line="228" w:lineRule="auto"/>
        <w:ind w:left="402"/>
        <w:rPr>
          <w:rFonts w:ascii="宋体" w:hAnsi="宋体" w:eastAsia="宋体" w:cs="宋体"/>
          <w:sz w:val="20"/>
          <w:szCs w:val="20"/>
        </w:rPr>
      </w:pPr>
      <w:r>
        <w:rPr>
          <w:rFonts w:ascii="宋体" w:hAnsi="宋体" w:eastAsia="宋体" w:cs="宋体"/>
          <w:spacing w:val="4"/>
          <w:sz w:val="20"/>
          <w:szCs w:val="20"/>
        </w:rPr>
        <w:t>15.4.3 修复通知</w:t>
      </w:r>
    </w:p>
    <w:p w14:paraId="5E12D19C">
      <w:pPr>
        <w:spacing w:before="241" w:line="228" w:lineRule="auto"/>
        <w:ind w:left="386"/>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b/>
          <w:bCs/>
          <w:spacing w:val="8"/>
          <w:sz w:val="20"/>
          <w:szCs w:val="20"/>
          <w:u w:val="single" w:color="auto"/>
        </w:rPr>
        <w:t>12</w:t>
      </w:r>
      <w:r>
        <w:rPr>
          <w:rFonts w:ascii="宋体" w:hAnsi="宋体" w:eastAsia="宋体" w:cs="宋体"/>
          <w:spacing w:val="-17"/>
          <w:sz w:val="20"/>
          <w:szCs w:val="20"/>
          <w:u w:val="single" w:color="auto"/>
        </w:rPr>
        <w:t xml:space="preserve"> </w:t>
      </w:r>
      <w:r>
        <w:rPr>
          <w:rFonts w:ascii="宋体" w:hAnsi="宋体" w:eastAsia="宋体" w:cs="宋体"/>
          <w:b/>
          <w:bCs/>
          <w:spacing w:val="8"/>
          <w:sz w:val="20"/>
          <w:szCs w:val="20"/>
          <w:u w:val="single" w:color="auto"/>
        </w:rPr>
        <w:t>小时内</w:t>
      </w:r>
      <w:r>
        <w:rPr>
          <w:rFonts w:ascii="宋体" w:hAnsi="宋体" w:eastAsia="宋体" w:cs="宋体"/>
          <w:spacing w:val="8"/>
          <w:sz w:val="20"/>
          <w:szCs w:val="20"/>
          <w:u w:val="single" w:color="auto"/>
        </w:rPr>
        <w:t xml:space="preserve">      。</w:t>
      </w:r>
    </w:p>
    <w:p w14:paraId="5491A773">
      <w:pPr>
        <w:spacing w:before="240" w:line="233" w:lineRule="auto"/>
        <w:ind w:left="411"/>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14:paraId="010859E1">
      <w:pPr>
        <w:spacing w:before="238" w:line="228" w:lineRule="auto"/>
        <w:ind w:left="411"/>
        <w:rPr>
          <w:rFonts w:ascii="宋体" w:hAnsi="宋体" w:eastAsia="宋体" w:cs="宋体"/>
          <w:sz w:val="20"/>
          <w:szCs w:val="20"/>
        </w:rPr>
      </w:pPr>
      <w:r>
        <w:rPr>
          <w:rFonts w:ascii="宋体" w:hAnsi="宋体" w:eastAsia="宋体" w:cs="宋体"/>
          <w:spacing w:val="5"/>
          <w:sz w:val="20"/>
          <w:szCs w:val="20"/>
        </w:rPr>
        <w:t>16.1 发包人违约</w:t>
      </w:r>
    </w:p>
    <w:p w14:paraId="748455AB">
      <w:pPr>
        <w:spacing w:line="228" w:lineRule="auto"/>
        <w:rPr>
          <w:rFonts w:ascii="宋体" w:hAnsi="宋体" w:eastAsia="宋体" w:cs="宋体"/>
          <w:sz w:val="20"/>
          <w:szCs w:val="20"/>
        </w:rPr>
        <w:sectPr>
          <w:footerReference r:id="rId46" w:type="default"/>
          <w:pgSz w:w="11911" w:h="16839"/>
          <w:pgMar w:top="400" w:right="1065" w:bottom="882" w:left="1114" w:header="0" w:footer="720" w:gutter="0"/>
          <w:cols w:space="720" w:num="1"/>
        </w:sectPr>
      </w:pPr>
    </w:p>
    <w:p w14:paraId="0DEC0E51">
      <w:pPr>
        <w:pStyle w:val="6"/>
        <w:spacing w:line="294" w:lineRule="auto"/>
      </w:pPr>
    </w:p>
    <w:p w14:paraId="63506A14">
      <w:pPr>
        <w:pStyle w:val="6"/>
        <w:spacing w:line="294" w:lineRule="auto"/>
      </w:pPr>
    </w:p>
    <w:p w14:paraId="686E910C">
      <w:pPr>
        <w:pStyle w:val="6"/>
        <w:spacing w:line="295" w:lineRule="auto"/>
      </w:pPr>
    </w:p>
    <w:p w14:paraId="2BE54F67">
      <w:pPr>
        <w:pStyle w:val="6"/>
        <w:spacing w:line="295" w:lineRule="auto"/>
      </w:pPr>
    </w:p>
    <w:p w14:paraId="5ED1BB38">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14:paraId="07326A99">
      <w:pPr>
        <w:spacing w:before="240" w:line="228" w:lineRule="auto"/>
        <w:ind w:left="42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428EF2AA">
      <w:pPr>
        <w:spacing w:before="241"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14:paraId="263317F2">
      <w:pPr>
        <w:spacing w:before="240"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14:paraId="07EEA07A">
      <w:pPr>
        <w:spacing w:before="302" w:line="228" w:lineRule="auto"/>
        <w:ind w:left="324"/>
        <w:rPr>
          <w:rFonts w:ascii="宋体" w:hAnsi="宋体" w:eastAsia="宋体" w:cs="宋体"/>
          <w:sz w:val="20"/>
          <w:szCs w:val="20"/>
        </w:rPr>
      </w:pPr>
      <w:r>
        <w:rPr>
          <w:rFonts w:ascii="宋体" w:hAnsi="宋体" w:eastAsia="宋体" w:cs="宋体"/>
          <w:spacing w:val="9"/>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9"/>
          <w:sz w:val="20"/>
          <w:szCs w:val="20"/>
        </w:rPr>
        <w:t>7</w:t>
      </w:r>
      <w:r>
        <w:rPr>
          <w:rFonts w:ascii="宋体" w:hAnsi="宋体" w:eastAsia="宋体" w:cs="宋体"/>
          <w:spacing w:val="-34"/>
          <w:sz w:val="20"/>
          <w:szCs w:val="20"/>
        </w:rPr>
        <w:t xml:space="preserve"> </w:t>
      </w:r>
      <w:r>
        <w:rPr>
          <w:rFonts w:ascii="宋体" w:hAnsi="宋体" w:eastAsia="宋体" w:cs="宋体"/>
          <w:spacing w:val="9"/>
          <w:sz w:val="20"/>
          <w:szCs w:val="20"/>
        </w:rPr>
        <w:t>天内下达开工通</w:t>
      </w:r>
      <w:r>
        <w:rPr>
          <w:rFonts w:ascii="宋体" w:hAnsi="宋体" w:eastAsia="宋体" w:cs="宋体"/>
          <w:spacing w:val="8"/>
          <w:sz w:val="20"/>
          <w:szCs w:val="20"/>
        </w:rPr>
        <w:t>知的违约责任：</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按合同约定。</w:t>
      </w:r>
    </w:p>
    <w:p w14:paraId="1F0C81E5">
      <w:pPr>
        <w:spacing w:before="296" w:line="197" w:lineRule="auto"/>
        <w:ind w:left="430"/>
        <w:rPr>
          <w:rFonts w:ascii="宋体" w:hAnsi="宋体" w:eastAsia="宋体" w:cs="宋体"/>
          <w:sz w:val="24"/>
          <w:szCs w:val="24"/>
        </w:rPr>
      </w:pPr>
      <w:r>
        <w:rPr>
          <w:rFonts w:ascii="宋体" w:hAnsi="宋体" w:eastAsia="宋体" w:cs="宋体"/>
          <w:spacing w:val="8"/>
          <w:sz w:val="20"/>
          <w:szCs w:val="20"/>
        </w:rPr>
        <w:t>（2）因发包人原因未能按合同约定支付合同价款的违约责任：</w:t>
      </w:r>
      <w:r>
        <w:rPr>
          <w:rFonts w:ascii="宋体" w:hAnsi="宋体" w:eastAsia="宋体" w:cs="宋体"/>
          <w:b/>
          <w:bCs/>
          <w:spacing w:val="8"/>
          <w:sz w:val="20"/>
          <w:szCs w:val="20"/>
          <w:u w:val="single" w:color="auto"/>
        </w:rPr>
        <w:t>按合同约定</w:t>
      </w:r>
      <w:r>
        <w:rPr>
          <w:rFonts w:ascii="宋体" w:hAnsi="宋体" w:eastAsia="宋体" w:cs="宋体"/>
          <w:spacing w:val="8"/>
          <w:sz w:val="20"/>
          <w:szCs w:val="20"/>
          <w:u w:val="single" w:color="auto"/>
        </w:rPr>
        <w:t xml:space="preserve">         </w:t>
      </w:r>
      <w:r>
        <w:rPr>
          <w:rFonts w:ascii="宋体" w:hAnsi="宋体" w:eastAsia="宋体" w:cs="宋体"/>
          <w:spacing w:val="8"/>
          <w:sz w:val="24"/>
          <w:szCs w:val="24"/>
        </w:rPr>
        <w:t>。</w:t>
      </w:r>
    </w:p>
    <w:p w14:paraId="739CF538">
      <w:pPr>
        <w:spacing w:before="265" w:line="235" w:lineRule="auto"/>
        <w:ind w:firstLine="430"/>
        <w:rPr>
          <w:rFonts w:ascii="宋体" w:hAnsi="宋体" w:eastAsia="宋体" w:cs="宋体"/>
          <w:sz w:val="24"/>
          <w:szCs w:val="24"/>
        </w:rPr>
      </w:pPr>
      <w:r>
        <w:rPr>
          <w:rFonts w:ascii="宋体" w:hAnsi="宋体" w:eastAsia="宋体" w:cs="宋体"/>
          <w:spacing w:val="8"/>
          <w:sz w:val="20"/>
          <w:szCs w:val="20"/>
        </w:rPr>
        <w:t>（3）发包人违反第</w:t>
      </w:r>
      <w:r>
        <w:rPr>
          <w:rFonts w:ascii="宋体" w:hAnsi="宋体" w:eastAsia="宋体" w:cs="宋体"/>
          <w:spacing w:val="-21"/>
          <w:sz w:val="20"/>
          <w:szCs w:val="20"/>
        </w:rPr>
        <w:t xml:space="preserve"> </w:t>
      </w:r>
      <w:r>
        <w:rPr>
          <w:rFonts w:ascii="宋体" w:hAnsi="宋体" w:eastAsia="宋体" w:cs="宋体"/>
          <w:spacing w:val="8"/>
          <w:sz w:val="20"/>
          <w:szCs w:val="20"/>
        </w:rPr>
        <w:t>10.1</w:t>
      </w:r>
      <w:r>
        <w:rPr>
          <w:rFonts w:ascii="宋体" w:hAnsi="宋体" w:eastAsia="宋体" w:cs="宋体"/>
          <w:spacing w:val="-39"/>
          <w:sz w:val="20"/>
          <w:szCs w:val="20"/>
        </w:rPr>
        <w:t xml:space="preserve"> </w:t>
      </w:r>
      <w:r>
        <w:rPr>
          <w:rFonts w:ascii="宋体" w:hAnsi="宋体" w:eastAsia="宋体" w:cs="宋体"/>
          <w:spacing w:val="8"/>
          <w:sz w:val="20"/>
          <w:szCs w:val="20"/>
        </w:rPr>
        <w:t>款〔变更的范围〕第（2）项约定，</w:t>
      </w:r>
      <w:r>
        <w:rPr>
          <w:rFonts w:ascii="宋体" w:hAnsi="宋体" w:eastAsia="宋体" w:cs="宋体"/>
          <w:spacing w:val="-49"/>
          <w:sz w:val="20"/>
          <w:szCs w:val="20"/>
        </w:rPr>
        <w:t xml:space="preserve"> </w:t>
      </w:r>
      <w:r>
        <w:rPr>
          <w:rFonts w:ascii="宋体" w:hAnsi="宋体" w:eastAsia="宋体" w:cs="宋体"/>
          <w:spacing w:val="8"/>
          <w:sz w:val="20"/>
          <w:szCs w:val="20"/>
        </w:rPr>
        <w:t>自行实施被取消的工作或转由</w:t>
      </w:r>
      <w:r>
        <w:rPr>
          <w:rFonts w:ascii="宋体" w:hAnsi="宋体" w:eastAsia="宋体" w:cs="宋体"/>
          <w:spacing w:val="7"/>
          <w:sz w:val="20"/>
          <w:szCs w:val="20"/>
        </w:rPr>
        <w:t>他人实施的</w:t>
      </w:r>
      <w:r>
        <w:rPr>
          <w:rFonts w:ascii="宋体" w:hAnsi="宋体" w:eastAsia="宋体" w:cs="宋体"/>
          <w:sz w:val="20"/>
          <w:szCs w:val="20"/>
        </w:rPr>
        <w:t xml:space="preserve"> </w:t>
      </w:r>
      <w:r>
        <w:rPr>
          <w:rFonts w:ascii="宋体" w:hAnsi="宋体" w:eastAsia="宋体" w:cs="宋体"/>
          <w:spacing w:val="7"/>
          <w:sz w:val="20"/>
          <w:szCs w:val="20"/>
        </w:rPr>
        <w:t>违约责任：</w:t>
      </w:r>
      <w:r>
        <w:rPr>
          <w:rFonts w:ascii="宋体" w:hAnsi="宋体" w:eastAsia="宋体" w:cs="宋体"/>
          <w:b/>
          <w:bCs/>
          <w:spacing w:val="7"/>
          <w:sz w:val="20"/>
          <w:szCs w:val="20"/>
          <w:u w:val="single" w:color="auto"/>
        </w:rPr>
        <w:t>按合同约定</w:t>
      </w:r>
      <w:r>
        <w:rPr>
          <w:rFonts w:ascii="宋体" w:hAnsi="宋体" w:eastAsia="宋体" w:cs="宋体"/>
          <w:spacing w:val="14"/>
          <w:sz w:val="20"/>
          <w:szCs w:val="20"/>
          <w:u w:val="single" w:color="auto"/>
        </w:rPr>
        <w:t xml:space="preserve">      </w:t>
      </w:r>
      <w:r>
        <w:rPr>
          <w:rFonts w:ascii="宋体" w:hAnsi="宋体" w:eastAsia="宋体" w:cs="宋体"/>
          <w:spacing w:val="7"/>
          <w:sz w:val="24"/>
          <w:szCs w:val="24"/>
        </w:rPr>
        <w:t>。</w:t>
      </w:r>
    </w:p>
    <w:p w14:paraId="195EA88D">
      <w:pPr>
        <w:spacing w:before="262" w:line="235" w:lineRule="auto"/>
        <w:ind w:left="2" w:firstLine="427"/>
        <w:rPr>
          <w:rFonts w:ascii="宋体" w:hAnsi="宋体" w:eastAsia="宋体" w:cs="宋体"/>
          <w:sz w:val="24"/>
          <w:szCs w:val="24"/>
        </w:rPr>
      </w:pPr>
      <w:r>
        <w:rPr>
          <w:rFonts w:ascii="宋体" w:hAnsi="宋体" w:eastAsia="宋体" w:cs="宋体"/>
          <w:spacing w:val="10"/>
          <w:sz w:val="20"/>
          <w:szCs w:val="20"/>
        </w:rPr>
        <w:t>（4）发包人提供的材料、工程设备的规格、数量或质量不符合合同约定，或因发包人原因导致交货日</w:t>
      </w:r>
      <w:r>
        <w:rPr>
          <w:rFonts w:ascii="宋体" w:hAnsi="宋体" w:eastAsia="宋体" w:cs="宋体"/>
          <w:spacing w:val="12"/>
          <w:sz w:val="20"/>
          <w:szCs w:val="20"/>
        </w:rPr>
        <w:t xml:space="preserve"> </w:t>
      </w:r>
      <w:r>
        <w:rPr>
          <w:rFonts w:ascii="宋体" w:hAnsi="宋体" w:eastAsia="宋体" w:cs="宋体"/>
          <w:spacing w:val="9"/>
          <w:sz w:val="20"/>
          <w:szCs w:val="20"/>
        </w:rPr>
        <w:t>期延误或交货地点变更等情况的违约责任：</w:t>
      </w:r>
      <w:r>
        <w:rPr>
          <w:rFonts w:ascii="宋体" w:hAnsi="宋体" w:eastAsia="宋体" w:cs="宋体"/>
          <w:b/>
          <w:bCs/>
          <w:spacing w:val="9"/>
          <w:sz w:val="20"/>
          <w:szCs w:val="20"/>
          <w:u w:val="single" w:color="auto"/>
        </w:rPr>
        <w:t>按</w:t>
      </w:r>
      <w:r>
        <w:rPr>
          <w:rFonts w:ascii="宋体" w:hAnsi="宋体" w:eastAsia="宋体" w:cs="宋体"/>
          <w:b/>
          <w:bCs/>
          <w:spacing w:val="8"/>
          <w:sz w:val="20"/>
          <w:szCs w:val="20"/>
          <w:u w:val="single" w:color="auto"/>
        </w:rPr>
        <w:t>合同约定</w:t>
      </w:r>
      <w:r>
        <w:rPr>
          <w:rFonts w:ascii="宋体" w:hAnsi="宋体" w:eastAsia="宋体" w:cs="宋体"/>
          <w:spacing w:val="2"/>
          <w:sz w:val="20"/>
          <w:szCs w:val="20"/>
          <w:u w:val="single" w:color="auto"/>
        </w:rPr>
        <w:t xml:space="preserve">          </w:t>
      </w:r>
      <w:r>
        <w:rPr>
          <w:rFonts w:ascii="宋体" w:hAnsi="宋体" w:eastAsia="宋体" w:cs="宋体"/>
          <w:spacing w:val="8"/>
          <w:sz w:val="24"/>
          <w:szCs w:val="24"/>
        </w:rPr>
        <w:t>。</w:t>
      </w:r>
    </w:p>
    <w:p w14:paraId="1DD0C660">
      <w:pPr>
        <w:spacing w:before="292" w:line="199" w:lineRule="auto"/>
        <w:ind w:left="430"/>
        <w:rPr>
          <w:rFonts w:ascii="宋体" w:hAnsi="宋体" w:eastAsia="宋体" w:cs="宋体"/>
          <w:sz w:val="24"/>
          <w:szCs w:val="24"/>
        </w:rPr>
      </w:pPr>
      <w:r>
        <w:rPr>
          <w:rFonts w:ascii="宋体" w:hAnsi="宋体" w:eastAsia="宋体" w:cs="宋体"/>
          <w:spacing w:val="9"/>
          <w:sz w:val="20"/>
          <w:szCs w:val="20"/>
        </w:rPr>
        <w:t>（5）因发包人违反合同约定造成暂停施工</w:t>
      </w:r>
      <w:r>
        <w:rPr>
          <w:rFonts w:ascii="宋体" w:hAnsi="宋体" w:eastAsia="宋体" w:cs="宋体"/>
          <w:spacing w:val="8"/>
          <w:sz w:val="20"/>
          <w:szCs w:val="20"/>
        </w:rPr>
        <w:t>的违约责任：</w:t>
      </w:r>
      <w:r>
        <w:rPr>
          <w:rFonts w:ascii="宋体" w:hAnsi="宋体" w:eastAsia="宋体" w:cs="宋体"/>
          <w:b/>
          <w:bCs/>
          <w:spacing w:val="8"/>
          <w:sz w:val="20"/>
          <w:szCs w:val="20"/>
          <w:u w:val="single" w:color="auto"/>
        </w:rPr>
        <w:t>按合同约定</w:t>
      </w:r>
      <w:r>
        <w:rPr>
          <w:rFonts w:ascii="宋体" w:hAnsi="宋体" w:eastAsia="宋体" w:cs="宋体"/>
          <w:spacing w:val="3"/>
          <w:sz w:val="20"/>
          <w:szCs w:val="20"/>
          <w:u w:val="single" w:color="auto"/>
        </w:rPr>
        <w:t xml:space="preserve">          </w:t>
      </w:r>
      <w:r>
        <w:rPr>
          <w:rFonts w:ascii="宋体" w:hAnsi="宋体" w:eastAsia="宋体" w:cs="宋体"/>
          <w:spacing w:val="8"/>
          <w:sz w:val="24"/>
          <w:szCs w:val="24"/>
        </w:rPr>
        <w:t>。</w:t>
      </w:r>
    </w:p>
    <w:p w14:paraId="60607BDC">
      <w:pPr>
        <w:spacing w:before="269" w:line="229" w:lineRule="auto"/>
        <w:ind w:left="5" w:firstLine="5"/>
        <w:rPr>
          <w:rFonts w:ascii="宋体" w:hAnsi="宋体" w:eastAsia="宋体" w:cs="宋体"/>
          <w:sz w:val="24"/>
          <w:szCs w:val="24"/>
        </w:rPr>
      </w:pPr>
      <w:r>
        <w:rPr>
          <w:rFonts w:ascii="宋体" w:hAnsi="宋体" w:eastAsia="宋体" w:cs="宋体"/>
          <w:spacing w:val="10"/>
          <w:sz w:val="20"/>
          <w:szCs w:val="20"/>
        </w:rPr>
        <w:t>（6）发包人无正当理由没有在约定期限内发出复工指示，导致承包人无法复工的违约责任：</w:t>
      </w:r>
      <w:r>
        <w:rPr>
          <w:rFonts w:ascii="宋体" w:hAnsi="宋体" w:eastAsia="宋体" w:cs="宋体"/>
          <w:spacing w:val="9"/>
          <w:sz w:val="24"/>
          <w:szCs w:val="24"/>
          <w:u w:val="single" w:color="auto"/>
        </w:rPr>
        <w:t xml:space="preserve">   </w:t>
      </w:r>
      <w:r>
        <w:rPr>
          <w:rFonts w:ascii="宋体" w:hAnsi="宋体" w:eastAsia="宋体" w:cs="宋体"/>
          <w:b/>
          <w:bCs/>
          <w:spacing w:val="9"/>
          <w:sz w:val="24"/>
          <w:szCs w:val="24"/>
          <w:u w:val="single" w:color="auto"/>
        </w:rPr>
        <w:t>按</w:t>
      </w:r>
      <w:r>
        <w:rPr>
          <w:rFonts w:ascii="宋体" w:hAnsi="宋体" w:eastAsia="宋体" w:cs="宋体"/>
          <w:b/>
          <w:bCs/>
          <w:spacing w:val="9"/>
          <w:sz w:val="20"/>
          <w:szCs w:val="20"/>
          <w:u w:val="single" w:color="auto"/>
        </w:rPr>
        <w:t>合同约</w:t>
      </w:r>
      <w:r>
        <w:rPr>
          <w:rFonts w:ascii="宋体" w:hAnsi="宋体" w:eastAsia="宋体" w:cs="宋体"/>
          <w:sz w:val="20"/>
          <w:szCs w:val="20"/>
        </w:rPr>
        <w:t xml:space="preserve"> </w:t>
      </w:r>
      <w:r>
        <w:rPr>
          <w:rFonts w:ascii="宋体" w:hAnsi="宋体" w:eastAsia="宋体" w:cs="宋体"/>
          <w:b/>
          <w:bCs/>
          <w:spacing w:val="-4"/>
          <w:sz w:val="20"/>
          <w:szCs w:val="20"/>
          <w:u w:val="single" w:color="auto"/>
        </w:rPr>
        <w:t>定</w:t>
      </w:r>
      <w:r>
        <w:rPr>
          <w:rFonts w:ascii="宋体" w:hAnsi="宋体" w:eastAsia="宋体" w:cs="宋体"/>
          <w:spacing w:val="3"/>
          <w:sz w:val="20"/>
          <w:szCs w:val="20"/>
          <w:u w:val="single" w:color="auto"/>
        </w:rPr>
        <w:t xml:space="preserve">          </w:t>
      </w:r>
      <w:r>
        <w:rPr>
          <w:rFonts w:ascii="宋体" w:hAnsi="宋体" w:eastAsia="宋体" w:cs="宋体"/>
          <w:spacing w:val="-4"/>
          <w:sz w:val="24"/>
          <w:szCs w:val="24"/>
        </w:rPr>
        <w:t>。</w:t>
      </w:r>
    </w:p>
    <w:p w14:paraId="00C0522F">
      <w:pPr>
        <w:spacing w:before="202" w:line="228" w:lineRule="auto"/>
        <w:ind w:left="430"/>
        <w:rPr>
          <w:rFonts w:ascii="宋体" w:hAnsi="宋体" w:eastAsia="宋体" w:cs="宋体"/>
          <w:sz w:val="20"/>
          <w:szCs w:val="20"/>
        </w:rPr>
      </w:pPr>
      <w:r>
        <w:rPr>
          <w:rFonts w:ascii="宋体" w:hAnsi="宋体" w:eastAsia="宋体" w:cs="宋体"/>
          <w:spacing w:val="4"/>
          <w:sz w:val="20"/>
          <w:szCs w:val="20"/>
        </w:rPr>
        <w:t>（7）其他：</w:t>
      </w:r>
      <w:r>
        <w:rPr>
          <w:rFonts w:ascii="宋体" w:hAnsi="宋体" w:eastAsia="宋体" w:cs="宋体"/>
          <w:spacing w:val="6"/>
          <w:sz w:val="20"/>
          <w:szCs w:val="20"/>
          <w:u w:val="single" w:color="auto"/>
        </w:rPr>
        <w:t xml:space="preserve">      </w:t>
      </w:r>
      <w:r>
        <w:rPr>
          <w:rFonts w:ascii="宋体" w:hAnsi="宋体" w:eastAsia="宋体" w:cs="宋体"/>
          <w:b/>
          <w:bCs/>
          <w:spacing w:val="4"/>
          <w:sz w:val="20"/>
          <w:szCs w:val="20"/>
          <w:u w:val="single" w:color="auto"/>
        </w:rPr>
        <w:t>无</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p>
    <w:p w14:paraId="33266583">
      <w:pPr>
        <w:spacing w:before="240" w:line="228" w:lineRule="auto"/>
        <w:ind w:left="435"/>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14:paraId="64EA9383">
      <w:pPr>
        <w:spacing w:before="240" w:line="451" w:lineRule="auto"/>
        <w:ind w:left="20" w:right="38" w:firstLine="399"/>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
          <w:sz w:val="20"/>
          <w:szCs w:val="20"/>
          <w:u w:val="single" w:color="auto"/>
        </w:rPr>
        <w:t xml:space="preserve"> 60</w:t>
      </w:r>
      <w:r>
        <w:rPr>
          <w:rFonts w:ascii="宋体" w:hAnsi="宋体" w:eastAsia="宋体" w:cs="宋体"/>
          <w:spacing w:val="9"/>
          <w:sz w:val="20"/>
          <w:szCs w:val="20"/>
        </w:rPr>
        <w:t>天后发包人仍不纠正其违</w:t>
      </w:r>
      <w:r>
        <w:rPr>
          <w:rFonts w:ascii="宋体" w:hAnsi="宋体" w:eastAsia="宋体" w:cs="宋体"/>
          <w:spacing w:val="8"/>
          <w:sz w:val="20"/>
          <w:szCs w:val="20"/>
        </w:rPr>
        <w:t>约行为并致使合</w:t>
      </w:r>
      <w:r>
        <w:rPr>
          <w:rFonts w:ascii="宋体" w:hAnsi="宋体" w:eastAsia="宋体" w:cs="宋体"/>
          <w:sz w:val="20"/>
          <w:szCs w:val="20"/>
        </w:rPr>
        <w:t xml:space="preserve"> </w:t>
      </w:r>
      <w:r>
        <w:rPr>
          <w:rFonts w:ascii="宋体" w:hAnsi="宋体" w:eastAsia="宋体" w:cs="宋体"/>
          <w:spacing w:val="7"/>
          <w:sz w:val="20"/>
          <w:szCs w:val="20"/>
        </w:rPr>
        <w:t>同目的不能实现的，承包人有权解除合同。</w:t>
      </w:r>
    </w:p>
    <w:p w14:paraId="1D9D9B64">
      <w:pPr>
        <w:spacing w:before="1" w:line="227" w:lineRule="auto"/>
        <w:ind w:left="435"/>
        <w:rPr>
          <w:rFonts w:ascii="宋体" w:hAnsi="宋体" w:eastAsia="宋体" w:cs="宋体"/>
          <w:sz w:val="20"/>
          <w:szCs w:val="20"/>
        </w:rPr>
      </w:pPr>
      <w:r>
        <w:rPr>
          <w:rFonts w:ascii="宋体" w:hAnsi="宋体" w:eastAsia="宋体" w:cs="宋体"/>
          <w:spacing w:val="5"/>
          <w:sz w:val="20"/>
          <w:szCs w:val="20"/>
        </w:rPr>
        <w:t>16.2 承包人违约</w:t>
      </w:r>
    </w:p>
    <w:p w14:paraId="56CAB8EA">
      <w:pPr>
        <w:spacing w:before="240" w:line="228" w:lineRule="auto"/>
        <w:ind w:left="435"/>
        <w:rPr>
          <w:rFonts w:ascii="宋体" w:hAnsi="宋体" w:eastAsia="宋体" w:cs="宋体"/>
          <w:sz w:val="20"/>
          <w:szCs w:val="20"/>
        </w:rPr>
      </w:pPr>
      <w:r>
        <w:rPr>
          <w:rFonts w:ascii="宋体" w:hAnsi="宋体" w:eastAsia="宋体" w:cs="宋体"/>
          <w:spacing w:val="5"/>
          <w:sz w:val="20"/>
          <w:szCs w:val="20"/>
        </w:rPr>
        <w:t>16.2.1 承包人违约的情形</w:t>
      </w:r>
    </w:p>
    <w:p w14:paraId="3A348966">
      <w:pPr>
        <w:spacing w:before="242" w:line="228" w:lineRule="auto"/>
        <w:ind w:left="419"/>
        <w:rPr>
          <w:rFonts w:ascii="宋体" w:hAnsi="宋体" w:eastAsia="宋体" w:cs="宋体"/>
          <w:sz w:val="20"/>
          <w:szCs w:val="20"/>
        </w:rPr>
      </w:pPr>
      <w:r>
        <w:rPr>
          <w:rFonts w:ascii="宋体" w:hAnsi="宋体" w:eastAsia="宋体" w:cs="宋体"/>
          <w:spacing w:val="8"/>
          <w:sz w:val="20"/>
          <w:szCs w:val="20"/>
        </w:rPr>
        <w:t>承包人违约的其他情形：</w:t>
      </w:r>
      <w:r>
        <w:rPr>
          <w:rFonts w:ascii="宋体" w:hAnsi="宋体" w:eastAsia="宋体" w:cs="宋体"/>
          <w:spacing w:val="32"/>
          <w:sz w:val="20"/>
          <w:szCs w:val="20"/>
          <w:u w:val="single" w:color="auto"/>
        </w:rPr>
        <w:t xml:space="preserve">  </w:t>
      </w:r>
      <w:r>
        <w:rPr>
          <w:rFonts w:ascii="宋体" w:hAnsi="宋体" w:eastAsia="宋体" w:cs="宋体"/>
          <w:b/>
          <w:bCs/>
          <w:spacing w:val="8"/>
          <w:sz w:val="20"/>
          <w:szCs w:val="20"/>
          <w:u w:val="single" w:color="auto"/>
        </w:rPr>
        <w:t>双方另行确定</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w:t>
      </w:r>
    </w:p>
    <w:p w14:paraId="7FFA8A19">
      <w:pPr>
        <w:spacing w:before="241" w:line="228" w:lineRule="auto"/>
        <w:ind w:left="435"/>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14:paraId="7A27D0AF">
      <w:pPr>
        <w:spacing w:before="302" w:line="228" w:lineRule="auto"/>
        <w:rPr>
          <w:rFonts w:ascii="宋体" w:hAnsi="宋体" w:eastAsia="宋体" w:cs="宋体"/>
          <w:sz w:val="20"/>
          <w:szCs w:val="20"/>
        </w:rPr>
      </w:pPr>
      <w:r>
        <w:rPr>
          <w:rFonts w:ascii="宋体" w:hAnsi="宋体" w:eastAsia="宋体" w:cs="宋体"/>
          <w:spacing w:val="8"/>
          <w:sz w:val="20"/>
          <w:szCs w:val="20"/>
        </w:rPr>
        <w:t>承包人违约责任的承担方式和计算方法：</w:t>
      </w:r>
      <w:r>
        <w:rPr>
          <w:rFonts w:ascii="宋体" w:hAnsi="宋体" w:eastAsia="宋体" w:cs="宋体"/>
          <w:spacing w:val="-55"/>
          <w:sz w:val="20"/>
          <w:szCs w:val="20"/>
        </w:rPr>
        <w:t xml:space="preserve"> </w:t>
      </w:r>
      <w:r>
        <w:rPr>
          <w:rFonts w:ascii="宋体" w:hAnsi="宋体" w:eastAsia="宋体" w:cs="宋体"/>
          <w:b/>
          <w:bCs/>
          <w:spacing w:val="8"/>
          <w:sz w:val="20"/>
          <w:szCs w:val="20"/>
          <w:u w:val="single" w:color="auto"/>
        </w:rPr>
        <w:t>由承包人承担全部</w:t>
      </w:r>
      <w:r>
        <w:rPr>
          <w:rFonts w:ascii="宋体" w:hAnsi="宋体" w:eastAsia="宋体" w:cs="宋体"/>
          <w:b/>
          <w:bCs/>
          <w:spacing w:val="7"/>
          <w:sz w:val="20"/>
          <w:szCs w:val="20"/>
          <w:u w:val="single" w:color="auto"/>
        </w:rPr>
        <w:t>费用并承担相关法律责任。</w:t>
      </w:r>
      <w:r>
        <w:rPr>
          <w:rFonts w:ascii="宋体" w:hAnsi="宋体" w:eastAsia="宋体" w:cs="宋体"/>
          <w:sz w:val="20"/>
          <w:szCs w:val="20"/>
          <w:u w:val="single" w:color="auto"/>
        </w:rPr>
        <w:t xml:space="preserve">   </w:t>
      </w:r>
    </w:p>
    <w:p w14:paraId="6F8FBDBB">
      <w:pPr>
        <w:spacing w:before="204" w:line="228" w:lineRule="auto"/>
        <w:ind w:left="435"/>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14:paraId="4B8B2880">
      <w:pPr>
        <w:pStyle w:val="6"/>
        <w:spacing w:line="293" w:lineRule="auto"/>
      </w:pPr>
    </w:p>
    <w:p w14:paraId="62F7D891">
      <w:pPr>
        <w:spacing w:before="66" w:line="228" w:lineRule="auto"/>
        <w:ind w:left="423"/>
        <w:rPr>
          <w:rFonts w:ascii="宋体" w:hAnsi="宋体" w:eastAsia="宋体" w:cs="宋体"/>
          <w:sz w:val="20"/>
          <w:szCs w:val="20"/>
        </w:rPr>
      </w:pPr>
      <w:r>
        <w:rPr>
          <w:rFonts w:ascii="宋体" w:hAnsi="宋体" w:eastAsia="宋体" w:cs="宋体"/>
          <w:spacing w:val="8"/>
          <w:sz w:val="20"/>
          <w:szCs w:val="20"/>
        </w:rPr>
        <w:t>关于承包人违约解除合同的特别约定：</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执行通</w:t>
      </w:r>
      <w:r>
        <w:rPr>
          <w:rFonts w:ascii="宋体" w:hAnsi="宋体" w:eastAsia="宋体" w:cs="宋体"/>
          <w:b/>
          <w:bCs/>
          <w:spacing w:val="7"/>
          <w:sz w:val="20"/>
          <w:szCs w:val="20"/>
          <w:u w:val="single" w:color="auto"/>
        </w:rPr>
        <w:t>用条款</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78B93E88">
      <w:pPr>
        <w:pStyle w:val="6"/>
        <w:spacing w:line="294" w:lineRule="auto"/>
      </w:pPr>
    </w:p>
    <w:p w14:paraId="38DF9B1A">
      <w:pPr>
        <w:spacing w:before="65" w:line="453" w:lineRule="auto"/>
        <w:ind w:right="2" w:firstLine="422"/>
        <w:rPr>
          <w:rFonts w:ascii="宋体" w:hAnsi="宋体" w:eastAsia="宋体" w:cs="宋体"/>
          <w:sz w:val="20"/>
          <w:szCs w:val="20"/>
        </w:rPr>
      </w:pPr>
      <w:r>
        <w:rPr>
          <w:rFonts w:ascii="宋体" w:hAnsi="宋体" w:eastAsia="宋体" w:cs="宋体"/>
          <w:spacing w:val="8"/>
          <w:sz w:val="20"/>
          <w:szCs w:val="20"/>
        </w:rPr>
        <w:t>发包人继续使用承包人在施工现场的材料、设备、临时工程、承包人文件和由承包人或以其名义编制的</w:t>
      </w:r>
      <w:r>
        <w:rPr>
          <w:rFonts w:ascii="宋体" w:hAnsi="宋体" w:eastAsia="宋体" w:cs="宋体"/>
          <w:spacing w:val="6"/>
          <w:sz w:val="20"/>
          <w:szCs w:val="20"/>
        </w:rPr>
        <w:t xml:space="preserve"> </w:t>
      </w:r>
      <w:r>
        <w:rPr>
          <w:rFonts w:ascii="宋体" w:hAnsi="宋体" w:eastAsia="宋体" w:cs="宋体"/>
          <w:spacing w:val="8"/>
          <w:sz w:val="20"/>
          <w:szCs w:val="20"/>
        </w:rPr>
        <w:t>其他文件的费用承担方式：</w:t>
      </w:r>
      <w:r>
        <w:rPr>
          <w:rFonts w:ascii="宋体" w:hAnsi="宋体" w:eastAsia="宋体" w:cs="宋体"/>
          <w:b/>
          <w:bCs/>
          <w:spacing w:val="8"/>
          <w:sz w:val="20"/>
          <w:szCs w:val="20"/>
          <w:u w:val="single" w:color="auto"/>
        </w:rPr>
        <w:t>双方另行确定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1542246D">
      <w:pPr>
        <w:spacing w:before="115" w:line="228" w:lineRule="auto"/>
        <w:ind w:left="435"/>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14:paraId="1BC47980">
      <w:pPr>
        <w:spacing w:before="240" w:line="228" w:lineRule="auto"/>
        <w:ind w:left="435"/>
        <w:rPr>
          <w:rFonts w:ascii="宋体" w:hAnsi="宋体" w:eastAsia="宋体" w:cs="宋体"/>
          <w:sz w:val="20"/>
          <w:szCs w:val="20"/>
        </w:rPr>
      </w:pPr>
      <w:r>
        <w:rPr>
          <w:rFonts w:ascii="宋体" w:hAnsi="宋体" w:eastAsia="宋体" w:cs="宋体"/>
          <w:spacing w:val="5"/>
          <w:sz w:val="20"/>
          <w:szCs w:val="20"/>
        </w:rPr>
        <w:t>17.1 不可抗力的确认</w:t>
      </w:r>
    </w:p>
    <w:p w14:paraId="2E3CF2E7">
      <w:pPr>
        <w:spacing w:line="228" w:lineRule="auto"/>
        <w:rPr>
          <w:rFonts w:ascii="宋体" w:hAnsi="宋体" w:eastAsia="宋体" w:cs="宋体"/>
          <w:sz w:val="20"/>
          <w:szCs w:val="20"/>
        </w:rPr>
        <w:sectPr>
          <w:footerReference r:id="rId47" w:type="default"/>
          <w:pgSz w:w="11911" w:h="16839"/>
          <w:pgMar w:top="400" w:right="1026" w:bottom="882" w:left="1090" w:header="0" w:footer="720" w:gutter="0"/>
          <w:cols w:space="720" w:num="1"/>
        </w:sectPr>
      </w:pPr>
    </w:p>
    <w:p w14:paraId="3C03F491">
      <w:pPr>
        <w:pStyle w:val="6"/>
        <w:spacing w:line="249" w:lineRule="auto"/>
      </w:pPr>
    </w:p>
    <w:p w14:paraId="17791259">
      <w:pPr>
        <w:pStyle w:val="6"/>
        <w:spacing w:line="249" w:lineRule="auto"/>
      </w:pPr>
    </w:p>
    <w:p w14:paraId="6A3008BA">
      <w:pPr>
        <w:pStyle w:val="6"/>
        <w:spacing w:line="250" w:lineRule="auto"/>
      </w:pPr>
    </w:p>
    <w:p w14:paraId="0947A881">
      <w:pPr>
        <w:pStyle w:val="6"/>
        <w:spacing w:line="250" w:lineRule="auto"/>
      </w:pPr>
    </w:p>
    <w:p w14:paraId="09C592C6">
      <w:pPr>
        <w:spacing w:before="65" w:line="228" w:lineRule="auto"/>
        <w:jc w:val="right"/>
        <w:rPr>
          <w:rFonts w:ascii="宋体" w:hAnsi="宋体" w:eastAsia="宋体" w:cs="宋体"/>
          <w:sz w:val="20"/>
          <w:szCs w:val="20"/>
        </w:rPr>
      </w:pPr>
      <w:r>
        <w:rPr>
          <w:rFonts w:ascii="宋体" w:hAnsi="宋体" w:eastAsia="宋体" w:cs="宋体"/>
          <w:spacing w:val="9"/>
          <w:sz w:val="20"/>
          <w:szCs w:val="20"/>
        </w:rPr>
        <w:t>除通用合同条款约定的不可抗力事件之外，视为不可抗力的其</w:t>
      </w:r>
      <w:r>
        <w:rPr>
          <w:rFonts w:ascii="宋体" w:hAnsi="宋体" w:eastAsia="宋体" w:cs="宋体"/>
          <w:spacing w:val="8"/>
          <w:sz w:val="20"/>
          <w:szCs w:val="20"/>
        </w:rPr>
        <w:t>他情形：</w:t>
      </w:r>
      <w:r>
        <w:rPr>
          <w:rFonts w:ascii="宋体" w:hAnsi="宋体" w:eastAsia="宋体" w:cs="宋体"/>
          <w:b/>
          <w:bCs/>
          <w:spacing w:val="8"/>
          <w:sz w:val="20"/>
          <w:szCs w:val="20"/>
          <w:u w:val="single" w:color="auto"/>
        </w:rPr>
        <w:t>双方另行确定</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w:t>
      </w:r>
    </w:p>
    <w:p w14:paraId="51D101E6">
      <w:pPr>
        <w:spacing w:before="204" w:line="228" w:lineRule="auto"/>
        <w:ind w:left="15"/>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14:paraId="03E5147C">
      <w:pPr>
        <w:spacing w:before="242" w:line="228" w:lineRule="auto"/>
        <w:rPr>
          <w:rFonts w:ascii="宋体" w:hAnsi="宋体" w:eastAsia="宋体" w:cs="宋体"/>
          <w:sz w:val="20"/>
          <w:szCs w:val="20"/>
        </w:rPr>
      </w:pPr>
      <w:r>
        <w:rPr>
          <w:rFonts w:ascii="宋体" w:hAnsi="宋体" w:eastAsia="宋体" w:cs="宋体"/>
          <w:spacing w:val="9"/>
          <w:sz w:val="20"/>
          <w:szCs w:val="20"/>
        </w:rPr>
        <w:t>合同解除后，发包人应在商定或确定发包人应支付款项后</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28</w:t>
      </w:r>
      <w:r>
        <w:rPr>
          <w:rFonts w:ascii="宋体" w:hAnsi="宋体" w:eastAsia="宋体" w:cs="宋体"/>
          <w:spacing w:val="-36"/>
          <w:sz w:val="20"/>
          <w:szCs w:val="20"/>
          <w:u w:val="single" w:color="auto"/>
        </w:rPr>
        <w:t xml:space="preserve"> </w:t>
      </w:r>
      <w:r>
        <w:rPr>
          <w:rFonts w:ascii="宋体" w:hAnsi="宋体" w:eastAsia="宋体" w:cs="宋体"/>
          <w:spacing w:val="8"/>
          <w:sz w:val="20"/>
          <w:szCs w:val="20"/>
        </w:rPr>
        <w:t>天内完成款项的支付。</w:t>
      </w:r>
    </w:p>
    <w:p w14:paraId="21CC51C7">
      <w:pPr>
        <w:spacing w:before="240" w:line="228" w:lineRule="auto"/>
        <w:ind w:left="15"/>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14:paraId="7B7377E5">
      <w:pPr>
        <w:spacing w:before="240" w:line="228" w:lineRule="auto"/>
        <w:ind w:left="15"/>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14:paraId="796CBF59">
      <w:pPr>
        <w:pStyle w:val="6"/>
        <w:spacing w:line="294" w:lineRule="auto"/>
      </w:pPr>
    </w:p>
    <w:p w14:paraId="726C15E1">
      <w:pPr>
        <w:spacing w:before="66" w:line="228" w:lineRule="auto"/>
        <w:ind w:left="3"/>
        <w:rPr>
          <w:rFonts w:ascii="宋体" w:hAnsi="宋体" w:eastAsia="宋体" w:cs="宋体"/>
          <w:sz w:val="20"/>
          <w:szCs w:val="20"/>
        </w:rPr>
      </w:pPr>
      <w:r>
        <w:rPr>
          <w:rFonts w:ascii="宋体" w:hAnsi="宋体" w:eastAsia="宋体" w:cs="宋体"/>
          <w:spacing w:val="7"/>
          <w:sz w:val="20"/>
          <w:szCs w:val="20"/>
        </w:rPr>
        <w:t>关于工程保险的特别约定：</w:t>
      </w:r>
      <w:r>
        <w:rPr>
          <w:rFonts w:ascii="宋体" w:hAnsi="宋体" w:eastAsia="宋体" w:cs="宋体"/>
          <w:spacing w:val="7"/>
          <w:sz w:val="20"/>
          <w:szCs w:val="20"/>
          <w:u w:val="single" w:color="auto"/>
        </w:rPr>
        <w:t xml:space="preserve">      /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211F4189">
      <w:pPr>
        <w:spacing w:before="241" w:line="228" w:lineRule="auto"/>
        <w:ind w:left="15"/>
        <w:rPr>
          <w:rFonts w:ascii="宋体" w:hAnsi="宋体" w:eastAsia="宋体" w:cs="宋体"/>
          <w:sz w:val="20"/>
          <w:szCs w:val="20"/>
        </w:rPr>
      </w:pPr>
      <w:r>
        <w:rPr>
          <w:rFonts w:ascii="宋体" w:hAnsi="宋体" w:eastAsia="宋体" w:cs="宋体"/>
          <w:spacing w:val="4"/>
          <w:sz w:val="20"/>
          <w:szCs w:val="20"/>
        </w:rPr>
        <w:t>18.3 其他保险</w:t>
      </w:r>
    </w:p>
    <w:p w14:paraId="0AADEB33">
      <w:pPr>
        <w:spacing w:before="240" w:line="228" w:lineRule="auto"/>
        <w:ind w:left="3"/>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00FC7285">
      <w:pPr>
        <w:spacing w:before="242" w:line="228" w:lineRule="auto"/>
        <w:rPr>
          <w:rFonts w:ascii="宋体" w:hAnsi="宋体" w:eastAsia="宋体" w:cs="宋体"/>
          <w:sz w:val="20"/>
          <w:szCs w:val="20"/>
        </w:rPr>
      </w:pPr>
      <w:r>
        <w:rPr>
          <w:rFonts w:ascii="宋体" w:hAnsi="宋体" w:eastAsia="宋体" w:cs="宋体"/>
          <w:spacing w:val="8"/>
          <w:sz w:val="20"/>
          <w:szCs w:val="20"/>
        </w:rPr>
        <w:t>承包人是否应为其施工设备等办理财产保险：</w:t>
      </w:r>
      <w:r>
        <w:rPr>
          <w:rFonts w:ascii="宋体" w:hAnsi="宋体" w:eastAsia="宋体" w:cs="宋体"/>
          <w:spacing w:val="8"/>
          <w:sz w:val="20"/>
          <w:szCs w:val="20"/>
          <w:u w:val="single" w:color="auto"/>
        </w:rPr>
        <w:t xml:space="preserve">  /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1CBA949A">
      <w:pPr>
        <w:spacing w:before="240" w:line="228" w:lineRule="auto"/>
        <w:ind w:left="15"/>
        <w:rPr>
          <w:rFonts w:ascii="宋体" w:hAnsi="宋体" w:eastAsia="宋体" w:cs="宋体"/>
          <w:sz w:val="20"/>
          <w:szCs w:val="20"/>
        </w:rPr>
      </w:pPr>
      <w:r>
        <w:rPr>
          <w:rFonts w:ascii="宋体" w:hAnsi="宋体" w:eastAsia="宋体" w:cs="宋体"/>
          <w:spacing w:val="4"/>
          <w:sz w:val="20"/>
          <w:szCs w:val="20"/>
        </w:rPr>
        <w:t>18.7 通知义务</w:t>
      </w:r>
    </w:p>
    <w:p w14:paraId="7351B546">
      <w:pPr>
        <w:pStyle w:val="6"/>
        <w:spacing w:line="293" w:lineRule="auto"/>
      </w:pPr>
    </w:p>
    <w:p w14:paraId="6117FD44">
      <w:pPr>
        <w:spacing w:before="66"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0E04C889">
      <w:pPr>
        <w:spacing w:before="242"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14:paraId="173F82FD">
      <w:pPr>
        <w:spacing w:before="241" w:line="228" w:lineRule="auto"/>
        <w:ind w:left="2"/>
        <w:rPr>
          <w:rFonts w:ascii="宋体" w:hAnsi="宋体" w:eastAsia="宋体" w:cs="宋体"/>
          <w:sz w:val="20"/>
          <w:szCs w:val="20"/>
        </w:rPr>
      </w:pPr>
      <w:r>
        <w:rPr>
          <w:rFonts w:ascii="宋体" w:hAnsi="宋体" w:eastAsia="宋体" w:cs="宋体"/>
          <w:spacing w:val="6"/>
          <w:sz w:val="20"/>
          <w:szCs w:val="20"/>
        </w:rPr>
        <w:t>20.4仲裁或诉讼</w:t>
      </w:r>
    </w:p>
    <w:p w14:paraId="10CF71E1">
      <w:pPr>
        <w:spacing w:before="240" w:line="228" w:lineRule="auto"/>
        <w:ind w:left="16"/>
        <w:rPr>
          <w:rFonts w:ascii="宋体" w:hAnsi="宋体" w:eastAsia="宋体" w:cs="宋体"/>
          <w:sz w:val="20"/>
          <w:szCs w:val="20"/>
        </w:rPr>
      </w:pPr>
      <w:r>
        <w:rPr>
          <w:rFonts w:ascii="宋体" w:hAnsi="宋体" w:eastAsia="宋体" w:cs="宋体"/>
          <w:spacing w:val="8"/>
          <w:sz w:val="20"/>
          <w:szCs w:val="20"/>
        </w:rPr>
        <w:t xml:space="preserve">因合同及合同有关事项发生的争议，按下列第 </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2</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种方式解决：</w:t>
      </w:r>
    </w:p>
    <w:p w14:paraId="49C7F369">
      <w:pPr>
        <w:pStyle w:val="6"/>
        <w:spacing w:line="296" w:lineRule="auto"/>
      </w:pPr>
    </w:p>
    <w:p w14:paraId="26B8888E">
      <w:pPr>
        <w:spacing w:before="65" w:line="227" w:lineRule="auto"/>
        <w:ind w:left="1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仲裁委员会申请仲裁；</w:t>
      </w:r>
    </w:p>
    <w:p w14:paraId="7B95BBBE">
      <w:pPr>
        <w:spacing w:before="242" w:line="228" w:lineRule="auto"/>
        <w:ind w:left="10"/>
        <w:rPr>
          <w:rFonts w:ascii="宋体" w:hAnsi="宋体" w:eastAsia="宋体" w:cs="宋体"/>
          <w:sz w:val="20"/>
          <w:szCs w:val="20"/>
        </w:rPr>
      </w:pPr>
      <w:r>
        <w:rPr>
          <w:rFonts w:ascii="宋体" w:hAnsi="宋体" w:eastAsia="宋体" w:cs="宋体"/>
          <w:spacing w:val="7"/>
          <w:sz w:val="20"/>
          <w:szCs w:val="20"/>
        </w:rPr>
        <w:t>（2）向</w:t>
      </w:r>
      <w:r>
        <w:rPr>
          <w:rFonts w:ascii="宋体" w:hAnsi="宋体" w:eastAsia="宋体" w:cs="宋体"/>
          <w:b/>
          <w:bCs/>
          <w:spacing w:val="7"/>
          <w:sz w:val="20"/>
          <w:szCs w:val="20"/>
          <w:u w:val="single" w:color="auto"/>
        </w:rPr>
        <w:t>工程所在地</w:t>
      </w:r>
      <w:r>
        <w:rPr>
          <w:rFonts w:ascii="宋体" w:hAnsi="宋体" w:eastAsia="宋体" w:cs="宋体"/>
          <w:spacing w:val="7"/>
          <w:sz w:val="20"/>
          <w:szCs w:val="20"/>
        </w:rPr>
        <w:t>人民法院起诉。</w:t>
      </w:r>
    </w:p>
    <w:p w14:paraId="4339C412">
      <w:pPr>
        <w:spacing w:line="228" w:lineRule="auto"/>
        <w:rPr>
          <w:rFonts w:ascii="宋体" w:hAnsi="宋体" w:eastAsia="宋体" w:cs="宋体"/>
          <w:sz w:val="20"/>
          <w:szCs w:val="20"/>
        </w:rPr>
        <w:sectPr>
          <w:footerReference r:id="rId48" w:type="default"/>
          <w:pgSz w:w="11911" w:h="16839"/>
          <w:pgMar w:top="400" w:right="1631" w:bottom="882" w:left="1510" w:header="0" w:footer="720" w:gutter="0"/>
          <w:cols w:space="720" w:num="1"/>
        </w:sectPr>
      </w:pPr>
    </w:p>
    <w:p w14:paraId="10A65A08">
      <w:pPr>
        <w:pStyle w:val="6"/>
        <w:spacing w:line="294" w:lineRule="auto"/>
      </w:pPr>
    </w:p>
    <w:p w14:paraId="1665406D">
      <w:pPr>
        <w:pStyle w:val="6"/>
        <w:spacing w:line="294" w:lineRule="auto"/>
      </w:pPr>
    </w:p>
    <w:p w14:paraId="496D40E9">
      <w:pPr>
        <w:pStyle w:val="6"/>
        <w:spacing w:line="294" w:lineRule="auto"/>
      </w:pPr>
    </w:p>
    <w:p w14:paraId="55B40ED5">
      <w:pPr>
        <w:pStyle w:val="6"/>
        <w:spacing w:line="295" w:lineRule="auto"/>
      </w:pPr>
    </w:p>
    <w:p w14:paraId="78B40345">
      <w:pPr>
        <w:spacing w:before="65" w:line="227" w:lineRule="auto"/>
        <w:rPr>
          <w:rFonts w:ascii="宋体" w:hAnsi="宋体" w:eastAsia="宋体" w:cs="宋体"/>
          <w:sz w:val="20"/>
          <w:szCs w:val="20"/>
        </w:rPr>
      </w:pPr>
      <w:r>
        <w:rPr>
          <w:rFonts w:ascii="宋体" w:hAnsi="宋体" w:eastAsia="宋体" w:cs="宋体"/>
          <w:b/>
          <w:bCs/>
          <w:spacing w:val="-5"/>
          <w:sz w:val="20"/>
          <w:szCs w:val="20"/>
        </w:rPr>
        <w:t>附件</w:t>
      </w:r>
    </w:p>
    <w:p w14:paraId="37C21286">
      <w:pPr>
        <w:spacing w:before="63" w:line="227" w:lineRule="auto"/>
        <w:ind w:left="404"/>
        <w:rPr>
          <w:rFonts w:ascii="宋体" w:hAnsi="宋体" w:eastAsia="宋体" w:cs="宋体"/>
          <w:sz w:val="20"/>
          <w:szCs w:val="20"/>
        </w:rPr>
      </w:pPr>
      <w:r>
        <w:rPr>
          <w:rFonts w:ascii="宋体" w:hAnsi="宋体" w:eastAsia="宋体" w:cs="宋体"/>
          <w:spacing w:val="6"/>
          <w:sz w:val="20"/>
          <w:szCs w:val="20"/>
        </w:rPr>
        <w:t>协议书附件：</w:t>
      </w:r>
    </w:p>
    <w:p w14:paraId="14F57271">
      <w:pPr>
        <w:spacing w:before="162" w:line="227" w:lineRule="auto"/>
        <w:ind w:left="419"/>
        <w:rPr>
          <w:rFonts w:ascii="宋体" w:hAnsi="宋体" w:eastAsia="宋体" w:cs="宋体"/>
          <w:sz w:val="20"/>
          <w:szCs w:val="20"/>
        </w:rPr>
      </w:pPr>
      <w:r>
        <w:rPr>
          <w:rFonts w:ascii="宋体" w:hAnsi="宋体" w:eastAsia="宋体" w:cs="宋体"/>
          <w:spacing w:val="8"/>
          <w:sz w:val="20"/>
          <w:szCs w:val="20"/>
        </w:rPr>
        <w:t>附件1：发包人供应材料设备一览表</w:t>
      </w:r>
    </w:p>
    <w:p w14:paraId="4BF9A8C4">
      <w:pPr>
        <w:spacing w:before="162" w:line="227" w:lineRule="auto"/>
        <w:ind w:left="419"/>
        <w:rPr>
          <w:rFonts w:ascii="宋体" w:hAnsi="宋体" w:eastAsia="宋体" w:cs="宋体"/>
          <w:sz w:val="20"/>
          <w:szCs w:val="20"/>
        </w:rPr>
      </w:pPr>
      <w:r>
        <w:rPr>
          <w:rFonts w:ascii="宋体" w:hAnsi="宋体" w:eastAsia="宋体" w:cs="宋体"/>
          <w:spacing w:val="7"/>
          <w:sz w:val="20"/>
          <w:szCs w:val="20"/>
        </w:rPr>
        <w:t>附件2：工程质量保修书</w:t>
      </w:r>
    </w:p>
    <w:p w14:paraId="7BEF8B8E">
      <w:pPr>
        <w:spacing w:before="162" w:line="227" w:lineRule="auto"/>
        <w:ind w:left="419"/>
        <w:rPr>
          <w:rFonts w:ascii="宋体" w:hAnsi="宋体" w:eastAsia="宋体" w:cs="宋体"/>
          <w:sz w:val="20"/>
          <w:szCs w:val="20"/>
        </w:rPr>
      </w:pPr>
      <w:r>
        <w:rPr>
          <w:rFonts w:ascii="宋体" w:hAnsi="宋体" w:eastAsia="宋体" w:cs="宋体"/>
          <w:spacing w:val="7"/>
          <w:sz w:val="20"/>
          <w:szCs w:val="20"/>
        </w:rPr>
        <w:t>附件3：主要建设工程文件目录</w:t>
      </w:r>
    </w:p>
    <w:p w14:paraId="19C5E6CB">
      <w:pPr>
        <w:spacing w:before="164" w:line="227" w:lineRule="auto"/>
        <w:ind w:left="419"/>
        <w:rPr>
          <w:rFonts w:ascii="宋体" w:hAnsi="宋体" w:eastAsia="宋体" w:cs="宋体"/>
          <w:sz w:val="20"/>
          <w:szCs w:val="20"/>
        </w:rPr>
      </w:pPr>
      <w:r>
        <w:rPr>
          <w:rFonts w:ascii="宋体" w:hAnsi="宋体" w:eastAsia="宋体" w:cs="宋体"/>
          <w:spacing w:val="8"/>
          <w:sz w:val="20"/>
          <w:szCs w:val="20"/>
        </w:rPr>
        <w:t>附件4：承包人用于本工程施工的机械设备表</w:t>
      </w:r>
    </w:p>
    <w:p w14:paraId="506C6711">
      <w:pPr>
        <w:spacing w:before="162" w:line="227" w:lineRule="auto"/>
        <w:ind w:left="419"/>
        <w:rPr>
          <w:rFonts w:ascii="宋体" w:hAnsi="宋体" w:eastAsia="宋体" w:cs="宋体"/>
          <w:sz w:val="20"/>
          <w:szCs w:val="20"/>
        </w:rPr>
      </w:pPr>
      <w:r>
        <w:rPr>
          <w:rFonts w:ascii="宋体" w:hAnsi="宋体" w:eastAsia="宋体" w:cs="宋体"/>
          <w:spacing w:val="8"/>
          <w:sz w:val="20"/>
          <w:szCs w:val="20"/>
        </w:rPr>
        <w:t>附件5：承包人主要施工管理人员表</w:t>
      </w:r>
    </w:p>
    <w:p w14:paraId="73853203">
      <w:pPr>
        <w:spacing w:before="162" w:line="227" w:lineRule="auto"/>
        <w:ind w:left="419"/>
        <w:rPr>
          <w:rFonts w:ascii="宋体" w:hAnsi="宋体" w:eastAsia="宋体" w:cs="宋体"/>
          <w:sz w:val="20"/>
          <w:szCs w:val="20"/>
        </w:rPr>
      </w:pPr>
      <w:r>
        <w:rPr>
          <w:rFonts w:ascii="宋体" w:hAnsi="宋体" w:eastAsia="宋体" w:cs="宋体"/>
          <w:spacing w:val="8"/>
          <w:sz w:val="20"/>
          <w:szCs w:val="20"/>
        </w:rPr>
        <w:t>附件6：分包人主要施工管理人员表</w:t>
      </w:r>
    </w:p>
    <w:p w14:paraId="0E3D3345">
      <w:pPr>
        <w:spacing w:before="162" w:line="226" w:lineRule="auto"/>
        <w:ind w:left="419"/>
        <w:rPr>
          <w:rFonts w:ascii="宋体" w:hAnsi="宋体" w:eastAsia="宋体" w:cs="宋体"/>
          <w:sz w:val="20"/>
          <w:szCs w:val="20"/>
        </w:rPr>
      </w:pPr>
      <w:r>
        <w:rPr>
          <w:rFonts w:ascii="宋体" w:hAnsi="宋体" w:eastAsia="宋体" w:cs="宋体"/>
          <w:spacing w:val="7"/>
          <w:sz w:val="20"/>
          <w:szCs w:val="20"/>
        </w:rPr>
        <w:t>附件7：暂估价一览表</w:t>
      </w:r>
    </w:p>
    <w:p w14:paraId="2191E089">
      <w:pPr>
        <w:spacing w:line="226" w:lineRule="auto"/>
        <w:rPr>
          <w:rFonts w:ascii="宋体" w:hAnsi="宋体" w:eastAsia="宋体" w:cs="宋体"/>
          <w:sz w:val="20"/>
          <w:szCs w:val="20"/>
        </w:rPr>
        <w:sectPr>
          <w:footerReference r:id="rId49" w:type="default"/>
          <w:pgSz w:w="11911" w:h="16839"/>
          <w:pgMar w:top="400" w:right="1786" w:bottom="882" w:left="1106" w:header="0" w:footer="720" w:gutter="0"/>
          <w:cols w:space="720" w:num="1"/>
        </w:sectPr>
      </w:pPr>
    </w:p>
    <w:p w14:paraId="73CF38EA">
      <w:pPr>
        <w:pStyle w:val="6"/>
        <w:spacing w:line="249" w:lineRule="auto"/>
      </w:pPr>
    </w:p>
    <w:p w14:paraId="4EAF7A7B">
      <w:pPr>
        <w:pStyle w:val="6"/>
        <w:spacing w:line="250" w:lineRule="auto"/>
      </w:pPr>
    </w:p>
    <w:p w14:paraId="77F2DB24">
      <w:pPr>
        <w:pStyle w:val="6"/>
        <w:spacing w:line="250" w:lineRule="auto"/>
      </w:pPr>
    </w:p>
    <w:p w14:paraId="3FAF118D">
      <w:pPr>
        <w:pStyle w:val="6"/>
        <w:spacing w:line="250" w:lineRule="auto"/>
      </w:pPr>
    </w:p>
    <w:p w14:paraId="7B1278A2">
      <w:pPr>
        <w:spacing w:before="65" w:line="227" w:lineRule="auto"/>
        <w:ind w:left="908"/>
        <w:rPr>
          <w:rFonts w:ascii="宋体" w:hAnsi="宋体" w:eastAsia="宋体" w:cs="宋体"/>
          <w:sz w:val="20"/>
          <w:szCs w:val="20"/>
        </w:rPr>
      </w:pPr>
      <w:r>
        <w:rPr>
          <w:rFonts w:ascii="宋体" w:hAnsi="宋体" w:eastAsia="宋体" w:cs="宋体"/>
          <w:b/>
          <w:bCs/>
          <w:spacing w:val="-2"/>
          <w:sz w:val="20"/>
          <w:szCs w:val="20"/>
        </w:rPr>
        <w:t>附件1：</w:t>
      </w:r>
    </w:p>
    <w:p w14:paraId="2AFB3547">
      <w:pPr>
        <w:pStyle w:val="6"/>
        <w:spacing w:line="248" w:lineRule="auto"/>
      </w:pPr>
    </w:p>
    <w:p w14:paraId="0251D400">
      <w:pPr>
        <w:spacing w:before="98" w:line="221" w:lineRule="auto"/>
        <w:ind w:left="3578"/>
        <w:rPr>
          <w:rFonts w:ascii="黑体" w:hAnsi="黑体" w:eastAsia="黑体" w:cs="黑体"/>
          <w:sz w:val="30"/>
          <w:szCs w:val="30"/>
        </w:rPr>
      </w:pPr>
      <w:r>
        <w:rPr>
          <w:rFonts w:ascii="黑体" w:hAnsi="黑体" w:eastAsia="黑体" w:cs="黑体"/>
          <w:spacing w:val="-2"/>
          <w:sz w:val="30"/>
          <w:szCs w:val="30"/>
        </w:rPr>
        <w:t>发包人供应材料设备一览表</w:t>
      </w:r>
    </w:p>
    <w:p w14:paraId="5A1F0D3D">
      <w:pPr>
        <w:spacing w:line="106" w:lineRule="exact"/>
      </w:pPr>
    </w:p>
    <w:tbl>
      <w:tblPr>
        <w:tblStyle w:val="12"/>
        <w:tblW w:w="1070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14:paraId="1F51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63" w:type="dxa"/>
            <w:tcBorders>
              <w:top w:val="single" w:color="000000" w:sz="10" w:space="0"/>
              <w:left w:val="single" w:color="000000" w:sz="10" w:space="0"/>
            </w:tcBorders>
            <w:vAlign w:val="top"/>
          </w:tcPr>
          <w:p w14:paraId="75BC737E">
            <w:pPr>
              <w:spacing w:line="349" w:lineRule="auto"/>
              <w:rPr>
                <w:rFonts w:ascii="Arial"/>
                <w:sz w:val="21"/>
              </w:rPr>
            </w:pPr>
          </w:p>
          <w:p w14:paraId="006D8F3F">
            <w:pPr>
              <w:pStyle w:val="13"/>
              <w:spacing w:before="78" w:line="221" w:lineRule="auto"/>
              <w:ind w:left="89"/>
            </w:pPr>
            <w:r>
              <w:rPr>
                <w:spacing w:val="-5"/>
              </w:rPr>
              <w:t>序号</w:t>
            </w:r>
          </w:p>
        </w:tc>
        <w:tc>
          <w:tcPr>
            <w:tcW w:w="1273" w:type="dxa"/>
            <w:tcBorders>
              <w:top w:val="single" w:color="000000" w:sz="10" w:space="0"/>
            </w:tcBorders>
            <w:vAlign w:val="top"/>
          </w:tcPr>
          <w:p w14:paraId="6565313C">
            <w:pPr>
              <w:pStyle w:val="13"/>
              <w:spacing w:before="149" w:line="373" w:lineRule="auto"/>
              <w:ind w:left="26" w:right="267" w:firstLine="298"/>
            </w:pPr>
            <w:r>
              <w:rPr>
                <w:spacing w:val="-17"/>
              </w:rPr>
              <w:t>材料、</w:t>
            </w:r>
            <w:r>
              <w:t xml:space="preserve"> </w:t>
            </w:r>
            <w:r>
              <w:rPr>
                <w:spacing w:val="-4"/>
              </w:rPr>
              <w:t>设备品种</w:t>
            </w:r>
          </w:p>
        </w:tc>
        <w:tc>
          <w:tcPr>
            <w:tcW w:w="1415" w:type="dxa"/>
            <w:tcBorders>
              <w:top w:val="single" w:color="000000" w:sz="10" w:space="0"/>
            </w:tcBorders>
            <w:vAlign w:val="top"/>
          </w:tcPr>
          <w:p w14:paraId="794CA3EA">
            <w:pPr>
              <w:spacing w:line="350" w:lineRule="auto"/>
              <w:rPr>
                <w:rFonts w:ascii="Arial"/>
                <w:sz w:val="21"/>
              </w:rPr>
            </w:pPr>
          </w:p>
          <w:p w14:paraId="5CB96517">
            <w:pPr>
              <w:pStyle w:val="13"/>
              <w:spacing w:before="78" w:line="219" w:lineRule="auto"/>
              <w:ind w:left="89"/>
            </w:pPr>
            <w:r>
              <w:rPr>
                <w:spacing w:val="-3"/>
              </w:rPr>
              <w:t>规格型号</w:t>
            </w:r>
          </w:p>
        </w:tc>
        <w:tc>
          <w:tcPr>
            <w:tcW w:w="938" w:type="dxa"/>
            <w:tcBorders>
              <w:top w:val="single" w:color="000000" w:sz="10" w:space="0"/>
            </w:tcBorders>
            <w:vAlign w:val="top"/>
          </w:tcPr>
          <w:p w14:paraId="29FF01E7">
            <w:pPr>
              <w:spacing w:line="350" w:lineRule="auto"/>
              <w:rPr>
                <w:rFonts w:ascii="Arial"/>
                <w:sz w:val="21"/>
              </w:rPr>
            </w:pPr>
          </w:p>
          <w:p w14:paraId="432563C4">
            <w:pPr>
              <w:pStyle w:val="13"/>
              <w:spacing w:before="78" w:line="220" w:lineRule="auto"/>
              <w:ind w:left="93"/>
            </w:pPr>
            <w:r>
              <w:rPr>
                <w:spacing w:val="-6"/>
              </w:rPr>
              <w:t>单位</w:t>
            </w:r>
          </w:p>
        </w:tc>
        <w:tc>
          <w:tcPr>
            <w:tcW w:w="849" w:type="dxa"/>
            <w:tcBorders>
              <w:top w:val="single" w:color="000000" w:sz="10" w:space="0"/>
            </w:tcBorders>
            <w:vAlign w:val="top"/>
          </w:tcPr>
          <w:p w14:paraId="2120D2E8">
            <w:pPr>
              <w:spacing w:line="350" w:lineRule="auto"/>
              <w:rPr>
                <w:rFonts w:ascii="Arial"/>
                <w:sz w:val="21"/>
              </w:rPr>
            </w:pPr>
          </w:p>
          <w:p w14:paraId="7DD05C3B">
            <w:pPr>
              <w:pStyle w:val="13"/>
              <w:spacing w:before="78" w:line="219" w:lineRule="auto"/>
              <w:ind w:left="94"/>
            </w:pPr>
            <w:r>
              <w:rPr>
                <w:spacing w:val="-6"/>
              </w:rPr>
              <w:t>数量</w:t>
            </w:r>
          </w:p>
        </w:tc>
        <w:tc>
          <w:tcPr>
            <w:tcW w:w="1041" w:type="dxa"/>
            <w:tcBorders>
              <w:top w:val="single" w:color="000000" w:sz="10" w:space="0"/>
            </w:tcBorders>
            <w:vAlign w:val="top"/>
          </w:tcPr>
          <w:p w14:paraId="6E488FE8">
            <w:pPr>
              <w:pStyle w:val="13"/>
              <w:spacing w:before="209" w:line="218" w:lineRule="auto"/>
              <w:ind w:left="97"/>
            </w:pPr>
            <w:r>
              <w:rPr>
                <w:spacing w:val="-6"/>
              </w:rPr>
              <w:t>单</w:t>
            </w:r>
            <w:r>
              <w:rPr>
                <w:spacing w:val="10"/>
              </w:rPr>
              <w:t xml:space="preserve">   </w:t>
            </w:r>
            <w:r>
              <w:rPr>
                <w:spacing w:val="-6"/>
              </w:rPr>
              <w:t>价</w:t>
            </w:r>
          </w:p>
          <w:p w14:paraId="531AAA90">
            <w:pPr>
              <w:pStyle w:val="13"/>
              <w:spacing w:before="158" w:line="220" w:lineRule="auto"/>
              <w:ind w:left="106"/>
            </w:pPr>
            <w:r>
              <w:rPr>
                <w:spacing w:val="-7"/>
              </w:rPr>
              <w:t>（元）</w:t>
            </w:r>
          </w:p>
        </w:tc>
        <w:tc>
          <w:tcPr>
            <w:tcW w:w="990" w:type="dxa"/>
            <w:tcBorders>
              <w:top w:val="single" w:color="000000" w:sz="10" w:space="0"/>
            </w:tcBorders>
            <w:vAlign w:val="top"/>
          </w:tcPr>
          <w:p w14:paraId="08CB974A">
            <w:pPr>
              <w:pStyle w:val="13"/>
              <w:spacing w:before="149" w:line="220" w:lineRule="auto"/>
              <w:ind w:left="219"/>
            </w:pPr>
            <w:r>
              <w:rPr>
                <w:spacing w:val="-6"/>
              </w:rPr>
              <w:t>质量</w:t>
            </w:r>
          </w:p>
          <w:p w14:paraId="78D459A3">
            <w:pPr>
              <w:pStyle w:val="13"/>
              <w:spacing w:before="275" w:line="219" w:lineRule="auto"/>
              <w:ind w:left="220"/>
            </w:pPr>
            <w:r>
              <w:rPr>
                <w:spacing w:val="-6"/>
              </w:rPr>
              <w:t>等级</w:t>
            </w:r>
          </w:p>
        </w:tc>
        <w:tc>
          <w:tcPr>
            <w:tcW w:w="849" w:type="dxa"/>
            <w:tcBorders>
              <w:top w:val="single" w:color="000000" w:sz="10" w:space="0"/>
            </w:tcBorders>
            <w:vAlign w:val="top"/>
          </w:tcPr>
          <w:p w14:paraId="53275908">
            <w:pPr>
              <w:pStyle w:val="13"/>
              <w:spacing w:before="209" w:line="343" w:lineRule="auto"/>
              <w:ind w:left="110" w:right="79" w:hanging="11"/>
            </w:pPr>
            <w:r>
              <w:rPr>
                <w:spacing w:val="-10"/>
              </w:rPr>
              <w:t>供</w:t>
            </w:r>
            <w:r>
              <w:rPr>
                <w:spacing w:val="79"/>
              </w:rPr>
              <w:t xml:space="preserve"> </w:t>
            </w:r>
            <w:r>
              <w:rPr>
                <w:spacing w:val="-10"/>
              </w:rPr>
              <w:t>应</w:t>
            </w:r>
            <w:r>
              <w:t xml:space="preserve"> </w:t>
            </w:r>
            <w:r>
              <w:rPr>
                <w:spacing w:val="-11"/>
              </w:rPr>
              <w:t>时间</w:t>
            </w:r>
          </w:p>
        </w:tc>
        <w:tc>
          <w:tcPr>
            <w:tcW w:w="1483" w:type="dxa"/>
            <w:tcBorders>
              <w:top w:val="single" w:color="000000" w:sz="10" w:space="0"/>
            </w:tcBorders>
            <w:vAlign w:val="top"/>
          </w:tcPr>
          <w:p w14:paraId="4F75E23B">
            <w:pPr>
              <w:spacing w:line="349" w:lineRule="auto"/>
              <w:rPr>
                <w:rFonts w:ascii="Arial"/>
                <w:sz w:val="21"/>
              </w:rPr>
            </w:pPr>
          </w:p>
          <w:p w14:paraId="47E12FE8">
            <w:pPr>
              <w:pStyle w:val="13"/>
              <w:spacing w:before="78" w:line="224" w:lineRule="auto"/>
              <w:ind w:left="220"/>
            </w:pPr>
            <w:r>
              <w:rPr>
                <w:spacing w:val="-2"/>
              </w:rPr>
              <w:t>送达地点</w:t>
            </w:r>
          </w:p>
        </w:tc>
        <w:tc>
          <w:tcPr>
            <w:tcW w:w="1004" w:type="dxa"/>
            <w:tcBorders>
              <w:top w:val="single" w:color="000000" w:sz="10" w:space="0"/>
              <w:right w:val="single" w:color="000000" w:sz="10" w:space="0"/>
            </w:tcBorders>
            <w:vAlign w:val="top"/>
          </w:tcPr>
          <w:p w14:paraId="5B92D2F7">
            <w:pPr>
              <w:spacing w:line="349" w:lineRule="auto"/>
              <w:rPr>
                <w:rFonts w:ascii="Arial"/>
                <w:sz w:val="21"/>
              </w:rPr>
            </w:pPr>
          </w:p>
          <w:p w14:paraId="34558A9C">
            <w:pPr>
              <w:pStyle w:val="13"/>
              <w:spacing w:before="78" w:line="221" w:lineRule="auto"/>
              <w:ind w:left="107"/>
            </w:pPr>
            <w:r>
              <w:rPr>
                <w:spacing w:val="-7"/>
              </w:rPr>
              <w:t>备注</w:t>
            </w:r>
          </w:p>
        </w:tc>
      </w:tr>
      <w:tr w14:paraId="07D20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3" w:type="dxa"/>
            <w:tcBorders>
              <w:left w:val="single" w:color="000000" w:sz="10" w:space="0"/>
            </w:tcBorders>
            <w:vAlign w:val="top"/>
          </w:tcPr>
          <w:p w14:paraId="69527CCE">
            <w:pPr>
              <w:rPr>
                <w:rFonts w:ascii="Arial"/>
                <w:sz w:val="21"/>
              </w:rPr>
            </w:pPr>
          </w:p>
        </w:tc>
        <w:tc>
          <w:tcPr>
            <w:tcW w:w="1273" w:type="dxa"/>
            <w:vAlign w:val="top"/>
          </w:tcPr>
          <w:p w14:paraId="19EE96DC">
            <w:pPr>
              <w:rPr>
                <w:rFonts w:ascii="Arial"/>
                <w:sz w:val="21"/>
              </w:rPr>
            </w:pPr>
          </w:p>
        </w:tc>
        <w:tc>
          <w:tcPr>
            <w:tcW w:w="1415" w:type="dxa"/>
            <w:vAlign w:val="top"/>
          </w:tcPr>
          <w:p w14:paraId="5AA18FD1">
            <w:pPr>
              <w:rPr>
                <w:rFonts w:ascii="Arial"/>
                <w:sz w:val="21"/>
              </w:rPr>
            </w:pPr>
          </w:p>
        </w:tc>
        <w:tc>
          <w:tcPr>
            <w:tcW w:w="938" w:type="dxa"/>
            <w:vAlign w:val="top"/>
          </w:tcPr>
          <w:p w14:paraId="415D3829">
            <w:pPr>
              <w:rPr>
                <w:rFonts w:ascii="Arial"/>
                <w:sz w:val="21"/>
              </w:rPr>
            </w:pPr>
          </w:p>
        </w:tc>
        <w:tc>
          <w:tcPr>
            <w:tcW w:w="849" w:type="dxa"/>
            <w:vAlign w:val="top"/>
          </w:tcPr>
          <w:p w14:paraId="4C42A50D">
            <w:pPr>
              <w:rPr>
                <w:rFonts w:ascii="Arial"/>
                <w:sz w:val="21"/>
              </w:rPr>
            </w:pPr>
          </w:p>
        </w:tc>
        <w:tc>
          <w:tcPr>
            <w:tcW w:w="1041" w:type="dxa"/>
            <w:vAlign w:val="top"/>
          </w:tcPr>
          <w:p w14:paraId="4E3B11F9">
            <w:pPr>
              <w:rPr>
                <w:rFonts w:ascii="Arial"/>
                <w:sz w:val="21"/>
              </w:rPr>
            </w:pPr>
          </w:p>
        </w:tc>
        <w:tc>
          <w:tcPr>
            <w:tcW w:w="990" w:type="dxa"/>
            <w:vAlign w:val="top"/>
          </w:tcPr>
          <w:p w14:paraId="3387949E">
            <w:pPr>
              <w:rPr>
                <w:rFonts w:ascii="Arial"/>
                <w:sz w:val="21"/>
              </w:rPr>
            </w:pPr>
          </w:p>
        </w:tc>
        <w:tc>
          <w:tcPr>
            <w:tcW w:w="849" w:type="dxa"/>
            <w:vAlign w:val="top"/>
          </w:tcPr>
          <w:p w14:paraId="7D99084C">
            <w:pPr>
              <w:rPr>
                <w:rFonts w:ascii="Arial"/>
                <w:sz w:val="21"/>
              </w:rPr>
            </w:pPr>
          </w:p>
        </w:tc>
        <w:tc>
          <w:tcPr>
            <w:tcW w:w="1483" w:type="dxa"/>
            <w:vAlign w:val="top"/>
          </w:tcPr>
          <w:p w14:paraId="2EA383AF">
            <w:pPr>
              <w:rPr>
                <w:rFonts w:ascii="Arial"/>
                <w:sz w:val="21"/>
              </w:rPr>
            </w:pPr>
          </w:p>
        </w:tc>
        <w:tc>
          <w:tcPr>
            <w:tcW w:w="1004" w:type="dxa"/>
            <w:tcBorders>
              <w:right w:val="single" w:color="000000" w:sz="10" w:space="0"/>
            </w:tcBorders>
            <w:vAlign w:val="top"/>
          </w:tcPr>
          <w:p w14:paraId="1D03BDB0">
            <w:pPr>
              <w:rPr>
                <w:rFonts w:ascii="Arial"/>
                <w:sz w:val="21"/>
              </w:rPr>
            </w:pPr>
          </w:p>
        </w:tc>
      </w:tr>
      <w:tr w14:paraId="100D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594A024C">
            <w:pPr>
              <w:rPr>
                <w:rFonts w:ascii="Arial"/>
                <w:sz w:val="21"/>
              </w:rPr>
            </w:pPr>
          </w:p>
        </w:tc>
        <w:tc>
          <w:tcPr>
            <w:tcW w:w="1273" w:type="dxa"/>
            <w:vAlign w:val="top"/>
          </w:tcPr>
          <w:p w14:paraId="7893E753">
            <w:pPr>
              <w:rPr>
                <w:rFonts w:ascii="Arial"/>
                <w:sz w:val="21"/>
              </w:rPr>
            </w:pPr>
          </w:p>
        </w:tc>
        <w:tc>
          <w:tcPr>
            <w:tcW w:w="1415" w:type="dxa"/>
            <w:vAlign w:val="top"/>
          </w:tcPr>
          <w:p w14:paraId="5471FB20">
            <w:pPr>
              <w:rPr>
                <w:rFonts w:ascii="Arial"/>
                <w:sz w:val="21"/>
              </w:rPr>
            </w:pPr>
          </w:p>
        </w:tc>
        <w:tc>
          <w:tcPr>
            <w:tcW w:w="938" w:type="dxa"/>
            <w:vAlign w:val="top"/>
          </w:tcPr>
          <w:p w14:paraId="68517938">
            <w:pPr>
              <w:rPr>
                <w:rFonts w:ascii="Arial"/>
                <w:sz w:val="21"/>
              </w:rPr>
            </w:pPr>
          </w:p>
        </w:tc>
        <w:tc>
          <w:tcPr>
            <w:tcW w:w="849" w:type="dxa"/>
            <w:vAlign w:val="top"/>
          </w:tcPr>
          <w:p w14:paraId="5FD30D2A">
            <w:pPr>
              <w:rPr>
                <w:rFonts w:ascii="Arial"/>
                <w:sz w:val="21"/>
              </w:rPr>
            </w:pPr>
          </w:p>
        </w:tc>
        <w:tc>
          <w:tcPr>
            <w:tcW w:w="1041" w:type="dxa"/>
            <w:vAlign w:val="top"/>
          </w:tcPr>
          <w:p w14:paraId="6C1F3721">
            <w:pPr>
              <w:rPr>
                <w:rFonts w:ascii="Arial"/>
                <w:sz w:val="21"/>
              </w:rPr>
            </w:pPr>
          </w:p>
        </w:tc>
        <w:tc>
          <w:tcPr>
            <w:tcW w:w="990" w:type="dxa"/>
            <w:vAlign w:val="top"/>
          </w:tcPr>
          <w:p w14:paraId="211F29C1">
            <w:pPr>
              <w:rPr>
                <w:rFonts w:ascii="Arial"/>
                <w:sz w:val="21"/>
              </w:rPr>
            </w:pPr>
          </w:p>
        </w:tc>
        <w:tc>
          <w:tcPr>
            <w:tcW w:w="849" w:type="dxa"/>
            <w:vAlign w:val="top"/>
          </w:tcPr>
          <w:p w14:paraId="50CAFDC3">
            <w:pPr>
              <w:rPr>
                <w:rFonts w:ascii="Arial"/>
                <w:sz w:val="21"/>
              </w:rPr>
            </w:pPr>
          </w:p>
        </w:tc>
        <w:tc>
          <w:tcPr>
            <w:tcW w:w="1483" w:type="dxa"/>
            <w:vAlign w:val="top"/>
          </w:tcPr>
          <w:p w14:paraId="25BB11A5">
            <w:pPr>
              <w:rPr>
                <w:rFonts w:ascii="Arial"/>
                <w:sz w:val="21"/>
              </w:rPr>
            </w:pPr>
          </w:p>
        </w:tc>
        <w:tc>
          <w:tcPr>
            <w:tcW w:w="1004" w:type="dxa"/>
            <w:tcBorders>
              <w:right w:val="single" w:color="000000" w:sz="10" w:space="0"/>
            </w:tcBorders>
            <w:vAlign w:val="top"/>
          </w:tcPr>
          <w:p w14:paraId="2950FD45">
            <w:pPr>
              <w:rPr>
                <w:rFonts w:ascii="Arial"/>
                <w:sz w:val="21"/>
              </w:rPr>
            </w:pPr>
          </w:p>
        </w:tc>
      </w:tr>
      <w:tr w14:paraId="47591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03A5889F">
            <w:pPr>
              <w:rPr>
                <w:rFonts w:ascii="Arial"/>
                <w:sz w:val="21"/>
              </w:rPr>
            </w:pPr>
          </w:p>
        </w:tc>
        <w:tc>
          <w:tcPr>
            <w:tcW w:w="1273" w:type="dxa"/>
            <w:vAlign w:val="top"/>
          </w:tcPr>
          <w:p w14:paraId="4CE0CC24">
            <w:pPr>
              <w:rPr>
                <w:rFonts w:ascii="Arial"/>
                <w:sz w:val="21"/>
              </w:rPr>
            </w:pPr>
          </w:p>
        </w:tc>
        <w:tc>
          <w:tcPr>
            <w:tcW w:w="1415" w:type="dxa"/>
            <w:vAlign w:val="top"/>
          </w:tcPr>
          <w:p w14:paraId="6AFC84C2">
            <w:pPr>
              <w:rPr>
                <w:rFonts w:ascii="Arial"/>
                <w:sz w:val="21"/>
              </w:rPr>
            </w:pPr>
          </w:p>
        </w:tc>
        <w:tc>
          <w:tcPr>
            <w:tcW w:w="938" w:type="dxa"/>
            <w:vAlign w:val="top"/>
          </w:tcPr>
          <w:p w14:paraId="797ACD94">
            <w:pPr>
              <w:rPr>
                <w:rFonts w:ascii="Arial"/>
                <w:sz w:val="21"/>
              </w:rPr>
            </w:pPr>
          </w:p>
        </w:tc>
        <w:tc>
          <w:tcPr>
            <w:tcW w:w="849" w:type="dxa"/>
            <w:vAlign w:val="top"/>
          </w:tcPr>
          <w:p w14:paraId="63A0D5E8">
            <w:pPr>
              <w:rPr>
                <w:rFonts w:ascii="Arial"/>
                <w:sz w:val="21"/>
              </w:rPr>
            </w:pPr>
          </w:p>
        </w:tc>
        <w:tc>
          <w:tcPr>
            <w:tcW w:w="1041" w:type="dxa"/>
            <w:vAlign w:val="top"/>
          </w:tcPr>
          <w:p w14:paraId="36181896">
            <w:pPr>
              <w:rPr>
                <w:rFonts w:ascii="Arial"/>
                <w:sz w:val="21"/>
              </w:rPr>
            </w:pPr>
          </w:p>
        </w:tc>
        <w:tc>
          <w:tcPr>
            <w:tcW w:w="990" w:type="dxa"/>
            <w:vAlign w:val="top"/>
          </w:tcPr>
          <w:p w14:paraId="26C7506E">
            <w:pPr>
              <w:rPr>
                <w:rFonts w:ascii="Arial"/>
                <w:sz w:val="21"/>
              </w:rPr>
            </w:pPr>
          </w:p>
        </w:tc>
        <w:tc>
          <w:tcPr>
            <w:tcW w:w="849" w:type="dxa"/>
            <w:vAlign w:val="top"/>
          </w:tcPr>
          <w:p w14:paraId="4D9681E7">
            <w:pPr>
              <w:rPr>
                <w:rFonts w:ascii="Arial"/>
                <w:sz w:val="21"/>
              </w:rPr>
            </w:pPr>
          </w:p>
        </w:tc>
        <w:tc>
          <w:tcPr>
            <w:tcW w:w="1483" w:type="dxa"/>
            <w:vAlign w:val="top"/>
          </w:tcPr>
          <w:p w14:paraId="245B67E1">
            <w:pPr>
              <w:rPr>
                <w:rFonts w:ascii="Arial"/>
                <w:sz w:val="21"/>
              </w:rPr>
            </w:pPr>
          </w:p>
        </w:tc>
        <w:tc>
          <w:tcPr>
            <w:tcW w:w="1004" w:type="dxa"/>
            <w:tcBorders>
              <w:right w:val="single" w:color="000000" w:sz="10" w:space="0"/>
            </w:tcBorders>
            <w:vAlign w:val="top"/>
          </w:tcPr>
          <w:p w14:paraId="37D498AA">
            <w:pPr>
              <w:rPr>
                <w:rFonts w:ascii="Arial"/>
                <w:sz w:val="21"/>
              </w:rPr>
            </w:pPr>
          </w:p>
        </w:tc>
      </w:tr>
      <w:tr w14:paraId="5C862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2484309">
            <w:pPr>
              <w:rPr>
                <w:rFonts w:ascii="Arial"/>
                <w:sz w:val="21"/>
              </w:rPr>
            </w:pPr>
          </w:p>
        </w:tc>
        <w:tc>
          <w:tcPr>
            <w:tcW w:w="1273" w:type="dxa"/>
            <w:vAlign w:val="top"/>
          </w:tcPr>
          <w:p w14:paraId="4822F679">
            <w:pPr>
              <w:rPr>
                <w:rFonts w:ascii="Arial"/>
                <w:sz w:val="21"/>
              </w:rPr>
            </w:pPr>
          </w:p>
        </w:tc>
        <w:tc>
          <w:tcPr>
            <w:tcW w:w="1415" w:type="dxa"/>
            <w:vAlign w:val="top"/>
          </w:tcPr>
          <w:p w14:paraId="2DB3096D">
            <w:pPr>
              <w:rPr>
                <w:rFonts w:ascii="Arial"/>
                <w:sz w:val="21"/>
              </w:rPr>
            </w:pPr>
          </w:p>
        </w:tc>
        <w:tc>
          <w:tcPr>
            <w:tcW w:w="938" w:type="dxa"/>
            <w:vAlign w:val="top"/>
          </w:tcPr>
          <w:p w14:paraId="277F5AFF">
            <w:pPr>
              <w:rPr>
                <w:rFonts w:ascii="Arial"/>
                <w:sz w:val="21"/>
              </w:rPr>
            </w:pPr>
          </w:p>
        </w:tc>
        <w:tc>
          <w:tcPr>
            <w:tcW w:w="849" w:type="dxa"/>
            <w:vAlign w:val="top"/>
          </w:tcPr>
          <w:p w14:paraId="60620A2A">
            <w:pPr>
              <w:rPr>
                <w:rFonts w:ascii="Arial"/>
                <w:sz w:val="21"/>
              </w:rPr>
            </w:pPr>
          </w:p>
        </w:tc>
        <w:tc>
          <w:tcPr>
            <w:tcW w:w="1041" w:type="dxa"/>
            <w:vAlign w:val="top"/>
          </w:tcPr>
          <w:p w14:paraId="5EDB96E4">
            <w:pPr>
              <w:rPr>
                <w:rFonts w:ascii="Arial"/>
                <w:sz w:val="21"/>
              </w:rPr>
            </w:pPr>
          </w:p>
        </w:tc>
        <w:tc>
          <w:tcPr>
            <w:tcW w:w="990" w:type="dxa"/>
            <w:vAlign w:val="top"/>
          </w:tcPr>
          <w:p w14:paraId="6F687F1F">
            <w:pPr>
              <w:rPr>
                <w:rFonts w:ascii="Arial"/>
                <w:sz w:val="21"/>
              </w:rPr>
            </w:pPr>
          </w:p>
        </w:tc>
        <w:tc>
          <w:tcPr>
            <w:tcW w:w="849" w:type="dxa"/>
            <w:vAlign w:val="top"/>
          </w:tcPr>
          <w:p w14:paraId="4C9CBEDB">
            <w:pPr>
              <w:rPr>
                <w:rFonts w:ascii="Arial"/>
                <w:sz w:val="21"/>
              </w:rPr>
            </w:pPr>
          </w:p>
        </w:tc>
        <w:tc>
          <w:tcPr>
            <w:tcW w:w="1483" w:type="dxa"/>
            <w:vAlign w:val="top"/>
          </w:tcPr>
          <w:p w14:paraId="740580CE">
            <w:pPr>
              <w:rPr>
                <w:rFonts w:ascii="Arial"/>
                <w:sz w:val="21"/>
              </w:rPr>
            </w:pPr>
          </w:p>
        </w:tc>
        <w:tc>
          <w:tcPr>
            <w:tcW w:w="1004" w:type="dxa"/>
            <w:tcBorders>
              <w:right w:val="single" w:color="000000" w:sz="10" w:space="0"/>
            </w:tcBorders>
            <w:vAlign w:val="top"/>
          </w:tcPr>
          <w:p w14:paraId="7672CA4E">
            <w:pPr>
              <w:rPr>
                <w:rFonts w:ascii="Arial"/>
                <w:sz w:val="21"/>
              </w:rPr>
            </w:pPr>
          </w:p>
        </w:tc>
      </w:tr>
      <w:tr w14:paraId="667E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0B524D96">
            <w:pPr>
              <w:rPr>
                <w:rFonts w:ascii="Arial"/>
                <w:sz w:val="21"/>
              </w:rPr>
            </w:pPr>
          </w:p>
        </w:tc>
        <w:tc>
          <w:tcPr>
            <w:tcW w:w="1273" w:type="dxa"/>
            <w:vAlign w:val="top"/>
          </w:tcPr>
          <w:p w14:paraId="3C981BD3">
            <w:pPr>
              <w:rPr>
                <w:rFonts w:ascii="Arial"/>
                <w:sz w:val="21"/>
              </w:rPr>
            </w:pPr>
          </w:p>
        </w:tc>
        <w:tc>
          <w:tcPr>
            <w:tcW w:w="1415" w:type="dxa"/>
            <w:vAlign w:val="top"/>
          </w:tcPr>
          <w:p w14:paraId="2D2DBB96">
            <w:pPr>
              <w:rPr>
                <w:rFonts w:ascii="Arial"/>
                <w:sz w:val="21"/>
              </w:rPr>
            </w:pPr>
          </w:p>
        </w:tc>
        <w:tc>
          <w:tcPr>
            <w:tcW w:w="938" w:type="dxa"/>
            <w:vAlign w:val="top"/>
          </w:tcPr>
          <w:p w14:paraId="349AFA00">
            <w:pPr>
              <w:rPr>
                <w:rFonts w:ascii="Arial"/>
                <w:sz w:val="21"/>
              </w:rPr>
            </w:pPr>
          </w:p>
        </w:tc>
        <w:tc>
          <w:tcPr>
            <w:tcW w:w="849" w:type="dxa"/>
            <w:vAlign w:val="top"/>
          </w:tcPr>
          <w:p w14:paraId="411AD0DD">
            <w:pPr>
              <w:rPr>
                <w:rFonts w:ascii="Arial"/>
                <w:sz w:val="21"/>
              </w:rPr>
            </w:pPr>
          </w:p>
        </w:tc>
        <w:tc>
          <w:tcPr>
            <w:tcW w:w="1041" w:type="dxa"/>
            <w:vAlign w:val="top"/>
          </w:tcPr>
          <w:p w14:paraId="03A1D0EB">
            <w:pPr>
              <w:rPr>
                <w:rFonts w:ascii="Arial"/>
                <w:sz w:val="21"/>
              </w:rPr>
            </w:pPr>
          </w:p>
        </w:tc>
        <w:tc>
          <w:tcPr>
            <w:tcW w:w="990" w:type="dxa"/>
            <w:vAlign w:val="top"/>
          </w:tcPr>
          <w:p w14:paraId="6DED8F54">
            <w:pPr>
              <w:rPr>
                <w:rFonts w:ascii="Arial"/>
                <w:sz w:val="21"/>
              </w:rPr>
            </w:pPr>
          </w:p>
        </w:tc>
        <w:tc>
          <w:tcPr>
            <w:tcW w:w="849" w:type="dxa"/>
            <w:vAlign w:val="top"/>
          </w:tcPr>
          <w:p w14:paraId="62302132">
            <w:pPr>
              <w:rPr>
                <w:rFonts w:ascii="Arial"/>
                <w:sz w:val="21"/>
              </w:rPr>
            </w:pPr>
          </w:p>
        </w:tc>
        <w:tc>
          <w:tcPr>
            <w:tcW w:w="1483" w:type="dxa"/>
            <w:vAlign w:val="top"/>
          </w:tcPr>
          <w:p w14:paraId="1E707D0F">
            <w:pPr>
              <w:rPr>
                <w:rFonts w:ascii="Arial"/>
                <w:sz w:val="21"/>
              </w:rPr>
            </w:pPr>
          </w:p>
        </w:tc>
        <w:tc>
          <w:tcPr>
            <w:tcW w:w="1004" w:type="dxa"/>
            <w:tcBorders>
              <w:right w:val="single" w:color="000000" w:sz="10" w:space="0"/>
            </w:tcBorders>
            <w:vAlign w:val="top"/>
          </w:tcPr>
          <w:p w14:paraId="0E18A325">
            <w:pPr>
              <w:rPr>
                <w:rFonts w:ascii="Arial"/>
                <w:sz w:val="21"/>
              </w:rPr>
            </w:pPr>
          </w:p>
        </w:tc>
      </w:tr>
      <w:tr w14:paraId="510D1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7C4CC711">
            <w:pPr>
              <w:rPr>
                <w:rFonts w:ascii="Arial"/>
                <w:sz w:val="21"/>
              </w:rPr>
            </w:pPr>
          </w:p>
        </w:tc>
        <w:tc>
          <w:tcPr>
            <w:tcW w:w="1273" w:type="dxa"/>
            <w:vAlign w:val="top"/>
          </w:tcPr>
          <w:p w14:paraId="1CB2FCEF">
            <w:pPr>
              <w:rPr>
                <w:rFonts w:ascii="Arial"/>
                <w:sz w:val="21"/>
              </w:rPr>
            </w:pPr>
          </w:p>
        </w:tc>
        <w:tc>
          <w:tcPr>
            <w:tcW w:w="1415" w:type="dxa"/>
            <w:vAlign w:val="top"/>
          </w:tcPr>
          <w:p w14:paraId="2B716C86">
            <w:pPr>
              <w:rPr>
                <w:rFonts w:ascii="Arial"/>
                <w:sz w:val="21"/>
              </w:rPr>
            </w:pPr>
          </w:p>
        </w:tc>
        <w:tc>
          <w:tcPr>
            <w:tcW w:w="938" w:type="dxa"/>
            <w:vAlign w:val="top"/>
          </w:tcPr>
          <w:p w14:paraId="34AD3BC8">
            <w:pPr>
              <w:rPr>
                <w:rFonts w:ascii="Arial"/>
                <w:sz w:val="21"/>
              </w:rPr>
            </w:pPr>
          </w:p>
        </w:tc>
        <w:tc>
          <w:tcPr>
            <w:tcW w:w="849" w:type="dxa"/>
            <w:vAlign w:val="top"/>
          </w:tcPr>
          <w:p w14:paraId="53EF35FE">
            <w:pPr>
              <w:rPr>
                <w:rFonts w:ascii="Arial"/>
                <w:sz w:val="21"/>
              </w:rPr>
            </w:pPr>
          </w:p>
        </w:tc>
        <w:tc>
          <w:tcPr>
            <w:tcW w:w="1041" w:type="dxa"/>
            <w:vAlign w:val="top"/>
          </w:tcPr>
          <w:p w14:paraId="77E5A16D">
            <w:pPr>
              <w:rPr>
                <w:rFonts w:ascii="Arial"/>
                <w:sz w:val="21"/>
              </w:rPr>
            </w:pPr>
          </w:p>
        </w:tc>
        <w:tc>
          <w:tcPr>
            <w:tcW w:w="990" w:type="dxa"/>
            <w:vAlign w:val="top"/>
          </w:tcPr>
          <w:p w14:paraId="1C71A84E">
            <w:pPr>
              <w:rPr>
                <w:rFonts w:ascii="Arial"/>
                <w:sz w:val="21"/>
              </w:rPr>
            </w:pPr>
          </w:p>
        </w:tc>
        <w:tc>
          <w:tcPr>
            <w:tcW w:w="849" w:type="dxa"/>
            <w:vAlign w:val="top"/>
          </w:tcPr>
          <w:p w14:paraId="192760F6">
            <w:pPr>
              <w:rPr>
                <w:rFonts w:ascii="Arial"/>
                <w:sz w:val="21"/>
              </w:rPr>
            </w:pPr>
          </w:p>
        </w:tc>
        <w:tc>
          <w:tcPr>
            <w:tcW w:w="1483" w:type="dxa"/>
            <w:vAlign w:val="top"/>
          </w:tcPr>
          <w:p w14:paraId="0F894DA9">
            <w:pPr>
              <w:rPr>
                <w:rFonts w:ascii="Arial"/>
                <w:sz w:val="21"/>
              </w:rPr>
            </w:pPr>
          </w:p>
        </w:tc>
        <w:tc>
          <w:tcPr>
            <w:tcW w:w="1004" w:type="dxa"/>
            <w:tcBorders>
              <w:right w:val="single" w:color="000000" w:sz="10" w:space="0"/>
            </w:tcBorders>
            <w:vAlign w:val="top"/>
          </w:tcPr>
          <w:p w14:paraId="0C9799E8">
            <w:pPr>
              <w:rPr>
                <w:rFonts w:ascii="Arial"/>
                <w:sz w:val="21"/>
              </w:rPr>
            </w:pPr>
          </w:p>
        </w:tc>
      </w:tr>
      <w:tr w14:paraId="5D8F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12762DA4">
            <w:pPr>
              <w:rPr>
                <w:rFonts w:ascii="Arial"/>
                <w:sz w:val="21"/>
              </w:rPr>
            </w:pPr>
          </w:p>
        </w:tc>
        <w:tc>
          <w:tcPr>
            <w:tcW w:w="1273" w:type="dxa"/>
            <w:vAlign w:val="top"/>
          </w:tcPr>
          <w:p w14:paraId="4F0A9295">
            <w:pPr>
              <w:rPr>
                <w:rFonts w:ascii="Arial"/>
                <w:sz w:val="21"/>
              </w:rPr>
            </w:pPr>
          </w:p>
        </w:tc>
        <w:tc>
          <w:tcPr>
            <w:tcW w:w="1415" w:type="dxa"/>
            <w:vAlign w:val="top"/>
          </w:tcPr>
          <w:p w14:paraId="6BCC854C">
            <w:pPr>
              <w:rPr>
                <w:rFonts w:ascii="Arial"/>
                <w:sz w:val="21"/>
              </w:rPr>
            </w:pPr>
          </w:p>
        </w:tc>
        <w:tc>
          <w:tcPr>
            <w:tcW w:w="938" w:type="dxa"/>
            <w:vAlign w:val="top"/>
          </w:tcPr>
          <w:p w14:paraId="2E8BD6A5">
            <w:pPr>
              <w:rPr>
                <w:rFonts w:ascii="Arial"/>
                <w:sz w:val="21"/>
              </w:rPr>
            </w:pPr>
          </w:p>
        </w:tc>
        <w:tc>
          <w:tcPr>
            <w:tcW w:w="849" w:type="dxa"/>
            <w:vAlign w:val="top"/>
          </w:tcPr>
          <w:p w14:paraId="3F3BEA4D">
            <w:pPr>
              <w:rPr>
                <w:rFonts w:ascii="Arial"/>
                <w:sz w:val="21"/>
              </w:rPr>
            </w:pPr>
          </w:p>
        </w:tc>
        <w:tc>
          <w:tcPr>
            <w:tcW w:w="1041" w:type="dxa"/>
            <w:vAlign w:val="top"/>
          </w:tcPr>
          <w:p w14:paraId="6038BC9B">
            <w:pPr>
              <w:rPr>
                <w:rFonts w:ascii="Arial"/>
                <w:sz w:val="21"/>
              </w:rPr>
            </w:pPr>
          </w:p>
        </w:tc>
        <w:tc>
          <w:tcPr>
            <w:tcW w:w="990" w:type="dxa"/>
            <w:vAlign w:val="top"/>
          </w:tcPr>
          <w:p w14:paraId="6477DE1A">
            <w:pPr>
              <w:rPr>
                <w:rFonts w:ascii="Arial"/>
                <w:sz w:val="21"/>
              </w:rPr>
            </w:pPr>
          </w:p>
        </w:tc>
        <w:tc>
          <w:tcPr>
            <w:tcW w:w="849" w:type="dxa"/>
            <w:vAlign w:val="top"/>
          </w:tcPr>
          <w:p w14:paraId="044D452D">
            <w:pPr>
              <w:rPr>
                <w:rFonts w:ascii="Arial"/>
                <w:sz w:val="21"/>
              </w:rPr>
            </w:pPr>
          </w:p>
        </w:tc>
        <w:tc>
          <w:tcPr>
            <w:tcW w:w="1483" w:type="dxa"/>
            <w:vAlign w:val="top"/>
          </w:tcPr>
          <w:p w14:paraId="169057B4">
            <w:pPr>
              <w:rPr>
                <w:rFonts w:ascii="Arial"/>
                <w:sz w:val="21"/>
              </w:rPr>
            </w:pPr>
          </w:p>
        </w:tc>
        <w:tc>
          <w:tcPr>
            <w:tcW w:w="1004" w:type="dxa"/>
            <w:tcBorders>
              <w:right w:val="single" w:color="000000" w:sz="10" w:space="0"/>
            </w:tcBorders>
            <w:vAlign w:val="top"/>
          </w:tcPr>
          <w:p w14:paraId="581490F2">
            <w:pPr>
              <w:rPr>
                <w:rFonts w:ascii="Arial"/>
                <w:sz w:val="21"/>
              </w:rPr>
            </w:pPr>
          </w:p>
        </w:tc>
      </w:tr>
      <w:tr w14:paraId="071AE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6EC58A93">
            <w:pPr>
              <w:rPr>
                <w:rFonts w:ascii="Arial"/>
                <w:sz w:val="21"/>
              </w:rPr>
            </w:pPr>
          </w:p>
        </w:tc>
        <w:tc>
          <w:tcPr>
            <w:tcW w:w="1273" w:type="dxa"/>
            <w:vAlign w:val="top"/>
          </w:tcPr>
          <w:p w14:paraId="69FAB7ED">
            <w:pPr>
              <w:rPr>
                <w:rFonts w:ascii="Arial"/>
                <w:sz w:val="21"/>
              </w:rPr>
            </w:pPr>
          </w:p>
        </w:tc>
        <w:tc>
          <w:tcPr>
            <w:tcW w:w="1415" w:type="dxa"/>
            <w:vAlign w:val="top"/>
          </w:tcPr>
          <w:p w14:paraId="44A25D4E">
            <w:pPr>
              <w:rPr>
                <w:rFonts w:ascii="Arial"/>
                <w:sz w:val="21"/>
              </w:rPr>
            </w:pPr>
          </w:p>
        </w:tc>
        <w:tc>
          <w:tcPr>
            <w:tcW w:w="938" w:type="dxa"/>
            <w:vAlign w:val="top"/>
          </w:tcPr>
          <w:p w14:paraId="6099C6A4">
            <w:pPr>
              <w:rPr>
                <w:rFonts w:ascii="Arial"/>
                <w:sz w:val="21"/>
              </w:rPr>
            </w:pPr>
          </w:p>
        </w:tc>
        <w:tc>
          <w:tcPr>
            <w:tcW w:w="849" w:type="dxa"/>
            <w:vAlign w:val="top"/>
          </w:tcPr>
          <w:p w14:paraId="0FC22706">
            <w:pPr>
              <w:rPr>
                <w:rFonts w:ascii="Arial"/>
                <w:sz w:val="21"/>
              </w:rPr>
            </w:pPr>
          </w:p>
        </w:tc>
        <w:tc>
          <w:tcPr>
            <w:tcW w:w="1041" w:type="dxa"/>
            <w:vAlign w:val="top"/>
          </w:tcPr>
          <w:p w14:paraId="2A07DEC7">
            <w:pPr>
              <w:rPr>
                <w:rFonts w:ascii="Arial"/>
                <w:sz w:val="21"/>
              </w:rPr>
            </w:pPr>
          </w:p>
        </w:tc>
        <w:tc>
          <w:tcPr>
            <w:tcW w:w="990" w:type="dxa"/>
            <w:vAlign w:val="top"/>
          </w:tcPr>
          <w:p w14:paraId="4EE9C4A1">
            <w:pPr>
              <w:rPr>
                <w:rFonts w:ascii="Arial"/>
                <w:sz w:val="21"/>
              </w:rPr>
            </w:pPr>
          </w:p>
        </w:tc>
        <w:tc>
          <w:tcPr>
            <w:tcW w:w="849" w:type="dxa"/>
            <w:vAlign w:val="top"/>
          </w:tcPr>
          <w:p w14:paraId="782ADC93">
            <w:pPr>
              <w:rPr>
                <w:rFonts w:ascii="Arial"/>
                <w:sz w:val="21"/>
              </w:rPr>
            </w:pPr>
          </w:p>
        </w:tc>
        <w:tc>
          <w:tcPr>
            <w:tcW w:w="1483" w:type="dxa"/>
            <w:vAlign w:val="top"/>
          </w:tcPr>
          <w:p w14:paraId="686E6770">
            <w:pPr>
              <w:rPr>
                <w:rFonts w:ascii="Arial"/>
                <w:sz w:val="21"/>
              </w:rPr>
            </w:pPr>
          </w:p>
        </w:tc>
        <w:tc>
          <w:tcPr>
            <w:tcW w:w="1004" w:type="dxa"/>
            <w:tcBorders>
              <w:right w:val="single" w:color="000000" w:sz="10" w:space="0"/>
            </w:tcBorders>
            <w:vAlign w:val="top"/>
          </w:tcPr>
          <w:p w14:paraId="0690A30B">
            <w:pPr>
              <w:rPr>
                <w:rFonts w:ascii="Arial"/>
                <w:sz w:val="21"/>
              </w:rPr>
            </w:pPr>
          </w:p>
        </w:tc>
      </w:tr>
      <w:tr w14:paraId="7C148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1ADCEAA4">
            <w:pPr>
              <w:rPr>
                <w:rFonts w:ascii="Arial"/>
                <w:sz w:val="21"/>
              </w:rPr>
            </w:pPr>
          </w:p>
        </w:tc>
        <w:tc>
          <w:tcPr>
            <w:tcW w:w="1273" w:type="dxa"/>
            <w:vAlign w:val="top"/>
          </w:tcPr>
          <w:p w14:paraId="5966725A">
            <w:pPr>
              <w:rPr>
                <w:rFonts w:ascii="Arial"/>
                <w:sz w:val="21"/>
              </w:rPr>
            </w:pPr>
          </w:p>
        </w:tc>
        <w:tc>
          <w:tcPr>
            <w:tcW w:w="1415" w:type="dxa"/>
            <w:vAlign w:val="top"/>
          </w:tcPr>
          <w:p w14:paraId="1E814D02">
            <w:pPr>
              <w:rPr>
                <w:rFonts w:ascii="Arial"/>
                <w:sz w:val="21"/>
              </w:rPr>
            </w:pPr>
          </w:p>
        </w:tc>
        <w:tc>
          <w:tcPr>
            <w:tcW w:w="938" w:type="dxa"/>
            <w:vAlign w:val="top"/>
          </w:tcPr>
          <w:p w14:paraId="23989589">
            <w:pPr>
              <w:rPr>
                <w:rFonts w:ascii="Arial"/>
                <w:sz w:val="21"/>
              </w:rPr>
            </w:pPr>
          </w:p>
        </w:tc>
        <w:tc>
          <w:tcPr>
            <w:tcW w:w="849" w:type="dxa"/>
            <w:vAlign w:val="top"/>
          </w:tcPr>
          <w:p w14:paraId="2A7B9D0A">
            <w:pPr>
              <w:rPr>
                <w:rFonts w:ascii="Arial"/>
                <w:sz w:val="21"/>
              </w:rPr>
            </w:pPr>
          </w:p>
        </w:tc>
        <w:tc>
          <w:tcPr>
            <w:tcW w:w="1041" w:type="dxa"/>
            <w:vAlign w:val="top"/>
          </w:tcPr>
          <w:p w14:paraId="6F91A318">
            <w:pPr>
              <w:rPr>
                <w:rFonts w:ascii="Arial"/>
                <w:sz w:val="21"/>
              </w:rPr>
            </w:pPr>
          </w:p>
        </w:tc>
        <w:tc>
          <w:tcPr>
            <w:tcW w:w="990" w:type="dxa"/>
            <w:vAlign w:val="top"/>
          </w:tcPr>
          <w:p w14:paraId="22033AE7">
            <w:pPr>
              <w:rPr>
                <w:rFonts w:ascii="Arial"/>
                <w:sz w:val="21"/>
              </w:rPr>
            </w:pPr>
          </w:p>
        </w:tc>
        <w:tc>
          <w:tcPr>
            <w:tcW w:w="849" w:type="dxa"/>
            <w:vAlign w:val="top"/>
          </w:tcPr>
          <w:p w14:paraId="75EB7C6B">
            <w:pPr>
              <w:rPr>
                <w:rFonts w:ascii="Arial"/>
                <w:sz w:val="21"/>
              </w:rPr>
            </w:pPr>
          </w:p>
        </w:tc>
        <w:tc>
          <w:tcPr>
            <w:tcW w:w="1483" w:type="dxa"/>
            <w:vAlign w:val="top"/>
          </w:tcPr>
          <w:p w14:paraId="79CCF341">
            <w:pPr>
              <w:rPr>
                <w:rFonts w:ascii="Arial"/>
                <w:sz w:val="21"/>
              </w:rPr>
            </w:pPr>
          </w:p>
        </w:tc>
        <w:tc>
          <w:tcPr>
            <w:tcW w:w="1004" w:type="dxa"/>
            <w:tcBorders>
              <w:right w:val="single" w:color="000000" w:sz="10" w:space="0"/>
            </w:tcBorders>
            <w:vAlign w:val="top"/>
          </w:tcPr>
          <w:p w14:paraId="04671766">
            <w:pPr>
              <w:rPr>
                <w:rFonts w:ascii="Arial"/>
                <w:sz w:val="21"/>
              </w:rPr>
            </w:pPr>
          </w:p>
        </w:tc>
      </w:tr>
      <w:tr w14:paraId="77486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43D67835">
            <w:pPr>
              <w:rPr>
                <w:rFonts w:ascii="Arial"/>
                <w:sz w:val="21"/>
              </w:rPr>
            </w:pPr>
          </w:p>
        </w:tc>
        <w:tc>
          <w:tcPr>
            <w:tcW w:w="1273" w:type="dxa"/>
            <w:vAlign w:val="top"/>
          </w:tcPr>
          <w:p w14:paraId="51ADE47B">
            <w:pPr>
              <w:rPr>
                <w:rFonts w:ascii="Arial"/>
                <w:sz w:val="21"/>
              </w:rPr>
            </w:pPr>
          </w:p>
        </w:tc>
        <w:tc>
          <w:tcPr>
            <w:tcW w:w="1415" w:type="dxa"/>
            <w:vAlign w:val="top"/>
          </w:tcPr>
          <w:p w14:paraId="0C56D148">
            <w:pPr>
              <w:rPr>
                <w:rFonts w:ascii="Arial"/>
                <w:sz w:val="21"/>
              </w:rPr>
            </w:pPr>
          </w:p>
        </w:tc>
        <w:tc>
          <w:tcPr>
            <w:tcW w:w="938" w:type="dxa"/>
            <w:vAlign w:val="top"/>
          </w:tcPr>
          <w:p w14:paraId="15218E11">
            <w:pPr>
              <w:rPr>
                <w:rFonts w:ascii="Arial"/>
                <w:sz w:val="21"/>
              </w:rPr>
            </w:pPr>
          </w:p>
        </w:tc>
        <w:tc>
          <w:tcPr>
            <w:tcW w:w="849" w:type="dxa"/>
            <w:vAlign w:val="top"/>
          </w:tcPr>
          <w:p w14:paraId="46575D4E">
            <w:pPr>
              <w:rPr>
                <w:rFonts w:ascii="Arial"/>
                <w:sz w:val="21"/>
              </w:rPr>
            </w:pPr>
          </w:p>
        </w:tc>
        <w:tc>
          <w:tcPr>
            <w:tcW w:w="1041" w:type="dxa"/>
            <w:vAlign w:val="top"/>
          </w:tcPr>
          <w:p w14:paraId="6895A610">
            <w:pPr>
              <w:rPr>
                <w:rFonts w:ascii="Arial"/>
                <w:sz w:val="21"/>
              </w:rPr>
            </w:pPr>
          </w:p>
        </w:tc>
        <w:tc>
          <w:tcPr>
            <w:tcW w:w="990" w:type="dxa"/>
            <w:vAlign w:val="top"/>
          </w:tcPr>
          <w:p w14:paraId="51598D4D">
            <w:pPr>
              <w:rPr>
                <w:rFonts w:ascii="Arial"/>
                <w:sz w:val="21"/>
              </w:rPr>
            </w:pPr>
          </w:p>
        </w:tc>
        <w:tc>
          <w:tcPr>
            <w:tcW w:w="849" w:type="dxa"/>
            <w:vAlign w:val="top"/>
          </w:tcPr>
          <w:p w14:paraId="0BC45498">
            <w:pPr>
              <w:rPr>
                <w:rFonts w:ascii="Arial"/>
                <w:sz w:val="21"/>
              </w:rPr>
            </w:pPr>
          </w:p>
        </w:tc>
        <w:tc>
          <w:tcPr>
            <w:tcW w:w="1483" w:type="dxa"/>
            <w:vAlign w:val="top"/>
          </w:tcPr>
          <w:p w14:paraId="493CB793">
            <w:pPr>
              <w:rPr>
                <w:rFonts w:ascii="Arial"/>
                <w:sz w:val="21"/>
              </w:rPr>
            </w:pPr>
          </w:p>
        </w:tc>
        <w:tc>
          <w:tcPr>
            <w:tcW w:w="1004" w:type="dxa"/>
            <w:tcBorders>
              <w:right w:val="single" w:color="000000" w:sz="10" w:space="0"/>
            </w:tcBorders>
            <w:vAlign w:val="top"/>
          </w:tcPr>
          <w:p w14:paraId="24F0BB00">
            <w:pPr>
              <w:rPr>
                <w:rFonts w:ascii="Arial"/>
                <w:sz w:val="21"/>
              </w:rPr>
            </w:pPr>
          </w:p>
        </w:tc>
      </w:tr>
      <w:tr w14:paraId="755AA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B9EB6F2">
            <w:pPr>
              <w:rPr>
                <w:rFonts w:ascii="Arial"/>
                <w:sz w:val="21"/>
              </w:rPr>
            </w:pPr>
          </w:p>
        </w:tc>
        <w:tc>
          <w:tcPr>
            <w:tcW w:w="1273" w:type="dxa"/>
            <w:vAlign w:val="top"/>
          </w:tcPr>
          <w:p w14:paraId="7FBEF7C4">
            <w:pPr>
              <w:rPr>
                <w:rFonts w:ascii="Arial"/>
                <w:sz w:val="21"/>
              </w:rPr>
            </w:pPr>
          </w:p>
        </w:tc>
        <w:tc>
          <w:tcPr>
            <w:tcW w:w="1415" w:type="dxa"/>
            <w:vAlign w:val="top"/>
          </w:tcPr>
          <w:p w14:paraId="5CDAB5C2">
            <w:pPr>
              <w:rPr>
                <w:rFonts w:ascii="Arial"/>
                <w:sz w:val="21"/>
              </w:rPr>
            </w:pPr>
          </w:p>
        </w:tc>
        <w:tc>
          <w:tcPr>
            <w:tcW w:w="938" w:type="dxa"/>
            <w:vAlign w:val="top"/>
          </w:tcPr>
          <w:p w14:paraId="3B87B631">
            <w:pPr>
              <w:rPr>
                <w:rFonts w:ascii="Arial"/>
                <w:sz w:val="21"/>
              </w:rPr>
            </w:pPr>
          </w:p>
        </w:tc>
        <w:tc>
          <w:tcPr>
            <w:tcW w:w="849" w:type="dxa"/>
            <w:vAlign w:val="top"/>
          </w:tcPr>
          <w:p w14:paraId="5ACECF81">
            <w:pPr>
              <w:rPr>
                <w:rFonts w:ascii="Arial"/>
                <w:sz w:val="21"/>
              </w:rPr>
            </w:pPr>
          </w:p>
        </w:tc>
        <w:tc>
          <w:tcPr>
            <w:tcW w:w="1041" w:type="dxa"/>
            <w:vAlign w:val="top"/>
          </w:tcPr>
          <w:p w14:paraId="3E936DB5">
            <w:pPr>
              <w:rPr>
                <w:rFonts w:ascii="Arial"/>
                <w:sz w:val="21"/>
              </w:rPr>
            </w:pPr>
          </w:p>
        </w:tc>
        <w:tc>
          <w:tcPr>
            <w:tcW w:w="990" w:type="dxa"/>
            <w:vAlign w:val="top"/>
          </w:tcPr>
          <w:p w14:paraId="518CB848">
            <w:pPr>
              <w:rPr>
                <w:rFonts w:ascii="Arial"/>
                <w:sz w:val="21"/>
              </w:rPr>
            </w:pPr>
          </w:p>
        </w:tc>
        <w:tc>
          <w:tcPr>
            <w:tcW w:w="849" w:type="dxa"/>
            <w:vAlign w:val="top"/>
          </w:tcPr>
          <w:p w14:paraId="78F6DCD9">
            <w:pPr>
              <w:rPr>
                <w:rFonts w:ascii="Arial"/>
                <w:sz w:val="21"/>
              </w:rPr>
            </w:pPr>
          </w:p>
        </w:tc>
        <w:tc>
          <w:tcPr>
            <w:tcW w:w="1483" w:type="dxa"/>
            <w:vAlign w:val="top"/>
          </w:tcPr>
          <w:p w14:paraId="3556A2B4">
            <w:pPr>
              <w:rPr>
                <w:rFonts w:ascii="Arial"/>
                <w:sz w:val="21"/>
              </w:rPr>
            </w:pPr>
          </w:p>
        </w:tc>
        <w:tc>
          <w:tcPr>
            <w:tcW w:w="1004" w:type="dxa"/>
            <w:tcBorders>
              <w:right w:val="single" w:color="000000" w:sz="10" w:space="0"/>
            </w:tcBorders>
            <w:vAlign w:val="top"/>
          </w:tcPr>
          <w:p w14:paraId="2C55F969">
            <w:pPr>
              <w:rPr>
                <w:rFonts w:ascii="Arial"/>
                <w:sz w:val="21"/>
              </w:rPr>
            </w:pPr>
          </w:p>
        </w:tc>
      </w:tr>
      <w:tr w14:paraId="523CA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4A68B2A">
            <w:pPr>
              <w:rPr>
                <w:rFonts w:ascii="Arial"/>
                <w:sz w:val="21"/>
              </w:rPr>
            </w:pPr>
          </w:p>
        </w:tc>
        <w:tc>
          <w:tcPr>
            <w:tcW w:w="1273" w:type="dxa"/>
            <w:vAlign w:val="top"/>
          </w:tcPr>
          <w:p w14:paraId="39A70A41">
            <w:pPr>
              <w:rPr>
                <w:rFonts w:ascii="Arial"/>
                <w:sz w:val="21"/>
              </w:rPr>
            </w:pPr>
          </w:p>
        </w:tc>
        <w:tc>
          <w:tcPr>
            <w:tcW w:w="1415" w:type="dxa"/>
            <w:vAlign w:val="top"/>
          </w:tcPr>
          <w:p w14:paraId="73404A51">
            <w:pPr>
              <w:rPr>
                <w:rFonts w:ascii="Arial"/>
                <w:sz w:val="21"/>
              </w:rPr>
            </w:pPr>
          </w:p>
        </w:tc>
        <w:tc>
          <w:tcPr>
            <w:tcW w:w="938" w:type="dxa"/>
            <w:vAlign w:val="top"/>
          </w:tcPr>
          <w:p w14:paraId="7C608195">
            <w:pPr>
              <w:rPr>
                <w:rFonts w:ascii="Arial"/>
                <w:sz w:val="21"/>
              </w:rPr>
            </w:pPr>
          </w:p>
        </w:tc>
        <w:tc>
          <w:tcPr>
            <w:tcW w:w="849" w:type="dxa"/>
            <w:vAlign w:val="top"/>
          </w:tcPr>
          <w:p w14:paraId="100F76CB">
            <w:pPr>
              <w:rPr>
                <w:rFonts w:ascii="Arial"/>
                <w:sz w:val="21"/>
              </w:rPr>
            </w:pPr>
          </w:p>
        </w:tc>
        <w:tc>
          <w:tcPr>
            <w:tcW w:w="1041" w:type="dxa"/>
            <w:vAlign w:val="top"/>
          </w:tcPr>
          <w:p w14:paraId="381CA7E3">
            <w:pPr>
              <w:rPr>
                <w:rFonts w:ascii="Arial"/>
                <w:sz w:val="21"/>
              </w:rPr>
            </w:pPr>
          </w:p>
        </w:tc>
        <w:tc>
          <w:tcPr>
            <w:tcW w:w="990" w:type="dxa"/>
            <w:vAlign w:val="top"/>
          </w:tcPr>
          <w:p w14:paraId="25717E78">
            <w:pPr>
              <w:rPr>
                <w:rFonts w:ascii="Arial"/>
                <w:sz w:val="21"/>
              </w:rPr>
            </w:pPr>
          </w:p>
        </w:tc>
        <w:tc>
          <w:tcPr>
            <w:tcW w:w="849" w:type="dxa"/>
            <w:vAlign w:val="top"/>
          </w:tcPr>
          <w:p w14:paraId="147EF22E">
            <w:pPr>
              <w:rPr>
                <w:rFonts w:ascii="Arial"/>
                <w:sz w:val="21"/>
              </w:rPr>
            </w:pPr>
          </w:p>
        </w:tc>
        <w:tc>
          <w:tcPr>
            <w:tcW w:w="1483" w:type="dxa"/>
            <w:vAlign w:val="top"/>
          </w:tcPr>
          <w:p w14:paraId="4CCF5F20">
            <w:pPr>
              <w:rPr>
                <w:rFonts w:ascii="Arial"/>
                <w:sz w:val="21"/>
              </w:rPr>
            </w:pPr>
          </w:p>
        </w:tc>
        <w:tc>
          <w:tcPr>
            <w:tcW w:w="1004" w:type="dxa"/>
            <w:tcBorders>
              <w:right w:val="single" w:color="000000" w:sz="10" w:space="0"/>
            </w:tcBorders>
            <w:vAlign w:val="top"/>
          </w:tcPr>
          <w:p w14:paraId="6F7F49C8">
            <w:pPr>
              <w:rPr>
                <w:rFonts w:ascii="Arial"/>
                <w:sz w:val="21"/>
              </w:rPr>
            </w:pPr>
          </w:p>
        </w:tc>
      </w:tr>
      <w:tr w14:paraId="0D59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EBB4794">
            <w:pPr>
              <w:rPr>
                <w:rFonts w:ascii="Arial"/>
                <w:sz w:val="21"/>
              </w:rPr>
            </w:pPr>
          </w:p>
        </w:tc>
        <w:tc>
          <w:tcPr>
            <w:tcW w:w="1273" w:type="dxa"/>
            <w:vAlign w:val="top"/>
          </w:tcPr>
          <w:p w14:paraId="5CC8EFEF">
            <w:pPr>
              <w:rPr>
                <w:rFonts w:ascii="Arial"/>
                <w:sz w:val="21"/>
              </w:rPr>
            </w:pPr>
          </w:p>
        </w:tc>
        <w:tc>
          <w:tcPr>
            <w:tcW w:w="1415" w:type="dxa"/>
            <w:vAlign w:val="top"/>
          </w:tcPr>
          <w:p w14:paraId="283063B4">
            <w:pPr>
              <w:rPr>
                <w:rFonts w:ascii="Arial"/>
                <w:sz w:val="21"/>
              </w:rPr>
            </w:pPr>
          </w:p>
        </w:tc>
        <w:tc>
          <w:tcPr>
            <w:tcW w:w="938" w:type="dxa"/>
            <w:vAlign w:val="top"/>
          </w:tcPr>
          <w:p w14:paraId="090FDF3A">
            <w:pPr>
              <w:rPr>
                <w:rFonts w:ascii="Arial"/>
                <w:sz w:val="21"/>
              </w:rPr>
            </w:pPr>
          </w:p>
        </w:tc>
        <w:tc>
          <w:tcPr>
            <w:tcW w:w="849" w:type="dxa"/>
            <w:vAlign w:val="top"/>
          </w:tcPr>
          <w:p w14:paraId="4F444D43">
            <w:pPr>
              <w:rPr>
                <w:rFonts w:ascii="Arial"/>
                <w:sz w:val="21"/>
              </w:rPr>
            </w:pPr>
          </w:p>
        </w:tc>
        <w:tc>
          <w:tcPr>
            <w:tcW w:w="1041" w:type="dxa"/>
            <w:vAlign w:val="top"/>
          </w:tcPr>
          <w:p w14:paraId="1CC89C53">
            <w:pPr>
              <w:rPr>
                <w:rFonts w:ascii="Arial"/>
                <w:sz w:val="21"/>
              </w:rPr>
            </w:pPr>
          </w:p>
        </w:tc>
        <w:tc>
          <w:tcPr>
            <w:tcW w:w="990" w:type="dxa"/>
            <w:vAlign w:val="top"/>
          </w:tcPr>
          <w:p w14:paraId="60D3B1F7">
            <w:pPr>
              <w:rPr>
                <w:rFonts w:ascii="Arial"/>
                <w:sz w:val="21"/>
              </w:rPr>
            </w:pPr>
          </w:p>
        </w:tc>
        <w:tc>
          <w:tcPr>
            <w:tcW w:w="849" w:type="dxa"/>
            <w:vAlign w:val="top"/>
          </w:tcPr>
          <w:p w14:paraId="65F67851">
            <w:pPr>
              <w:rPr>
                <w:rFonts w:ascii="Arial"/>
                <w:sz w:val="21"/>
              </w:rPr>
            </w:pPr>
          </w:p>
        </w:tc>
        <w:tc>
          <w:tcPr>
            <w:tcW w:w="1483" w:type="dxa"/>
            <w:vAlign w:val="top"/>
          </w:tcPr>
          <w:p w14:paraId="75E3CFB6">
            <w:pPr>
              <w:rPr>
                <w:rFonts w:ascii="Arial"/>
                <w:sz w:val="21"/>
              </w:rPr>
            </w:pPr>
          </w:p>
        </w:tc>
        <w:tc>
          <w:tcPr>
            <w:tcW w:w="1004" w:type="dxa"/>
            <w:tcBorders>
              <w:right w:val="single" w:color="000000" w:sz="10" w:space="0"/>
            </w:tcBorders>
            <w:vAlign w:val="top"/>
          </w:tcPr>
          <w:p w14:paraId="534C3FDC">
            <w:pPr>
              <w:rPr>
                <w:rFonts w:ascii="Arial"/>
                <w:sz w:val="21"/>
              </w:rPr>
            </w:pPr>
          </w:p>
        </w:tc>
      </w:tr>
      <w:tr w14:paraId="7666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10CC0C6B">
            <w:pPr>
              <w:rPr>
                <w:rFonts w:ascii="Arial"/>
                <w:sz w:val="21"/>
              </w:rPr>
            </w:pPr>
          </w:p>
        </w:tc>
        <w:tc>
          <w:tcPr>
            <w:tcW w:w="1273" w:type="dxa"/>
            <w:vAlign w:val="top"/>
          </w:tcPr>
          <w:p w14:paraId="11189A64">
            <w:pPr>
              <w:rPr>
                <w:rFonts w:ascii="Arial"/>
                <w:sz w:val="21"/>
              </w:rPr>
            </w:pPr>
          </w:p>
        </w:tc>
        <w:tc>
          <w:tcPr>
            <w:tcW w:w="1415" w:type="dxa"/>
            <w:vAlign w:val="top"/>
          </w:tcPr>
          <w:p w14:paraId="537AEFE0">
            <w:pPr>
              <w:rPr>
                <w:rFonts w:ascii="Arial"/>
                <w:sz w:val="21"/>
              </w:rPr>
            </w:pPr>
          </w:p>
        </w:tc>
        <w:tc>
          <w:tcPr>
            <w:tcW w:w="938" w:type="dxa"/>
            <w:vAlign w:val="top"/>
          </w:tcPr>
          <w:p w14:paraId="7557F435">
            <w:pPr>
              <w:rPr>
                <w:rFonts w:ascii="Arial"/>
                <w:sz w:val="21"/>
              </w:rPr>
            </w:pPr>
          </w:p>
        </w:tc>
        <w:tc>
          <w:tcPr>
            <w:tcW w:w="849" w:type="dxa"/>
            <w:vAlign w:val="top"/>
          </w:tcPr>
          <w:p w14:paraId="0A6B99AB">
            <w:pPr>
              <w:rPr>
                <w:rFonts w:ascii="Arial"/>
                <w:sz w:val="21"/>
              </w:rPr>
            </w:pPr>
          </w:p>
        </w:tc>
        <w:tc>
          <w:tcPr>
            <w:tcW w:w="1041" w:type="dxa"/>
            <w:vAlign w:val="top"/>
          </w:tcPr>
          <w:p w14:paraId="5BAF3077">
            <w:pPr>
              <w:rPr>
                <w:rFonts w:ascii="Arial"/>
                <w:sz w:val="21"/>
              </w:rPr>
            </w:pPr>
          </w:p>
        </w:tc>
        <w:tc>
          <w:tcPr>
            <w:tcW w:w="990" w:type="dxa"/>
            <w:vAlign w:val="top"/>
          </w:tcPr>
          <w:p w14:paraId="13713BCA">
            <w:pPr>
              <w:rPr>
                <w:rFonts w:ascii="Arial"/>
                <w:sz w:val="21"/>
              </w:rPr>
            </w:pPr>
          </w:p>
        </w:tc>
        <w:tc>
          <w:tcPr>
            <w:tcW w:w="849" w:type="dxa"/>
            <w:vAlign w:val="top"/>
          </w:tcPr>
          <w:p w14:paraId="1FE13DBA">
            <w:pPr>
              <w:rPr>
                <w:rFonts w:ascii="Arial"/>
                <w:sz w:val="21"/>
              </w:rPr>
            </w:pPr>
          </w:p>
        </w:tc>
        <w:tc>
          <w:tcPr>
            <w:tcW w:w="1483" w:type="dxa"/>
            <w:vAlign w:val="top"/>
          </w:tcPr>
          <w:p w14:paraId="27AF03E8">
            <w:pPr>
              <w:rPr>
                <w:rFonts w:ascii="Arial"/>
                <w:sz w:val="21"/>
              </w:rPr>
            </w:pPr>
          </w:p>
        </w:tc>
        <w:tc>
          <w:tcPr>
            <w:tcW w:w="1004" w:type="dxa"/>
            <w:tcBorders>
              <w:right w:val="single" w:color="000000" w:sz="10" w:space="0"/>
            </w:tcBorders>
            <w:vAlign w:val="top"/>
          </w:tcPr>
          <w:p w14:paraId="047CE775">
            <w:pPr>
              <w:rPr>
                <w:rFonts w:ascii="Arial"/>
                <w:sz w:val="21"/>
              </w:rPr>
            </w:pPr>
          </w:p>
        </w:tc>
      </w:tr>
      <w:tr w14:paraId="3770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1ACAF32">
            <w:pPr>
              <w:rPr>
                <w:rFonts w:ascii="Arial"/>
                <w:sz w:val="21"/>
              </w:rPr>
            </w:pPr>
          </w:p>
        </w:tc>
        <w:tc>
          <w:tcPr>
            <w:tcW w:w="1273" w:type="dxa"/>
            <w:vAlign w:val="top"/>
          </w:tcPr>
          <w:p w14:paraId="2BD122E2">
            <w:pPr>
              <w:rPr>
                <w:rFonts w:ascii="Arial"/>
                <w:sz w:val="21"/>
              </w:rPr>
            </w:pPr>
          </w:p>
        </w:tc>
        <w:tc>
          <w:tcPr>
            <w:tcW w:w="1415" w:type="dxa"/>
            <w:vAlign w:val="top"/>
          </w:tcPr>
          <w:p w14:paraId="2BA8CB55">
            <w:pPr>
              <w:rPr>
                <w:rFonts w:ascii="Arial"/>
                <w:sz w:val="21"/>
              </w:rPr>
            </w:pPr>
          </w:p>
        </w:tc>
        <w:tc>
          <w:tcPr>
            <w:tcW w:w="938" w:type="dxa"/>
            <w:vAlign w:val="top"/>
          </w:tcPr>
          <w:p w14:paraId="07476E5C">
            <w:pPr>
              <w:rPr>
                <w:rFonts w:ascii="Arial"/>
                <w:sz w:val="21"/>
              </w:rPr>
            </w:pPr>
          </w:p>
        </w:tc>
        <w:tc>
          <w:tcPr>
            <w:tcW w:w="849" w:type="dxa"/>
            <w:vAlign w:val="top"/>
          </w:tcPr>
          <w:p w14:paraId="55DCEBE1">
            <w:pPr>
              <w:rPr>
                <w:rFonts w:ascii="Arial"/>
                <w:sz w:val="21"/>
              </w:rPr>
            </w:pPr>
          </w:p>
        </w:tc>
        <w:tc>
          <w:tcPr>
            <w:tcW w:w="1041" w:type="dxa"/>
            <w:vAlign w:val="top"/>
          </w:tcPr>
          <w:p w14:paraId="21252599">
            <w:pPr>
              <w:rPr>
                <w:rFonts w:ascii="Arial"/>
                <w:sz w:val="21"/>
              </w:rPr>
            </w:pPr>
          </w:p>
        </w:tc>
        <w:tc>
          <w:tcPr>
            <w:tcW w:w="990" w:type="dxa"/>
            <w:vAlign w:val="top"/>
          </w:tcPr>
          <w:p w14:paraId="242B665E">
            <w:pPr>
              <w:rPr>
                <w:rFonts w:ascii="Arial"/>
                <w:sz w:val="21"/>
              </w:rPr>
            </w:pPr>
          </w:p>
        </w:tc>
        <w:tc>
          <w:tcPr>
            <w:tcW w:w="849" w:type="dxa"/>
            <w:vAlign w:val="top"/>
          </w:tcPr>
          <w:p w14:paraId="7ABD5366">
            <w:pPr>
              <w:rPr>
                <w:rFonts w:ascii="Arial"/>
                <w:sz w:val="21"/>
              </w:rPr>
            </w:pPr>
          </w:p>
        </w:tc>
        <w:tc>
          <w:tcPr>
            <w:tcW w:w="1483" w:type="dxa"/>
            <w:vAlign w:val="top"/>
          </w:tcPr>
          <w:p w14:paraId="2210A0EB">
            <w:pPr>
              <w:rPr>
                <w:rFonts w:ascii="Arial"/>
                <w:sz w:val="21"/>
              </w:rPr>
            </w:pPr>
          </w:p>
        </w:tc>
        <w:tc>
          <w:tcPr>
            <w:tcW w:w="1004" w:type="dxa"/>
            <w:tcBorders>
              <w:right w:val="single" w:color="000000" w:sz="10" w:space="0"/>
            </w:tcBorders>
            <w:vAlign w:val="top"/>
          </w:tcPr>
          <w:p w14:paraId="2F86920E">
            <w:pPr>
              <w:rPr>
                <w:rFonts w:ascii="Arial"/>
                <w:sz w:val="21"/>
              </w:rPr>
            </w:pPr>
          </w:p>
        </w:tc>
      </w:tr>
      <w:tr w14:paraId="40BA4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6DD8910F">
            <w:pPr>
              <w:rPr>
                <w:rFonts w:ascii="Arial"/>
                <w:sz w:val="21"/>
              </w:rPr>
            </w:pPr>
          </w:p>
        </w:tc>
        <w:tc>
          <w:tcPr>
            <w:tcW w:w="1273" w:type="dxa"/>
            <w:vAlign w:val="top"/>
          </w:tcPr>
          <w:p w14:paraId="35D3728D">
            <w:pPr>
              <w:rPr>
                <w:rFonts w:ascii="Arial"/>
                <w:sz w:val="21"/>
              </w:rPr>
            </w:pPr>
          </w:p>
        </w:tc>
        <w:tc>
          <w:tcPr>
            <w:tcW w:w="1415" w:type="dxa"/>
            <w:vAlign w:val="top"/>
          </w:tcPr>
          <w:p w14:paraId="2D492736">
            <w:pPr>
              <w:rPr>
                <w:rFonts w:ascii="Arial"/>
                <w:sz w:val="21"/>
              </w:rPr>
            </w:pPr>
          </w:p>
        </w:tc>
        <w:tc>
          <w:tcPr>
            <w:tcW w:w="938" w:type="dxa"/>
            <w:vAlign w:val="top"/>
          </w:tcPr>
          <w:p w14:paraId="30FDE278">
            <w:pPr>
              <w:rPr>
                <w:rFonts w:ascii="Arial"/>
                <w:sz w:val="21"/>
              </w:rPr>
            </w:pPr>
          </w:p>
        </w:tc>
        <w:tc>
          <w:tcPr>
            <w:tcW w:w="849" w:type="dxa"/>
            <w:vAlign w:val="top"/>
          </w:tcPr>
          <w:p w14:paraId="1ABDBE7B">
            <w:pPr>
              <w:rPr>
                <w:rFonts w:ascii="Arial"/>
                <w:sz w:val="21"/>
              </w:rPr>
            </w:pPr>
          </w:p>
        </w:tc>
        <w:tc>
          <w:tcPr>
            <w:tcW w:w="1041" w:type="dxa"/>
            <w:vAlign w:val="top"/>
          </w:tcPr>
          <w:p w14:paraId="55BB5721">
            <w:pPr>
              <w:rPr>
                <w:rFonts w:ascii="Arial"/>
                <w:sz w:val="21"/>
              </w:rPr>
            </w:pPr>
          </w:p>
        </w:tc>
        <w:tc>
          <w:tcPr>
            <w:tcW w:w="990" w:type="dxa"/>
            <w:vAlign w:val="top"/>
          </w:tcPr>
          <w:p w14:paraId="4C8B5263">
            <w:pPr>
              <w:rPr>
                <w:rFonts w:ascii="Arial"/>
                <w:sz w:val="21"/>
              </w:rPr>
            </w:pPr>
          </w:p>
        </w:tc>
        <w:tc>
          <w:tcPr>
            <w:tcW w:w="849" w:type="dxa"/>
            <w:vAlign w:val="top"/>
          </w:tcPr>
          <w:p w14:paraId="30EBA620">
            <w:pPr>
              <w:rPr>
                <w:rFonts w:ascii="Arial"/>
                <w:sz w:val="21"/>
              </w:rPr>
            </w:pPr>
          </w:p>
        </w:tc>
        <w:tc>
          <w:tcPr>
            <w:tcW w:w="1483" w:type="dxa"/>
            <w:vAlign w:val="top"/>
          </w:tcPr>
          <w:p w14:paraId="01C9762C">
            <w:pPr>
              <w:rPr>
                <w:rFonts w:ascii="Arial"/>
                <w:sz w:val="21"/>
              </w:rPr>
            </w:pPr>
          </w:p>
        </w:tc>
        <w:tc>
          <w:tcPr>
            <w:tcW w:w="1004" w:type="dxa"/>
            <w:tcBorders>
              <w:right w:val="single" w:color="000000" w:sz="10" w:space="0"/>
            </w:tcBorders>
            <w:vAlign w:val="top"/>
          </w:tcPr>
          <w:p w14:paraId="61BDF0D4">
            <w:pPr>
              <w:rPr>
                <w:rFonts w:ascii="Arial"/>
                <w:sz w:val="21"/>
              </w:rPr>
            </w:pPr>
          </w:p>
        </w:tc>
      </w:tr>
      <w:tr w14:paraId="6727B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F92E705">
            <w:pPr>
              <w:rPr>
                <w:rFonts w:ascii="Arial"/>
                <w:sz w:val="21"/>
              </w:rPr>
            </w:pPr>
          </w:p>
        </w:tc>
        <w:tc>
          <w:tcPr>
            <w:tcW w:w="1273" w:type="dxa"/>
            <w:vAlign w:val="top"/>
          </w:tcPr>
          <w:p w14:paraId="0958D7FE">
            <w:pPr>
              <w:rPr>
                <w:rFonts w:ascii="Arial"/>
                <w:sz w:val="21"/>
              </w:rPr>
            </w:pPr>
          </w:p>
        </w:tc>
        <w:tc>
          <w:tcPr>
            <w:tcW w:w="1415" w:type="dxa"/>
            <w:vAlign w:val="top"/>
          </w:tcPr>
          <w:p w14:paraId="711C6AC1">
            <w:pPr>
              <w:rPr>
                <w:rFonts w:ascii="Arial"/>
                <w:sz w:val="21"/>
              </w:rPr>
            </w:pPr>
          </w:p>
        </w:tc>
        <w:tc>
          <w:tcPr>
            <w:tcW w:w="938" w:type="dxa"/>
            <w:vAlign w:val="top"/>
          </w:tcPr>
          <w:p w14:paraId="6588E5E0">
            <w:pPr>
              <w:rPr>
                <w:rFonts w:ascii="Arial"/>
                <w:sz w:val="21"/>
              </w:rPr>
            </w:pPr>
          </w:p>
        </w:tc>
        <w:tc>
          <w:tcPr>
            <w:tcW w:w="849" w:type="dxa"/>
            <w:vAlign w:val="top"/>
          </w:tcPr>
          <w:p w14:paraId="5AEA56E8">
            <w:pPr>
              <w:rPr>
                <w:rFonts w:ascii="Arial"/>
                <w:sz w:val="21"/>
              </w:rPr>
            </w:pPr>
          </w:p>
        </w:tc>
        <w:tc>
          <w:tcPr>
            <w:tcW w:w="1041" w:type="dxa"/>
            <w:vAlign w:val="top"/>
          </w:tcPr>
          <w:p w14:paraId="2E7C2291">
            <w:pPr>
              <w:rPr>
                <w:rFonts w:ascii="Arial"/>
                <w:sz w:val="21"/>
              </w:rPr>
            </w:pPr>
          </w:p>
        </w:tc>
        <w:tc>
          <w:tcPr>
            <w:tcW w:w="990" w:type="dxa"/>
            <w:vAlign w:val="top"/>
          </w:tcPr>
          <w:p w14:paraId="2810604E">
            <w:pPr>
              <w:rPr>
                <w:rFonts w:ascii="Arial"/>
                <w:sz w:val="21"/>
              </w:rPr>
            </w:pPr>
          </w:p>
        </w:tc>
        <w:tc>
          <w:tcPr>
            <w:tcW w:w="849" w:type="dxa"/>
            <w:vAlign w:val="top"/>
          </w:tcPr>
          <w:p w14:paraId="0A68CA73">
            <w:pPr>
              <w:rPr>
                <w:rFonts w:ascii="Arial"/>
                <w:sz w:val="21"/>
              </w:rPr>
            </w:pPr>
          </w:p>
        </w:tc>
        <w:tc>
          <w:tcPr>
            <w:tcW w:w="1483" w:type="dxa"/>
            <w:vAlign w:val="top"/>
          </w:tcPr>
          <w:p w14:paraId="73B9E9EA">
            <w:pPr>
              <w:rPr>
                <w:rFonts w:ascii="Arial"/>
                <w:sz w:val="21"/>
              </w:rPr>
            </w:pPr>
          </w:p>
        </w:tc>
        <w:tc>
          <w:tcPr>
            <w:tcW w:w="1004" w:type="dxa"/>
            <w:tcBorders>
              <w:right w:val="single" w:color="000000" w:sz="10" w:space="0"/>
            </w:tcBorders>
            <w:vAlign w:val="top"/>
          </w:tcPr>
          <w:p w14:paraId="157A4007">
            <w:pPr>
              <w:rPr>
                <w:rFonts w:ascii="Arial"/>
                <w:sz w:val="21"/>
              </w:rPr>
            </w:pPr>
          </w:p>
        </w:tc>
      </w:tr>
      <w:tr w14:paraId="5698E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63" w:type="dxa"/>
            <w:tcBorders>
              <w:left w:val="single" w:color="000000" w:sz="10" w:space="0"/>
              <w:bottom w:val="single" w:color="000000" w:sz="10" w:space="0"/>
            </w:tcBorders>
            <w:vAlign w:val="top"/>
          </w:tcPr>
          <w:p w14:paraId="5A6B1AE3">
            <w:pPr>
              <w:rPr>
                <w:rFonts w:ascii="Arial"/>
                <w:sz w:val="21"/>
              </w:rPr>
            </w:pPr>
          </w:p>
        </w:tc>
        <w:tc>
          <w:tcPr>
            <w:tcW w:w="1273" w:type="dxa"/>
            <w:tcBorders>
              <w:bottom w:val="single" w:color="000000" w:sz="10" w:space="0"/>
            </w:tcBorders>
            <w:vAlign w:val="top"/>
          </w:tcPr>
          <w:p w14:paraId="2FCFF8B0">
            <w:pPr>
              <w:rPr>
                <w:rFonts w:ascii="Arial"/>
                <w:sz w:val="21"/>
              </w:rPr>
            </w:pPr>
          </w:p>
        </w:tc>
        <w:tc>
          <w:tcPr>
            <w:tcW w:w="1415" w:type="dxa"/>
            <w:tcBorders>
              <w:bottom w:val="single" w:color="000000" w:sz="10" w:space="0"/>
            </w:tcBorders>
            <w:vAlign w:val="top"/>
          </w:tcPr>
          <w:p w14:paraId="4E41D188">
            <w:pPr>
              <w:rPr>
                <w:rFonts w:ascii="Arial"/>
                <w:sz w:val="21"/>
              </w:rPr>
            </w:pPr>
          </w:p>
        </w:tc>
        <w:tc>
          <w:tcPr>
            <w:tcW w:w="938" w:type="dxa"/>
            <w:tcBorders>
              <w:bottom w:val="single" w:color="000000" w:sz="10" w:space="0"/>
            </w:tcBorders>
            <w:vAlign w:val="top"/>
          </w:tcPr>
          <w:p w14:paraId="0366DDDC">
            <w:pPr>
              <w:rPr>
                <w:rFonts w:ascii="Arial"/>
                <w:sz w:val="21"/>
              </w:rPr>
            </w:pPr>
          </w:p>
        </w:tc>
        <w:tc>
          <w:tcPr>
            <w:tcW w:w="849" w:type="dxa"/>
            <w:tcBorders>
              <w:bottom w:val="single" w:color="000000" w:sz="10" w:space="0"/>
            </w:tcBorders>
            <w:vAlign w:val="top"/>
          </w:tcPr>
          <w:p w14:paraId="49F7535E">
            <w:pPr>
              <w:rPr>
                <w:rFonts w:ascii="Arial"/>
                <w:sz w:val="21"/>
              </w:rPr>
            </w:pPr>
          </w:p>
        </w:tc>
        <w:tc>
          <w:tcPr>
            <w:tcW w:w="1041" w:type="dxa"/>
            <w:tcBorders>
              <w:bottom w:val="single" w:color="000000" w:sz="10" w:space="0"/>
            </w:tcBorders>
            <w:vAlign w:val="top"/>
          </w:tcPr>
          <w:p w14:paraId="30998EA1">
            <w:pPr>
              <w:rPr>
                <w:rFonts w:ascii="Arial"/>
                <w:sz w:val="21"/>
              </w:rPr>
            </w:pPr>
          </w:p>
        </w:tc>
        <w:tc>
          <w:tcPr>
            <w:tcW w:w="990" w:type="dxa"/>
            <w:tcBorders>
              <w:bottom w:val="single" w:color="000000" w:sz="10" w:space="0"/>
            </w:tcBorders>
            <w:vAlign w:val="top"/>
          </w:tcPr>
          <w:p w14:paraId="411D2921">
            <w:pPr>
              <w:rPr>
                <w:rFonts w:ascii="Arial"/>
                <w:sz w:val="21"/>
              </w:rPr>
            </w:pPr>
          </w:p>
        </w:tc>
        <w:tc>
          <w:tcPr>
            <w:tcW w:w="849" w:type="dxa"/>
            <w:tcBorders>
              <w:bottom w:val="single" w:color="000000" w:sz="10" w:space="0"/>
            </w:tcBorders>
            <w:vAlign w:val="top"/>
          </w:tcPr>
          <w:p w14:paraId="3142CB2F">
            <w:pPr>
              <w:rPr>
                <w:rFonts w:ascii="Arial"/>
                <w:sz w:val="21"/>
              </w:rPr>
            </w:pPr>
          </w:p>
        </w:tc>
        <w:tc>
          <w:tcPr>
            <w:tcW w:w="1483" w:type="dxa"/>
            <w:tcBorders>
              <w:bottom w:val="single" w:color="000000" w:sz="10" w:space="0"/>
            </w:tcBorders>
            <w:vAlign w:val="top"/>
          </w:tcPr>
          <w:p w14:paraId="44522F27">
            <w:pPr>
              <w:rPr>
                <w:rFonts w:ascii="Arial"/>
                <w:sz w:val="21"/>
              </w:rPr>
            </w:pPr>
          </w:p>
        </w:tc>
        <w:tc>
          <w:tcPr>
            <w:tcW w:w="1004" w:type="dxa"/>
            <w:tcBorders>
              <w:bottom w:val="single" w:color="000000" w:sz="10" w:space="0"/>
              <w:right w:val="single" w:color="000000" w:sz="10" w:space="0"/>
            </w:tcBorders>
            <w:vAlign w:val="top"/>
          </w:tcPr>
          <w:p w14:paraId="74E3960C">
            <w:pPr>
              <w:rPr>
                <w:rFonts w:ascii="Arial"/>
                <w:sz w:val="21"/>
              </w:rPr>
            </w:pPr>
          </w:p>
        </w:tc>
      </w:tr>
    </w:tbl>
    <w:p w14:paraId="1140B272">
      <w:pPr>
        <w:pStyle w:val="6"/>
      </w:pPr>
    </w:p>
    <w:p w14:paraId="260B3E0B">
      <w:pPr>
        <w:sectPr>
          <w:footerReference r:id="rId50" w:type="default"/>
          <w:pgSz w:w="11911" w:h="16839"/>
          <w:pgMar w:top="400" w:right="561" w:bottom="882" w:left="618" w:header="0" w:footer="720" w:gutter="0"/>
          <w:cols w:space="720" w:num="1"/>
        </w:sectPr>
      </w:pPr>
    </w:p>
    <w:p w14:paraId="66743F23">
      <w:pPr>
        <w:pStyle w:val="6"/>
        <w:spacing w:line="249" w:lineRule="auto"/>
      </w:pPr>
    </w:p>
    <w:p w14:paraId="1F369DFE">
      <w:pPr>
        <w:pStyle w:val="6"/>
        <w:spacing w:line="250" w:lineRule="auto"/>
      </w:pPr>
    </w:p>
    <w:p w14:paraId="3FB3721E">
      <w:pPr>
        <w:pStyle w:val="6"/>
        <w:spacing w:line="250" w:lineRule="auto"/>
      </w:pPr>
    </w:p>
    <w:p w14:paraId="4481685D">
      <w:pPr>
        <w:pStyle w:val="6"/>
        <w:spacing w:line="250" w:lineRule="auto"/>
      </w:pPr>
    </w:p>
    <w:p w14:paraId="5ED9C695">
      <w:pPr>
        <w:spacing w:before="65" w:line="227" w:lineRule="auto"/>
        <w:ind w:left="15"/>
        <w:rPr>
          <w:rFonts w:ascii="宋体" w:hAnsi="宋体" w:eastAsia="宋体" w:cs="宋体"/>
          <w:sz w:val="20"/>
          <w:szCs w:val="20"/>
        </w:rPr>
      </w:pPr>
      <w:r>
        <w:rPr>
          <w:rFonts w:ascii="宋体" w:hAnsi="宋体" w:eastAsia="宋体" w:cs="宋体"/>
          <w:b/>
          <w:bCs/>
          <w:spacing w:val="-2"/>
          <w:sz w:val="20"/>
          <w:szCs w:val="20"/>
        </w:rPr>
        <w:t>附件2：</w:t>
      </w:r>
    </w:p>
    <w:p w14:paraId="1F7BE4A7">
      <w:pPr>
        <w:pStyle w:val="6"/>
        <w:spacing w:line="356" w:lineRule="auto"/>
      </w:pPr>
    </w:p>
    <w:p w14:paraId="4E00A7D3">
      <w:pPr>
        <w:spacing w:before="65" w:line="227" w:lineRule="auto"/>
        <w:ind w:left="4168"/>
        <w:rPr>
          <w:rFonts w:ascii="宋体" w:hAnsi="宋体" w:eastAsia="宋体" w:cs="宋体"/>
          <w:sz w:val="20"/>
          <w:szCs w:val="20"/>
        </w:rPr>
      </w:pPr>
      <w:r>
        <w:rPr>
          <w:rFonts w:ascii="宋体" w:hAnsi="宋体" w:eastAsia="宋体" w:cs="宋体"/>
          <w:spacing w:val="8"/>
          <w:sz w:val="20"/>
          <w:szCs w:val="20"/>
        </w:rPr>
        <w:t>工程质量保修书</w:t>
      </w:r>
    </w:p>
    <w:p w14:paraId="274DB040">
      <w:pPr>
        <w:pStyle w:val="6"/>
        <w:spacing w:line="290" w:lineRule="auto"/>
      </w:pPr>
    </w:p>
    <w:p w14:paraId="33310C11">
      <w:pPr>
        <w:spacing w:before="65" w:line="228" w:lineRule="auto"/>
        <w:ind w:left="422"/>
        <w:rPr>
          <w:rFonts w:ascii="宋体" w:hAnsi="宋体" w:eastAsia="宋体" w:cs="宋体"/>
          <w:sz w:val="20"/>
          <w:szCs w:val="20"/>
        </w:rPr>
      </w:pPr>
      <w:r>
        <w:rPr>
          <w:rFonts w:ascii="宋体" w:hAnsi="宋体" w:eastAsia="宋体" w:cs="宋体"/>
          <w:spacing w:val="7"/>
          <w:sz w:val="20"/>
          <w:szCs w:val="20"/>
        </w:rPr>
        <w:t>发包人(全称)</w:t>
      </w:r>
      <w:r>
        <w:rPr>
          <w:rFonts w:ascii="宋体" w:hAnsi="宋体" w:eastAsia="宋体" w:cs="宋体"/>
          <w:b/>
          <w:bCs/>
          <w:spacing w:val="7"/>
          <w:sz w:val="20"/>
          <w:szCs w:val="20"/>
        </w:rPr>
        <w:t>：</w:t>
      </w:r>
      <w:r>
        <w:rPr>
          <w:rFonts w:ascii="宋体" w:hAnsi="宋体" w:eastAsia="宋体" w:cs="宋体"/>
          <w:sz w:val="20"/>
          <w:szCs w:val="20"/>
          <w:u w:val="single" w:color="auto"/>
        </w:rPr>
        <w:t xml:space="preserve">                                              </w:t>
      </w:r>
    </w:p>
    <w:p w14:paraId="0645395E">
      <w:pPr>
        <w:spacing w:before="208" w:line="228" w:lineRule="auto"/>
        <w:ind w:left="419"/>
        <w:rPr>
          <w:rFonts w:ascii="宋体" w:hAnsi="宋体" w:eastAsia="宋体" w:cs="宋体"/>
          <w:sz w:val="20"/>
          <w:szCs w:val="20"/>
        </w:rPr>
      </w:pPr>
      <w:r>
        <w:rPr>
          <w:rFonts w:ascii="宋体" w:hAnsi="宋体" w:eastAsia="宋体" w:cs="宋体"/>
          <w:spacing w:val="7"/>
          <w:sz w:val="20"/>
          <w:szCs w:val="20"/>
        </w:rPr>
        <w:t>承包人(全称)</w:t>
      </w:r>
      <w:r>
        <w:rPr>
          <w:rFonts w:ascii="宋体" w:hAnsi="宋体" w:eastAsia="宋体" w:cs="宋体"/>
          <w:spacing w:val="-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3"/>
          <w:sz w:val="20"/>
          <w:szCs w:val="20"/>
        </w:rPr>
        <w:t>；</w:t>
      </w:r>
      <w:r>
        <w:rPr>
          <w:rFonts w:ascii="宋体" w:hAnsi="宋体" w:eastAsia="宋体" w:cs="宋体"/>
          <w:sz w:val="20"/>
          <w:szCs w:val="20"/>
          <w:u w:val="single" w:color="auto"/>
        </w:rPr>
        <w:t xml:space="preserve">                        </w:t>
      </w:r>
    </w:p>
    <w:p w14:paraId="73E6D6EC">
      <w:pPr>
        <w:spacing w:before="165" w:line="228" w:lineRule="auto"/>
        <w:jc w:val="right"/>
        <w:rPr>
          <w:rFonts w:ascii="宋体" w:hAnsi="宋体" w:eastAsia="宋体" w:cs="宋体"/>
          <w:sz w:val="20"/>
          <w:szCs w:val="20"/>
        </w:rPr>
      </w:pPr>
      <w:r>
        <w:rPr>
          <w:rFonts w:ascii="宋体" w:hAnsi="宋体" w:eastAsia="宋体" w:cs="宋体"/>
          <w:spacing w:val="6"/>
          <w:sz w:val="20"/>
          <w:szCs w:val="20"/>
        </w:rPr>
        <w:t>为保证</w:t>
      </w:r>
      <w:r>
        <w:rPr>
          <w:rFonts w:ascii="宋体" w:hAnsi="宋体" w:eastAsia="宋体" w:cs="宋体"/>
          <w:spacing w:val="-99"/>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6"/>
          <w:sz w:val="20"/>
          <w:szCs w:val="20"/>
        </w:rPr>
        <w:t>(工程名称)在合理使用期限内正常使用，发包人承包人协</w:t>
      </w:r>
      <w:r>
        <w:rPr>
          <w:rFonts w:ascii="宋体" w:hAnsi="宋体" w:eastAsia="宋体" w:cs="宋体"/>
          <w:spacing w:val="5"/>
          <w:sz w:val="20"/>
          <w:szCs w:val="20"/>
        </w:rPr>
        <w:t>商一致签</w:t>
      </w:r>
    </w:p>
    <w:p w14:paraId="535DFDE9">
      <w:pPr>
        <w:spacing w:before="192" w:line="227" w:lineRule="auto"/>
        <w:ind w:left="1"/>
        <w:rPr>
          <w:rFonts w:ascii="宋体" w:hAnsi="宋体" w:eastAsia="宋体" w:cs="宋体"/>
          <w:sz w:val="20"/>
          <w:szCs w:val="20"/>
        </w:rPr>
      </w:pPr>
      <w:r>
        <w:rPr>
          <w:rFonts w:ascii="宋体" w:hAnsi="宋体" w:eastAsia="宋体" w:cs="宋体"/>
          <w:spacing w:val="9"/>
          <w:sz w:val="20"/>
          <w:szCs w:val="20"/>
        </w:rPr>
        <w:t>订工程质量保修书。承包人在质量保修期内按照有关管理规定及双方约定承担工程质量保修责任。</w:t>
      </w:r>
    </w:p>
    <w:p w14:paraId="7BF9CB4B">
      <w:pPr>
        <w:spacing w:before="53" w:line="228" w:lineRule="auto"/>
        <w:ind w:left="422"/>
        <w:rPr>
          <w:rFonts w:ascii="宋体" w:hAnsi="宋体" w:eastAsia="宋体" w:cs="宋体"/>
          <w:sz w:val="20"/>
          <w:szCs w:val="20"/>
        </w:rPr>
      </w:pPr>
      <w:r>
        <w:rPr>
          <w:rFonts w:ascii="宋体" w:hAnsi="宋体" w:eastAsia="宋体" w:cs="宋体"/>
          <w:spacing w:val="9"/>
          <w:sz w:val="20"/>
          <w:szCs w:val="20"/>
        </w:rPr>
        <w:t>一、工程质量保修范围和内容</w:t>
      </w:r>
    </w:p>
    <w:p w14:paraId="6FADBA6B">
      <w:pPr>
        <w:spacing w:before="161" w:line="377" w:lineRule="auto"/>
        <w:ind w:firstLine="419"/>
        <w:jc w:val="both"/>
        <w:rPr>
          <w:rFonts w:ascii="宋体" w:hAnsi="宋体" w:eastAsia="宋体" w:cs="宋体"/>
          <w:sz w:val="20"/>
          <w:szCs w:val="20"/>
        </w:rPr>
      </w:pPr>
      <w:r>
        <w:rPr>
          <w:rFonts w:ascii="宋体" w:hAnsi="宋体" w:eastAsia="宋体" w:cs="宋体"/>
          <w:spacing w:val="8"/>
          <w:sz w:val="20"/>
          <w:szCs w:val="20"/>
        </w:rPr>
        <w:t>质量保修范围包括地基基础工程、主体结构工程、屋面防水工程、和双方约定的其他土建工程，以及电</w:t>
      </w:r>
      <w:r>
        <w:rPr>
          <w:rFonts w:ascii="宋体" w:hAnsi="宋体" w:eastAsia="宋体" w:cs="宋体"/>
          <w:spacing w:val="11"/>
          <w:sz w:val="20"/>
          <w:szCs w:val="20"/>
        </w:rPr>
        <w:t xml:space="preserve"> </w:t>
      </w:r>
      <w:r>
        <w:rPr>
          <w:rFonts w:ascii="宋体" w:hAnsi="宋体" w:eastAsia="宋体" w:cs="宋体"/>
          <w:spacing w:val="8"/>
          <w:sz w:val="20"/>
          <w:szCs w:val="20"/>
        </w:rPr>
        <w:t>气管线、上下水管线的安装工程，供热、供冷系统工程等项目。具体质量保修内容双方约定如下：</w:t>
      </w:r>
      <w:r>
        <w:rPr>
          <w:rFonts w:ascii="宋体" w:hAnsi="宋体" w:eastAsia="宋体" w:cs="宋体"/>
          <w:b/>
          <w:bCs/>
          <w:spacing w:val="8"/>
          <w:sz w:val="20"/>
          <w:szCs w:val="20"/>
          <w:u w:val="single" w:color="auto"/>
        </w:rPr>
        <w:t>承包人承</w:t>
      </w:r>
      <w:r>
        <w:rPr>
          <w:rFonts w:ascii="宋体" w:hAnsi="宋体" w:eastAsia="宋体" w:cs="宋体"/>
          <w:spacing w:val="7"/>
          <w:sz w:val="20"/>
          <w:szCs w:val="20"/>
        </w:rPr>
        <w:t xml:space="preserve"> </w:t>
      </w:r>
      <w:r>
        <w:rPr>
          <w:rFonts w:ascii="宋体" w:hAnsi="宋体" w:eastAsia="宋体" w:cs="宋体"/>
          <w:b/>
          <w:bCs/>
          <w:spacing w:val="8"/>
          <w:sz w:val="20"/>
          <w:szCs w:val="20"/>
          <w:u w:val="single" w:color="auto"/>
        </w:rPr>
        <w:t>担保修工程量清单以及双方签字确认的设计变更及答疑内的全部内容。</w:t>
      </w:r>
      <w:r>
        <w:rPr>
          <w:rFonts w:ascii="宋体" w:hAnsi="宋体" w:eastAsia="宋体" w:cs="宋体"/>
          <w:sz w:val="20"/>
          <w:szCs w:val="20"/>
          <w:u w:val="single" w:color="auto"/>
        </w:rPr>
        <w:t xml:space="preserve">    </w:t>
      </w:r>
    </w:p>
    <w:p w14:paraId="444354FD">
      <w:pPr>
        <w:spacing w:line="227" w:lineRule="auto"/>
        <w:ind w:left="422"/>
        <w:rPr>
          <w:rFonts w:ascii="宋体" w:hAnsi="宋体" w:eastAsia="宋体" w:cs="宋体"/>
          <w:sz w:val="20"/>
          <w:szCs w:val="20"/>
        </w:rPr>
      </w:pPr>
      <w:r>
        <w:rPr>
          <w:rFonts w:ascii="宋体" w:hAnsi="宋体" w:eastAsia="宋体" w:cs="宋体"/>
          <w:spacing w:val="8"/>
          <w:sz w:val="20"/>
          <w:szCs w:val="20"/>
        </w:rPr>
        <w:t>二、质量保修期</w:t>
      </w:r>
    </w:p>
    <w:p w14:paraId="1860FF8F">
      <w:pPr>
        <w:spacing w:before="164" w:line="228" w:lineRule="auto"/>
        <w:ind w:left="419"/>
        <w:rPr>
          <w:rFonts w:ascii="宋体" w:hAnsi="宋体" w:eastAsia="宋体" w:cs="宋体"/>
          <w:sz w:val="20"/>
          <w:szCs w:val="20"/>
        </w:rPr>
      </w:pPr>
      <w:r>
        <w:rPr>
          <w:rFonts w:ascii="宋体" w:hAnsi="宋体" w:eastAsia="宋体" w:cs="宋体"/>
          <w:spacing w:val="10"/>
          <w:sz w:val="20"/>
          <w:szCs w:val="20"/>
        </w:rPr>
        <w:t>质量保修期从工程实际竣工之日算起。分单项</w:t>
      </w:r>
      <w:r>
        <w:rPr>
          <w:rFonts w:ascii="宋体" w:hAnsi="宋体" w:eastAsia="宋体" w:cs="宋体"/>
          <w:spacing w:val="9"/>
          <w:sz w:val="20"/>
          <w:szCs w:val="20"/>
        </w:rPr>
        <w:t>竣工验收的工程，按单项工程分别计算质量保修期。</w:t>
      </w:r>
    </w:p>
    <w:p w14:paraId="03F8252E">
      <w:pPr>
        <w:spacing w:before="161" w:line="228" w:lineRule="auto"/>
        <w:ind w:left="419"/>
        <w:rPr>
          <w:rFonts w:ascii="宋体" w:hAnsi="宋体" w:eastAsia="宋体" w:cs="宋体"/>
          <w:sz w:val="20"/>
          <w:szCs w:val="20"/>
        </w:rPr>
      </w:pPr>
      <w:r>
        <w:rPr>
          <w:rFonts w:ascii="宋体" w:hAnsi="宋体" w:eastAsia="宋体" w:cs="宋体"/>
          <w:spacing w:val="9"/>
          <w:sz w:val="20"/>
          <w:szCs w:val="20"/>
        </w:rPr>
        <w:t>双方根据国家有关规定，结合具体工程约定质量保修期如下</w:t>
      </w:r>
      <w:r>
        <w:rPr>
          <w:rFonts w:ascii="宋体" w:hAnsi="宋体" w:eastAsia="宋体" w:cs="宋体"/>
          <w:spacing w:val="-53"/>
          <w:sz w:val="20"/>
          <w:szCs w:val="20"/>
        </w:rPr>
        <w:t xml:space="preserve"> </w:t>
      </w:r>
      <w:r>
        <w:rPr>
          <w:rFonts w:ascii="宋体" w:hAnsi="宋体" w:eastAsia="宋体" w:cs="宋体"/>
          <w:spacing w:val="9"/>
          <w:sz w:val="20"/>
          <w:szCs w:val="20"/>
        </w:rPr>
        <w:t>:</w:t>
      </w:r>
    </w:p>
    <w:p w14:paraId="272FC2C1">
      <w:pPr>
        <w:spacing w:before="161" w:line="228" w:lineRule="auto"/>
        <w:ind w:left="434"/>
        <w:rPr>
          <w:rFonts w:ascii="宋体" w:hAnsi="宋体" w:eastAsia="宋体" w:cs="宋体"/>
          <w:sz w:val="20"/>
          <w:szCs w:val="20"/>
        </w:rPr>
      </w:pPr>
      <w:r>
        <w:rPr>
          <w:rFonts w:ascii="宋体" w:hAnsi="宋体" w:eastAsia="宋体" w:cs="宋体"/>
          <w:spacing w:val="7"/>
          <w:sz w:val="20"/>
          <w:szCs w:val="20"/>
        </w:rPr>
        <w:t>1、土建工程为：</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设计文件规定的合理使用年限</w:t>
      </w:r>
      <w:r>
        <w:rPr>
          <w:rFonts w:ascii="宋体" w:hAnsi="宋体" w:eastAsia="宋体" w:cs="宋体"/>
          <w:spacing w:val="36"/>
          <w:sz w:val="20"/>
          <w:szCs w:val="20"/>
          <w:u w:val="single" w:color="auto"/>
        </w:rPr>
        <w:t xml:space="preserve"> </w:t>
      </w:r>
      <w:r>
        <w:rPr>
          <w:rFonts w:ascii="宋体" w:hAnsi="宋体" w:eastAsia="宋体" w:cs="宋体"/>
          <w:b/>
          <w:bCs/>
          <w:spacing w:val="7"/>
          <w:sz w:val="20"/>
          <w:szCs w:val="20"/>
          <w:u w:val="single" w:color="auto"/>
        </w:rPr>
        <w:t>；</w:t>
      </w:r>
      <w:r>
        <w:rPr>
          <w:rFonts w:ascii="宋体" w:hAnsi="宋体" w:eastAsia="宋体" w:cs="宋体"/>
          <w:spacing w:val="7"/>
          <w:sz w:val="20"/>
          <w:szCs w:val="20"/>
        </w:rPr>
        <w:t>屋面防水工程为</w:t>
      </w:r>
      <w:r>
        <w:rPr>
          <w:rFonts w:ascii="宋体" w:hAnsi="宋体" w:eastAsia="宋体" w:cs="宋体"/>
          <w:spacing w:val="7"/>
          <w:sz w:val="20"/>
          <w:szCs w:val="20"/>
          <w:u w:val="single" w:color="auto"/>
        </w:rPr>
        <w:t xml:space="preserve"> 伍 </w:t>
      </w:r>
      <w:r>
        <w:rPr>
          <w:rFonts w:ascii="宋体" w:hAnsi="宋体" w:eastAsia="宋体" w:cs="宋体"/>
          <w:spacing w:val="7"/>
          <w:sz w:val="20"/>
          <w:szCs w:val="20"/>
        </w:rPr>
        <w:t>年；</w:t>
      </w:r>
    </w:p>
    <w:p w14:paraId="29E344F0">
      <w:pPr>
        <w:spacing w:before="161" w:line="227" w:lineRule="auto"/>
        <w:ind w:left="421"/>
        <w:rPr>
          <w:rFonts w:ascii="宋体" w:hAnsi="宋体" w:eastAsia="宋体" w:cs="宋体"/>
          <w:sz w:val="20"/>
          <w:szCs w:val="20"/>
        </w:rPr>
      </w:pPr>
      <w:r>
        <w:rPr>
          <w:rFonts w:ascii="宋体" w:hAnsi="宋体" w:eastAsia="宋体" w:cs="宋体"/>
          <w:spacing w:val="8"/>
          <w:sz w:val="20"/>
          <w:szCs w:val="20"/>
        </w:rPr>
        <w:t>2、电气管线、上下水管线安装工程为</w:t>
      </w:r>
      <w:r>
        <w:rPr>
          <w:rFonts w:ascii="宋体" w:hAnsi="宋体" w:eastAsia="宋体" w:cs="宋体"/>
          <w:spacing w:val="8"/>
          <w:sz w:val="20"/>
          <w:szCs w:val="20"/>
          <w:u w:val="single" w:color="auto"/>
        </w:rPr>
        <w:t>贰年</w:t>
      </w:r>
      <w:r>
        <w:rPr>
          <w:rFonts w:ascii="宋体" w:hAnsi="宋体" w:eastAsia="宋体" w:cs="宋体"/>
          <w:spacing w:val="8"/>
          <w:sz w:val="20"/>
          <w:szCs w:val="20"/>
        </w:rPr>
        <w:t>；</w:t>
      </w:r>
    </w:p>
    <w:p w14:paraId="0D3A397F">
      <w:pPr>
        <w:spacing w:before="165" w:line="227" w:lineRule="auto"/>
        <w:ind w:left="423"/>
        <w:rPr>
          <w:rFonts w:ascii="宋体" w:hAnsi="宋体" w:eastAsia="宋体" w:cs="宋体"/>
          <w:sz w:val="20"/>
          <w:szCs w:val="20"/>
        </w:rPr>
      </w:pPr>
      <w:r>
        <w:rPr>
          <w:rFonts w:ascii="宋体" w:hAnsi="宋体" w:eastAsia="宋体" w:cs="宋体"/>
          <w:spacing w:val="7"/>
          <w:sz w:val="20"/>
          <w:szCs w:val="20"/>
        </w:rPr>
        <w:t>3、供热及供冷为</w:t>
      </w:r>
      <w:r>
        <w:rPr>
          <w:rFonts w:ascii="宋体" w:hAnsi="宋体" w:eastAsia="宋体" w:cs="宋体"/>
          <w:spacing w:val="7"/>
          <w:sz w:val="20"/>
          <w:szCs w:val="20"/>
          <w:u w:val="single" w:color="auto"/>
        </w:rPr>
        <w:t xml:space="preserve"> 贰 </w:t>
      </w:r>
      <w:r>
        <w:rPr>
          <w:rFonts w:ascii="宋体" w:hAnsi="宋体" w:eastAsia="宋体" w:cs="宋体"/>
          <w:spacing w:val="7"/>
          <w:sz w:val="20"/>
          <w:szCs w:val="20"/>
        </w:rPr>
        <w:t>个采暖期及供期；</w:t>
      </w:r>
    </w:p>
    <w:p w14:paraId="5109F066">
      <w:pPr>
        <w:spacing w:before="162" w:line="227" w:lineRule="auto"/>
        <w:ind w:left="418"/>
        <w:rPr>
          <w:rFonts w:ascii="宋体" w:hAnsi="宋体" w:eastAsia="宋体" w:cs="宋体"/>
          <w:sz w:val="20"/>
          <w:szCs w:val="20"/>
        </w:rPr>
      </w:pPr>
      <w:r>
        <w:rPr>
          <w:rFonts w:ascii="宋体" w:hAnsi="宋体" w:eastAsia="宋体" w:cs="宋体"/>
          <w:spacing w:val="8"/>
          <w:sz w:val="20"/>
          <w:szCs w:val="20"/>
        </w:rPr>
        <w:t>4、室外的上下水工程为</w:t>
      </w:r>
      <w:r>
        <w:rPr>
          <w:rFonts w:ascii="宋体" w:hAnsi="宋体" w:eastAsia="宋体" w:cs="宋体"/>
          <w:spacing w:val="8"/>
          <w:sz w:val="20"/>
          <w:szCs w:val="20"/>
          <w:u w:val="single" w:color="auto"/>
        </w:rPr>
        <w:t xml:space="preserve">  贰  </w:t>
      </w:r>
      <w:r>
        <w:rPr>
          <w:rFonts w:ascii="宋体" w:hAnsi="宋体" w:eastAsia="宋体" w:cs="宋体"/>
          <w:spacing w:val="-89"/>
          <w:sz w:val="20"/>
          <w:szCs w:val="20"/>
        </w:rPr>
        <w:t xml:space="preserve"> </w:t>
      </w:r>
      <w:r>
        <w:rPr>
          <w:rFonts w:ascii="宋体" w:hAnsi="宋体" w:eastAsia="宋体" w:cs="宋体"/>
          <w:spacing w:val="8"/>
          <w:sz w:val="20"/>
          <w:szCs w:val="20"/>
        </w:rPr>
        <w:t>年；</w:t>
      </w:r>
    </w:p>
    <w:p w14:paraId="40A24A13">
      <w:pPr>
        <w:spacing w:before="161" w:line="228" w:lineRule="auto"/>
        <w:ind w:left="423"/>
        <w:rPr>
          <w:rFonts w:ascii="宋体" w:hAnsi="宋体" w:eastAsia="宋体" w:cs="宋体"/>
          <w:sz w:val="20"/>
          <w:szCs w:val="20"/>
        </w:rPr>
      </w:pPr>
      <w:r>
        <w:rPr>
          <w:rFonts w:ascii="宋体" w:hAnsi="宋体" w:eastAsia="宋体" w:cs="宋体"/>
          <w:spacing w:val="8"/>
          <w:sz w:val="20"/>
          <w:szCs w:val="20"/>
        </w:rPr>
        <w:t>5、其他约定：</w:t>
      </w:r>
      <w:r>
        <w:rPr>
          <w:rFonts w:ascii="宋体" w:hAnsi="宋体" w:eastAsia="宋体" w:cs="宋体"/>
          <w:b/>
          <w:bCs/>
          <w:spacing w:val="8"/>
          <w:sz w:val="20"/>
          <w:szCs w:val="20"/>
          <w:u w:val="single" w:color="auto"/>
        </w:rPr>
        <w:t>其他相关规定按《建筑工程质量管理条</w:t>
      </w:r>
      <w:r>
        <w:rPr>
          <w:rFonts w:ascii="宋体" w:hAnsi="宋体" w:eastAsia="宋体" w:cs="宋体"/>
          <w:b/>
          <w:bCs/>
          <w:spacing w:val="7"/>
          <w:sz w:val="20"/>
          <w:szCs w:val="20"/>
          <w:u w:val="single" w:color="auto"/>
        </w:rPr>
        <w:t>例》</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执行</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rPr>
        <w:t>。</w:t>
      </w:r>
    </w:p>
    <w:p w14:paraId="25DCD13C">
      <w:pPr>
        <w:spacing w:before="161" w:line="228" w:lineRule="auto"/>
        <w:ind w:left="419"/>
        <w:rPr>
          <w:rFonts w:ascii="宋体" w:hAnsi="宋体" w:eastAsia="宋体" w:cs="宋体"/>
          <w:sz w:val="20"/>
          <w:szCs w:val="20"/>
        </w:rPr>
      </w:pPr>
      <w:r>
        <w:rPr>
          <w:rFonts w:ascii="宋体" w:hAnsi="宋体" w:eastAsia="宋体" w:cs="宋体"/>
          <w:spacing w:val="8"/>
          <w:sz w:val="20"/>
          <w:szCs w:val="20"/>
        </w:rPr>
        <w:t>三、质量保修责任</w:t>
      </w:r>
    </w:p>
    <w:p w14:paraId="3C695FBD">
      <w:pPr>
        <w:spacing w:before="163" w:line="301" w:lineRule="auto"/>
        <w:ind w:left="13" w:firstLine="420"/>
        <w:rPr>
          <w:rFonts w:ascii="宋体" w:hAnsi="宋体" w:eastAsia="宋体" w:cs="宋体"/>
          <w:sz w:val="20"/>
          <w:szCs w:val="20"/>
        </w:rPr>
      </w:pPr>
      <w:r>
        <w:rPr>
          <w:rFonts w:ascii="宋体" w:hAnsi="宋体" w:eastAsia="宋体" w:cs="宋体"/>
          <w:spacing w:val="9"/>
          <w:sz w:val="20"/>
          <w:szCs w:val="20"/>
        </w:rPr>
        <w:t>1、属于保修范围和内容的项目，承包人应在接到修理通知之日后</w:t>
      </w:r>
      <w:r>
        <w:rPr>
          <w:rFonts w:ascii="宋体" w:hAnsi="宋体" w:eastAsia="宋体" w:cs="宋体"/>
          <w:spacing w:val="-15"/>
          <w:sz w:val="20"/>
          <w:szCs w:val="20"/>
        </w:rPr>
        <w:t xml:space="preserve"> </w:t>
      </w:r>
      <w:r>
        <w:rPr>
          <w:rFonts w:ascii="宋体" w:hAnsi="宋体" w:eastAsia="宋体" w:cs="宋体"/>
          <w:spacing w:val="9"/>
          <w:sz w:val="20"/>
          <w:szCs w:val="20"/>
        </w:rPr>
        <w:t>7</w:t>
      </w:r>
      <w:r>
        <w:rPr>
          <w:rFonts w:ascii="宋体" w:hAnsi="宋体" w:eastAsia="宋体" w:cs="宋体"/>
          <w:spacing w:val="-33"/>
          <w:sz w:val="20"/>
          <w:szCs w:val="20"/>
        </w:rPr>
        <w:t xml:space="preserve"> </w:t>
      </w:r>
      <w:r>
        <w:rPr>
          <w:rFonts w:ascii="宋体" w:hAnsi="宋体" w:eastAsia="宋体" w:cs="宋体"/>
          <w:spacing w:val="9"/>
          <w:sz w:val="20"/>
          <w:szCs w:val="20"/>
        </w:rPr>
        <w:t>天内派人修理。承包人不在约定期</w:t>
      </w:r>
      <w:r>
        <w:rPr>
          <w:rFonts w:ascii="宋体" w:hAnsi="宋体" w:eastAsia="宋体" w:cs="宋体"/>
          <w:sz w:val="20"/>
          <w:szCs w:val="20"/>
        </w:rPr>
        <w:t xml:space="preserve"> </w:t>
      </w:r>
      <w:r>
        <w:rPr>
          <w:rFonts w:ascii="宋体" w:hAnsi="宋体" w:eastAsia="宋体" w:cs="宋体"/>
          <w:spacing w:val="9"/>
          <w:sz w:val="20"/>
          <w:szCs w:val="20"/>
        </w:rPr>
        <w:t>限内派人修理,发包人可委托其他人员修理，保修费用从质量</w:t>
      </w:r>
      <w:r>
        <w:rPr>
          <w:rFonts w:ascii="宋体" w:hAnsi="宋体" w:eastAsia="宋体" w:cs="宋体"/>
          <w:spacing w:val="8"/>
          <w:sz w:val="20"/>
          <w:szCs w:val="20"/>
        </w:rPr>
        <w:t>保修金内扣除。</w:t>
      </w:r>
    </w:p>
    <w:p w14:paraId="2E3BA65B">
      <w:pPr>
        <w:spacing w:before="165" w:line="302" w:lineRule="auto"/>
        <w:ind w:left="4" w:firstLine="416"/>
        <w:rPr>
          <w:rFonts w:ascii="宋体" w:hAnsi="宋体" w:eastAsia="宋体" w:cs="宋体"/>
          <w:sz w:val="20"/>
          <w:szCs w:val="20"/>
        </w:rPr>
      </w:pPr>
      <w:r>
        <w:rPr>
          <w:rFonts w:ascii="宋体" w:hAnsi="宋体" w:eastAsia="宋体" w:cs="宋体"/>
          <w:spacing w:val="10"/>
          <w:sz w:val="20"/>
          <w:szCs w:val="20"/>
        </w:rPr>
        <w:t>2、发生须紧急抢修事故(如上水跑水、暖气漏水漏气、燃气漏气等)，承包人接到事故通知后，应立即</w:t>
      </w:r>
      <w:r>
        <w:rPr>
          <w:rFonts w:ascii="宋体" w:hAnsi="宋体" w:eastAsia="宋体" w:cs="宋体"/>
          <w:spacing w:val="9"/>
          <w:sz w:val="20"/>
          <w:szCs w:val="20"/>
        </w:rPr>
        <w:t xml:space="preserve"> 到达事故现场抢修。非承包人施工质量引起的事故，抢修费用由发包人承担。</w:t>
      </w:r>
    </w:p>
    <w:p w14:paraId="39BAD39D">
      <w:pPr>
        <w:spacing w:before="161" w:line="228" w:lineRule="auto"/>
        <w:ind w:left="423"/>
        <w:rPr>
          <w:rFonts w:ascii="宋体" w:hAnsi="宋体" w:eastAsia="宋体" w:cs="宋体"/>
          <w:sz w:val="20"/>
          <w:szCs w:val="20"/>
        </w:rPr>
      </w:pPr>
      <w:r>
        <w:rPr>
          <w:rFonts w:ascii="宋体" w:hAnsi="宋体" w:eastAsia="宋体" w:cs="宋体"/>
          <w:spacing w:val="9"/>
          <w:sz w:val="20"/>
          <w:szCs w:val="20"/>
        </w:rPr>
        <w:t>3、在国家规定的工程合理使用期限内，承包人确保地基基础</w:t>
      </w:r>
    </w:p>
    <w:p w14:paraId="671B24FA">
      <w:pPr>
        <w:spacing w:before="161" w:line="378" w:lineRule="auto"/>
        <w:ind w:firstLine="421"/>
        <w:rPr>
          <w:rFonts w:ascii="宋体" w:hAnsi="宋体" w:eastAsia="宋体" w:cs="宋体"/>
          <w:sz w:val="20"/>
          <w:szCs w:val="20"/>
        </w:rPr>
      </w:pPr>
      <w:r>
        <w:rPr>
          <w:rFonts w:ascii="宋体" w:hAnsi="宋体" w:eastAsia="宋体" w:cs="宋体"/>
          <w:spacing w:val="8"/>
          <w:sz w:val="20"/>
          <w:szCs w:val="20"/>
        </w:rPr>
        <w:t>工程和主体结构的质量。因承包人原因致使工程在合理使用期限内造成人身和财产损害的，承包人应承</w:t>
      </w:r>
      <w:r>
        <w:rPr>
          <w:rFonts w:ascii="宋体" w:hAnsi="宋体" w:eastAsia="宋体" w:cs="宋体"/>
          <w:spacing w:val="10"/>
          <w:sz w:val="20"/>
          <w:szCs w:val="20"/>
        </w:rPr>
        <w:t xml:space="preserve"> </w:t>
      </w:r>
      <w:r>
        <w:rPr>
          <w:rFonts w:ascii="宋体" w:hAnsi="宋体" w:eastAsia="宋体" w:cs="宋体"/>
          <w:spacing w:val="7"/>
          <w:sz w:val="20"/>
          <w:szCs w:val="20"/>
        </w:rPr>
        <w:t>担损害赔偿责任。</w:t>
      </w:r>
    </w:p>
    <w:p w14:paraId="2193B847">
      <w:pPr>
        <w:spacing w:before="1" w:line="227" w:lineRule="auto"/>
        <w:ind w:left="438"/>
        <w:rPr>
          <w:rFonts w:ascii="宋体" w:hAnsi="宋体" w:eastAsia="宋体" w:cs="宋体"/>
          <w:sz w:val="20"/>
          <w:szCs w:val="20"/>
        </w:rPr>
      </w:pPr>
      <w:r>
        <w:rPr>
          <w:rFonts w:ascii="宋体" w:hAnsi="宋体" w:eastAsia="宋体" w:cs="宋体"/>
          <w:spacing w:val="6"/>
          <w:sz w:val="20"/>
          <w:szCs w:val="20"/>
        </w:rPr>
        <w:t>四、质量保修金的支付</w:t>
      </w:r>
    </w:p>
    <w:p w14:paraId="6063943A">
      <w:pPr>
        <w:spacing w:before="161" w:line="226" w:lineRule="auto"/>
        <w:ind w:left="419"/>
        <w:rPr>
          <w:rFonts w:ascii="宋体" w:hAnsi="宋体" w:eastAsia="宋体" w:cs="宋体"/>
          <w:sz w:val="20"/>
          <w:szCs w:val="20"/>
        </w:rPr>
      </w:pPr>
      <w:r>
        <w:rPr>
          <w:rFonts w:ascii="宋体" w:hAnsi="宋体" w:eastAsia="宋体" w:cs="宋体"/>
          <w:spacing w:val="7"/>
          <w:sz w:val="20"/>
          <w:szCs w:val="20"/>
        </w:rPr>
        <w:t>本工程约定的工程质量保修金为施工合同审定价款的</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3</w:t>
      </w:r>
      <w:r>
        <w:rPr>
          <w:rFonts w:ascii="宋体" w:hAnsi="宋体" w:eastAsia="宋体" w:cs="宋体"/>
          <w:spacing w:val="52"/>
          <w:sz w:val="20"/>
          <w:szCs w:val="20"/>
          <w:u w:val="single" w:color="auto"/>
        </w:rPr>
        <w:t xml:space="preserve"> </w:t>
      </w:r>
      <w:r>
        <w:rPr>
          <w:rFonts w:ascii="宋体" w:hAnsi="宋体" w:eastAsia="宋体" w:cs="宋体"/>
          <w:spacing w:val="7"/>
          <w:sz w:val="20"/>
          <w:szCs w:val="20"/>
        </w:rPr>
        <w:t>％。</w:t>
      </w:r>
    </w:p>
    <w:p w14:paraId="4EACA33E">
      <w:pPr>
        <w:spacing w:before="163" w:line="378" w:lineRule="auto"/>
        <w:ind w:firstLine="419"/>
        <w:rPr>
          <w:rFonts w:ascii="宋体" w:hAnsi="宋体" w:eastAsia="宋体" w:cs="宋体"/>
          <w:sz w:val="20"/>
          <w:szCs w:val="20"/>
        </w:rPr>
      </w:pPr>
      <w:r>
        <w:rPr>
          <w:rFonts w:ascii="宋体" w:hAnsi="宋体" w:eastAsia="宋体" w:cs="宋体"/>
          <w:spacing w:val="6"/>
          <w:sz w:val="20"/>
          <w:szCs w:val="20"/>
        </w:rPr>
        <w:t>本工程双方约定承包人向发包人支付工程质量保修金金额为</w:t>
      </w:r>
      <w:r>
        <w:rPr>
          <w:rFonts w:ascii="宋体" w:hAnsi="宋体" w:eastAsia="宋体" w:cs="宋体"/>
          <w:spacing w:val="-8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6"/>
          <w:sz w:val="20"/>
          <w:szCs w:val="20"/>
        </w:rPr>
        <w:t>(大写)。质量保修金银行</w:t>
      </w:r>
      <w:r>
        <w:rPr>
          <w:rFonts w:ascii="宋体" w:hAnsi="宋体" w:eastAsia="宋体" w:cs="宋体"/>
          <w:sz w:val="20"/>
          <w:szCs w:val="20"/>
        </w:rPr>
        <w:t xml:space="preserve"> </w:t>
      </w:r>
      <w:r>
        <w:rPr>
          <w:rFonts w:ascii="宋体" w:hAnsi="宋体" w:eastAsia="宋体" w:cs="宋体"/>
          <w:spacing w:val="3"/>
          <w:sz w:val="20"/>
          <w:szCs w:val="20"/>
        </w:rPr>
        <w:t>利率为</w:t>
      </w:r>
      <w:r>
        <w:rPr>
          <w:rFonts w:ascii="宋体" w:hAnsi="宋体" w:eastAsia="宋体" w:cs="宋体"/>
          <w:spacing w:val="9"/>
          <w:sz w:val="20"/>
          <w:szCs w:val="20"/>
          <w:u w:val="single" w:color="auto"/>
        </w:rPr>
        <w:t xml:space="preserve">   </w:t>
      </w:r>
      <w:r>
        <w:rPr>
          <w:rFonts w:ascii="宋体" w:hAnsi="宋体" w:eastAsia="宋体" w:cs="宋体"/>
          <w:b/>
          <w:bCs/>
          <w:spacing w:val="3"/>
          <w:sz w:val="20"/>
          <w:szCs w:val="20"/>
          <w:u w:val="single" w:color="auto"/>
        </w:rPr>
        <w:t>无</w:t>
      </w:r>
      <w:r>
        <w:rPr>
          <w:rFonts w:ascii="宋体" w:hAnsi="宋体" w:eastAsia="宋体" w:cs="宋体"/>
          <w:spacing w:val="6"/>
          <w:sz w:val="20"/>
          <w:szCs w:val="20"/>
          <w:u w:val="single" w:color="auto"/>
        </w:rPr>
        <w:t xml:space="preserve">   </w:t>
      </w:r>
      <w:r>
        <w:rPr>
          <w:rFonts w:ascii="宋体" w:hAnsi="宋体" w:eastAsia="宋体" w:cs="宋体"/>
          <w:spacing w:val="3"/>
          <w:sz w:val="20"/>
          <w:szCs w:val="20"/>
        </w:rPr>
        <w:t>。</w:t>
      </w:r>
    </w:p>
    <w:p w14:paraId="5A0B2504">
      <w:pPr>
        <w:spacing w:line="227" w:lineRule="auto"/>
        <w:ind w:left="422"/>
        <w:rPr>
          <w:rFonts w:ascii="宋体" w:hAnsi="宋体" w:eastAsia="宋体" w:cs="宋体"/>
          <w:sz w:val="20"/>
          <w:szCs w:val="20"/>
        </w:rPr>
      </w:pPr>
      <w:r>
        <w:rPr>
          <w:rFonts w:ascii="宋体" w:hAnsi="宋体" w:eastAsia="宋体" w:cs="宋体"/>
          <w:spacing w:val="8"/>
          <w:sz w:val="20"/>
          <w:szCs w:val="20"/>
        </w:rPr>
        <w:t>五、质量保修金的返还</w:t>
      </w:r>
    </w:p>
    <w:p w14:paraId="3DDFD749">
      <w:pPr>
        <w:spacing w:before="161" w:line="228" w:lineRule="auto"/>
        <w:ind w:left="408"/>
        <w:rPr>
          <w:rFonts w:ascii="宋体" w:hAnsi="宋体" w:eastAsia="宋体" w:cs="宋体"/>
          <w:sz w:val="20"/>
          <w:szCs w:val="20"/>
        </w:rPr>
      </w:pPr>
      <w:r>
        <w:rPr>
          <w:rFonts w:ascii="宋体" w:hAnsi="宋体" w:eastAsia="宋体" w:cs="宋体"/>
          <w:spacing w:val="1"/>
          <w:sz w:val="20"/>
          <w:szCs w:val="20"/>
        </w:rPr>
        <w:t>发包人在质量保修期满后</w:t>
      </w:r>
      <w:r>
        <w:rPr>
          <w:rFonts w:ascii="宋体" w:hAnsi="宋体" w:eastAsia="宋体" w:cs="宋体"/>
          <w:spacing w:val="-36"/>
          <w:sz w:val="20"/>
          <w:szCs w:val="20"/>
        </w:rPr>
        <w:t xml:space="preserve"> </w:t>
      </w:r>
      <w:r>
        <w:rPr>
          <w:rFonts w:ascii="宋体" w:hAnsi="宋体" w:eastAsia="宋体" w:cs="宋体"/>
          <w:spacing w:val="1"/>
          <w:sz w:val="20"/>
          <w:szCs w:val="20"/>
        </w:rPr>
        <w:t>14</w:t>
      </w:r>
      <w:r>
        <w:rPr>
          <w:rFonts w:ascii="宋体" w:hAnsi="宋体" w:eastAsia="宋体" w:cs="宋体"/>
          <w:spacing w:val="-41"/>
          <w:sz w:val="20"/>
          <w:szCs w:val="20"/>
        </w:rPr>
        <w:t xml:space="preserve"> </w:t>
      </w:r>
      <w:r>
        <w:rPr>
          <w:rFonts w:ascii="宋体" w:hAnsi="宋体" w:eastAsia="宋体" w:cs="宋体"/>
          <w:spacing w:val="1"/>
          <w:sz w:val="20"/>
          <w:szCs w:val="20"/>
        </w:rPr>
        <w:t>天内，将剩余保修金返</w:t>
      </w:r>
      <w:r>
        <w:rPr>
          <w:rFonts w:ascii="宋体" w:hAnsi="宋体" w:eastAsia="宋体" w:cs="宋体"/>
          <w:sz w:val="20"/>
          <w:szCs w:val="20"/>
        </w:rPr>
        <w:t>还承包人。</w:t>
      </w:r>
    </w:p>
    <w:p w14:paraId="67D54AB3">
      <w:pPr>
        <w:spacing w:before="162" w:line="228" w:lineRule="auto"/>
        <w:ind w:left="420"/>
        <w:rPr>
          <w:rFonts w:ascii="宋体" w:hAnsi="宋体" w:eastAsia="宋体" w:cs="宋体"/>
          <w:sz w:val="20"/>
          <w:szCs w:val="20"/>
        </w:rPr>
      </w:pPr>
      <w:r>
        <w:rPr>
          <w:rFonts w:ascii="宋体" w:hAnsi="宋体" w:eastAsia="宋体" w:cs="宋体"/>
          <w:spacing w:val="6"/>
          <w:sz w:val="20"/>
          <w:szCs w:val="20"/>
        </w:rPr>
        <w:t>六、其他</w:t>
      </w:r>
    </w:p>
    <w:p w14:paraId="149B4CB6">
      <w:pPr>
        <w:spacing w:line="228" w:lineRule="auto"/>
        <w:rPr>
          <w:rFonts w:ascii="宋体" w:hAnsi="宋体" w:eastAsia="宋体" w:cs="宋体"/>
          <w:sz w:val="20"/>
          <w:szCs w:val="20"/>
        </w:rPr>
        <w:sectPr>
          <w:footerReference r:id="rId51" w:type="default"/>
          <w:pgSz w:w="11911" w:h="16839"/>
          <w:pgMar w:top="400" w:right="1026" w:bottom="882" w:left="1091" w:header="0" w:footer="720" w:gutter="0"/>
          <w:cols w:space="720" w:num="1"/>
        </w:sectPr>
      </w:pPr>
    </w:p>
    <w:p w14:paraId="07985E86">
      <w:pPr>
        <w:pStyle w:val="6"/>
        <w:spacing w:line="249" w:lineRule="auto"/>
      </w:pPr>
    </w:p>
    <w:p w14:paraId="31B2C605">
      <w:pPr>
        <w:pStyle w:val="6"/>
        <w:spacing w:line="249" w:lineRule="auto"/>
      </w:pPr>
    </w:p>
    <w:p w14:paraId="52C1DF76">
      <w:pPr>
        <w:pStyle w:val="6"/>
        <w:spacing w:line="250" w:lineRule="auto"/>
      </w:pPr>
    </w:p>
    <w:p w14:paraId="6EFA9FBD">
      <w:pPr>
        <w:pStyle w:val="6"/>
        <w:spacing w:line="250" w:lineRule="auto"/>
      </w:pPr>
    </w:p>
    <w:p w14:paraId="123CAFD8">
      <w:pPr>
        <w:spacing w:before="65" w:line="228" w:lineRule="auto"/>
        <w:ind w:left="311"/>
        <w:rPr>
          <w:rFonts w:ascii="宋体" w:hAnsi="宋体" w:eastAsia="宋体" w:cs="宋体"/>
          <w:sz w:val="20"/>
          <w:szCs w:val="20"/>
        </w:rPr>
      </w:pPr>
      <w:r>
        <w:rPr>
          <w:rFonts w:ascii="宋体" w:hAnsi="宋体" w:eastAsia="宋体" w:cs="宋体"/>
          <w:spacing w:val="8"/>
          <w:sz w:val="20"/>
          <w:szCs w:val="20"/>
        </w:rPr>
        <w:t>双方约定的其他工程质量保修事项：</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无</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47E64FA6">
      <w:pPr>
        <w:spacing w:before="161" w:line="227" w:lineRule="auto"/>
        <w:ind w:left="312"/>
        <w:rPr>
          <w:rFonts w:ascii="宋体" w:hAnsi="宋体" w:eastAsia="宋体" w:cs="宋体"/>
          <w:sz w:val="20"/>
          <w:szCs w:val="20"/>
        </w:rPr>
      </w:pPr>
      <w:r>
        <w:rPr>
          <w:rFonts w:ascii="宋体" w:hAnsi="宋体" w:eastAsia="宋体" w:cs="宋体"/>
          <w:spacing w:val="9"/>
          <w:sz w:val="20"/>
          <w:szCs w:val="20"/>
        </w:rPr>
        <w:t>本工程质量保修书作为施工合同附件，由施工合同发包人承包人双方共同签署。</w:t>
      </w:r>
    </w:p>
    <w:p w14:paraId="3053361B">
      <w:pPr>
        <w:pStyle w:val="6"/>
        <w:spacing w:line="275" w:lineRule="auto"/>
      </w:pPr>
    </w:p>
    <w:p w14:paraId="68349C7C">
      <w:pPr>
        <w:pStyle w:val="6"/>
        <w:spacing w:line="275" w:lineRule="auto"/>
      </w:pPr>
    </w:p>
    <w:p w14:paraId="1EE78702">
      <w:pPr>
        <w:pStyle w:val="6"/>
        <w:spacing w:line="275" w:lineRule="auto"/>
      </w:pPr>
    </w:p>
    <w:p w14:paraId="772CB01E">
      <w:pPr>
        <w:pStyle w:val="6"/>
        <w:spacing w:line="275" w:lineRule="auto"/>
      </w:pPr>
    </w:p>
    <w:p w14:paraId="22EF64EF">
      <w:pPr>
        <w:spacing w:before="65" w:line="227" w:lineRule="auto"/>
        <w:ind w:left="315"/>
        <w:rPr>
          <w:rFonts w:ascii="宋体" w:hAnsi="宋体" w:eastAsia="宋体" w:cs="宋体"/>
          <w:sz w:val="20"/>
          <w:szCs w:val="20"/>
        </w:rPr>
      </w:pPr>
      <w:r>
        <w:rPr>
          <w:rFonts w:ascii="宋体" w:hAnsi="宋体" w:eastAsia="宋体" w:cs="宋体"/>
          <w:spacing w:val="2"/>
          <w:sz w:val="20"/>
          <w:szCs w:val="20"/>
        </w:rPr>
        <w:t>发  包</w:t>
      </w:r>
      <w:r>
        <w:rPr>
          <w:rFonts w:ascii="宋体" w:hAnsi="宋体" w:eastAsia="宋体" w:cs="宋体"/>
          <w:spacing w:val="13"/>
          <w:sz w:val="20"/>
          <w:szCs w:val="20"/>
        </w:rPr>
        <w:t xml:space="preserve">  </w:t>
      </w:r>
      <w:r>
        <w:rPr>
          <w:rFonts w:ascii="宋体" w:hAnsi="宋体" w:eastAsia="宋体" w:cs="宋体"/>
          <w:spacing w:val="2"/>
          <w:sz w:val="20"/>
          <w:szCs w:val="20"/>
        </w:rPr>
        <w:t>人(公章)</w:t>
      </w:r>
      <w:r>
        <w:rPr>
          <w:rFonts w:ascii="宋体" w:hAnsi="宋体" w:eastAsia="宋体" w:cs="宋体"/>
          <w:spacing w:val="-60"/>
          <w:sz w:val="20"/>
          <w:szCs w:val="20"/>
        </w:rPr>
        <w:t xml:space="preserve"> </w:t>
      </w:r>
      <w:r>
        <w:rPr>
          <w:rFonts w:ascii="宋体" w:hAnsi="宋体" w:eastAsia="宋体" w:cs="宋体"/>
          <w:spacing w:val="2"/>
          <w:sz w:val="20"/>
          <w:szCs w:val="20"/>
        </w:rPr>
        <w:t>:</w:t>
      </w:r>
      <w:r>
        <w:rPr>
          <w:rFonts w:ascii="宋体" w:hAnsi="宋体" w:eastAsia="宋体" w:cs="宋体"/>
          <w:spacing w:val="5"/>
          <w:sz w:val="20"/>
          <w:szCs w:val="20"/>
        </w:rPr>
        <w:t xml:space="preserve">                </w:t>
      </w:r>
      <w:r>
        <w:rPr>
          <w:rFonts w:ascii="宋体" w:hAnsi="宋体" w:eastAsia="宋体" w:cs="宋体"/>
          <w:spacing w:val="2"/>
          <w:sz w:val="20"/>
          <w:szCs w:val="20"/>
        </w:rPr>
        <w:t>承</w:t>
      </w:r>
      <w:r>
        <w:rPr>
          <w:rFonts w:ascii="宋体" w:hAnsi="宋体" w:eastAsia="宋体" w:cs="宋体"/>
          <w:spacing w:val="14"/>
          <w:sz w:val="20"/>
          <w:szCs w:val="20"/>
        </w:rPr>
        <w:t xml:space="preserve">  </w:t>
      </w:r>
      <w:r>
        <w:rPr>
          <w:rFonts w:ascii="宋体" w:hAnsi="宋体" w:eastAsia="宋体" w:cs="宋体"/>
          <w:spacing w:val="2"/>
          <w:sz w:val="20"/>
          <w:szCs w:val="20"/>
        </w:rPr>
        <w:t>包</w:t>
      </w:r>
      <w:r>
        <w:rPr>
          <w:rFonts w:ascii="宋体" w:hAnsi="宋体" w:eastAsia="宋体" w:cs="宋体"/>
          <w:spacing w:val="11"/>
          <w:sz w:val="20"/>
          <w:szCs w:val="20"/>
        </w:rPr>
        <w:t xml:space="preserve">  </w:t>
      </w:r>
      <w:r>
        <w:rPr>
          <w:rFonts w:ascii="宋体" w:hAnsi="宋体" w:eastAsia="宋体" w:cs="宋体"/>
          <w:spacing w:val="2"/>
          <w:sz w:val="20"/>
          <w:szCs w:val="20"/>
        </w:rPr>
        <w:t>人(公章)：</w:t>
      </w:r>
    </w:p>
    <w:p w14:paraId="4088375F">
      <w:pPr>
        <w:pStyle w:val="6"/>
        <w:spacing w:line="266" w:lineRule="auto"/>
      </w:pPr>
    </w:p>
    <w:p w14:paraId="47D107BC">
      <w:pPr>
        <w:pStyle w:val="6"/>
        <w:spacing w:line="266" w:lineRule="auto"/>
      </w:pPr>
    </w:p>
    <w:p w14:paraId="261D57A4">
      <w:pPr>
        <w:pStyle w:val="6"/>
        <w:spacing w:line="266" w:lineRule="auto"/>
      </w:pPr>
    </w:p>
    <w:p w14:paraId="747EAE85">
      <w:pPr>
        <w:pStyle w:val="6"/>
        <w:spacing w:line="266" w:lineRule="auto"/>
      </w:pPr>
    </w:p>
    <w:p w14:paraId="460BAB4A">
      <w:pPr>
        <w:pStyle w:val="6"/>
        <w:spacing w:line="267" w:lineRule="auto"/>
      </w:pPr>
    </w:p>
    <w:p w14:paraId="54A353CB">
      <w:pPr>
        <w:pStyle w:val="6"/>
        <w:spacing w:line="267" w:lineRule="auto"/>
      </w:pPr>
    </w:p>
    <w:p w14:paraId="5DD31017">
      <w:pPr>
        <w:spacing w:before="65" w:line="228" w:lineRule="auto"/>
        <w:ind w:left="207"/>
        <w:rPr>
          <w:rFonts w:ascii="宋体" w:hAnsi="宋体" w:eastAsia="宋体" w:cs="宋体"/>
          <w:sz w:val="20"/>
          <w:szCs w:val="20"/>
        </w:rPr>
      </w:pPr>
      <w:r>
        <w:rPr>
          <w:rFonts w:ascii="宋体" w:hAnsi="宋体" w:eastAsia="宋体" w:cs="宋体"/>
          <w:spacing w:val="7"/>
          <w:sz w:val="20"/>
          <w:szCs w:val="20"/>
        </w:rPr>
        <w:t xml:space="preserve">法定代表人(签字)：              </w:t>
      </w:r>
      <w:r>
        <w:rPr>
          <w:rFonts w:ascii="宋体" w:hAnsi="宋体" w:eastAsia="宋体" w:cs="宋体"/>
          <w:spacing w:val="6"/>
          <w:sz w:val="20"/>
          <w:szCs w:val="20"/>
        </w:rPr>
        <w:t xml:space="preserve">  法定代表人(签字)：</w:t>
      </w:r>
    </w:p>
    <w:p w14:paraId="3EBE141A">
      <w:pPr>
        <w:pStyle w:val="6"/>
        <w:spacing w:line="246" w:lineRule="auto"/>
      </w:pPr>
    </w:p>
    <w:p w14:paraId="6A77AD60">
      <w:pPr>
        <w:pStyle w:val="6"/>
        <w:spacing w:line="246" w:lineRule="auto"/>
      </w:pPr>
    </w:p>
    <w:p w14:paraId="65B24B42">
      <w:pPr>
        <w:pStyle w:val="6"/>
        <w:spacing w:line="247" w:lineRule="auto"/>
      </w:pPr>
    </w:p>
    <w:p w14:paraId="57B17478">
      <w:pPr>
        <w:pStyle w:val="6"/>
        <w:spacing w:line="247" w:lineRule="auto"/>
      </w:pPr>
    </w:p>
    <w:p w14:paraId="57D7F26D">
      <w:pPr>
        <w:pStyle w:val="6"/>
        <w:spacing w:line="247" w:lineRule="auto"/>
      </w:pPr>
    </w:p>
    <w:p w14:paraId="25D1862E">
      <w:pPr>
        <w:spacing w:before="65" w:line="228" w:lineRule="auto"/>
        <w:rPr>
          <w:rFonts w:ascii="宋体" w:hAnsi="宋体" w:eastAsia="宋体" w:cs="宋体"/>
          <w:sz w:val="20"/>
          <w:szCs w:val="20"/>
        </w:rPr>
      </w:pPr>
      <w:r>
        <w:rPr>
          <w:rFonts w:ascii="宋体" w:hAnsi="宋体" w:eastAsia="宋体" w:cs="宋体"/>
          <w:spacing w:val="-1"/>
          <w:sz w:val="20"/>
          <w:szCs w:val="20"/>
          <w:u w:val="single" w:color="auto"/>
        </w:rPr>
        <w:t>2025</w:t>
      </w:r>
      <w:r>
        <w:rPr>
          <w:rFonts w:ascii="宋体" w:hAnsi="宋体" w:eastAsia="宋体" w:cs="宋体"/>
          <w:spacing w:val="-32"/>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w:t>
      </w:r>
      <w:r>
        <w:rPr>
          <w:rFonts w:ascii="宋体" w:hAnsi="宋体" w:eastAsia="宋体" w:cs="宋体"/>
          <w:spacing w:val="5"/>
          <w:sz w:val="20"/>
          <w:szCs w:val="20"/>
        </w:rPr>
        <w:t xml:space="preserve">                   </w:t>
      </w:r>
      <w:r>
        <w:rPr>
          <w:rFonts w:ascii="宋体" w:hAnsi="宋体" w:eastAsia="宋体" w:cs="宋体"/>
          <w:spacing w:val="-88"/>
          <w:sz w:val="20"/>
          <w:szCs w:val="20"/>
          <w:u w:val="single" w:color="auto"/>
        </w:rPr>
        <w:t xml:space="preserve"> </w:t>
      </w:r>
      <w:r>
        <w:rPr>
          <w:rFonts w:ascii="宋体" w:hAnsi="宋体" w:eastAsia="宋体" w:cs="宋体"/>
          <w:spacing w:val="-1"/>
          <w:sz w:val="20"/>
          <w:szCs w:val="20"/>
          <w:u w:val="single" w:color="auto"/>
        </w:rPr>
        <w:t>2025</w:t>
      </w:r>
      <w:r>
        <w:rPr>
          <w:rFonts w:ascii="宋体" w:hAnsi="宋体" w:eastAsia="宋体" w:cs="宋体"/>
          <w:spacing w:val="-37"/>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w:t>
      </w:r>
    </w:p>
    <w:p w14:paraId="1FDFE56D">
      <w:pPr>
        <w:spacing w:line="228" w:lineRule="auto"/>
        <w:rPr>
          <w:rFonts w:ascii="宋体" w:hAnsi="宋体" w:eastAsia="宋体" w:cs="宋体"/>
          <w:sz w:val="20"/>
          <w:szCs w:val="20"/>
        </w:rPr>
        <w:sectPr>
          <w:footerReference r:id="rId52" w:type="default"/>
          <w:pgSz w:w="11911" w:h="16839"/>
          <w:pgMar w:top="400" w:right="1786" w:bottom="882" w:left="1198" w:header="0" w:footer="720" w:gutter="0"/>
          <w:cols w:space="720" w:num="1"/>
        </w:sectPr>
      </w:pPr>
    </w:p>
    <w:p w14:paraId="6063FEA2">
      <w:pPr>
        <w:pStyle w:val="6"/>
        <w:spacing w:line="249" w:lineRule="auto"/>
      </w:pPr>
    </w:p>
    <w:p w14:paraId="1913EF16">
      <w:pPr>
        <w:pStyle w:val="6"/>
        <w:spacing w:line="250" w:lineRule="auto"/>
      </w:pPr>
    </w:p>
    <w:p w14:paraId="573A04EC">
      <w:pPr>
        <w:pStyle w:val="6"/>
        <w:spacing w:line="250" w:lineRule="auto"/>
      </w:pPr>
    </w:p>
    <w:p w14:paraId="4B461C2D">
      <w:pPr>
        <w:pStyle w:val="6"/>
        <w:spacing w:line="250" w:lineRule="auto"/>
      </w:pPr>
    </w:p>
    <w:p w14:paraId="025987DE">
      <w:pPr>
        <w:spacing w:before="65" w:line="227" w:lineRule="auto"/>
        <w:ind w:left="257"/>
        <w:rPr>
          <w:rFonts w:ascii="宋体" w:hAnsi="宋体" w:eastAsia="宋体" w:cs="宋体"/>
          <w:sz w:val="20"/>
          <w:szCs w:val="20"/>
        </w:rPr>
      </w:pPr>
      <w:r>
        <w:rPr>
          <w:rFonts w:ascii="宋体" w:hAnsi="宋体" w:eastAsia="宋体" w:cs="宋体"/>
          <w:b/>
          <w:bCs/>
          <w:spacing w:val="-2"/>
          <w:sz w:val="20"/>
          <w:szCs w:val="20"/>
        </w:rPr>
        <w:t>附件3：</w:t>
      </w:r>
    </w:p>
    <w:p w14:paraId="6BDE405A">
      <w:pPr>
        <w:pStyle w:val="6"/>
        <w:spacing w:line="356" w:lineRule="auto"/>
      </w:pPr>
    </w:p>
    <w:p w14:paraId="538A2782">
      <w:pPr>
        <w:spacing w:before="65" w:line="228" w:lineRule="auto"/>
        <w:ind w:left="3494"/>
        <w:rPr>
          <w:rFonts w:ascii="宋体" w:hAnsi="宋体" w:eastAsia="宋体" w:cs="宋体"/>
          <w:sz w:val="20"/>
          <w:szCs w:val="20"/>
        </w:rPr>
      </w:pPr>
      <w:r>
        <w:rPr>
          <w:rFonts w:ascii="宋体" w:hAnsi="宋体" w:eastAsia="宋体" w:cs="宋体"/>
          <w:spacing w:val="8"/>
          <w:sz w:val="20"/>
          <w:szCs w:val="20"/>
        </w:rPr>
        <w:t>主要建设工程文件目录</w:t>
      </w:r>
    </w:p>
    <w:p w14:paraId="7A489216">
      <w:pPr>
        <w:spacing w:line="142" w:lineRule="exact"/>
      </w:pPr>
    </w:p>
    <w:tbl>
      <w:tblPr>
        <w:tblStyle w:val="12"/>
        <w:tblW w:w="90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0AD6F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top w:val="single" w:color="000000" w:sz="10" w:space="0"/>
              <w:left w:val="single" w:color="000000" w:sz="10" w:space="0"/>
            </w:tcBorders>
            <w:vAlign w:val="top"/>
          </w:tcPr>
          <w:p w14:paraId="5938B196">
            <w:pPr>
              <w:pStyle w:val="13"/>
              <w:spacing w:before="175" w:line="228" w:lineRule="auto"/>
              <w:ind w:left="556"/>
              <w:rPr>
                <w:sz w:val="20"/>
                <w:szCs w:val="20"/>
              </w:rPr>
            </w:pPr>
            <w:r>
              <w:rPr>
                <w:spacing w:val="6"/>
                <w:sz w:val="20"/>
                <w:szCs w:val="20"/>
              </w:rPr>
              <w:t>文件名称</w:t>
            </w:r>
          </w:p>
        </w:tc>
        <w:tc>
          <w:tcPr>
            <w:tcW w:w="1272" w:type="dxa"/>
            <w:tcBorders>
              <w:top w:val="single" w:color="000000" w:sz="10" w:space="0"/>
            </w:tcBorders>
            <w:vAlign w:val="top"/>
          </w:tcPr>
          <w:p w14:paraId="70004958">
            <w:pPr>
              <w:pStyle w:val="13"/>
              <w:spacing w:before="175" w:line="228" w:lineRule="auto"/>
              <w:ind w:left="424"/>
              <w:rPr>
                <w:sz w:val="20"/>
                <w:szCs w:val="20"/>
              </w:rPr>
            </w:pPr>
            <w:r>
              <w:rPr>
                <w:spacing w:val="4"/>
                <w:sz w:val="20"/>
                <w:szCs w:val="20"/>
              </w:rPr>
              <w:t>套数</w:t>
            </w:r>
          </w:p>
        </w:tc>
        <w:tc>
          <w:tcPr>
            <w:tcW w:w="1446" w:type="dxa"/>
            <w:tcBorders>
              <w:top w:val="single" w:color="000000" w:sz="10" w:space="0"/>
            </w:tcBorders>
            <w:vAlign w:val="top"/>
          </w:tcPr>
          <w:p w14:paraId="4D9AD73F">
            <w:pPr>
              <w:pStyle w:val="13"/>
              <w:spacing w:before="176" w:line="228" w:lineRule="auto"/>
              <w:ind w:left="212"/>
              <w:rPr>
                <w:sz w:val="20"/>
                <w:szCs w:val="20"/>
              </w:rPr>
            </w:pPr>
            <w:r>
              <w:rPr>
                <w:spacing w:val="3"/>
                <w:sz w:val="20"/>
                <w:szCs w:val="20"/>
              </w:rPr>
              <w:t>费用（元）</w:t>
            </w:r>
          </w:p>
        </w:tc>
        <w:tc>
          <w:tcPr>
            <w:tcW w:w="1239" w:type="dxa"/>
            <w:tcBorders>
              <w:top w:val="single" w:color="000000" w:sz="10" w:space="0"/>
            </w:tcBorders>
            <w:vAlign w:val="top"/>
          </w:tcPr>
          <w:p w14:paraId="6CCFE6A0">
            <w:pPr>
              <w:pStyle w:val="13"/>
              <w:spacing w:before="176" w:line="228" w:lineRule="auto"/>
              <w:ind w:left="416"/>
              <w:rPr>
                <w:sz w:val="20"/>
                <w:szCs w:val="20"/>
              </w:rPr>
            </w:pPr>
            <w:r>
              <w:rPr>
                <w:spacing w:val="4"/>
                <w:sz w:val="20"/>
                <w:szCs w:val="20"/>
              </w:rPr>
              <w:t>质量</w:t>
            </w:r>
          </w:p>
        </w:tc>
        <w:tc>
          <w:tcPr>
            <w:tcW w:w="1446" w:type="dxa"/>
            <w:tcBorders>
              <w:top w:val="single" w:color="000000" w:sz="10" w:space="0"/>
            </w:tcBorders>
            <w:vAlign w:val="top"/>
          </w:tcPr>
          <w:p w14:paraId="02786EA4">
            <w:pPr>
              <w:pStyle w:val="13"/>
              <w:spacing w:before="236" w:line="229" w:lineRule="auto"/>
              <w:ind w:left="314"/>
              <w:rPr>
                <w:sz w:val="20"/>
                <w:szCs w:val="20"/>
              </w:rPr>
            </w:pPr>
            <w:r>
              <w:rPr>
                <w:spacing w:val="7"/>
                <w:sz w:val="20"/>
                <w:szCs w:val="20"/>
              </w:rPr>
              <w:t>移交时间</w:t>
            </w:r>
          </w:p>
        </w:tc>
        <w:tc>
          <w:tcPr>
            <w:tcW w:w="1677" w:type="dxa"/>
            <w:tcBorders>
              <w:top w:val="single" w:color="000000" w:sz="10" w:space="0"/>
              <w:right w:val="single" w:color="000000" w:sz="10" w:space="0"/>
            </w:tcBorders>
            <w:vAlign w:val="top"/>
          </w:tcPr>
          <w:p w14:paraId="2BC5997E">
            <w:pPr>
              <w:pStyle w:val="13"/>
              <w:spacing w:before="235" w:line="228" w:lineRule="auto"/>
              <w:ind w:left="536"/>
              <w:rPr>
                <w:sz w:val="20"/>
                <w:szCs w:val="20"/>
              </w:rPr>
            </w:pPr>
            <w:r>
              <w:rPr>
                <w:spacing w:val="4"/>
                <w:sz w:val="20"/>
                <w:szCs w:val="20"/>
              </w:rPr>
              <w:t>责任人</w:t>
            </w:r>
          </w:p>
        </w:tc>
      </w:tr>
      <w:tr w14:paraId="0112A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62" w:type="dxa"/>
            <w:tcBorders>
              <w:left w:val="single" w:color="000000" w:sz="10" w:space="0"/>
            </w:tcBorders>
            <w:vAlign w:val="top"/>
          </w:tcPr>
          <w:p w14:paraId="5968B59D">
            <w:pPr>
              <w:rPr>
                <w:rFonts w:ascii="Arial"/>
                <w:sz w:val="21"/>
              </w:rPr>
            </w:pPr>
          </w:p>
        </w:tc>
        <w:tc>
          <w:tcPr>
            <w:tcW w:w="1272" w:type="dxa"/>
            <w:vAlign w:val="top"/>
          </w:tcPr>
          <w:p w14:paraId="4A328B5B">
            <w:pPr>
              <w:rPr>
                <w:rFonts w:ascii="Arial"/>
                <w:sz w:val="21"/>
              </w:rPr>
            </w:pPr>
          </w:p>
        </w:tc>
        <w:tc>
          <w:tcPr>
            <w:tcW w:w="1446" w:type="dxa"/>
            <w:vAlign w:val="top"/>
          </w:tcPr>
          <w:p w14:paraId="3EAF3128">
            <w:pPr>
              <w:rPr>
                <w:rFonts w:ascii="Arial"/>
                <w:sz w:val="21"/>
              </w:rPr>
            </w:pPr>
          </w:p>
        </w:tc>
        <w:tc>
          <w:tcPr>
            <w:tcW w:w="1239" w:type="dxa"/>
            <w:vAlign w:val="top"/>
          </w:tcPr>
          <w:p w14:paraId="6800FF3D">
            <w:pPr>
              <w:rPr>
                <w:rFonts w:ascii="Arial"/>
                <w:sz w:val="21"/>
              </w:rPr>
            </w:pPr>
          </w:p>
        </w:tc>
        <w:tc>
          <w:tcPr>
            <w:tcW w:w="1446" w:type="dxa"/>
            <w:vAlign w:val="top"/>
          </w:tcPr>
          <w:p w14:paraId="29C9BDF9">
            <w:pPr>
              <w:rPr>
                <w:rFonts w:ascii="Arial"/>
                <w:sz w:val="21"/>
              </w:rPr>
            </w:pPr>
          </w:p>
        </w:tc>
        <w:tc>
          <w:tcPr>
            <w:tcW w:w="1677" w:type="dxa"/>
            <w:tcBorders>
              <w:right w:val="single" w:color="000000" w:sz="10" w:space="0"/>
            </w:tcBorders>
            <w:vAlign w:val="top"/>
          </w:tcPr>
          <w:p w14:paraId="73474615">
            <w:pPr>
              <w:rPr>
                <w:rFonts w:ascii="Arial"/>
                <w:sz w:val="21"/>
              </w:rPr>
            </w:pPr>
          </w:p>
        </w:tc>
      </w:tr>
      <w:tr w14:paraId="23F4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3496F081">
            <w:pPr>
              <w:rPr>
                <w:rFonts w:ascii="Arial"/>
                <w:sz w:val="21"/>
              </w:rPr>
            </w:pPr>
          </w:p>
        </w:tc>
        <w:tc>
          <w:tcPr>
            <w:tcW w:w="1272" w:type="dxa"/>
            <w:vAlign w:val="top"/>
          </w:tcPr>
          <w:p w14:paraId="60CFF568">
            <w:pPr>
              <w:rPr>
                <w:rFonts w:ascii="Arial"/>
                <w:sz w:val="21"/>
              </w:rPr>
            </w:pPr>
          </w:p>
        </w:tc>
        <w:tc>
          <w:tcPr>
            <w:tcW w:w="1446" w:type="dxa"/>
            <w:vAlign w:val="top"/>
          </w:tcPr>
          <w:p w14:paraId="02254225">
            <w:pPr>
              <w:rPr>
                <w:rFonts w:ascii="Arial"/>
                <w:sz w:val="21"/>
              </w:rPr>
            </w:pPr>
          </w:p>
        </w:tc>
        <w:tc>
          <w:tcPr>
            <w:tcW w:w="1239" w:type="dxa"/>
            <w:vAlign w:val="top"/>
          </w:tcPr>
          <w:p w14:paraId="32A1205D">
            <w:pPr>
              <w:rPr>
                <w:rFonts w:ascii="Arial"/>
                <w:sz w:val="21"/>
              </w:rPr>
            </w:pPr>
          </w:p>
        </w:tc>
        <w:tc>
          <w:tcPr>
            <w:tcW w:w="1446" w:type="dxa"/>
            <w:vAlign w:val="top"/>
          </w:tcPr>
          <w:p w14:paraId="143C5B62">
            <w:pPr>
              <w:rPr>
                <w:rFonts w:ascii="Arial"/>
                <w:sz w:val="21"/>
              </w:rPr>
            </w:pPr>
          </w:p>
        </w:tc>
        <w:tc>
          <w:tcPr>
            <w:tcW w:w="1677" w:type="dxa"/>
            <w:tcBorders>
              <w:right w:val="single" w:color="000000" w:sz="10" w:space="0"/>
            </w:tcBorders>
            <w:vAlign w:val="top"/>
          </w:tcPr>
          <w:p w14:paraId="05A85E48">
            <w:pPr>
              <w:rPr>
                <w:rFonts w:ascii="Arial"/>
                <w:sz w:val="21"/>
              </w:rPr>
            </w:pPr>
          </w:p>
        </w:tc>
      </w:tr>
      <w:tr w14:paraId="5647A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75E2FE88">
            <w:pPr>
              <w:rPr>
                <w:rFonts w:ascii="Arial"/>
                <w:sz w:val="21"/>
              </w:rPr>
            </w:pPr>
          </w:p>
        </w:tc>
        <w:tc>
          <w:tcPr>
            <w:tcW w:w="1272" w:type="dxa"/>
            <w:vAlign w:val="top"/>
          </w:tcPr>
          <w:p w14:paraId="7ABDEAF8">
            <w:pPr>
              <w:rPr>
                <w:rFonts w:ascii="Arial"/>
                <w:sz w:val="21"/>
              </w:rPr>
            </w:pPr>
          </w:p>
        </w:tc>
        <w:tc>
          <w:tcPr>
            <w:tcW w:w="1446" w:type="dxa"/>
            <w:vAlign w:val="top"/>
          </w:tcPr>
          <w:p w14:paraId="7FDC4A9A">
            <w:pPr>
              <w:rPr>
                <w:rFonts w:ascii="Arial"/>
                <w:sz w:val="21"/>
              </w:rPr>
            </w:pPr>
          </w:p>
        </w:tc>
        <w:tc>
          <w:tcPr>
            <w:tcW w:w="1239" w:type="dxa"/>
            <w:vAlign w:val="top"/>
          </w:tcPr>
          <w:p w14:paraId="6E8E7849">
            <w:pPr>
              <w:rPr>
                <w:rFonts w:ascii="Arial"/>
                <w:sz w:val="21"/>
              </w:rPr>
            </w:pPr>
          </w:p>
        </w:tc>
        <w:tc>
          <w:tcPr>
            <w:tcW w:w="1446" w:type="dxa"/>
            <w:vAlign w:val="top"/>
          </w:tcPr>
          <w:p w14:paraId="720381BF">
            <w:pPr>
              <w:rPr>
                <w:rFonts w:ascii="Arial"/>
                <w:sz w:val="21"/>
              </w:rPr>
            </w:pPr>
          </w:p>
        </w:tc>
        <w:tc>
          <w:tcPr>
            <w:tcW w:w="1677" w:type="dxa"/>
            <w:tcBorders>
              <w:right w:val="single" w:color="000000" w:sz="10" w:space="0"/>
            </w:tcBorders>
            <w:vAlign w:val="top"/>
          </w:tcPr>
          <w:p w14:paraId="40A02240">
            <w:pPr>
              <w:rPr>
                <w:rFonts w:ascii="Arial"/>
                <w:sz w:val="21"/>
              </w:rPr>
            </w:pPr>
          </w:p>
        </w:tc>
      </w:tr>
      <w:tr w14:paraId="0349C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3E85D34">
            <w:pPr>
              <w:rPr>
                <w:rFonts w:ascii="Arial"/>
                <w:sz w:val="21"/>
              </w:rPr>
            </w:pPr>
          </w:p>
        </w:tc>
        <w:tc>
          <w:tcPr>
            <w:tcW w:w="1272" w:type="dxa"/>
            <w:vAlign w:val="top"/>
          </w:tcPr>
          <w:p w14:paraId="75DDB4F1">
            <w:pPr>
              <w:rPr>
                <w:rFonts w:ascii="Arial"/>
                <w:sz w:val="21"/>
              </w:rPr>
            </w:pPr>
          </w:p>
        </w:tc>
        <w:tc>
          <w:tcPr>
            <w:tcW w:w="1446" w:type="dxa"/>
            <w:vAlign w:val="top"/>
          </w:tcPr>
          <w:p w14:paraId="5207430C">
            <w:pPr>
              <w:rPr>
                <w:rFonts w:ascii="Arial"/>
                <w:sz w:val="21"/>
              </w:rPr>
            </w:pPr>
          </w:p>
        </w:tc>
        <w:tc>
          <w:tcPr>
            <w:tcW w:w="1239" w:type="dxa"/>
            <w:vAlign w:val="top"/>
          </w:tcPr>
          <w:p w14:paraId="39296ADE">
            <w:pPr>
              <w:rPr>
                <w:rFonts w:ascii="Arial"/>
                <w:sz w:val="21"/>
              </w:rPr>
            </w:pPr>
          </w:p>
        </w:tc>
        <w:tc>
          <w:tcPr>
            <w:tcW w:w="1446" w:type="dxa"/>
            <w:vAlign w:val="top"/>
          </w:tcPr>
          <w:p w14:paraId="626AA66D">
            <w:pPr>
              <w:rPr>
                <w:rFonts w:ascii="Arial"/>
                <w:sz w:val="21"/>
              </w:rPr>
            </w:pPr>
          </w:p>
        </w:tc>
        <w:tc>
          <w:tcPr>
            <w:tcW w:w="1677" w:type="dxa"/>
            <w:tcBorders>
              <w:right w:val="single" w:color="000000" w:sz="10" w:space="0"/>
            </w:tcBorders>
            <w:vAlign w:val="top"/>
          </w:tcPr>
          <w:p w14:paraId="3D230411">
            <w:pPr>
              <w:rPr>
                <w:rFonts w:ascii="Arial"/>
                <w:sz w:val="21"/>
              </w:rPr>
            </w:pPr>
          </w:p>
        </w:tc>
      </w:tr>
      <w:tr w14:paraId="5B729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46EAB3D3">
            <w:pPr>
              <w:rPr>
                <w:rFonts w:ascii="Arial"/>
                <w:sz w:val="21"/>
              </w:rPr>
            </w:pPr>
          </w:p>
        </w:tc>
        <w:tc>
          <w:tcPr>
            <w:tcW w:w="1272" w:type="dxa"/>
            <w:vAlign w:val="top"/>
          </w:tcPr>
          <w:p w14:paraId="28B2AED7">
            <w:pPr>
              <w:rPr>
                <w:rFonts w:ascii="Arial"/>
                <w:sz w:val="21"/>
              </w:rPr>
            </w:pPr>
          </w:p>
        </w:tc>
        <w:tc>
          <w:tcPr>
            <w:tcW w:w="1446" w:type="dxa"/>
            <w:vAlign w:val="top"/>
          </w:tcPr>
          <w:p w14:paraId="0FAB2895">
            <w:pPr>
              <w:rPr>
                <w:rFonts w:ascii="Arial"/>
                <w:sz w:val="21"/>
              </w:rPr>
            </w:pPr>
          </w:p>
        </w:tc>
        <w:tc>
          <w:tcPr>
            <w:tcW w:w="1239" w:type="dxa"/>
            <w:vAlign w:val="top"/>
          </w:tcPr>
          <w:p w14:paraId="15E3806C">
            <w:pPr>
              <w:rPr>
                <w:rFonts w:ascii="Arial"/>
                <w:sz w:val="21"/>
              </w:rPr>
            </w:pPr>
          </w:p>
        </w:tc>
        <w:tc>
          <w:tcPr>
            <w:tcW w:w="1446" w:type="dxa"/>
            <w:vAlign w:val="top"/>
          </w:tcPr>
          <w:p w14:paraId="5075E438">
            <w:pPr>
              <w:rPr>
                <w:rFonts w:ascii="Arial"/>
                <w:sz w:val="21"/>
              </w:rPr>
            </w:pPr>
          </w:p>
        </w:tc>
        <w:tc>
          <w:tcPr>
            <w:tcW w:w="1677" w:type="dxa"/>
            <w:tcBorders>
              <w:right w:val="single" w:color="000000" w:sz="10" w:space="0"/>
            </w:tcBorders>
            <w:vAlign w:val="top"/>
          </w:tcPr>
          <w:p w14:paraId="59437251">
            <w:pPr>
              <w:rPr>
                <w:rFonts w:ascii="Arial"/>
                <w:sz w:val="21"/>
              </w:rPr>
            </w:pPr>
          </w:p>
        </w:tc>
      </w:tr>
      <w:tr w14:paraId="64730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7CD4688D">
            <w:pPr>
              <w:rPr>
                <w:rFonts w:ascii="Arial"/>
                <w:sz w:val="21"/>
              </w:rPr>
            </w:pPr>
          </w:p>
        </w:tc>
        <w:tc>
          <w:tcPr>
            <w:tcW w:w="1272" w:type="dxa"/>
            <w:vAlign w:val="top"/>
          </w:tcPr>
          <w:p w14:paraId="7681857C">
            <w:pPr>
              <w:rPr>
                <w:rFonts w:ascii="Arial"/>
                <w:sz w:val="21"/>
              </w:rPr>
            </w:pPr>
          </w:p>
        </w:tc>
        <w:tc>
          <w:tcPr>
            <w:tcW w:w="1446" w:type="dxa"/>
            <w:vAlign w:val="top"/>
          </w:tcPr>
          <w:p w14:paraId="736B708A">
            <w:pPr>
              <w:rPr>
                <w:rFonts w:ascii="Arial"/>
                <w:sz w:val="21"/>
              </w:rPr>
            </w:pPr>
          </w:p>
        </w:tc>
        <w:tc>
          <w:tcPr>
            <w:tcW w:w="1239" w:type="dxa"/>
            <w:vAlign w:val="top"/>
          </w:tcPr>
          <w:p w14:paraId="28624248">
            <w:pPr>
              <w:rPr>
                <w:rFonts w:ascii="Arial"/>
                <w:sz w:val="21"/>
              </w:rPr>
            </w:pPr>
          </w:p>
        </w:tc>
        <w:tc>
          <w:tcPr>
            <w:tcW w:w="1446" w:type="dxa"/>
            <w:vAlign w:val="top"/>
          </w:tcPr>
          <w:p w14:paraId="70B62F52">
            <w:pPr>
              <w:rPr>
                <w:rFonts w:ascii="Arial"/>
                <w:sz w:val="21"/>
              </w:rPr>
            </w:pPr>
          </w:p>
        </w:tc>
        <w:tc>
          <w:tcPr>
            <w:tcW w:w="1677" w:type="dxa"/>
            <w:tcBorders>
              <w:right w:val="single" w:color="000000" w:sz="10" w:space="0"/>
            </w:tcBorders>
            <w:vAlign w:val="top"/>
          </w:tcPr>
          <w:p w14:paraId="1EF72A89">
            <w:pPr>
              <w:rPr>
                <w:rFonts w:ascii="Arial"/>
                <w:sz w:val="21"/>
              </w:rPr>
            </w:pPr>
          </w:p>
        </w:tc>
      </w:tr>
      <w:tr w14:paraId="75ABC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EB816D0">
            <w:pPr>
              <w:rPr>
                <w:rFonts w:ascii="Arial"/>
                <w:sz w:val="21"/>
              </w:rPr>
            </w:pPr>
          </w:p>
        </w:tc>
        <w:tc>
          <w:tcPr>
            <w:tcW w:w="1272" w:type="dxa"/>
            <w:vAlign w:val="top"/>
          </w:tcPr>
          <w:p w14:paraId="601CB91E">
            <w:pPr>
              <w:rPr>
                <w:rFonts w:ascii="Arial"/>
                <w:sz w:val="21"/>
              </w:rPr>
            </w:pPr>
          </w:p>
        </w:tc>
        <w:tc>
          <w:tcPr>
            <w:tcW w:w="1446" w:type="dxa"/>
            <w:vAlign w:val="top"/>
          </w:tcPr>
          <w:p w14:paraId="78E65033">
            <w:pPr>
              <w:rPr>
                <w:rFonts w:ascii="Arial"/>
                <w:sz w:val="21"/>
              </w:rPr>
            </w:pPr>
          </w:p>
        </w:tc>
        <w:tc>
          <w:tcPr>
            <w:tcW w:w="1239" w:type="dxa"/>
            <w:vAlign w:val="top"/>
          </w:tcPr>
          <w:p w14:paraId="517DF8EC">
            <w:pPr>
              <w:rPr>
                <w:rFonts w:ascii="Arial"/>
                <w:sz w:val="21"/>
              </w:rPr>
            </w:pPr>
          </w:p>
        </w:tc>
        <w:tc>
          <w:tcPr>
            <w:tcW w:w="1446" w:type="dxa"/>
            <w:vAlign w:val="top"/>
          </w:tcPr>
          <w:p w14:paraId="3484DC5B">
            <w:pPr>
              <w:rPr>
                <w:rFonts w:ascii="Arial"/>
                <w:sz w:val="21"/>
              </w:rPr>
            </w:pPr>
          </w:p>
        </w:tc>
        <w:tc>
          <w:tcPr>
            <w:tcW w:w="1677" w:type="dxa"/>
            <w:tcBorders>
              <w:right w:val="single" w:color="000000" w:sz="10" w:space="0"/>
            </w:tcBorders>
            <w:vAlign w:val="top"/>
          </w:tcPr>
          <w:p w14:paraId="1D58167C">
            <w:pPr>
              <w:rPr>
                <w:rFonts w:ascii="Arial"/>
                <w:sz w:val="21"/>
              </w:rPr>
            </w:pPr>
          </w:p>
        </w:tc>
      </w:tr>
      <w:tr w14:paraId="282A5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97C69B6">
            <w:pPr>
              <w:rPr>
                <w:rFonts w:ascii="Arial"/>
                <w:sz w:val="21"/>
              </w:rPr>
            </w:pPr>
          </w:p>
        </w:tc>
        <w:tc>
          <w:tcPr>
            <w:tcW w:w="1272" w:type="dxa"/>
            <w:vAlign w:val="top"/>
          </w:tcPr>
          <w:p w14:paraId="0377E7A1">
            <w:pPr>
              <w:rPr>
                <w:rFonts w:ascii="Arial"/>
                <w:sz w:val="21"/>
              </w:rPr>
            </w:pPr>
          </w:p>
        </w:tc>
        <w:tc>
          <w:tcPr>
            <w:tcW w:w="1446" w:type="dxa"/>
            <w:vAlign w:val="top"/>
          </w:tcPr>
          <w:p w14:paraId="5143C980">
            <w:pPr>
              <w:rPr>
                <w:rFonts w:ascii="Arial"/>
                <w:sz w:val="21"/>
              </w:rPr>
            </w:pPr>
          </w:p>
        </w:tc>
        <w:tc>
          <w:tcPr>
            <w:tcW w:w="1239" w:type="dxa"/>
            <w:vAlign w:val="top"/>
          </w:tcPr>
          <w:p w14:paraId="6CD31C90">
            <w:pPr>
              <w:rPr>
                <w:rFonts w:ascii="Arial"/>
                <w:sz w:val="21"/>
              </w:rPr>
            </w:pPr>
          </w:p>
        </w:tc>
        <w:tc>
          <w:tcPr>
            <w:tcW w:w="1446" w:type="dxa"/>
            <w:vAlign w:val="top"/>
          </w:tcPr>
          <w:p w14:paraId="56F58794">
            <w:pPr>
              <w:rPr>
                <w:rFonts w:ascii="Arial"/>
                <w:sz w:val="21"/>
              </w:rPr>
            </w:pPr>
          </w:p>
        </w:tc>
        <w:tc>
          <w:tcPr>
            <w:tcW w:w="1677" w:type="dxa"/>
            <w:tcBorders>
              <w:right w:val="single" w:color="000000" w:sz="10" w:space="0"/>
            </w:tcBorders>
            <w:vAlign w:val="top"/>
          </w:tcPr>
          <w:p w14:paraId="24E7445B">
            <w:pPr>
              <w:rPr>
                <w:rFonts w:ascii="Arial"/>
                <w:sz w:val="21"/>
              </w:rPr>
            </w:pPr>
          </w:p>
        </w:tc>
      </w:tr>
      <w:tr w14:paraId="174ED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6468DA4E">
            <w:pPr>
              <w:rPr>
                <w:rFonts w:ascii="Arial"/>
                <w:sz w:val="21"/>
              </w:rPr>
            </w:pPr>
          </w:p>
        </w:tc>
        <w:tc>
          <w:tcPr>
            <w:tcW w:w="1272" w:type="dxa"/>
            <w:vAlign w:val="top"/>
          </w:tcPr>
          <w:p w14:paraId="7F353F9C">
            <w:pPr>
              <w:rPr>
                <w:rFonts w:ascii="Arial"/>
                <w:sz w:val="21"/>
              </w:rPr>
            </w:pPr>
          </w:p>
        </w:tc>
        <w:tc>
          <w:tcPr>
            <w:tcW w:w="1446" w:type="dxa"/>
            <w:vAlign w:val="top"/>
          </w:tcPr>
          <w:p w14:paraId="2537B2AE">
            <w:pPr>
              <w:rPr>
                <w:rFonts w:ascii="Arial"/>
                <w:sz w:val="21"/>
              </w:rPr>
            </w:pPr>
          </w:p>
        </w:tc>
        <w:tc>
          <w:tcPr>
            <w:tcW w:w="1239" w:type="dxa"/>
            <w:vAlign w:val="top"/>
          </w:tcPr>
          <w:p w14:paraId="10BDC379">
            <w:pPr>
              <w:rPr>
                <w:rFonts w:ascii="Arial"/>
                <w:sz w:val="21"/>
              </w:rPr>
            </w:pPr>
          </w:p>
        </w:tc>
        <w:tc>
          <w:tcPr>
            <w:tcW w:w="1446" w:type="dxa"/>
            <w:vAlign w:val="top"/>
          </w:tcPr>
          <w:p w14:paraId="6A8DB1DD">
            <w:pPr>
              <w:rPr>
                <w:rFonts w:ascii="Arial"/>
                <w:sz w:val="21"/>
              </w:rPr>
            </w:pPr>
          </w:p>
        </w:tc>
        <w:tc>
          <w:tcPr>
            <w:tcW w:w="1677" w:type="dxa"/>
            <w:tcBorders>
              <w:right w:val="single" w:color="000000" w:sz="10" w:space="0"/>
            </w:tcBorders>
            <w:vAlign w:val="top"/>
          </w:tcPr>
          <w:p w14:paraId="4EF5DF93">
            <w:pPr>
              <w:rPr>
                <w:rFonts w:ascii="Arial"/>
                <w:sz w:val="21"/>
              </w:rPr>
            </w:pPr>
          </w:p>
        </w:tc>
      </w:tr>
      <w:tr w14:paraId="1DBD8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7AF86B62">
            <w:pPr>
              <w:rPr>
                <w:rFonts w:ascii="Arial"/>
                <w:sz w:val="21"/>
              </w:rPr>
            </w:pPr>
          </w:p>
        </w:tc>
        <w:tc>
          <w:tcPr>
            <w:tcW w:w="1272" w:type="dxa"/>
            <w:vAlign w:val="top"/>
          </w:tcPr>
          <w:p w14:paraId="0DBCB8A1">
            <w:pPr>
              <w:rPr>
                <w:rFonts w:ascii="Arial"/>
                <w:sz w:val="21"/>
              </w:rPr>
            </w:pPr>
          </w:p>
        </w:tc>
        <w:tc>
          <w:tcPr>
            <w:tcW w:w="1446" w:type="dxa"/>
            <w:vAlign w:val="top"/>
          </w:tcPr>
          <w:p w14:paraId="22186BB3">
            <w:pPr>
              <w:rPr>
                <w:rFonts w:ascii="Arial"/>
                <w:sz w:val="21"/>
              </w:rPr>
            </w:pPr>
          </w:p>
        </w:tc>
        <w:tc>
          <w:tcPr>
            <w:tcW w:w="1239" w:type="dxa"/>
            <w:vAlign w:val="top"/>
          </w:tcPr>
          <w:p w14:paraId="668A3D4E">
            <w:pPr>
              <w:rPr>
                <w:rFonts w:ascii="Arial"/>
                <w:sz w:val="21"/>
              </w:rPr>
            </w:pPr>
          </w:p>
        </w:tc>
        <w:tc>
          <w:tcPr>
            <w:tcW w:w="1446" w:type="dxa"/>
            <w:vAlign w:val="top"/>
          </w:tcPr>
          <w:p w14:paraId="6DB562AB">
            <w:pPr>
              <w:rPr>
                <w:rFonts w:ascii="Arial"/>
                <w:sz w:val="21"/>
              </w:rPr>
            </w:pPr>
          </w:p>
        </w:tc>
        <w:tc>
          <w:tcPr>
            <w:tcW w:w="1677" w:type="dxa"/>
            <w:tcBorders>
              <w:right w:val="single" w:color="000000" w:sz="10" w:space="0"/>
            </w:tcBorders>
            <w:vAlign w:val="top"/>
          </w:tcPr>
          <w:p w14:paraId="00F311F9">
            <w:pPr>
              <w:rPr>
                <w:rFonts w:ascii="Arial"/>
                <w:sz w:val="21"/>
              </w:rPr>
            </w:pPr>
          </w:p>
        </w:tc>
      </w:tr>
      <w:tr w14:paraId="26FD9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6E08D11B">
            <w:pPr>
              <w:rPr>
                <w:rFonts w:ascii="Arial"/>
                <w:sz w:val="21"/>
              </w:rPr>
            </w:pPr>
          </w:p>
        </w:tc>
        <w:tc>
          <w:tcPr>
            <w:tcW w:w="1272" w:type="dxa"/>
            <w:vAlign w:val="top"/>
          </w:tcPr>
          <w:p w14:paraId="0B2D23DD">
            <w:pPr>
              <w:rPr>
                <w:rFonts w:ascii="Arial"/>
                <w:sz w:val="21"/>
              </w:rPr>
            </w:pPr>
          </w:p>
        </w:tc>
        <w:tc>
          <w:tcPr>
            <w:tcW w:w="1446" w:type="dxa"/>
            <w:vAlign w:val="top"/>
          </w:tcPr>
          <w:p w14:paraId="63577DB5">
            <w:pPr>
              <w:rPr>
                <w:rFonts w:ascii="Arial"/>
                <w:sz w:val="21"/>
              </w:rPr>
            </w:pPr>
          </w:p>
        </w:tc>
        <w:tc>
          <w:tcPr>
            <w:tcW w:w="1239" w:type="dxa"/>
            <w:vAlign w:val="top"/>
          </w:tcPr>
          <w:p w14:paraId="000E9C7F">
            <w:pPr>
              <w:rPr>
                <w:rFonts w:ascii="Arial"/>
                <w:sz w:val="21"/>
              </w:rPr>
            </w:pPr>
          </w:p>
        </w:tc>
        <w:tc>
          <w:tcPr>
            <w:tcW w:w="1446" w:type="dxa"/>
            <w:vAlign w:val="top"/>
          </w:tcPr>
          <w:p w14:paraId="22522423">
            <w:pPr>
              <w:rPr>
                <w:rFonts w:ascii="Arial"/>
                <w:sz w:val="21"/>
              </w:rPr>
            </w:pPr>
          </w:p>
        </w:tc>
        <w:tc>
          <w:tcPr>
            <w:tcW w:w="1677" w:type="dxa"/>
            <w:tcBorders>
              <w:right w:val="single" w:color="000000" w:sz="10" w:space="0"/>
            </w:tcBorders>
            <w:vAlign w:val="top"/>
          </w:tcPr>
          <w:p w14:paraId="721C0655">
            <w:pPr>
              <w:rPr>
                <w:rFonts w:ascii="Arial"/>
                <w:sz w:val="21"/>
              </w:rPr>
            </w:pPr>
          </w:p>
        </w:tc>
      </w:tr>
      <w:tr w14:paraId="47D9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6E606BD9">
            <w:pPr>
              <w:rPr>
                <w:rFonts w:ascii="Arial"/>
                <w:sz w:val="21"/>
              </w:rPr>
            </w:pPr>
          </w:p>
        </w:tc>
        <w:tc>
          <w:tcPr>
            <w:tcW w:w="1272" w:type="dxa"/>
            <w:vAlign w:val="top"/>
          </w:tcPr>
          <w:p w14:paraId="476F3AB7">
            <w:pPr>
              <w:rPr>
                <w:rFonts w:ascii="Arial"/>
                <w:sz w:val="21"/>
              </w:rPr>
            </w:pPr>
          </w:p>
        </w:tc>
        <w:tc>
          <w:tcPr>
            <w:tcW w:w="1446" w:type="dxa"/>
            <w:vAlign w:val="top"/>
          </w:tcPr>
          <w:p w14:paraId="09C1F9EA">
            <w:pPr>
              <w:rPr>
                <w:rFonts w:ascii="Arial"/>
                <w:sz w:val="21"/>
              </w:rPr>
            </w:pPr>
          </w:p>
        </w:tc>
        <w:tc>
          <w:tcPr>
            <w:tcW w:w="1239" w:type="dxa"/>
            <w:vAlign w:val="top"/>
          </w:tcPr>
          <w:p w14:paraId="7BE77985">
            <w:pPr>
              <w:rPr>
                <w:rFonts w:ascii="Arial"/>
                <w:sz w:val="21"/>
              </w:rPr>
            </w:pPr>
          </w:p>
        </w:tc>
        <w:tc>
          <w:tcPr>
            <w:tcW w:w="1446" w:type="dxa"/>
            <w:vAlign w:val="top"/>
          </w:tcPr>
          <w:p w14:paraId="61DC0E46">
            <w:pPr>
              <w:rPr>
                <w:rFonts w:ascii="Arial"/>
                <w:sz w:val="21"/>
              </w:rPr>
            </w:pPr>
          </w:p>
        </w:tc>
        <w:tc>
          <w:tcPr>
            <w:tcW w:w="1677" w:type="dxa"/>
            <w:tcBorders>
              <w:right w:val="single" w:color="000000" w:sz="10" w:space="0"/>
            </w:tcBorders>
            <w:vAlign w:val="top"/>
          </w:tcPr>
          <w:p w14:paraId="3BE7A777">
            <w:pPr>
              <w:rPr>
                <w:rFonts w:ascii="Arial"/>
                <w:sz w:val="21"/>
              </w:rPr>
            </w:pPr>
          </w:p>
        </w:tc>
      </w:tr>
      <w:tr w14:paraId="06A2F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E1CBB5E">
            <w:pPr>
              <w:rPr>
                <w:rFonts w:ascii="Arial"/>
                <w:sz w:val="21"/>
              </w:rPr>
            </w:pPr>
          </w:p>
        </w:tc>
        <w:tc>
          <w:tcPr>
            <w:tcW w:w="1272" w:type="dxa"/>
            <w:vAlign w:val="top"/>
          </w:tcPr>
          <w:p w14:paraId="03B676BD">
            <w:pPr>
              <w:rPr>
                <w:rFonts w:ascii="Arial"/>
                <w:sz w:val="21"/>
              </w:rPr>
            </w:pPr>
          </w:p>
        </w:tc>
        <w:tc>
          <w:tcPr>
            <w:tcW w:w="1446" w:type="dxa"/>
            <w:vAlign w:val="top"/>
          </w:tcPr>
          <w:p w14:paraId="04C1A0C1">
            <w:pPr>
              <w:rPr>
                <w:rFonts w:ascii="Arial"/>
                <w:sz w:val="21"/>
              </w:rPr>
            </w:pPr>
          </w:p>
        </w:tc>
        <w:tc>
          <w:tcPr>
            <w:tcW w:w="1239" w:type="dxa"/>
            <w:vAlign w:val="top"/>
          </w:tcPr>
          <w:p w14:paraId="76D0B2F8">
            <w:pPr>
              <w:rPr>
                <w:rFonts w:ascii="Arial"/>
                <w:sz w:val="21"/>
              </w:rPr>
            </w:pPr>
          </w:p>
        </w:tc>
        <w:tc>
          <w:tcPr>
            <w:tcW w:w="1446" w:type="dxa"/>
            <w:vAlign w:val="top"/>
          </w:tcPr>
          <w:p w14:paraId="64FB50AB">
            <w:pPr>
              <w:rPr>
                <w:rFonts w:ascii="Arial"/>
                <w:sz w:val="21"/>
              </w:rPr>
            </w:pPr>
          </w:p>
        </w:tc>
        <w:tc>
          <w:tcPr>
            <w:tcW w:w="1677" w:type="dxa"/>
            <w:tcBorders>
              <w:right w:val="single" w:color="000000" w:sz="10" w:space="0"/>
            </w:tcBorders>
            <w:vAlign w:val="top"/>
          </w:tcPr>
          <w:p w14:paraId="454BE3E6">
            <w:pPr>
              <w:rPr>
                <w:rFonts w:ascii="Arial"/>
                <w:sz w:val="21"/>
              </w:rPr>
            </w:pPr>
          </w:p>
        </w:tc>
      </w:tr>
      <w:tr w14:paraId="3192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72956A26">
            <w:pPr>
              <w:rPr>
                <w:rFonts w:ascii="Arial"/>
                <w:sz w:val="21"/>
              </w:rPr>
            </w:pPr>
          </w:p>
        </w:tc>
        <w:tc>
          <w:tcPr>
            <w:tcW w:w="1272" w:type="dxa"/>
            <w:vAlign w:val="top"/>
          </w:tcPr>
          <w:p w14:paraId="164BDD4F">
            <w:pPr>
              <w:rPr>
                <w:rFonts w:ascii="Arial"/>
                <w:sz w:val="21"/>
              </w:rPr>
            </w:pPr>
          </w:p>
        </w:tc>
        <w:tc>
          <w:tcPr>
            <w:tcW w:w="1446" w:type="dxa"/>
            <w:vAlign w:val="top"/>
          </w:tcPr>
          <w:p w14:paraId="67F2F3FB">
            <w:pPr>
              <w:rPr>
                <w:rFonts w:ascii="Arial"/>
                <w:sz w:val="21"/>
              </w:rPr>
            </w:pPr>
          </w:p>
        </w:tc>
        <w:tc>
          <w:tcPr>
            <w:tcW w:w="1239" w:type="dxa"/>
            <w:vAlign w:val="top"/>
          </w:tcPr>
          <w:p w14:paraId="2869D574">
            <w:pPr>
              <w:rPr>
                <w:rFonts w:ascii="Arial"/>
                <w:sz w:val="21"/>
              </w:rPr>
            </w:pPr>
          </w:p>
        </w:tc>
        <w:tc>
          <w:tcPr>
            <w:tcW w:w="1446" w:type="dxa"/>
            <w:vAlign w:val="top"/>
          </w:tcPr>
          <w:p w14:paraId="19E6B323">
            <w:pPr>
              <w:rPr>
                <w:rFonts w:ascii="Arial"/>
                <w:sz w:val="21"/>
              </w:rPr>
            </w:pPr>
          </w:p>
        </w:tc>
        <w:tc>
          <w:tcPr>
            <w:tcW w:w="1677" w:type="dxa"/>
            <w:tcBorders>
              <w:right w:val="single" w:color="000000" w:sz="10" w:space="0"/>
            </w:tcBorders>
            <w:vAlign w:val="top"/>
          </w:tcPr>
          <w:p w14:paraId="5A7539CC">
            <w:pPr>
              <w:rPr>
                <w:rFonts w:ascii="Arial"/>
                <w:sz w:val="21"/>
              </w:rPr>
            </w:pPr>
          </w:p>
        </w:tc>
      </w:tr>
      <w:tr w14:paraId="1FBA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48E2DC1">
            <w:pPr>
              <w:rPr>
                <w:rFonts w:ascii="Arial"/>
                <w:sz w:val="21"/>
              </w:rPr>
            </w:pPr>
          </w:p>
        </w:tc>
        <w:tc>
          <w:tcPr>
            <w:tcW w:w="1272" w:type="dxa"/>
            <w:vAlign w:val="top"/>
          </w:tcPr>
          <w:p w14:paraId="25DF2BE8">
            <w:pPr>
              <w:rPr>
                <w:rFonts w:ascii="Arial"/>
                <w:sz w:val="21"/>
              </w:rPr>
            </w:pPr>
          </w:p>
        </w:tc>
        <w:tc>
          <w:tcPr>
            <w:tcW w:w="1446" w:type="dxa"/>
            <w:vAlign w:val="top"/>
          </w:tcPr>
          <w:p w14:paraId="49A12B4A">
            <w:pPr>
              <w:rPr>
                <w:rFonts w:ascii="Arial"/>
                <w:sz w:val="21"/>
              </w:rPr>
            </w:pPr>
          </w:p>
        </w:tc>
        <w:tc>
          <w:tcPr>
            <w:tcW w:w="1239" w:type="dxa"/>
            <w:vAlign w:val="top"/>
          </w:tcPr>
          <w:p w14:paraId="432D9D56">
            <w:pPr>
              <w:rPr>
                <w:rFonts w:ascii="Arial"/>
                <w:sz w:val="21"/>
              </w:rPr>
            </w:pPr>
          </w:p>
        </w:tc>
        <w:tc>
          <w:tcPr>
            <w:tcW w:w="1446" w:type="dxa"/>
            <w:vAlign w:val="top"/>
          </w:tcPr>
          <w:p w14:paraId="4C1387CE">
            <w:pPr>
              <w:rPr>
                <w:rFonts w:ascii="Arial"/>
                <w:sz w:val="21"/>
              </w:rPr>
            </w:pPr>
          </w:p>
        </w:tc>
        <w:tc>
          <w:tcPr>
            <w:tcW w:w="1677" w:type="dxa"/>
            <w:tcBorders>
              <w:right w:val="single" w:color="000000" w:sz="10" w:space="0"/>
            </w:tcBorders>
            <w:vAlign w:val="top"/>
          </w:tcPr>
          <w:p w14:paraId="06B3EA37">
            <w:pPr>
              <w:rPr>
                <w:rFonts w:ascii="Arial"/>
                <w:sz w:val="21"/>
              </w:rPr>
            </w:pPr>
          </w:p>
        </w:tc>
      </w:tr>
      <w:tr w14:paraId="6ACB1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6A07E45F">
            <w:pPr>
              <w:rPr>
                <w:rFonts w:ascii="Arial"/>
                <w:sz w:val="21"/>
              </w:rPr>
            </w:pPr>
          </w:p>
        </w:tc>
        <w:tc>
          <w:tcPr>
            <w:tcW w:w="1272" w:type="dxa"/>
            <w:vAlign w:val="top"/>
          </w:tcPr>
          <w:p w14:paraId="4A9FE3E9">
            <w:pPr>
              <w:rPr>
                <w:rFonts w:ascii="Arial"/>
                <w:sz w:val="21"/>
              </w:rPr>
            </w:pPr>
          </w:p>
        </w:tc>
        <w:tc>
          <w:tcPr>
            <w:tcW w:w="1446" w:type="dxa"/>
            <w:vAlign w:val="top"/>
          </w:tcPr>
          <w:p w14:paraId="2718637E">
            <w:pPr>
              <w:rPr>
                <w:rFonts w:ascii="Arial"/>
                <w:sz w:val="21"/>
              </w:rPr>
            </w:pPr>
          </w:p>
        </w:tc>
        <w:tc>
          <w:tcPr>
            <w:tcW w:w="1239" w:type="dxa"/>
            <w:vAlign w:val="top"/>
          </w:tcPr>
          <w:p w14:paraId="0ADEB8A2">
            <w:pPr>
              <w:rPr>
                <w:rFonts w:ascii="Arial"/>
                <w:sz w:val="21"/>
              </w:rPr>
            </w:pPr>
          </w:p>
        </w:tc>
        <w:tc>
          <w:tcPr>
            <w:tcW w:w="1446" w:type="dxa"/>
            <w:vAlign w:val="top"/>
          </w:tcPr>
          <w:p w14:paraId="4C125496">
            <w:pPr>
              <w:rPr>
                <w:rFonts w:ascii="Arial"/>
                <w:sz w:val="21"/>
              </w:rPr>
            </w:pPr>
          </w:p>
        </w:tc>
        <w:tc>
          <w:tcPr>
            <w:tcW w:w="1677" w:type="dxa"/>
            <w:tcBorders>
              <w:right w:val="single" w:color="000000" w:sz="10" w:space="0"/>
            </w:tcBorders>
            <w:vAlign w:val="top"/>
          </w:tcPr>
          <w:p w14:paraId="50953180">
            <w:pPr>
              <w:rPr>
                <w:rFonts w:ascii="Arial"/>
                <w:sz w:val="21"/>
              </w:rPr>
            </w:pPr>
          </w:p>
        </w:tc>
      </w:tr>
      <w:tr w14:paraId="20E2B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F4A1057">
            <w:pPr>
              <w:rPr>
                <w:rFonts w:ascii="Arial"/>
                <w:sz w:val="21"/>
              </w:rPr>
            </w:pPr>
          </w:p>
        </w:tc>
        <w:tc>
          <w:tcPr>
            <w:tcW w:w="1272" w:type="dxa"/>
            <w:vAlign w:val="top"/>
          </w:tcPr>
          <w:p w14:paraId="1FD89E86">
            <w:pPr>
              <w:rPr>
                <w:rFonts w:ascii="Arial"/>
                <w:sz w:val="21"/>
              </w:rPr>
            </w:pPr>
          </w:p>
        </w:tc>
        <w:tc>
          <w:tcPr>
            <w:tcW w:w="1446" w:type="dxa"/>
            <w:vAlign w:val="top"/>
          </w:tcPr>
          <w:p w14:paraId="5BBF8C2A">
            <w:pPr>
              <w:rPr>
                <w:rFonts w:ascii="Arial"/>
                <w:sz w:val="21"/>
              </w:rPr>
            </w:pPr>
          </w:p>
        </w:tc>
        <w:tc>
          <w:tcPr>
            <w:tcW w:w="1239" w:type="dxa"/>
            <w:vAlign w:val="top"/>
          </w:tcPr>
          <w:p w14:paraId="78A26FC1">
            <w:pPr>
              <w:rPr>
                <w:rFonts w:ascii="Arial"/>
                <w:sz w:val="21"/>
              </w:rPr>
            </w:pPr>
          </w:p>
        </w:tc>
        <w:tc>
          <w:tcPr>
            <w:tcW w:w="1446" w:type="dxa"/>
            <w:vAlign w:val="top"/>
          </w:tcPr>
          <w:p w14:paraId="0ACCB171">
            <w:pPr>
              <w:rPr>
                <w:rFonts w:ascii="Arial"/>
                <w:sz w:val="21"/>
              </w:rPr>
            </w:pPr>
          </w:p>
        </w:tc>
        <w:tc>
          <w:tcPr>
            <w:tcW w:w="1677" w:type="dxa"/>
            <w:tcBorders>
              <w:right w:val="single" w:color="000000" w:sz="10" w:space="0"/>
            </w:tcBorders>
            <w:vAlign w:val="top"/>
          </w:tcPr>
          <w:p w14:paraId="5C25E28E">
            <w:pPr>
              <w:rPr>
                <w:rFonts w:ascii="Arial"/>
                <w:sz w:val="21"/>
              </w:rPr>
            </w:pPr>
          </w:p>
        </w:tc>
      </w:tr>
      <w:tr w14:paraId="7AC31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05D4272B">
            <w:pPr>
              <w:rPr>
                <w:rFonts w:ascii="Arial"/>
                <w:sz w:val="21"/>
              </w:rPr>
            </w:pPr>
          </w:p>
        </w:tc>
        <w:tc>
          <w:tcPr>
            <w:tcW w:w="1272" w:type="dxa"/>
            <w:vAlign w:val="top"/>
          </w:tcPr>
          <w:p w14:paraId="4B491090">
            <w:pPr>
              <w:rPr>
                <w:rFonts w:ascii="Arial"/>
                <w:sz w:val="21"/>
              </w:rPr>
            </w:pPr>
          </w:p>
        </w:tc>
        <w:tc>
          <w:tcPr>
            <w:tcW w:w="1446" w:type="dxa"/>
            <w:vAlign w:val="top"/>
          </w:tcPr>
          <w:p w14:paraId="5FABEFA7">
            <w:pPr>
              <w:rPr>
                <w:rFonts w:ascii="Arial"/>
                <w:sz w:val="21"/>
              </w:rPr>
            </w:pPr>
          </w:p>
        </w:tc>
        <w:tc>
          <w:tcPr>
            <w:tcW w:w="1239" w:type="dxa"/>
            <w:vAlign w:val="top"/>
          </w:tcPr>
          <w:p w14:paraId="392063D3">
            <w:pPr>
              <w:rPr>
                <w:rFonts w:ascii="Arial"/>
                <w:sz w:val="21"/>
              </w:rPr>
            </w:pPr>
          </w:p>
        </w:tc>
        <w:tc>
          <w:tcPr>
            <w:tcW w:w="1446" w:type="dxa"/>
            <w:vAlign w:val="top"/>
          </w:tcPr>
          <w:p w14:paraId="4B1018D2">
            <w:pPr>
              <w:rPr>
                <w:rFonts w:ascii="Arial"/>
                <w:sz w:val="21"/>
              </w:rPr>
            </w:pPr>
          </w:p>
        </w:tc>
        <w:tc>
          <w:tcPr>
            <w:tcW w:w="1677" w:type="dxa"/>
            <w:tcBorders>
              <w:right w:val="single" w:color="000000" w:sz="10" w:space="0"/>
            </w:tcBorders>
            <w:vAlign w:val="top"/>
          </w:tcPr>
          <w:p w14:paraId="7A40EEFD">
            <w:pPr>
              <w:rPr>
                <w:rFonts w:ascii="Arial"/>
                <w:sz w:val="21"/>
              </w:rPr>
            </w:pPr>
          </w:p>
        </w:tc>
      </w:tr>
      <w:tr w14:paraId="2FA7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62" w:type="dxa"/>
            <w:tcBorders>
              <w:left w:val="single" w:color="000000" w:sz="10" w:space="0"/>
              <w:bottom w:val="single" w:color="000000" w:sz="10" w:space="0"/>
            </w:tcBorders>
            <w:vAlign w:val="top"/>
          </w:tcPr>
          <w:p w14:paraId="1606BF96">
            <w:pPr>
              <w:rPr>
                <w:rFonts w:ascii="Arial"/>
                <w:sz w:val="21"/>
              </w:rPr>
            </w:pPr>
          </w:p>
        </w:tc>
        <w:tc>
          <w:tcPr>
            <w:tcW w:w="1272" w:type="dxa"/>
            <w:tcBorders>
              <w:bottom w:val="single" w:color="000000" w:sz="10" w:space="0"/>
            </w:tcBorders>
            <w:vAlign w:val="top"/>
          </w:tcPr>
          <w:p w14:paraId="6CEF800D">
            <w:pPr>
              <w:rPr>
                <w:rFonts w:ascii="Arial"/>
                <w:sz w:val="21"/>
              </w:rPr>
            </w:pPr>
          </w:p>
        </w:tc>
        <w:tc>
          <w:tcPr>
            <w:tcW w:w="1446" w:type="dxa"/>
            <w:tcBorders>
              <w:bottom w:val="single" w:color="000000" w:sz="10" w:space="0"/>
            </w:tcBorders>
            <w:vAlign w:val="top"/>
          </w:tcPr>
          <w:p w14:paraId="47B8A93B">
            <w:pPr>
              <w:rPr>
                <w:rFonts w:ascii="Arial"/>
                <w:sz w:val="21"/>
              </w:rPr>
            </w:pPr>
          </w:p>
        </w:tc>
        <w:tc>
          <w:tcPr>
            <w:tcW w:w="1239" w:type="dxa"/>
            <w:tcBorders>
              <w:bottom w:val="single" w:color="000000" w:sz="10" w:space="0"/>
            </w:tcBorders>
            <w:vAlign w:val="top"/>
          </w:tcPr>
          <w:p w14:paraId="6777DFCD">
            <w:pPr>
              <w:rPr>
                <w:rFonts w:ascii="Arial"/>
                <w:sz w:val="21"/>
              </w:rPr>
            </w:pPr>
          </w:p>
        </w:tc>
        <w:tc>
          <w:tcPr>
            <w:tcW w:w="1446" w:type="dxa"/>
            <w:tcBorders>
              <w:bottom w:val="single" w:color="000000" w:sz="10" w:space="0"/>
            </w:tcBorders>
            <w:vAlign w:val="top"/>
          </w:tcPr>
          <w:p w14:paraId="28088D07">
            <w:pPr>
              <w:rPr>
                <w:rFonts w:ascii="Arial"/>
                <w:sz w:val="21"/>
              </w:rPr>
            </w:pPr>
          </w:p>
        </w:tc>
        <w:tc>
          <w:tcPr>
            <w:tcW w:w="1677" w:type="dxa"/>
            <w:tcBorders>
              <w:bottom w:val="single" w:color="000000" w:sz="10" w:space="0"/>
              <w:right w:val="single" w:color="000000" w:sz="10" w:space="0"/>
            </w:tcBorders>
            <w:vAlign w:val="top"/>
          </w:tcPr>
          <w:p w14:paraId="27C8B753">
            <w:pPr>
              <w:rPr>
                <w:rFonts w:ascii="Arial"/>
                <w:sz w:val="21"/>
              </w:rPr>
            </w:pPr>
          </w:p>
        </w:tc>
      </w:tr>
    </w:tbl>
    <w:p w14:paraId="48D1D497">
      <w:pPr>
        <w:pStyle w:val="6"/>
      </w:pPr>
    </w:p>
    <w:p w14:paraId="74B09D76">
      <w:pPr>
        <w:sectPr>
          <w:footerReference r:id="rId53" w:type="default"/>
          <w:pgSz w:w="11911" w:h="16839"/>
          <w:pgMar w:top="400" w:right="1393" w:bottom="882" w:left="1449" w:header="0" w:footer="720" w:gutter="0"/>
          <w:cols w:space="720" w:num="1"/>
        </w:sectPr>
      </w:pPr>
    </w:p>
    <w:p w14:paraId="484C62FE">
      <w:pPr>
        <w:pStyle w:val="6"/>
        <w:spacing w:line="249" w:lineRule="auto"/>
      </w:pPr>
    </w:p>
    <w:p w14:paraId="1C93DD85">
      <w:pPr>
        <w:pStyle w:val="6"/>
        <w:spacing w:line="250" w:lineRule="auto"/>
      </w:pPr>
    </w:p>
    <w:p w14:paraId="471A7D2C">
      <w:pPr>
        <w:pStyle w:val="6"/>
        <w:spacing w:line="250" w:lineRule="auto"/>
      </w:pPr>
    </w:p>
    <w:p w14:paraId="31427AC3">
      <w:pPr>
        <w:pStyle w:val="6"/>
        <w:spacing w:line="250" w:lineRule="auto"/>
      </w:pPr>
    </w:p>
    <w:p w14:paraId="780546AB">
      <w:pPr>
        <w:spacing w:before="65" w:line="227" w:lineRule="auto"/>
        <w:ind w:left="42"/>
        <w:rPr>
          <w:rFonts w:ascii="宋体" w:hAnsi="宋体" w:eastAsia="宋体" w:cs="宋体"/>
          <w:sz w:val="20"/>
          <w:szCs w:val="20"/>
        </w:rPr>
      </w:pPr>
      <w:r>
        <w:rPr>
          <w:rFonts w:ascii="宋体" w:hAnsi="宋体" w:eastAsia="宋体" w:cs="宋体"/>
          <w:b/>
          <w:bCs/>
          <w:spacing w:val="-2"/>
          <w:sz w:val="20"/>
          <w:szCs w:val="20"/>
        </w:rPr>
        <w:t>附件4：</w:t>
      </w:r>
    </w:p>
    <w:p w14:paraId="2F2B032F">
      <w:pPr>
        <w:spacing w:before="303" w:line="227" w:lineRule="auto"/>
        <w:ind w:left="3246"/>
        <w:rPr>
          <w:rFonts w:ascii="宋体" w:hAnsi="宋体" w:eastAsia="宋体" w:cs="宋体"/>
          <w:sz w:val="20"/>
          <w:szCs w:val="20"/>
        </w:rPr>
      </w:pPr>
      <w:r>
        <w:rPr>
          <w:rFonts w:ascii="宋体" w:hAnsi="宋体" w:eastAsia="宋体" w:cs="宋体"/>
          <w:spacing w:val="9"/>
          <w:sz w:val="20"/>
          <w:szCs w:val="20"/>
        </w:rPr>
        <w:t>承包人用于本工程施工的机械设备表</w:t>
      </w:r>
    </w:p>
    <w:p w14:paraId="54DC8E02">
      <w:pPr>
        <w:spacing w:line="23" w:lineRule="exact"/>
      </w:pPr>
    </w:p>
    <w:tbl>
      <w:tblPr>
        <w:tblStyle w:val="12"/>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2B5A5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174" w:type="dxa"/>
            <w:tcBorders>
              <w:top w:val="single" w:color="000000" w:sz="10" w:space="0"/>
              <w:left w:val="single" w:color="000000" w:sz="10" w:space="0"/>
            </w:tcBorders>
            <w:vAlign w:val="top"/>
          </w:tcPr>
          <w:p w14:paraId="37B9F8B8">
            <w:pPr>
              <w:spacing w:line="330" w:lineRule="auto"/>
              <w:rPr>
                <w:rFonts w:ascii="Arial"/>
                <w:sz w:val="21"/>
              </w:rPr>
            </w:pPr>
          </w:p>
          <w:p w14:paraId="7DA8405F">
            <w:pPr>
              <w:pStyle w:val="13"/>
              <w:spacing w:before="65" w:line="229" w:lineRule="auto"/>
              <w:ind w:left="367"/>
              <w:rPr>
                <w:sz w:val="20"/>
                <w:szCs w:val="20"/>
              </w:rPr>
            </w:pPr>
            <w:r>
              <w:rPr>
                <w:spacing w:val="5"/>
                <w:sz w:val="20"/>
                <w:szCs w:val="20"/>
              </w:rPr>
              <w:t>序号</w:t>
            </w:r>
          </w:p>
        </w:tc>
        <w:tc>
          <w:tcPr>
            <w:tcW w:w="1414" w:type="dxa"/>
            <w:tcBorders>
              <w:top w:val="single" w:color="000000" w:sz="10" w:space="0"/>
            </w:tcBorders>
            <w:vAlign w:val="top"/>
          </w:tcPr>
          <w:p w14:paraId="5493886C">
            <w:pPr>
              <w:pStyle w:val="13"/>
              <w:spacing w:before="176" w:line="227" w:lineRule="auto"/>
              <w:ind w:left="175"/>
              <w:rPr>
                <w:sz w:val="20"/>
                <w:szCs w:val="20"/>
              </w:rPr>
            </w:pPr>
            <w:r>
              <w:rPr>
                <w:spacing w:val="8"/>
                <w:sz w:val="20"/>
                <w:szCs w:val="20"/>
              </w:rPr>
              <w:t>机械或设备</w:t>
            </w:r>
          </w:p>
          <w:p w14:paraId="73637E70">
            <w:pPr>
              <w:pStyle w:val="13"/>
              <w:spacing w:before="193" w:line="230" w:lineRule="auto"/>
              <w:ind w:left="495"/>
              <w:rPr>
                <w:sz w:val="20"/>
                <w:szCs w:val="20"/>
              </w:rPr>
            </w:pPr>
            <w:r>
              <w:rPr>
                <w:spacing w:val="3"/>
                <w:sz w:val="20"/>
                <w:szCs w:val="20"/>
              </w:rPr>
              <w:t>名称</w:t>
            </w:r>
          </w:p>
        </w:tc>
        <w:tc>
          <w:tcPr>
            <w:tcW w:w="848" w:type="dxa"/>
            <w:tcBorders>
              <w:top w:val="single" w:color="000000" w:sz="10" w:space="0"/>
            </w:tcBorders>
            <w:vAlign w:val="top"/>
          </w:tcPr>
          <w:p w14:paraId="2003F426">
            <w:pPr>
              <w:pStyle w:val="13"/>
              <w:spacing w:before="175" w:line="228" w:lineRule="auto"/>
              <w:ind w:left="106"/>
              <w:rPr>
                <w:sz w:val="20"/>
                <w:szCs w:val="20"/>
              </w:rPr>
            </w:pPr>
            <w:r>
              <w:rPr>
                <w:spacing w:val="6"/>
                <w:sz w:val="20"/>
                <w:szCs w:val="20"/>
              </w:rPr>
              <w:t>规格型</w:t>
            </w:r>
          </w:p>
          <w:p w14:paraId="2837B779">
            <w:pPr>
              <w:pStyle w:val="13"/>
              <w:spacing w:before="192" w:line="229" w:lineRule="auto"/>
              <w:ind w:left="322"/>
              <w:rPr>
                <w:sz w:val="20"/>
                <w:szCs w:val="20"/>
              </w:rPr>
            </w:pPr>
            <w:r>
              <w:rPr>
                <w:sz w:val="20"/>
                <w:szCs w:val="20"/>
              </w:rPr>
              <w:t>号</w:t>
            </w:r>
          </w:p>
        </w:tc>
        <w:tc>
          <w:tcPr>
            <w:tcW w:w="1055" w:type="dxa"/>
            <w:tcBorders>
              <w:top w:val="single" w:color="000000" w:sz="10" w:space="0"/>
            </w:tcBorders>
            <w:vAlign w:val="top"/>
          </w:tcPr>
          <w:p w14:paraId="3F5BBD1D">
            <w:pPr>
              <w:spacing w:line="329" w:lineRule="auto"/>
              <w:rPr>
                <w:rFonts w:ascii="Arial"/>
                <w:sz w:val="21"/>
              </w:rPr>
            </w:pPr>
          </w:p>
          <w:p w14:paraId="4A2D6FEA">
            <w:pPr>
              <w:pStyle w:val="13"/>
              <w:spacing w:before="65" w:line="228" w:lineRule="auto"/>
              <w:ind w:left="320"/>
              <w:rPr>
                <w:sz w:val="20"/>
                <w:szCs w:val="20"/>
              </w:rPr>
            </w:pPr>
            <w:r>
              <w:rPr>
                <w:spacing w:val="3"/>
                <w:sz w:val="20"/>
                <w:szCs w:val="20"/>
              </w:rPr>
              <w:t>数量</w:t>
            </w:r>
          </w:p>
        </w:tc>
        <w:tc>
          <w:tcPr>
            <w:tcW w:w="878" w:type="dxa"/>
            <w:tcBorders>
              <w:top w:val="single" w:color="000000" w:sz="10" w:space="0"/>
            </w:tcBorders>
            <w:vAlign w:val="top"/>
          </w:tcPr>
          <w:p w14:paraId="49222F67">
            <w:pPr>
              <w:spacing w:line="329" w:lineRule="auto"/>
              <w:rPr>
                <w:rFonts w:ascii="Arial"/>
                <w:sz w:val="21"/>
              </w:rPr>
            </w:pPr>
          </w:p>
          <w:p w14:paraId="67952B62">
            <w:pPr>
              <w:pStyle w:val="13"/>
              <w:spacing w:before="65" w:line="228" w:lineRule="auto"/>
              <w:ind w:left="231"/>
              <w:rPr>
                <w:sz w:val="20"/>
                <w:szCs w:val="20"/>
              </w:rPr>
            </w:pPr>
            <w:r>
              <w:rPr>
                <w:spacing w:val="4"/>
                <w:sz w:val="20"/>
                <w:szCs w:val="20"/>
              </w:rPr>
              <w:t>产地</w:t>
            </w:r>
          </w:p>
        </w:tc>
        <w:tc>
          <w:tcPr>
            <w:tcW w:w="1017" w:type="dxa"/>
            <w:tcBorders>
              <w:top w:val="single" w:color="000000" w:sz="10" w:space="0"/>
            </w:tcBorders>
            <w:vAlign w:val="top"/>
          </w:tcPr>
          <w:p w14:paraId="023E0581">
            <w:pPr>
              <w:pStyle w:val="13"/>
              <w:spacing w:before="175" w:line="228" w:lineRule="auto"/>
              <w:ind w:left="198"/>
              <w:rPr>
                <w:sz w:val="20"/>
                <w:szCs w:val="20"/>
              </w:rPr>
            </w:pPr>
            <w:r>
              <w:rPr>
                <w:spacing w:val="6"/>
                <w:sz w:val="20"/>
                <w:szCs w:val="20"/>
              </w:rPr>
              <w:t>制造年</w:t>
            </w:r>
          </w:p>
          <w:p w14:paraId="5D780331">
            <w:pPr>
              <w:pStyle w:val="13"/>
              <w:spacing w:before="192" w:line="228" w:lineRule="auto"/>
              <w:ind w:left="409"/>
              <w:rPr>
                <w:sz w:val="20"/>
                <w:szCs w:val="20"/>
              </w:rPr>
            </w:pPr>
            <w:r>
              <w:rPr>
                <w:sz w:val="20"/>
                <w:szCs w:val="20"/>
              </w:rPr>
              <w:t>份</w:t>
            </w:r>
          </w:p>
        </w:tc>
        <w:tc>
          <w:tcPr>
            <w:tcW w:w="1476" w:type="dxa"/>
            <w:tcBorders>
              <w:top w:val="single" w:color="000000" w:sz="10" w:space="0"/>
            </w:tcBorders>
            <w:vAlign w:val="top"/>
          </w:tcPr>
          <w:p w14:paraId="436DBE39">
            <w:pPr>
              <w:spacing w:line="329" w:lineRule="auto"/>
              <w:rPr>
                <w:rFonts w:ascii="Arial"/>
                <w:sz w:val="21"/>
              </w:rPr>
            </w:pPr>
          </w:p>
          <w:p w14:paraId="3697B95F">
            <w:pPr>
              <w:pStyle w:val="13"/>
              <w:spacing w:before="65" w:line="228" w:lineRule="auto"/>
              <w:ind w:left="116"/>
              <w:rPr>
                <w:sz w:val="20"/>
                <w:szCs w:val="20"/>
              </w:rPr>
            </w:pPr>
            <w:r>
              <w:rPr>
                <w:spacing w:val="8"/>
                <w:sz w:val="20"/>
                <w:szCs w:val="20"/>
              </w:rPr>
              <w:t>额定功率(</w:t>
            </w:r>
            <w:r>
              <w:rPr>
                <w:sz w:val="20"/>
                <w:szCs w:val="20"/>
              </w:rPr>
              <w:t>kW</w:t>
            </w:r>
            <w:r>
              <w:rPr>
                <w:spacing w:val="8"/>
                <w:sz w:val="20"/>
                <w:szCs w:val="20"/>
              </w:rPr>
              <w:t>)</w:t>
            </w:r>
          </w:p>
        </w:tc>
        <w:tc>
          <w:tcPr>
            <w:tcW w:w="1017" w:type="dxa"/>
            <w:tcBorders>
              <w:top w:val="single" w:color="000000" w:sz="10" w:space="0"/>
            </w:tcBorders>
            <w:vAlign w:val="top"/>
          </w:tcPr>
          <w:p w14:paraId="1CEB4324">
            <w:pPr>
              <w:pStyle w:val="13"/>
              <w:spacing w:before="175" w:line="228" w:lineRule="auto"/>
              <w:ind w:left="207"/>
              <w:rPr>
                <w:sz w:val="20"/>
                <w:szCs w:val="20"/>
              </w:rPr>
            </w:pPr>
            <w:r>
              <w:rPr>
                <w:spacing w:val="6"/>
                <w:sz w:val="20"/>
                <w:szCs w:val="20"/>
              </w:rPr>
              <w:t>生产能</w:t>
            </w:r>
          </w:p>
          <w:p w14:paraId="2704E6AB">
            <w:pPr>
              <w:pStyle w:val="13"/>
              <w:spacing w:before="192" w:line="228" w:lineRule="auto"/>
              <w:ind w:left="420"/>
              <w:rPr>
                <w:sz w:val="20"/>
                <w:szCs w:val="20"/>
              </w:rPr>
            </w:pPr>
            <w:r>
              <w:rPr>
                <w:sz w:val="20"/>
                <w:szCs w:val="20"/>
              </w:rPr>
              <w:t>力</w:t>
            </w:r>
          </w:p>
        </w:tc>
        <w:tc>
          <w:tcPr>
            <w:tcW w:w="933" w:type="dxa"/>
            <w:tcBorders>
              <w:top w:val="single" w:color="000000" w:sz="10" w:space="0"/>
              <w:right w:val="single" w:color="000000" w:sz="10" w:space="0"/>
            </w:tcBorders>
            <w:vAlign w:val="top"/>
          </w:tcPr>
          <w:p w14:paraId="3F8B44FF">
            <w:pPr>
              <w:spacing w:line="330" w:lineRule="auto"/>
              <w:rPr>
                <w:rFonts w:ascii="Arial"/>
                <w:sz w:val="21"/>
              </w:rPr>
            </w:pPr>
          </w:p>
          <w:p w14:paraId="03738F24">
            <w:pPr>
              <w:pStyle w:val="13"/>
              <w:spacing w:before="65" w:line="229" w:lineRule="auto"/>
              <w:ind w:left="266"/>
              <w:rPr>
                <w:sz w:val="20"/>
                <w:szCs w:val="20"/>
              </w:rPr>
            </w:pPr>
            <w:r>
              <w:rPr>
                <w:spacing w:val="3"/>
                <w:sz w:val="20"/>
                <w:szCs w:val="20"/>
              </w:rPr>
              <w:t>备注</w:t>
            </w:r>
          </w:p>
        </w:tc>
      </w:tr>
      <w:tr w14:paraId="1DAC9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174" w:type="dxa"/>
            <w:tcBorders>
              <w:left w:val="single" w:color="000000" w:sz="10" w:space="0"/>
            </w:tcBorders>
            <w:vAlign w:val="top"/>
          </w:tcPr>
          <w:p w14:paraId="3E25E396">
            <w:pPr>
              <w:rPr>
                <w:rFonts w:ascii="Arial"/>
                <w:sz w:val="21"/>
              </w:rPr>
            </w:pPr>
          </w:p>
        </w:tc>
        <w:tc>
          <w:tcPr>
            <w:tcW w:w="1414" w:type="dxa"/>
            <w:vAlign w:val="top"/>
          </w:tcPr>
          <w:p w14:paraId="197AA190">
            <w:pPr>
              <w:rPr>
                <w:rFonts w:ascii="Arial"/>
                <w:sz w:val="21"/>
              </w:rPr>
            </w:pPr>
          </w:p>
        </w:tc>
        <w:tc>
          <w:tcPr>
            <w:tcW w:w="848" w:type="dxa"/>
            <w:vAlign w:val="top"/>
          </w:tcPr>
          <w:p w14:paraId="50DD6EBF">
            <w:pPr>
              <w:rPr>
                <w:rFonts w:ascii="Arial"/>
                <w:sz w:val="21"/>
              </w:rPr>
            </w:pPr>
          </w:p>
        </w:tc>
        <w:tc>
          <w:tcPr>
            <w:tcW w:w="1055" w:type="dxa"/>
            <w:vAlign w:val="top"/>
          </w:tcPr>
          <w:p w14:paraId="3628ACDE">
            <w:pPr>
              <w:rPr>
                <w:rFonts w:ascii="Arial"/>
                <w:sz w:val="21"/>
              </w:rPr>
            </w:pPr>
          </w:p>
        </w:tc>
        <w:tc>
          <w:tcPr>
            <w:tcW w:w="878" w:type="dxa"/>
            <w:vAlign w:val="top"/>
          </w:tcPr>
          <w:p w14:paraId="512A7E1A">
            <w:pPr>
              <w:rPr>
                <w:rFonts w:ascii="Arial"/>
                <w:sz w:val="21"/>
              </w:rPr>
            </w:pPr>
          </w:p>
        </w:tc>
        <w:tc>
          <w:tcPr>
            <w:tcW w:w="1017" w:type="dxa"/>
            <w:vAlign w:val="top"/>
          </w:tcPr>
          <w:p w14:paraId="5E41448D">
            <w:pPr>
              <w:rPr>
                <w:rFonts w:ascii="Arial"/>
                <w:sz w:val="21"/>
              </w:rPr>
            </w:pPr>
          </w:p>
        </w:tc>
        <w:tc>
          <w:tcPr>
            <w:tcW w:w="1476" w:type="dxa"/>
            <w:vAlign w:val="top"/>
          </w:tcPr>
          <w:p w14:paraId="16C5AD6D">
            <w:pPr>
              <w:rPr>
                <w:rFonts w:ascii="Arial"/>
                <w:sz w:val="21"/>
              </w:rPr>
            </w:pPr>
          </w:p>
        </w:tc>
        <w:tc>
          <w:tcPr>
            <w:tcW w:w="1017" w:type="dxa"/>
            <w:vAlign w:val="top"/>
          </w:tcPr>
          <w:p w14:paraId="05688A83">
            <w:pPr>
              <w:rPr>
                <w:rFonts w:ascii="Arial"/>
                <w:sz w:val="21"/>
              </w:rPr>
            </w:pPr>
          </w:p>
        </w:tc>
        <w:tc>
          <w:tcPr>
            <w:tcW w:w="933" w:type="dxa"/>
            <w:tcBorders>
              <w:right w:val="single" w:color="000000" w:sz="10" w:space="0"/>
            </w:tcBorders>
            <w:vAlign w:val="top"/>
          </w:tcPr>
          <w:p w14:paraId="51863AE8">
            <w:pPr>
              <w:rPr>
                <w:rFonts w:ascii="Arial"/>
                <w:sz w:val="21"/>
              </w:rPr>
            </w:pPr>
          </w:p>
        </w:tc>
      </w:tr>
      <w:tr w14:paraId="4A0FA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019B5EF3">
            <w:pPr>
              <w:rPr>
                <w:rFonts w:ascii="Arial"/>
                <w:sz w:val="21"/>
              </w:rPr>
            </w:pPr>
          </w:p>
        </w:tc>
        <w:tc>
          <w:tcPr>
            <w:tcW w:w="1414" w:type="dxa"/>
            <w:vAlign w:val="top"/>
          </w:tcPr>
          <w:p w14:paraId="1D7D9B72">
            <w:pPr>
              <w:rPr>
                <w:rFonts w:ascii="Arial"/>
                <w:sz w:val="21"/>
              </w:rPr>
            </w:pPr>
          </w:p>
        </w:tc>
        <w:tc>
          <w:tcPr>
            <w:tcW w:w="848" w:type="dxa"/>
            <w:vAlign w:val="top"/>
          </w:tcPr>
          <w:p w14:paraId="2874B93A">
            <w:pPr>
              <w:rPr>
                <w:rFonts w:ascii="Arial"/>
                <w:sz w:val="21"/>
              </w:rPr>
            </w:pPr>
          </w:p>
        </w:tc>
        <w:tc>
          <w:tcPr>
            <w:tcW w:w="1055" w:type="dxa"/>
            <w:vAlign w:val="top"/>
          </w:tcPr>
          <w:p w14:paraId="0E3E5C6C">
            <w:pPr>
              <w:rPr>
                <w:rFonts w:ascii="Arial"/>
                <w:sz w:val="21"/>
              </w:rPr>
            </w:pPr>
          </w:p>
        </w:tc>
        <w:tc>
          <w:tcPr>
            <w:tcW w:w="878" w:type="dxa"/>
            <w:vAlign w:val="top"/>
          </w:tcPr>
          <w:p w14:paraId="09AAA9D0">
            <w:pPr>
              <w:rPr>
                <w:rFonts w:ascii="Arial"/>
                <w:sz w:val="21"/>
              </w:rPr>
            </w:pPr>
          </w:p>
        </w:tc>
        <w:tc>
          <w:tcPr>
            <w:tcW w:w="1017" w:type="dxa"/>
            <w:vAlign w:val="top"/>
          </w:tcPr>
          <w:p w14:paraId="293F08C6">
            <w:pPr>
              <w:rPr>
                <w:rFonts w:ascii="Arial"/>
                <w:sz w:val="21"/>
              </w:rPr>
            </w:pPr>
          </w:p>
        </w:tc>
        <w:tc>
          <w:tcPr>
            <w:tcW w:w="1476" w:type="dxa"/>
            <w:vAlign w:val="top"/>
          </w:tcPr>
          <w:p w14:paraId="61D41C3C">
            <w:pPr>
              <w:rPr>
                <w:rFonts w:ascii="Arial"/>
                <w:sz w:val="21"/>
              </w:rPr>
            </w:pPr>
          </w:p>
        </w:tc>
        <w:tc>
          <w:tcPr>
            <w:tcW w:w="1017" w:type="dxa"/>
            <w:vAlign w:val="top"/>
          </w:tcPr>
          <w:p w14:paraId="4E8D55F2">
            <w:pPr>
              <w:rPr>
                <w:rFonts w:ascii="Arial"/>
                <w:sz w:val="21"/>
              </w:rPr>
            </w:pPr>
          </w:p>
        </w:tc>
        <w:tc>
          <w:tcPr>
            <w:tcW w:w="933" w:type="dxa"/>
            <w:tcBorders>
              <w:right w:val="single" w:color="000000" w:sz="10" w:space="0"/>
            </w:tcBorders>
            <w:vAlign w:val="top"/>
          </w:tcPr>
          <w:p w14:paraId="670041EE">
            <w:pPr>
              <w:rPr>
                <w:rFonts w:ascii="Arial"/>
                <w:sz w:val="21"/>
              </w:rPr>
            </w:pPr>
          </w:p>
        </w:tc>
      </w:tr>
      <w:tr w14:paraId="7D21C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46AF0C91">
            <w:pPr>
              <w:rPr>
                <w:rFonts w:ascii="Arial"/>
                <w:sz w:val="21"/>
              </w:rPr>
            </w:pPr>
          </w:p>
        </w:tc>
        <w:tc>
          <w:tcPr>
            <w:tcW w:w="1414" w:type="dxa"/>
            <w:vAlign w:val="top"/>
          </w:tcPr>
          <w:p w14:paraId="3A047D3C">
            <w:pPr>
              <w:rPr>
                <w:rFonts w:ascii="Arial"/>
                <w:sz w:val="21"/>
              </w:rPr>
            </w:pPr>
          </w:p>
        </w:tc>
        <w:tc>
          <w:tcPr>
            <w:tcW w:w="848" w:type="dxa"/>
            <w:vAlign w:val="top"/>
          </w:tcPr>
          <w:p w14:paraId="5F64F795">
            <w:pPr>
              <w:rPr>
                <w:rFonts w:ascii="Arial"/>
                <w:sz w:val="21"/>
              </w:rPr>
            </w:pPr>
          </w:p>
        </w:tc>
        <w:tc>
          <w:tcPr>
            <w:tcW w:w="1055" w:type="dxa"/>
            <w:vAlign w:val="top"/>
          </w:tcPr>
          <w:p w14:paraId="4FABDFEE">
            <w:pPr>
              <w:rPr>
                <w:rFonts w:ascii="Arial"/>
                <w:sz w:val="21"/>
              </w:rPr>
            </w:pPr>
          </w:p>
        </w:tc>
        <w:tc>
          <w:tcPr>
            <w:tcW w:w="878" w:type="dxa"/>
            <w:vAlign w:val="top"/>
          </w:tcPr>
          <w:p w14:paraId="664D0E83">
            <w:pPr>
              <w:rPr>
                <w:rFonts w:ascii="Arial"/>
                <w:sz w:val="21"/>
              </w:rPr>
            </w:pPr>
          </w:p>
        </w:tc>
        <w:tc>
          <w:tcPr>
            <w:tcW w:w="1017" w:type="dxa"/>
            <w:vAlign w:val="top"/>
          </w:tcPr>
          <w:p w14:paraId="3635AC58">
            <w:pPr>
              <w:rPr>
                <w:rFonts w:ascii="Arial"/>
                <w:sz w:val="21"/>
              </w:rPr>
            </w:pPr>
          </w:p>
        </w:tc>
        <w:tc>
          <w:tcPr>
            <w:tcW w:w="1476" w:type="dxa"/>
            <w:vAlign w:val="top"/>
          </w:tcPr>
          <w:p w14:paraId="6EAD77EA">
            <w:pPr>
              <w:rPr>
                <w:rFonts w:ascii="Arial"/>
                <w:sz w:val="21"/>
              </w:rPr>
            </w:pPr>
          </w:p>
        </w:tc>
        <w:tc>
          <w:tcPr>
            <w:tcW w:w="1017" w:type="dxa"/>
            <w:vAlign w:val="top"/>
          </w:tcPr>
          <w:p w14:paraId="6A05EAAE">
            <w:pPr>
              <w:rPr>
                <w:rFonts w:ascii="Arial"/>
                <w:sz w:val="21"/>
              </w:rPr>
            </w:pPr>
          </w:p>
        </w:tc>
        <w:tc>
          <w:tcPr>
            <w:tcW w:w="933" w:type="dxa"/>
            <w:tcBorders>
              <w:right w:val="single" w:color="000000" w:sz="10" w:space="0"/>
            </w:tcBorders>
            <w:vAlign w:val="top"/>
          </w:tcPr>
          <w:p w14:paraId="22997437">
            <w:pPr>
              <w:rPr>
                <w:rFonts w:ascii="Arial"/>
                <w:sz w:val="21"/>
              </w:rPr>
            </w:pPr>
          </w:p>
        </w:tc>
      </w:tr>
      <w:tr w14:paraId="21B9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4444D0EF">
            <w:pPr>
              <w:rPr>
                <w:rFonts w:ascii="Arial"/>
                <w:sz w:val="21"/>
              </w:rPr>
            </w:pPr>
          </w:p>
        </w:tc>
        <w:tc>
          <w:tcPr>
            <w:tcW w:w="1414" w:type="dxa"/>
            <w:vAlign w:val="top"/>
          </w:tcPr>
          <w:p w14:paraId="49E29867">
            <w:pPr>
              <w:rPr>
                <w:rFonts w:ascii="Arial"/>
                <w:sz w:val="21"/>
              </w:rPr>
            </w:pPr>
          </w:p>
        </w:tc>
        <w:tc>
          <w:tcPr>
            <w:tcW w:w="848" w:type="dxa"/>
            <w:vAlign w:val="top"/>
          </w:tcPr>
          <w:p w14:paraId="142AC88E">
            <w:pPr>
              <w:rPr>
                <w:rFonts w:ascii="Arial"/>
                <w:sz w:val="21"/>
              </w:rPr>
            </w:pPr>
          </w:p>
        </w:tc>
        <w:tc>
          <w:tcPr>
            <w:tcW w:w="1055" w:type="dxa"/>
            <w:vAlign w:val="top"/>
          </w:tcPr>
          <w:p w14:paraId="01B8C807">
            <w:pPr>
              <w:rPr>
                <w:rFonts w:ascii="Arial"/>
                <w:sz w:val="21"/>
              </w:rPr>
            </w:pPr>
          </w:p>
        </w:tc>
        <w:tc>
          <w:tcPr>
            <w:tcW w:w="878" w:type="dxa"/>
            <w:vAlign w:val="top"/>
          </w:tcPr>
          <w:p w14:paraId="420A89B6">
            <w:pPr>
              <w:rPr>
                <w:rFonts w:ascii="Arial"/>
                <w:sz w:val="21"/>
              </w:rPr>
            </w:pPr>
          </w:p>
        </w:tc>
        <w:tc>
          <w:tcPr>
            <w:tcW w:w="1017" w:type="dxa"/>
            <w:vAlign w:val="top"/>
          </w:tcPr>
          <w:p w14:paraId="7EEF5CAA">
            <w:pPr>
              <w:rPr>
                <w:rFonts w:ascii="Arial"/>
                <w:sz w:val="21"/>
              </w:rPr>
            </w:pPr>
          </w:p>
        </w:tc>
        <w:tc>
          <w:tcPr>
            <w:tcW w:w="1476" w:type="dxa"/>
            <w:vAlign w:val="top"/>
          </w:tcPr>
          <w:p w14:paraId="4EF211B8">
            <w:pPr>
              <w:rPr>
                <w:rFonts w:ascii="Arial"/>
                <w:sz w:val="21"/>
              </w:rPr>
            </w:pPr>
          </w:p>
        </w:tc>
        <w:tc>
          <w:tcPr>
            <w:tcW w:w="1017" w:type="dxa"/>
            <w:vAlign w:val="top"/>
          </w:tcPr>
          <w:p w14:paraId="0D59A081">
            <w:pPr>
              <w:rPr>
                <w:rFonts w:ascii="Arial"/>
                <w:sz w:val="21"/>
              </w:rPr>
            </w:pPr>
          </w:p>
        </w:tc>
        <w:tc>
          <w:tcPr>
            <w:tcW w:w="933" w:type="dxa"/>
            <w:tcBorders>
              <w:right w:val="single" w:color="000000" w:sz="10" w:space="0"/>
            </w:tcBorders>
            <w:vAlign w:val="top"/>
          </w:tcPr>
          <w:p w14:paraId="1A841657">
            <w:pPr>
              <w:rPr>
                <w:rFonts w:ascii="Arial"/>
                <w:sz w:val="21"/>
              </w:rPr>
            </w:pPr>
          </w:p>
        </w:tc>
      </w:tr>
      <w:tr w14:paraId="7DDF1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21D87BA8">
            <w:pPr>
              <w:rPr>
                <w:rFonts w:ascii="Arial"/>
                <w:sz w:val="21"/>
              </w:rPr>
            </w:pPr>
          </w:p>
        </w:tc>
        <w:tc>
          <w:tcPr>
            <w:tcW w:w="1414" w:type="dxa"/>
            <w:vAlign w:val="top"/>
          </w:tcPr>
          <w:p w14:paraId="63FB0F02">
            <w:pPr>
              <w:rPr>
                <w:rFonts w:ascii="Arial"/>
                <w:sz w:val="21"/>
              </w:rPr>
            </w:pPr>
          </w:p>
        </w:tc>
        <w:tc>
          <w:tcPr>
            <w:tcW w:w="848" w:type="dxa"/>
            <w:vAlign w:val="top"/>
          </w:tcPr>
          <w:p w14:paraId="67AF1882">
            <w:pPr>
              <w:rPr>
                <w:rFonts w:ascii="Arial"/>
                <w:sz w:val="21"/>
              </w:rPr>
            </w:pPr>
          </w:p>
        </w:tc>
        <w:tc>
          <w:tcPr>
            <w:tcW w:w="1055" w:type="dxa"/>
            <w:vAlign w:val="top"/>
          </w:tcPr>
          <w:p w14:paraId="295A6685">
            <w:pPr>
              <w:rPr>
                <w:rFonts w:ascii="Arial"/>
                <w:sz w:val="21"/>
              </w:rPr>
            </w:pPr>
          </w:p>
        </w:tc>
        <w:tc>
          <w:tcPr>
            <w:tcW w:w="878" w:type="dxa"/>
            <w:vAlign w:val="top"/>
          </w:tcPr>
          <w:p w14:paraId="56E1DA2E">
            <w:pPr>
              <w:rPr>
                <w:rFonts w:ascii="Arial"/>
                <w:sz w:val="21"/>
              </w:rPr>
            </w:pPr>
          </w:p>
        </w:tc>
        <w:tc>
          <w:tcPr>
            <w:tcW w:w="1017" w:type="dxa"/>
            <w:vAlign w:val="top"/>
          </w:tcPr>
          <w:p w14:paraId="35612095">
            <w:pPr>
              <w:rPr>
                <w:rFonts w:ascii="Arial"/>
                <w:sz w:val="21"/>
              </w:rPr>
            </w:pPr>
          </w:p>
        </w:tc>
        <w:tc>
          <w:tcPr>
            <w:tcW w:w="1476" w:type="dxa"/>
            <w:vAlign w:val="top"/>
          </w:tcPr>
          <w:p w14:paraId="6E16C6F3">
            <w:pPr>
              <w:rPr>
                <w:rFonts w:ascii="Arial"/>
                <w:sz w:val="21"/>
              </w:rPr>
            </w:pPr>
          </w:p>
        </w:tc>
        <w:tc>
          <w:tcPr>
            <w:tcW w:w="1017" w:type="dxa"/>
            <w:vAlign w:val="top"/>
          </w:tcPr>
          <w:p w14:paraId="2055BBBE">
            <w:pPr>
              <w:rPr>
                <w:rFonts w:ascii="Arial"/>
                <w:sz w:val="21"/>
              </w:rPr>
            </w:pPr>
          </w:p>
        </w:tc>
        <w:tc>
          <w:tcPr>
            <w:tcW w:w="933" w:type="dxa"/>
            <w:tcBorders>
              <w:right w:val="single" w:color="000000" w:sz="10" w:space="0"/>
            </w:tcBorders>
            <w:vAlign w:val="top"/>
          </w:tcPr>
          <w:p w14:paraId="6DF08DEF">
            <w:pPr>
              <w:rPr>
                <w:rFonts w:ascii="Arial"/>
                <w:sz w:val="21"/>
              </w:rPr>
            </w:pPr>
          </w:p>
        </w:tc>
      </w:tr>
      <w:tr w14:paraId="32108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68E339AC">
            <w:pPr>
              <w:rPr>
                <w:rFonts w:ascii="Arial"/>
                <w:sz w:val="21"/>
              </w:rPr>
            </w:pPr>
          </w:p>
        </w:tc>
        <w:tc>
          <w:tcPr>
            <w:tcW w:w="1414" w:type="dxa"/>
            <w:vAlign w:val="top"/>
          </w:tcPr>
          <w:p w14:paraId="7E27DB4E">
            <w:pPr>
              <w:rPr>
                <w:rFonts w:ascii="Arial"/>
                <w:sz w:val="21"/>
              </w:rPr>
            </w:pPr>
          </w:p>
        </w:tc>
        <w:tc>
          <w:tcPr>
            <w:tcW w:w="848" w:type="dxa"/>
            <w:vAlign w:val="top"/>
          </w:tcPr>
          <w:p w14:paraId="61ED598A">
            <w:pPr>
              <w:rPr>
                <w:rFonts w:ascii="Arial"/>
                <w:sz w:val="21"/>
              </w:rPr>
            </w:pPr>
          </w:p>
        </w:tc>
        <w:tc>
          <w:tcPr>
            <w:tcW w:w="1055" w:type="dxa"/>
            <w:vAlign w:val="top"/>
          </w:tcPr>
          <w:p w14:paraId="5BE0588C">
            <w:pPr>
              <w:rPr>
                <w:rFonts w:ascii="Arial"/>
                <w:sz w:val="21"/>
              </w:rPr>
            </w:pPr>
          </w:p>
        </w:tc>
        <w:tc>
          <w:tcPr>
            <w:tcW w:w="878" w:type="dxa"/>
            <w:vAlign w:val="top"/>
          </w:tcPr>
          <w:p w14:paraId="4E43971C">
            <w:pPr>
              <w:rPr>
                <w:rFonts w:ascii="Arial"/>
                <w:sz w:val="21"/>
              </w:rPr>
            </w:pPr>
          </w:p>
        </w:tc>
        <w:tc>
          <w:tcPr>
            <w:tcW w:w="1017" w:type="dxa"/>
            <w:vAlign w:val="top"/>
          </w:tcPr>
          <w:p w14:paraId="123325CF">
            <w:pPr>
              <w:rPr>
                <w:rFonts w:ascii="Arial"/>
                <w:sz w:val="21"/>
              </w:rPr>
            </w:pPr>
          </w:p>
        </w:tc>
        <w:tc>
          <w:tcPr>
            <w:tcW w:w="1476" w:type="dxa"/>
            <w:vAlign w:val="top"/>
          </w:tcPr>
          <w:p w14:paraId="0BAA0029">
            <w:pPr>
              <w:rPr>
                <w:rFonts w:ascii="Arial"/>
                <w:sz w:val="21"/>
              </w:rPr>
            </w:pPr>
          </w:p>
        </w:tc>
        <w:tc>
          <w:tcPr>
            <w:tcW w:w="1017" w:type="dxa"/>
            <w:vAlign w:val="top"/>
          </w:tcPr>
          <w:p w14:paraId="5B7DF24D">
            <w:pPr>
              <w:rPr>
                <w:rFonts w:ascii="Arial"/>
                <w:sz w:val="21"/>
              </w:rPr>
            </w:pPr>
          </w:p>
        </w:tc>
        <w:tc>
          <w:tcPr>
            <w:tcW w:w="933" w:type="dxa"/>
            <w:tcBorders>
              <w:right w:val="single" w:color="000000" w:sz="10" w:space="0"/>
            </w:tcBorders>
            <w:vAlign w:val="top"/>
          </w:tcPr>
          <w:p w14:paraId="4885415A">
            <w:pPr>
              <w:rPr>
                <w:rFonts w:ascii="Arial"/>
                <w:sz w:val="21"/>
              </w:rPr>
            </w:pPr>
          </w:p>
        </w:tc>
      </w:tr>
      <w:tr w14:paraId="6A2B4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7D1F54E6">
            <w:pPr>
              <w:rPr>
                <w:rFonts w:ascii="Arial"/>
                <w:sz w:val="21"/>
              </w:rPr>
            </w:pPr>
          </w:p>
        </w:tc>
        <w:tc>
          <w:tcPr>
            <w:tcW w:w="1414" w:type="dxa"/>
            <w:vAlign w:val="top"/>
          </w:tcPr>
          <w:p w14:paraId="016890AB">
            <w:pPr>
              <w:rPr>
                <w:rFonts w:ascii="Arial"/>
                <w:sz w:val="21"/>
              </w:rPr>
            </w:pPr>
          </w:p>
        </w:tc>
        <w:tc>
          <w:tcPr>
            <w:tcW w:w="848" w:type="dxa"/>
            <w:vAlign w:val="top"/>
          </w:tcPr>
          <w:p w14:paraId="5055E8E3">
            <w:pPr>
              <w:rPr>
                <w:rFonts w:ascii="Arial"/>
                <w:sz w:val="21"/>
              </w:rPr>
            </w:pPr>
          </w:p>
        </w:tc>
        <w:tc>
          <w:tcPr>
            <w:tcW w:w="1055" w:type="dxa"/>
            <w:vAlign w:val="top"/>
          </w:tcPr>
          <w:p w14:paraId="214B32EB">
            <w:pPr>
              <w:rPr>
                <w:rFonts w:ascii="Arial"/>
                <w:sz w:val="21"/>
              </w:rPr>
            </w:pPr>
          </w:p>
        </w:tc>
        <w:tc>
          <w:tcPr>
            <w:tcW w:w="878" w:type="dxa"/>
            <w:vAlign w:val="top"/>
          </w:tcPr>
          <w:p w14:paraId="029DAB57">
            <w:pPr>
              <w:rPr>
                <w:rFonts w:ascii="Arial"/>
                <w:sz w:val="21"/>
              </w:rPr>
            </w:pPr>
          </w:p>
        </w:tc>
        <w:tc>
          <w:tcPr>
            <w:tcW w:w="1017" w:type="dxa"/>
            <w:vAlign w:val="top"/>
          </w:tcPr>
          <w:p w14:paraId="61865930">
            <w:pPr>
              <w:rPr>
                <w:rFonts w:ascii="Arial"/>
                <w:sz w:val="21"/>
              </w:rPr>
            </w:pPr>
          </w:p>
        </w:tc>
        <w:tc>
          <w:tcPr>
            <w:tcW w:w="1476" w:type="dxa"/>
            <w:vAlign w:val="top"/>
          </w:tcPr>
          <w:p w14:paraId="21475D65">
            <w:pPr>
              <w:rPr>
                <w:rFonts w:ascii="Arial"/>
                <w:sz w:val="21"/>
              </w:rPr>
            </w:pPr>
          </w:p>
        </w:tc>
        <w:tc>
          <w:tcPr>
            <w:tcW w:w="1017" w:type="dxa"/>
            <w:vAlign w:val="top"/>
          </w:tcPr>
          <w:p w14:paraId="33FA78F9">
            <w:pPr>
              <w:rPr>
                <w:rFonts w:ascii="Arial"/>
                <w:sz w:val="21"/>
              </w:rPr>
            </w:pPr>
          </w:p>
        </w:tc>
        <w:tc>
          <w:tcPr>
            <w:tcW w:w="933" w:type="dxa"/>
            <w:tcBorders>
              <w:right w:val="single" w:color="000000" w:sz="10" w:space="0"/>
            </w:tcBorders>
            <w:vAlign w:val="top"/>
          </w:tcPr>
          <w:p w14:paraId="4BE53F73">
            <w:pPr>
              <w:rPr>
                <w:rFonts w:ascii="Arial"/>
                <w:sz w:val="21"/>
              </w:rPr>
            </w:pPr>
          </w:p>
        </w:tc>
      </w:tr>
      <w:tr w14:paraId="40995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48F22E8A">
            <w:pPr>
              <w:rPr>
                <w:rFonts w:ascii="Arial"/>
                <w:sz w:val="21"/>
              </w:rPr>
            </w:pPr>
          </w:p>
        </w:tc>
        <w:tc>
          <w:tcPr>
            <w:tcW w:w="1414" w:type="dxa"/>
            <w:vAlign w:val="top"/>
          </w:tcPr>
          <w:p w14:paraId="4FE3124A">
            <w:pPr>
              <w:rPr>
                <w:rFonts w:ascii="Arial"/>
                <w:sz w:val="21"/>
              </w:rPr>
            </w:pPr>
          </w:p>
        </w:tc>
        <w:tc>
          <w:tcPr>
            <w:tcW w:w="848" w:type="dxa"/>
            <w:vAlign w:val="top"/>
          </w:tcPr>
          <w:p w14:paraId="0BF4FEF2">
            <w:pPr>
              <w:rPr>
                <w:rFonts w:ascii="Arial"/>
                <w:sz w:val="21"/>
              </w:rPr>
            </w:pPr>
          </w:p>
        </w:tc>
        <w:tc>
          <w:tcPr>
            <w:tcW w:w="1055" w:type="dxa"/>
            <w:vAlign w:val="top"/>
          </w:tcPr>
          <w:p w14:paraId="49321B02">
            <w:pPr>
              <w:rPr>
                <w:rFonts w:ascii="Arial"/>
                <w:sz w:val="21"/>
              </w:rPr>
            </w:pPr>
          </w:p>
        </w:tc>
        <w:tc>
          <w:tcPr>
            <w:tcW w:w="878" w:type="dxa"/>
            <w:vAlign w:val="top"/>
          </w:tcPr>
          <w:p w14:paraId="1F3AFEDF">
            <w:pPr>
              <w:rPr>
                <w:rFonts w:ascii="Arial"/>
                <w:sz w:val="21"/>
              </w:rPr>
            </w:pPr>
          </w:p>
        </w:tc>
        <w:tc>
          <w:tcPr>
            <w:tcW w:w="1017" w:type="dxa"/>
            <w:vAlign w:val="top"/>
          </w:tcPr>
          <w:p w14:paraId="41DECE75">
            <w:pPr>
              <w:rPr>
                <w:rFonts w:ascii="Arial"/>
                <w:sz w:val="21"/>
              </w:rPr>
            </w:pPr>
          </w:p>
        </w:tc>
        <w:tc>
          <w:tcPr>
            <w:tcW w:w="1476" w:type="dxa"/>
            <w:vAlign w:val="top"/>
          </w:tcPr>
          <w:p w14:paraId="423A2ACA">
            <w:pPr>
              <w:rPr>
                <w:rFonts w:ascii="Arial"/>
                <w:sz w:val="21"/>
              </w:rPr>
            </w:pPr>
          </w:p>
        </w:tc>
        <w:tc>
          <w:tcPr>
            <w:tcW w:w="1017" w:type="dxa"/>
            <w:vAlign w:val="top"/>
          </w:tcPr>
          <w:p w14:paraId="7421AA42">
            <w:pPr>
              <w:rPr>
                <w:rFonts w:ascii="Arial"/>
                <w:sz w:val="21"/>
              </w:rPr>
            </w:pPr>
          </w:p>
        </w:tc>
        <w:tc>
          <w:tcPr>
            <w:tcW w:w="933" w:type="dxa"/>
            <w:tcBorders>
              <w:right w:val="single" w:color="000000" w:sz="10" w:space="0"/>
            </w:tcBorders>
            <w:vAlign w:val="top"/>
          </w:tcPr>
          <w:p w14:paraId="55E7341B">
            <w:pPr>
              <w:rPr>
                <w:rFonts w:ascii="Arial"/>
                <w:sz w:val="21"/>
              </w:rPr>
            </w:pPr>
          </w:p>
        </w:tc>
      </w:tr>
      <w:tr w14:paraId="57686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01DC3228">
            <w:pPr>
              <w:rPr>
                <w:rFonts w:ascii="Arial"/>
                <w:sz w:val="21"/>
              </w:rPr>
            </w:pPr>
          </w:p>
        </w:tc>
        <w:tc>
          <w:tcPr>
            <w:tcW w:w="1414" w:type="dxa"/>
            <w:vAlign w:val="top"/>
          </w:tcPr>
          <w:p w14:paraId="54A22961">
            <w:pPr>
              <w:rPr>
                <w:rFonts w:ascii="Arial"/>
                <w:sz w:val="21"/>
              </w:rPr>
            </w:pPr>
          </w:p>
        </w:tc>
        <w:tc>
          <w:tcPr>
            <w:tcW w:w="848" w:type="dxa"/>
            <w:vAlign w:val="top"/>
          </w:tcPr>
          <w:p w14:paraId="292EC21B">
            <w:pPr>
              <w:rPr>
                <w:rFonts w:ascii="Arial"/>
                <w:sz w:val="21"/>
              </w:rPr>
            </w:pPr>
          </w:p>
        </w:tc>
        <w:tc>
          <w:tcPr>
            <w:tcW w:w="1055" w:type="dxa"/>
            <w:vAlign w:val="top"/>
          </w:tcPr>
          <w:p w14:paraId="5BCB9238">
            <w:pPr>
              <w:rPr>
                <w:rFonts w:ascii="Arial"/>
                <w:sz w:val="21"/>
              </w:rPr>
            </w:pPr>
          </w:p>
        </w:tc>
        <w:tc>
          <w:tcPr>
            <w:tcW w:w="878" w:type="dxa"/>
            <w:vAlign w:val="top"/>
          </w:tcPr>
          <w:p w14:paraId="6F4A757C">
            <w:pPr>
              <w:rPr>
                <w:rFonts w:ascii="Arial"/>
                <w:sz w:val="21"/>
              </w:rPr>
            </w:pPr>
          </w:p>
        </w:tc>
        <w:tc>
          <w:tcPr>
            <w:tcW w:w="1017" w:type="dxa"/>
            <w:vAlign w:val="top"/>
          </w:tcPr>
          <w:p w14:paraId="7831DAE8">
            <w:pPr>
              <w:rPr>
                <w:rFonts w:ascii="Arial"/>
                <w:sz w:val="21"/>
              </w:rPr>
            </w:pPr>
          </w:p>
        </w:tc>
        <w:tc>
          <w:tcPr>
            <w:tcW w:w="1476" w:type="dxa"/>
            <w:vAlign w:val="top"/>
          </w:tcPr>
          <w:p w14:paraId="7706BA4D">
            <w:pPr>
              <w:rPr>
                <w:rFonts w:ascii="Arial"/>
                <w:sz w:val="21"/>
              </w:rPr>
            </w:pPr>
          </w:p>
        </w:tc>
        <w:tc>
          <w:tcPr>
            <w:tcW w:w="1017" w:type="dxa"/>
            <w:vAlign w:val="top"/>
          </w:tcPr>
          <w:p w14:paraId="062AA138">
            <w:pPr>
              <w:rPr>
                <w:rFonts w:ascii="Arial"/>
                <w:sz w:val="21"/>
              </w:rPr>
            </w:pPr>
          </w:p>
        </w:tc>
        <w:tc>
          <w:tcPr>
            <w:tcW w:w="933" w:type="dxa"/>
            <w:tcBorders>
              <w:right w:val="single" w:color="000000" w:sz="10" w:space="0"/>
            </w:tcBorders>
            <w:vAlign w:val="top"/>
          </w:tcPr>
          <w:p w14:paraId="188295B9">
            <w:pPr>
              <w:rPr>
                <w:rFonts w:ascii="Arial"/>
                <w:sz w:val="21"/>
              </w:rPr>
            </w:pPr>
          </w:p>
        </w:tc>
      </w:tr>
      <w:tr w14:paraId="2B5E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7DFD722C">
            <w:pPr>
              <w:rPr>
                <w:rFonts w:ascii="Arial"/>
                <w:sz w:val="21"/>
              </w:rPr>
            </w:pPr>
          </w:p>
        </w:tc>
        <w:tc>
          <w:tcPr>
            <w:tcW w:w="1414" w:type="dxa"/>
            <w:vAlign w:val="top"/>
          </w:tcPr>
          <w:p w14:paraId="7617630D">
            <w:pPr>
              <w:rPr>
                <w:rFonts w:ascii="Arial"/>
                <w:sz w:val="21"/>
              </w:rPr>
            </w:pPr>
          </w:p>
        </w:tc>
        <w:tc>
          <w:tcPr>
            <w:tcW w:w="848" w:type="dxa"/>
            <w:vAlign w:val="top"/>
          </w:tcPr>
          <w:p w14:paraId="260F8685">
            <w:pPr>
              <w:rPr>
                <w:rFonts w:ascii="Arial"/>
                <w:sz w:val="21"/>
              </w:rPr>
            </w:pPr>
          </w:p>
        </w:tc>
        <w:tc>
          <w:tcPr>
            <w:tcW w:w="1055" w:type="dxa"/>
            <w:vAlign w:val="top"/>
          </w:tcPr>
          <w:p w14:paraId="0FD59ADC">
            <w:pPr>
              <w:rPr>
                <w:rFonts w:ascii="Arial"/>
                <w:sz w:val="21"/>
              </w:rPr>
            </w:pPr>
          </w:p>
        </w:tc>
        <w:tc>
          <w:tcPr>
            <w:tcW w:w="878" w:type="dxa"/>
            <w:vAlign w:val="top"/>
          </w:tcPr>
          <w:p w14:paraId="60A56882">
            <w:pPr>
              <w:rPr>
                <w:rFonts w:ascii="Arial"/>
                <w:sz w:val="21"/>
              </w:rPr>
            </w:pPr>
          </w:p>
        </w:tc>
        <w:tc>
          <w:tcPr>
            <w:tcW w:w="1017" w:type="dxa"/>
            <w:vAlign w:val="top"/>
          </w:tcPr>
          <w:p w14:paraId="7EDB86C1">
            <w:pPr>
              <w:rPr>
                <w:rFonts w:ascii="Arial"/>
                <w:sz w:val="21"/>
              </w:rPr>
            </w:pPr>
          </w:p>
        </w:tc>
        <w:tc>
          <w:tcPr>
            <w:tcW w:w="1476" w:type="dxa"/>
            <w:vAlign w:val="top"/>
          </w:tcPr>
          <w:p w14:paraId="1C6A68BE">
            <w:pPr>
              <w:rPr>
                <w:rFonts w:ascii="Arial"/>
                <w:sz w:val="21"/>
              </w:rPr>
            </w:pPr>
          </w:p>
        </w:tc>
        <w:tc>
          <w:tcPr>
            <w:tcW w:w="1017" w:type="dxa"/>
            <w:vAlign w:val="top"/>
          </w:tcPr>
          <w:p w14:paraId="44A67567">
            <w:pPr>
              <w:rPr>
                <w:rFonts w:ascii="Arial"/>
                <w:sz w:val="21"/>
              </w:rPr>
            </w:pPr>
          </w:p>
        </w:tc>
        <w:tc>
          <w:tcPr>
            <w:tcW w:w="933" w:type="dxa"/>
            <w:tcBorders>
              <w:right w:val="single" w:color="000000" w:sz="10" w:space="0"/>
            </w:tcBorders>
            <w:vAlign w:val="top"/>
          </w:tcPr>
          <w:p w14:paraId="3EF6A26D">
            <w:pPr>
              <w:rPr>
                <w:rFonts w:ascii="Arial"/>
                <w:sz w:val="21"/>
              </w:rPr>
            </w:pPr>
          </w:p>
        </w:tc>
      </w:tr>
      <w:tr w14:paraId="7214E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279DDED2">
            <w:pPr>
              <w:rPr>
                <w:rFonts w:ascii="Arial"/>
                <w:sz w:val="21"/>
              </w:rPr>
            </w:pPr>
          </w:p>
        </w:tc>
        <w:tc>
          <w:tcPr>
            <w:tcW w:w="1414" w:type="dxa"/>
            <w:vAlign w:val="top"/>
          </w:tcPr>
          <w:p w14:paraId="59AD154D">
            <w:pPr>
              <w:rPr>
                <w:rFonts w:ascii="Arial"/>
                <w:sz w:val="21"/>
              </w:rPr>
            </w:pPr>
          </w:p>
        </w:tc>
        <w:tc>
          <w:tcPr>
            <w:tcW w:w="848" w:type="dxa"/>
            <w:vAlign w:val="top"/>
          </w:tcPr>
          <w:p w14:paraId="21B59E84">
            <w:pPr>
              <w:rPr>
                <w:rFonts w:ascii="Arial"/>
                <w:sz w:val="21"/>
              </w:rPr>
            </w:pPr>
          </w:p>
        </w:tc>
        <w:tc>
          <w:tcPr>
            <w:tcW w:w="1055" w:type="dxa"/>
            <w:vAlign w:val="top"/>
          </w:tcPr>
          <w:p w14:paraId="23646E7F">
            <w:pPr>
              <w:rPr>
                <w:rFonts w:ascii="Arial"/>
                <w:sz w:val="21"/>
              </w:rPr>
            </w:pPr>
          </w:p>
        </w:tc>
        <w:tc>
          <w:tcPr>
            <w:tcW w:w="878" w:type="dxa"/>
            <w:vAlign w:val="top"/>
          </w:tcPr>
          <w:p w14:paraId="5B742641">
            <w:pPr>
              <w:rPr>
                <w:rFonts w:ascii="Arial"/>
                <w:sz w:val="21"/>
              </w:rPr>
            </w:pPr>
          </w:p>
        </w:tc>
        <w:tc>
          <w:tcPr>
            <w:tcW w:w="1017" w:type="dxa"/>
            <w:vAlign w:val="top"/>
          </w:tcPr>
          <w:p w14:paraId="68A3D72D">
            <w:pPr>
              <w:rPr>
                <w:rFonts w:ascii="Arial"/>
                <w:sz w:val="21"/>
              </w:rPr>
            </w:pPr>
          </w:p>
        </w:tc>
        <w:tc>
          <w:tcPr>
            <w:tcW w:w="1476" w:type="dxa"/>
            <w:vAlign w:val="top"/>
          </w:tcPr>
          <w:p w14:paraId="16FB5962">
            <w:pPr>
              <w:rPr>
                <w:rFonts w:ascii="Arial"/>
                <w:sz w:val="21"/>
              </w:rPr>
            </w:pPr>
          </w:p>
        </w:tc>
        <w:tc>
          <w:tcPr>
            <w:tcW w:w="1017" w:type="dxa"/>
            <w:vAlign w:val="top"/>
          </w:tcPr>
          <w:p w14:paraId="4D14D904">
            <w:pPr>
              <w:rPr>
                <w:rFonts w:ascii="Arial"/>
                <w:sz w:val="21"/>
              </w:rPr>
            </w:pPr>
          </w:p>
        </w:tc>
        <w:tc>
          <w:tcPr>
            <w:tcW w:w="933" w:type="dxa"/>
            <w:tcBorders>
              <w:right w:val="single" w:color="000000" w:sz="10" w:space="0"/>
            </w:tcBorders>
            <w:vAlign w:val="top"/>
          </w:tcPr>
          <w:p w14:paraId="71AA259F">
            <w:pPr>
              <w:rPr>
                <w:rFonts w:ascii="Arial"/>
                <w:sz w:val="21"/>
              </w:rPr>
            </w:pPr>
          </w:p>
        </w:tc>
      </w:tr>
      <w:tr w14:paraId="0D572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439B2F01">
            <w:pPr>
              <w:rPr>
                <w:rFonts w:ascii="Arial"/>
                <w:sz w:val="21"/>
              </w:rPr>
            </w:pPr>
          </w:p>
        </w:tc>
        <w:tc>
          <w:tcPr>
            <w:tcW w:w="1414" w:type="dxa"/>
            <w:vAlign w:val="top"/>
          </w:tcPr>
          <w:p w14:paraId="3064B6A9">
            <w:pPr>
              <w:rPr>
                <w:rFonts w:ascii="Arial"/>
                <w:sz w:val="21"/>
              </w:rPr>
            </w:pPr>
          </w:p>
        </w:tc>
        <w:tc>
          <w:tcPr>
            <w:tcW w:w="848" w:type="dxa"/>
            <w:vAlign w:val="top"/>
          </w:tcPr>
          <w:p w14:paraId="6218604E">
            <w:pPr>
              <w:rPr>
                <w:rFonts w:ascii="Arial"/>
                <w:sz w:val="21"/>
              </w:rPr>
            </w:pPr>
          </w:p>
        </w:tc>
        <w:tc>
          <w:tcPr>
            <w:tcW w:w="1055" w:type="dxa"/>
            <w:vAlign w:val="top"/>
          </w:tcPr>
          <w:p w14:paraId="1962C9DC">
            <w:pPr>
              <w:rPr>
                <w:rFonts w:ascii="Arial"/>
                <w:sz w:val="21"/>
              </w:rPr>
            </w:pPr>
          </w:p>
        </w:tc>
        <w:tc>
          <w:tcPr>
            <w:tcW w:w="878" w:type="dxa"/>
            <w:vAlign w:val="top"/>
          </w:tcPr>
          <w:p w14:paraId="3F3FBFC5">
            <w:pPr>
              <w:rPr>
                <w:rFonts w:ascii="Arial"/>
                <w:sz w:val="21"/>
              </w:rPr>
            </w:pPr>
          </w:p>
        </w:tc>
        <w:tc>
          <w:tcPr>
            <w:tcW w:w="1017" w:type="dxa"/>
            <w:vAlign w:val="top"/>
          </w:tcPr>
          <w:p w14:paraId="29A1DED7">
            <w:pPr>
              <w:rPr>
                <w:rFonts w:ascii="Arial"/>
                <w:sz w:val="21"/>
              </w:rPr>
            </w:pPr>
          </w:p>
        </w:tc>
        <w:tc>
          <w:tcPr>
            <w:tcW w:w="1476" w:type="dxa"/>
            <w:vAlign w:val="top"/>
          </w:tcPr>
          <w:p w14:paraId="651643B6">
            <w:pPr>
              <w:rPr>
                <w:rFonts w:ascii="Arial"/>
                <w:sz w:val="21"/>
              </w:rPr>
            </w:pPr>
          </w:p>
        </w:tc>
        <w:tc>
          <w:tcPr>
            <w:tcW w:w="1017" w:type="dxa"/>
            <w:vAlign w:val="top"/>
          </w:tcPr>
          <w:p w14:paraId="275C1C6B">
            <w:pPr>
              <w:rPr>
                <w:rFonts w:ascii="Arial"/>
                <w:sz w:val="21"/>
              </w:rPr>
            </w:pPr>
          </w:p>
        </w:tc>
        <w:tc>
          <w:tcPr>
            <w:tcW w:w="933" w:type="dxa"/>
            <w:tcBorders>
              <w:right w:val="single" w:color="000000" w:sz="10" w:space="0"/>
            </w:tcBorders>
            <w:vAlign w:val="top"/>
          </w:tcPr>
          <w:p w14:paraId="77A5AFDD">
            <w:pPr>
              <w:rPr>
                <w:rFonts w:ascii="Arial"/>
                <w:sz w:val="21"/>
              </w:rPr>
            </w:pPr>
          </w:p>
        </w:tc>
      </w:tr>
      <w:tr w14:paraId="64C05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5BC0961E">
            <w:pPr>
              <w:rPr>
                <w:rFonts w:ascii="Arial"/>
                <w:sz w:val="21"/>
              </w:rPr>
            </w:pPr>
          </w:p>
        </w:tc>
        <w:tc>
          <w:tcPr>
            <w:tcW w:w="1414" w:type="dxa"/>
            <w:vAlign w:val="top"/>
          </w:tcPr>
          <w:p w14:paraId="36CBBF44">
            <w:pPr>
              <w:rPr>
                <w:rFonts w:ascii="Arial"/>
                <w:sz w:val="21"/>
              </w:rPr>
            </w:pPr>
          </w:p>
        </w:tc>
        <w:tc>
          <w:tcPr>
            <w:tcW w:w="848" w:type="dxa"/>
            <w:vAlign w:val="top"/>
          </w:tcPr>
          <w:p w14:paraId="5A5C345F">
            <w:pPr>
              <w:rPr>
                <w:rFonts w:ascii="Arial"/>
                <w:sz w:val="21"/>
              </w:rPr>
            </w:pPr>
          </w:p>
        </w:tc>
        <w:tc>
          <w:tcPr>
            <w:tcW w:w="1055" w:type="dxa"/>
            <w:vAlign w:val="top"/>
          </w:tcPr>
          <w:p w14:paraId="516FD8BB">
            <w:pPr>
              <w:rPr>
                <w:rFonts w:ascii="Arial"/>
                <w:sz w:val="21"/>
              </w:rPr>
            </w:pPr>
          </w:p>
        </w:tc>
        <w:tc>
          <w:tcPr>
            <w:tcW w:w="878" w:type="dxa"/>
            <w:vAlign w:val="top"/>
          </w:tcPr>
          <w:p w14:paraId="6BCC3850">
            <w:pPr>
              <w:rPr>
                <w:rFonts w:ascii="Arial"/>
                <w:sz w:val="21"/>
              </w:rPr>
            </w:pPr>
          </w:p>
        </w:tc>
        <w:tc>
          <w:tcPr>
            <w:tcW w:w="1017" w:type="dxa"/>
            <w:vAlign w:val="top"/>
          </w:tcPr>
          <w:p w14:paraId="4FA17C88">
            <w:pPr>
              <w:rPr>
                <w:rFonts w:ascii="Arial"/>
                <w:sz w:val="21"/>
              </w:rPr>
            </w:pPr>
          </w:p>
        </w:tc>
        <w:tc>
          <w:tcPr>
            <w:tcW w:w="1476" w:type="dxa"/>
            <w:vAlign w:val="top"/>
          </w:tcPr>
          <w:p w14:paraId="45313487">
            <w:pPr>
              <w:rPr>
                <w:rFonts w:ascii="Arial"/>
                <w:sz w:val="21"/>
              </w:rPr>
            </w:pPr>
          </w:p>
        </w:tc>
        <w:tc>
          <w:tcPr>
            <w:tcW w:w="1017" w:type="dxa"/>
            <w:vAlign w:val="top"/>
          </w:tcPr>
          <w:p w14:paraId="31CE36E7">
            <w:pPr>
              <w:rPr>
                <w:rFonts w:ascii="Arial"/>
                <w:sz w:val="21"/>
              </w:rPr>
            </w:pPr>
          </w:p>
        </w:tc>
        <w:tc>
          <w:tcPr>
            <w:tcW w:w="933" w:type="dxa"/>
            <w:tcBorders>
              <w:right w:val="single" w:color="000000" w:sz="10" w:space="0"/>
            </w:tcBorders>
            <w:vAlign w:val="top"/>
          </w:tcPr>
          <w:p w14:paraId="5E105D5A">
            <w:pPr>
              <w:rPr>
                <w:rFonts w:ascii="Arial"/>
                <w:sz w:val="21"/>
              </w:rPr>
            </w:pPr>
          </w:p>
        </w:tc>
      </w:tr>
      <w:tr w14:paraId="5168D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1D9D239E">
            <w:pPr>
              <w:rPr>
                <w:rFonts w:ascii="Arial"/>
                <w:sz w:val="21"/>
              </w:rPr>
            </w:pPr>
          </w:p>
        </w:tc>
        <w:tc>
          <w:tcPr>
            <w:tcW w:w="1414" w:type="dxa"/>
            <w:vAlign w:val="top"/>
          </w:tcPr>
          <w:p w14:paraId="627E4BFE">
            <w:pPr>
              <w:rPr>
                <w:rFonts w:ascii="Arial"/>
                <w:sz w:val="21"/>
              </w:rPr>
            </w:pPr>
          </w:p>
        </w:tc>
        <w:tc>
          <w:tcPr>
            <w:tcW w:w="848" w:type="dxa"/>
            <w:vAlign w:val="top"/>
          </w:tcPr>
          <w:p w14:paraId="6842E409">
            <w:pPr>
              <w:rPr>
                <w:rFonts w:ascii="Arial"/>
                <w:sz w:val="21"/>
              </w:rPr>
            </w:pPr>
          </w:p>
        </w:tc>
        <w:tc>
          <w:tcPr>
            <w:tcW w:w="1055" w:type="dxa"/>
            <w:vAlign w:val="top"/>
          </w:tcPr>
          <w:p w14:paraId="0D3212D8">
            <w:pPr>
              <w:rPr>
                <w:rFonts w:ascii="Arial"/>
                <w:sz w:val="21"/>
              </w:rPr>
            </w:pPr>
          </w:p>
        </w:tc>
        <w:tc>
          <w:tcPr>
            <w:tcW w:w="878" w:type="dxa"/>
            <w:vAlign w:val="top"/>
          </w:tcPr>
          <w:p w14:paraId="39D66841">
            <w:pPr>
              <w:rPr>
                <w:rFonts w:ascii="Arial"/>
                <w:sz w:val="21"/>
              </w:rPr>
            </w:pPr>
          </w:p>
        </w:tc>
        <w:tc>
          <w:tcPr>
            <w:tcW w:w="1017" w:type="dxa"/>
            <w:vAlign w:val="top"/>
          </w:tcPr>
          <w:p w14:paraId="4B7D419D">
            <w:pPr>
              <w:rPr>
                <w:rFonts w:ascii="Arial"/>
                <w:sz w:val="21"/>
              </w:rPr>
            </w:pPr>
          </w:p>
        </w:tc>
        <w:tc>
          <w:tcPr>
            <w:tcW w:w="1476" w:type="dxa"/>
            <w:vAlign w:val="top"/>
          </w:tcPr>
          <w:p w14:paraId="0E57D07C">
            <w:pPr>
              <w:rPr>
                <w:rFonts w:ascii="Arial"/>
                <w:sz w:val="21"/>
              </w:rPr>
            </w:pPr>
          </w:p>
        </w:tc>
        <w:tc>
          <w:tcPr>
            <w:tcW w:w="1017" w:type="dxa"/>
            <w:vAlign w:val="top"/>
          </w:tcPr>
          <w:p w14:paraId="0703BD42">
            <w:pPr>
              <w:rPr>
                <w:rFonts w:ascii="Arial"/>
                <w:sz w:val="21"/>
              </w:rPr>
            </w:pPr>
          </w:p>
        </w:tc>
        <w:tc>
          <w:tcPr>
            <w:tcW w:w="933" w:type="dxa"/>
            <w:tcBorders>
              <w:right w:val="single" w:color="000000" w:sz="10" w:space="0"/>
            </w:tcBorders>
            <w:vAlign w:val="top"/>
          </w:tcPr>
          <w:p w14:paraId="6E366530">
            <w:pPr>
              <w:rPr>
                <w:rFonts w:ascii="Arial"/>
                <w:sz w:val="21"/>
              </w:rPr>
            </w:pPr>
          </w:p>
        </w:tc>
      </w:tr>
      <w:tr w14:paraId="5B8C2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386F184A">
            <w:pPr>
              <w:rPr>
                <w:rFonts w:ascii="Arial"/>
                <w:sz w:val="21"/>
              </w:rPr>
            </w:pPr>
          </w:p>
        </w:tc>
        <w:tc>
          <w:tcPr>
            <w:tcW w:w="1414" w:type="dxa"/>
            <w:vAlign w:val="top"/>
          </w:tcPr>
          <w:p w14:paraId="6FBA9373">
            <w:pPr>
              <w:rPr>
                <w:rFonts w:ascii="Arial"/>
                <w:sz w:val="21"/>
              </w:rPr>
            </w:pPr>
          </w:p>
        </w:tc>
        <w:tc>
          <w:tcPr>
            <w:tcW w:w="848" w:type="dxa"/>
            <w:vAlign w:val="top"/>
          </w:tcPr>
          <w:p w14:paraId="738F4904">
            <w:pPr>
              <w:rPr>
                <w:rFonts w:ascii="Arial"/>
                <w:sz w:val="21"/>
              </w:rPr>
            </w:pPr>
          </w:p>
        </w:tc>
        <w:tc>
          <w:tcPr>
            <w:tcW w:w="1055" w:type="dxa"/>
            <w:vAlign w:val="top"/>
          </w:tcPr>
          <w:p w14:paraId="45AD9806">
            <w:pPr>
              <w:rPr>
                <w:rFonts w:ascii="Arial"/>
                <w:sz w:val="21"/>
              </w:rPr>
            </w:pPr>
          </w:p>
        </w:tc>
        <w:tc>
          <w:tcPr>
            <w:tcW w:w="878" w:type="dxa"/>
            <w:vAlign w:val="top"/>
          </w:tcPr>
          <w:p w14:paraId="1EE35EAA">
            <w:pPr>
              <w:rPr>
                <w:rFonts w:ascii="Arial"/>
                <w:sz w:val="21"/>
              </w:rPr>
            </w:pPr>
          </w:p>
        </w:tc>
        <w:tc>
          <w:tcPr>
            <w:tcW w:w="1017" w:type="dxa"/>
            <w:vAlign w:val="top"/>
          </w:tcPr>
          <w:p w14:paraId="3A04927C">
            <w:pPr>
              <w:rPr>
                <w:rFonts w:ascii="Arial"/>
                <w:sz w:val="21"/>
              </w:rPr>
            </w:pPr>
          </w:p>
        </w:tc>
        <w:tc>
          <w:tcPr>
            <w:tcW w:w="1476" w:type="dxa"/>
            <w:vAlign w:val="top"/>
          </w:tcPr>
          <w:p w14:paraId="7C3DE0E4">
            <w:pPr>
              <w:rPr>
                <w:rFonts w:ascii="Arial"/>
                <w:sz w:val="21"/>
              </w:rPr>
            </w:pPr>
          </w:p>
        </w:tc>
        <w:tc>
          <w:tcPr>
            <w:tcW w:w="1017" w:type="dxa"/>
            <w:vAlign w:val="top"/>
          </w:tcPr>
          <w:p w14:paraId="5E7B4FAC">
            <w:pPr>
              <w:rPr>
                <w:rFonts w:ascii="Arial"/>
                <w:sz w:val="21"/>
              </w:rPr>
            </w:pPr>
          </w:p>
        </w:tc>
        <w:tc>
          <w:tcPr>
            <w:tcW w:w="933" w:type="dxa"/>
            <w:tcBorders>
              <w:right w:val="single" w:color="000000" w:sz="10" w:space="0"/>
            </w:tcBorders>
            <w:vAlign w:val="top"/>
          </w:tcPr>
          <w:p w14:paraId="31BBEA6F">
            <w:pPr>
              <w:rPr>
                <w:rFonts w:ascii="Arial"/>
                <w:sz w:val="21"/>
              </w:rPr>
            </w:pPr>
          </w:p>
        </w:tc>
      </w:tr>
      <w:tr w14:paraId="2F171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174" w:type="dxa"/>
            <w:tcBorders>
              <w:left w:val="single" w:color="000000" w:sz="10" w:space="0"/>
            </w:tcBorders>
            <w:vAlign w:val="top"/>
          </w:tcPr>
          <w:p w14:paraId="632586B3">
            <w:pPr>
              <w:rPr>
                <w:rFonts w:ascii="Arial"/>
                <w:sz w:val="21"/>
              </w:rPr>
            </w:pPr>
          </w:p>
        </w:tc>
        <w:tc>
          <w:tcPr>
            <w:tcW w:w="1414" w:type="dxa"/>
            <w:vAlign w:val="top"/>
          </w:tcPr>
          <w:p w14:paraId="560F7280">
            <w:pPr>
              <w:rPr>
                <w:rFonts w:ascii="Arial"/>
                <w:sz w:val="21"/>
              </w:rPr>
            </w:pPr>
          </w:p>
        </w:tc>
        <w:tc>
          <w:tcPr>
            <w:tcW w:w="848" w:type="dxa"/>
            <w:vAlign w:val="top"/>
          </w:tcPr>
          <w:p w14:paraId="6685CCAE">
            <w:pPr>
              <w:rPr>
                <w:rFonts w:ascii="Arial"/>
                <w:sz w:val="21"/>
              </w:rPr>
            </w:pPr>
          </w:p>
        </w:tc>
        <w:tc>
          <w:tcPr>
            <w:tcW w:w="1055" w:type="dxa"/>
            <w:vAlign w:val="top"/>
          </w:tcPr>
          <w:p w14:paraId="73D38ABB">
            <w:pPr>
              <w:rPr>
                <w:rFonts w:ascii="Arial"/>
                <w:sz w:val="21"/>
              </w:rPr>
            </w:pPr>
          </w:p>
        </w:tc>
        <w:tc>
          <w:tcPr>
            <w:tcW w:w="878" w:type="dxa"/>
            <w:vAlign w:val="top"/>
          </w:tcPr>
          <w:p w14:paraId="6654D5EC">
            <w:pPr>
              <w:rPr>
                <w:rFonts w:ascii="Arial"/>
                <w:sz w:val="21"/>
              </w:rPr>
            </w:pPr>
          </w:p>
        </w:tc>
        <w:tc>
          <w:tcPr>
            <w:tcW w:w="1017" w:type="dxa"/>
            <w:vAlign w:val="top"/>
          </w:tcPr>
          <w:p w14:paraId="14A90AE2">
            <w:pPr>
              <w:rPr>
                <w:rFonts w:ascii="Arial"/>
                <w:sz w:val="21"/>
              </w:rPr>
            </w:pPr>
          </w:p>
        </w:tc>
        <w:tc>
          <w:tcPr>
            <w:tcW w:w="1476" w:type="dxa"/>
            <w:vAlign w:val="top"/>
          </w:tcPr>
          <w:p w14:paraId="338745F8">
            <w:pPr>
              <w:rPr>
                <w:rFonts w:ascii="Arial"/>
                <w:sz w:val="21"/>
              </w:rPr>
            </w:pPr>
          </w:p>
        </w:tc>
        <w:tc>
          <w:tcPr>
            <w:tcW w:w="1017" w:type="dxa"/>
            <w:vAlign w:val="top"/>
          </w:tcPr>
          <w:p w14:paraId="5A283452">
            <w:pPr>
              <w:rPr>
                <w:rFonts w:ascii="Arial"/>
                <w:sz w:val="21"/>
              </w:rPr>
            </w:pPr>
          </w:p>
        </w:tc>
        <w:tc>
          <w:tcPr>
            <w:tcW w:w="933" w:type="dxa"/>
            <w:tcBorders>
              <w:right w:val="single" w:color="000000" w:sz="10" w:space="0"/>
            </w:tcBorders>
            <w:vAlign w:val="top"/>
          </w:tcPr>
          <w:p w14:paraId="71A195DA">
            <w:pPr>
              <w:rPr>
                <w:rFonts w:ascii="Arial"/>
                <w:sz w:val="21"/>
              </w:rPr>
            </w:pPr>
          </w:p>
        </w:tc>
      </w:tr>
      <w:tr w14:paraId="37A4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36548DDD">
            <w:pPr>
              <w:rPr>
                <w:rFonts w:ascii="Arial"/>
                <w:sz w:val="21"/>
              </w:rPr>
            </w:pPr>
          </w:p>
        </w:tc>
        <w:tc>
          <w:tcPr>
            <w:tcW w:w="1414" w:type="dxa"/>
            <w:vAlign w:val="top"/>
          </w:tcPr>
          <w:p w14:paraId="6ED4908E">
            <w:pPr>
              <w:rPr>
                <w:rFonts w:ascii="Arial"/>
                <w:sz w:val="21"/>
              </w:rPr>
            </w:pPr>
          </w:p>
        </w:tc>
        <w:tc>
          <w:tcPr>
            <w:tcW w:w="848" w:type="dxa"/>
            <w:vAlign w:val="top"/>
          </w:tcPr>
          <w:p w14:paraId="4A32BB19">
            <w:pPr>
              <w:rPr>
                <w:rFonts w:ascii="Arial"/>
                <w:sz w:val="21"/>
              </w:rPr>
            </w:pPr>
          </w:p>
        </w:tc>
        <w:tc>
          <w:tcPr>
            <w:tcW w:w="1055" w:type="dxa"/>
            <w:vAlign w:val="top"/>
          </w:tcPr>
          <w:p w14:paraId="36EE89D2">
            <w:pPr>
              <w:rPr>
                <w:rFonts w:ascii="Arial"/>
                <w:sz w:val="21"/>
              </w:rPr>
            </w:pPr>
          </w:p>
        </w:tc>
        <w:tc>
          <w:tcPr>
            <w:tcW w:w="878" w:type="dxa"/>
            <w:vAlign w:val="top"/>
          </w:tcPr>
          <w:p w14:paraId="52B1CC1E">
            <w:pPr>
              <w:rPr>
                <w:rFonts w:ascii="Arial"/>
                <w:sz w:val="21"/>
              </w:rPr>
            </w:pPr>
          </w:p>
        </w:tc>
        <w:tc>
          <w:tcPr>
            <w:tcW w:w="1017" w:type="dxa"/>
            <w:vAlign w:val="top"/>
          </w:tcPr>
          <w:p w14:paraId="17403934">
            <w:pPr>
              <w:rPr>
                <w:rFonts w:ascii="Arial"/>
                <w:sz w:val="21"/>
              </w:rPr>
            </w:pPr>
          </w:p>
        </w:tc>
        <w:tc>
          <w:tcPr>
            <w:tcW w:w="1476" w:type="dxa"/>
            <w:vAlign w:val="top"/>
          </w:tcPr>
          <w:p w14:paraId="3B9792ED">
            <w:pPr>
              <w:rPr>
                <w:rFonts w:ascii="Arial"/>
                <w:sz w:val="21"/>
              </w:rPr>
            </w:pPr>
          </w:p>
        </w:tc>
        <w:tc>
          <w:tcPr>
            <w:tcW w:w="1017" w:type="dxa"/>
            <w:vAlign w:val="top"/>
          </w:tcPr>
          <w:p w14:paraId="6B41C569">
            <w:pPr>
              <w:rPr>
                <w:rFonts w:ascii="Arial"/>
                <w:sz w:val="21"/>
              </w:rPr>
            </w:pPr>
          </w:p>
        </w:tc>
        <w:tc>
          <w:tcPr>
            <w:tcW w:w="933" w:type="dxa"/>
            <w:tcBorders>
              <w:right w:val="single" w:color="000000" w:sz="10" w:space="0"/>
            </w:tcBorders>
            <w:vAlign w:val="top"/>
          </w:tcPr>
          <w:p w14:paraId="6025BB20">
            <w:pPr>
              <w:rPr>
                <w:rFonts w:ascii="Arial"/>
                <w:sz w:val="21"/>
              </w:rPr>
            </w:pPr>
          </w:p>
        </w:tc>
      </w:tr>
      <w:tr w14:paraId="40E8A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left w:val="single" w:color="000000" w:sz="10" w:space="0"/>
            </w:tcBorders>
            <w:vAlign w:val="top"/>
          </w:tcPr>
          <w:p w14:paraId="194E92AF">
            <w:pPr>
              <w:rPr>
                <w:rFonts w:ascii="Arial"/>
                <w:sz w:val="21"/>
              </w:rPr>
            </w:pPr>
          </w:p>
        </w:tc>
        <w:tc>
          <w:tcPr>
            <w:tcW w:w="1414" w:type="dxa"/>
            <w:vAlign w:val="top"/>
          </w:tcPr>
          <w:p w14:paraId="0D42AC47">
            <w:pPr>
              <w:rPr>
                <w:rFonts w:ascii="Arial"/>
                <w:sz w:val="21"/>
              </w:rPr>
            </w:pPr>
          </w:p>
        </w:tc>
        <w:tc>
          <w:tcPr>
            <w:tcW w:w="848" w:type="dxa"/>
            <w:vAlign w:val="top"/>
          </w:tcPr>
          <w:p w14:paraId="62088D7C">
            <w:pPr>
              <w:rPr>
                <w:rFonts w:ascii="Arial"/>
                <w:sz w:val="21"/>
              </w:rPr>
            </w:pPr>
          </w:p>
        </w:tc>
        <w:tc>
          <w:tcPr>
            <w:tcW w:w="1055" w:type="dxa"/>
            <w:vAlign w:val="top"/>
          </w:tcPr>
          <w:p w14:paraId="1A74E2F0">
            <w:pPr>
              <w:rPr>
                <w:rFonts w:ascii="Arial"/>
                <w:sz w:val="21"/>
              </w:rPr>
            </w:pPr>
          </w:p>
        </w:tc>
        <w:tc>
          <w:tcPr>
            <w:tcW w:w="878" w:type="dxa"/>
            <w:vAlign w:val="top"/>
          </w:tcPr>
          <w:p w14:paraId="32A6B61E">
            <w:pPr>
              <w:rPr>
                <w:rFonts w:ascii="Arial"/>
                <w:sz w:val="21"/>
              </w:rPr>
            </w:pPr>
          </w:p>
        </w:tc>
        <w:tc>
          <w:tcPr>
            <w:tcW w:w="1017" w:type="dxa"/>
            <w:vAlign w:val="top"/>
          </w:tcPr>
          <w:p w14:paraId="2CCCF01E">
            <w:pPr>
              <w:rPr>
                <w:rFonts w:ascii="Arial"/>
                <w:sz w:val="21"/>
              </w:rPr>
            </w:pPr>
          </w:p>
        </w:tc>
        <w:tc>
          <w:tcPr>
            <w:tcW w:w="1476" w:type="dxa"/>
            <w:vAlign w:val="top"/>
          </w:tcPr>
          <w:p w14:paraId="349E9186">
            <w:pPr>
              <w:rPr>
                <w:rFonts w:ascii="Arial"/>
                <w:sz w:val="21"/>
              </w:rPr>
            </w:pPr>
          </w:p>
        </w:tc>
        <w:tc>
          <w:tcPr>
            <w:tcW w:w="1017" w:type="dxa"/>
            <w:vAlign w:val="top"/>
          </w:tcPr>
          <w:p w14:paraId="017C6BC6">
            <w:pPr>
              <w:rPr>
                <w:rFonts w:ascii="Arial"/>
                <w:sz w:val="21"/>
              </w:rPr>
            </w:pPr>
          </w:p>
        </w:tc>
        <w:tc>
          <w:tcPr>
            <w:tcW w:w="933" w:type="dxa"/>
            <w:tcBorders>
              <w:right w:val="single" w:color="000000" w:sz="10" w:space="0"/>
            </w:tcBorders>
            <w:vAlign w:val="top"/>
          </w:tcPr>
          <w:p w14:paraId="286BDE00">
            <w:pPr>
              <w:rPr>
                <w:rFonts w:ascii="Arial"/>
                <w:sz w:val="21"/>
              </w:rPr>
            </w:pPr>
          </w:p>
        </w:tc>
      </w:tr>
      <w:tr w14:paraId="6F0DF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174" w:type="dxa"/>
            <w:tcBorders>
              <w:left w:val="single" w:color="000000" w:sz="10" w:space="0"/>
              <w:bottom w:val="single" w:color="000000" w:sz="10" w:space="0"/>
            </w:tcBorders>
            <w:vAlign w:val="top"/>
          </w:tcPr>
          <w:p w14:paraId="43CE6756">
            <w:pPr>
              <w:rPr>
                <w:rFonts w:ascii="Arial"/>
                <w:sz w:val="21"/>
              </w:rPr>
            </w:pPr>
          </w:p>
        </w:tc>
        <w:tc>
          <w:tcPr>
            <w:tcW w:w="1414" w:type="dxa"/>
            <w:tcBorders>
              <w:bottom w:val="single" w:color="000000" w:sz="10" w:space="0"/>
            </w:tcBorders>
            <w:vAlign w:val="top"/>
          </w:tcPr>
          <w:p w14:paraId="4CA2D3C0">
            <w:pPr>
              <w:rPr>
                <w:rFonts w:ascii="Arial"/>
                <w:sz w:val="21"/>
              </w:rPr>
            </w:pPr>
          </w:p>
        </w:tc>
        <w:tc>
          <w:tcPr>
            <w:tcW w:w="848" w:type="dxa"/>
            <w:tcBorders>
              <w:bottom w:val="single" w:color="000000" w:sz="10" w:space="0"/>
            </w:tcBorders>
            <w:vAlign w:val="top"/>
          </w:tcPr>
          <w:p w14:paraId="388C5057">
            <w:pPr>
              <w:rPr>
                <w:rFonts w:ascii="Arial"/>
                <w:sz w:val="21"/>
              </w:rPr>
            </w:pPr>
          </w:p>
        </w:tc>
        <w:tc>
          <w:tcPr>
            <w:tcW w:w="1055" w:type="dxa"/>
            <w:tcBorders>
              <w:bottom w:val="single" w:color="000000" w:sz="10" w:space="0"/>
            </w:tcBorders>
            <w:vAlign w:val="top"/>
          </w:tcPr>
          <w:p w14:paraId="387EDAD5">
            <w:pPr>
              <w:rPr>
                <w:rFonts w:ascii="Arial"/>
                <w:sz w:val="21"/>
              </w:rPr>
            </w:pPr>
          </w:p>
        </w:tc>
        <w:tc>
          <w:tcPr>
            <w:tcW w:w="878" w:type="dxa"/>
            <w:tcBorders>
              <w:bottom w:val="single" w:color="000000" w:sz="10" w:space="0"/>
            </w:tcBorders>
            <w:vAlign w:val="top"/>
          </w:tcPr>
          <w:p w14:paraId="02014A59">
            <w:pPr>
              <w:rPr>
                <w:rFonts w:ascii="Arial"/>
                <w:sz w:val="21"/>
              </w:rPr>
            </w:pPr>
          </w:p>
        </w:tc>
        <w:tc>
          <w:tcPr>
            <w:tcW w:w="1017" w:type="dxa"/>
            <w:tcBorders>
              <w:bottom w:val="single" w:color="000000" w:sz="10" w:space="0"/>
            </w:tcBorders>
            <w:vAlign w:val="top"/>
          </w:tcPr>
          <w:p w14:paraId="55C9A3D4">
            <w:pPr>
              <w:rPr>
                <w:rFonts w:ascii="Arial"/>
                <w:sz w:val="21"/>
              </w:rPr>
            </w:pPr>
          </w:p>
        </w:tc>
        <w:tc>
          <w:tcPr>
            <w:tcW w:w="1476" w:type="dxa"/>
            <w:tcBorders>
              <w:bottom w:val="single" w:color="000000" w:sz="10" w:space="0"/>
            </w:tcBorders>
            <w:vAlign w:val="top"/>
          </w:tcPr>
          <w:p w14:paraId="04D5379C">
            <w:pPr>
              <w:rPr>
                <w:rFonts w:ascii="Arial"/>
                <w:sz w:val="21"/>
              </w:rPr>
            </w:pPr>
          </w:p>
        </w:tc>
        <w:tc>
          <w:tcPr>
            <w:tcW w:w="1017" w:type="dxa"/>
            <w:tcBorders>
              <w:bottom w:val="single" w:color="000000" w:sz="10" w:space="0"/>
            </w:tcBorders>
            <w:vAlign w:val="top"/>
          </w:tcPr>
          <w:p w14:paraId="6D12E39B">
            <w:pPr>
              <w:rPr>
                <w:rFonts w:ascii="Arial"/>
                <w:sz w:val="21"/>
              </w:rPr>
            </w:pPr>
          </w:p>
        </w:tc>
        <w:tc>
          <w:tcPr>
            <w:tcW w:w="933" w:type="dxa"/>
            <w:tcBorders>
              <w:bottom w:val="single" w:color="000000" w:sz="10" w:space="0"/>
              <w:right w:val="single" w:color="000000" w:sz="10" w:space="0"/>
            </w:tcBorders>
            <w:vAlign w:val="top"/>
          </w:tcPr>
          <w:p w14:paraId="78522772">
            <w:pPr>
              <w:rPr>
                <w:rFonts w:ascii="Arial"/>
                <w:sz w:val="21"/>
              </w:rPr>
            </w:pPr>
          </w:p>
        </w:tc>
      </w:tr>
    </w:tbl>
    <w:p w14:paraId="70C78437">
      <w:pPr>
        <w:pStyle w:val="6"/>
      </w:pPr>
    </w:p>
    <w:p w14:paraId="36F1657E">
      <w:pPr>
        <w:sectPr>
          <w:footerReference r:id="rId54" w:type="default"/>
          <w:pgSz w:w="11911" w:h="16839"/>
          <w:pgMar w:top="400" w:right="1008" w:bottom="882" w:left="1064" w:header="0" w:footer="720" w:gutter="0"/>
          <w:cols w:space="720" w:num="1"/>
        </w:sectPr>
      </w:pPr>
    </w:p>
    <w:p w14:paraId="609150EF">
      <w:pPr>
        <w:pStyle w:val="6"/>
        <w:spacing w:line="249" w:lineRule="auto"/>
      </w:pPr>
    </w:p>
    <w:p w14:paraId="25124AA1">
      <w:pPr>
        <w:pStyle w:val="6"/>
        <w:spacing w:line="250" w:lineRule="auto"/>
      </w:pPr>
    </w:p>
    <w:p w14:paraId="2D72CB16">
      <w:pPr>
        <w:pStyle w:val="6"/>
        <w:spacing w:line="250" w:lineRule="auto"/>
      </w:pPr>
    </w:p>
    <w:p w14:paraId="78B37DA2">
      <w:pPr>
        <w:pStyle w:val="6"/>
        <w:spacing w:line="250" w:lineRule="auto"/>
      </w:pPr>
    </w:p>
    <w:p w14:paraId="24F0BFD2">
      <w:pPr>
        <w:spacing w:before="65" w:line="227" w:lineRule="auto"/>
        <w:ind w:left="42"/>
        <w:rPr>
          <w:rFonts w:ascii="宋体" w:hAnsi="宋体" w:eastAsia="宋体" w:cs="宋体"/>
          <w:sz w:val="20"/>
          <w:szCs w:val="20"/>
        </w:rPr>
      </w:pPr>
      <w:r>
        <w:rPr>
          <w:rFonts w:ascii="宋体" w:hAnsi="宋体" w:eastAsia="宋体" w:cs="宋体"/>
          <w:b/>
          <w:bCs/>
          <w:spacing w:val="-2"/>
          <w:sz w:val="20"/>
          <w:szCs w:val="20"/>
        </w:rPr>
        <w:t>附件5：</w:t>
      </w:r>
    </w:p>
    <w:p w14:paraId="3E272157">
      <w:pPr>
        <w:pStyle w:val="6"/>
        <w:spacing w:line="356" w:lineRule="auto"/>
      </w:pPr>
    </w:p>
    <w:p w14:paraId="3ADF4544">
      <w:pPr>
        <w:spacing w:before="65" w:line="228" w:lineRule="auto"/>
        <w:ind w:left="3666"/>
        <w:rPr>
          <w:rFonts w:ascii="宋体" w:hAnsi="宋体" w:eastAsia="宋体" w:cs="宋体"/>
          <w:sz w:val="20"/>
          <w:szCs w:val="20"/>
        </w:rPr>
      </w:pPr>
      <w:r>
        <w:rPr>
          <w:rFonts w:ascii="宋体" w:hAnsi="宋体" w:eastAsia="宋体" w:cs="宋体"/>
          <w:spacing w:val="9"/>
          <w:sz w:val="20"/>
          <w:szCs w:val="20"/>
        </w:rPr>
        <w:t>承包人主要施工管理人员表</w:t>
      </w:r>
    </w:p>
    <w:p w14:paraId="16346E94">
      <w:pPr>
        <w:spacing w:line="142" w:lineRule="exact"/>
      </w:pPr>
    </w:p>
    <w:tbl>
      <w:tblPr>
        <w:tblStyle w:val="12"/>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7AC68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1" w:type="dxa"/>
            <w:tcBorders>
              <w:top w:val="single" w:color="000000" w:sz="10" w:space="0"/>
              <w:left w:val="single" w:color="000000" w:sz="10" w:space="0"/>
            </w:tcBorders>
            <w:vAlign w:val="top"/>
          </w:tcPr>
          <w:p w14:paraId="771DB4B6">
            <w:pPr>
              <w:pStyle w:val="13"/>
              <w:spacing w:before="176" w:line="230" w:lineRule="auto"/>
              <w:ind w:left="514"/>
              <w:rPr>
                <w:sz w:val="20"/>
                <w:szCs w:val="20"/>
              </w:rPr>
            </w:pPr>
            <w:r>
              <w:rPr>
                <w:sz w:val="20"/>
                <w:szCs w:val="20"/>
              </w:rPr>
              <w:t>名</w:t>
            </w:r>
            <w:r>
              <w:rPr>
                <w:spacing w:val="7"/>
                <w:sz w:val="20"/>
                <w:szCs w:val="20"/>
              </w:rPr>
              <w:t xml:space="preserve">    </w:t>
            </w:r>
            <w:r>
              <w:rPr>
                <w:sz w:val="20"/>
                <w:szCs w:val="20"/>
              </w:rPr>
              <w:t>称</w:t>
            </w:r>
          </w:p>
        </w:tc>
        <w:tc>
          <w:tcPr>
            <w:tcW w:w="1414" w:type="dxa"/>
            <w:tcBorders>
              <w:top w:val="single" w:color="000000" w:sz="10" w:space="0"/>
            </w:tcBorders>
            <w:vAlign w:val="top"/>
          </w:tcPr>
          <w:p w14:paraId="673B6269">
            <w:pPr>
              <w:pStyle w:val="13"/>
              <w:spacing w:before="175" w:line="228" w:lineRule="auto"/>
              <w:ind w:left="493"/>
              <w:rPr>
                <w:sz w:val="20"/>
                <w:szCs w:val="20"/>
              </w:rPr>
            </w:pPr>
            <w:r>
              <w:rPr>
                <w:spacing w:val="4"/>
                <w:sz w:val="20"/>
                <w:szCs w:val="20"/>
              </w:rPr>
              <w:t>姓名</w:t>
            </w:r>
          </w:p>
        </w:tc>
        <w:tc>
          <w:tcPr>
            <w:tcW w:w="1131" w:type="dxa"/>
            <w:tcBorders>
              <w:top w:val="single" w:color="000000" w:sz="10" w:space="0"/>
            </w:tcBorders>
            <w:vAlign w:val="top"/>
          </w:tcPr>
          <w:p w14:paraId="1B3DF104">
            <w:pPr>
              <w:pStyle w:val="13"/>
              <w:spacing w:before="175" w:line="228" w:lineRule="auto"/>
              <w:ind w:left="357"/>
              <w:rPr>
                <w:sz w:val="20"/>
                <w:szCs w:val="20"/>
              </w:rPr>
            </w:pPr>
            <w:r>
              <w:rPr>
                <w:spacing w:val="4"/>
                <w:sz w:val="20"/>
                <w:szCs w:val="20"/>
              </w:rPr>
              <w:t>职务</w:t>
            </w:r>
          </w:p>
        </w:tc>
        <w:tc>
          <w:tcPr>
            <w:tcW w:w="1131" w:type="dxa"/>
            <w:tcBorders>
              <w:top w:val="single" w:color="000000" w:sz="10" w:space="0"/>
            </w:tcBorders>
            <w:vAlign w:val="top"/>
          </w:tcPr>
          <w:p w14:paraId="4F2649F7">
            <w:pPr>
              <w:pStyle w:val="13"/>
              <w:spacing w:before="176" w:line="230" w:lineRule="auto"/>
              <w:ind w:left="359"/>
              <w:rPr>
                <w:sz w:val="20"/>
                <w:szCs w:val="20"/>
              </w:rPr>
            </w:pPr>
            <w:r>
              <w:rPr>
                <w:spacing w:val="4"/>
                <w:sz w:val="20"/>
                <w:szCs w:val="20"/>
              </w:rPr>
              <w:t>职称</w:t>
            </w:r>
          </w:p>
        </w:tc>
        <w:tc>
          <w:tcPr>
            <w:tcW w:w="4255" w:type="dxa"/>
            <w:tcBorders>
              <w:top w:val="single" w:color="000000" w:sz="10" w:space="0"/>
              <w:right w:val="single" w:color="000000" w:sz="10" w:space="0"/>
            </w:tcBorders>
            <w:vAlign w:val="top"/>
          </w:tcPr>
          <w:p w14:paraId="4F35DE4E">
            <w:pPr>
              <w:pStyle w:val="13"/>
              <w:spacing w:before="175" w:line="228" w:lineRule="auto"/>
              <w:ind w:left="661"/>
              <w:rPr>
                <w:sz w:val="20"/>
                <w:szCs w:val="20"/>
              </w:rPr>
            </w:pPr>
            <w:r>
              <w:rPr>
                <w:spacing w:val="9"/>
                <w:sz w:val="20"/>
                <w:szCs w:val="20"/>
              </w:rPr>
              <w:t>主要资历、经验及承担过的项目</w:t>
            </w:r>
          </w:p>
        </w:tc>
      </w:tr>
      <w:tr w14:paraId="0F982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812" w:type="dxa"/>
            <w:gridSpan w:val="5"/>
            <w:tcBorders>
              <w:left w:val="single" w:color="000000" w:sz="10" w:space="0"/>
              <w:right w:val="single" w:color="000000" w:sz="10" w:space="0"/>
            </w:tcBorders>
            <w:vAlign w:val="top"/>
          </w:tcPr>
          <w:p w14:paraId="7F4B1DA3">
            <w:pPr>
              <w:pStyle w:val="13"/>
              <w:spacing w:before="199" w:line="228" w:lineRule="auto"/>
              <w:ind w:left="90"/>
              <w:rPr>
                <w:sz w:val="20"/>
                <w:szCs w:val="20"/>
              </w:rPr>
            </w:pPr>
            <w:r>
              <w:rPr>
                <w:spacing w:val="7"/>
                <w:sz w:val="20"/>
                <w:szCs w:val="20"/>
              </w:rPr>
              <w:t>一、总部人员</w:t>
            </w:r>
          </w:p>
        </w:tc>
      </w:tr>
      <w:tr w14:paraId="6AA8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tcBorders>
              <w:left w:val="single" w:color="000000" w:sz="10" w:space="0"/>
            </w:tcBorders>
            <w:vAlign w:val="top"/>
          </w:tcPr>
          <w:p w14:paraId="00255E36">
            <w:pPr>
              <w:pStyle w:val="13"/>
              <w:spacing w:before="171" w:line="228" w:lineRule="auto"/>
              <w:ind w:left="90"/>
              <w:rPr>
                <w:sz w:val="20"/>
                <w:szCs w:val="20"/>
              </w:rPr>
            </w:pPr>
            <w:r>
              <w:rPr>
                <w:spacing w:val="6"/>
                <w:sz w:val="20"/>
                <w:szCs w:val="20"/>
              </w:rPr>
              <w:t>项目主管</w:t>
            </w:r>
          </w:p>
        </w:tc>
        <w:tc>
          <w:tcPr>
            <w:tcW w:w="1414" w:type="dxa"/>
            <w:vAlign w:val="top"/>
          </w:tcPr>
          <w:p w14:paraId="1F434FDC">
            <w:pPr>
              <w:rPr>
                <w:rFonts w:ascii="Arial"/>
                <w:sz w:val="21"/>
              </w:rPr>
            </w:pPr>
          </w:p>
        </w:tc>
        <w:tc>
          <w:tcPr>
            <w:tcW w:w="1131" w:type="dxa"/>
            <w:vAlign w:val="top"/>
          </w:tcPr>
          <w:p w14:paraId="677CDB8A">
            <w:pPr>
              <w:rPr>
                <w:rFonts w:ascii="Arial"/>
                <w:sz w:val="21"/>
              </w:rPr>
            </w:pPr>
          </w:p>
        </w:tc>
        <w:tc>
          <w:tcPr>
            <w:tcW w:w="1131" w:type="dxa"/>
            <w:vAlign w:val="top"/>
          </w:tcPr>
          <w:p w14:paraId="5E36B2B4">
            <w:pPr>
              <w:rPr>
                <w:rFonts w:ascii="Arial"/>
                <w:sz w:val="21"/>
              </w:rPr>
            </w:pPr>
          </w:p>
        </w:tc>
        <w:tc>
          <w:tcPr>
            <w:tcW w:w="4255" w:type="dxa"/>
            <w:tcBorders>
              <w:right w:val="single" w:color="000000" w:sz="10" w:space="0"/>
            </w:tcBorders>
            <w:vAlign w:val="top"/>
          </w:tcPr>
          <w:p w14:paraId="3B9392E9">
            <w:pPr>
              <w:rPr>
                <w:rFonts w:ascii="Arial"/>
                <w:sz w:val="21"/>
              </w:rPr>
            </w:pPr>
          </w:p>
        </w:tc>
      </w:tr>
      <w:tr w14:paraId="50CA7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vMerge w:val="restart"/>
            <w:tcBorders>
              <w:left w:val="single" w:color="000000" w:sz="10" w:space="0"/>
              <w:bottom w:val="nil"/>
            </w:tcBorders>
            <w:vAlign w:val="top"/>
          </w:tcPr>
          <w:p w14:paraId="6D270C47">
            <w:pPr>
              <w:spacing w:line="339" w:lineRule="auto"/>
              <w:rPr>
                <w:rFonts w:ascii="Arial"/>
                <w:sz w:val="21"/>
              </w:rPr>
            </w:pPr>
          </w:p>
          <w:p w14:paraId="74D9D6CD">
            <w:pPr>
              <w:spacing w:line="339" w:lineRule="auto"/>
              <w:rPr>
                <w:rFonts w:ascii="Arial"/>
                <w:sz w:val="21"/>
              </w:rPr>
            </w:pPr>
          </w:p>
          <w:p w14:paraId="7CACB8CA">
            <w:pPr>
              <w:pStyle w:val="13"/>
              <w:spacing w:before="65" w:line="228" w:lineRule="auto"/>
              <w:ind w:left="88"/>
              <w:rPr>
                <w:sz w:val="20"/>
                <w:szCs w:val="20"/>
              </w:rPr>
            </w:pPr>
            <w:r>
              <w:rPr>
                <w:spacing w:val="7"/>
                <w:sz w:val="20"/>
                <w:szCs w:val="20"/>
              </w:rPr>
              <w:t>其他人员</w:t>
            </w:r>
          </w:p>
        </w:tc>
        <w:tc>
          <w:tcPr>
            <w:tcW w:w="1414" w:type="dxa"/>
            <w:vAlign w:val="top"/>
          </w:tcPr>
          <w:p w14:paraId="7E75F3A0">
            <w:pPr>
              <w:rPr>
                <w:rFonts w:ascii="Arial"/>
                <w:sz w:val="21"/>
              </w:rPr>
            </w:pPr>
          </w:p>
        </w:tc>
        <w:tc>
          <w:tcPr>
            <w:tcW w:w="1131" w:type="dxa"/>
            <w:vAlign w:val="top"/>
          </w:tcPr>
          <w:p w14:paraId="1FBCF14B">
            <w:pPr>
              <w:rPr>
                <w:rFonts w:ascii="Arial"/>
                <w:sz w:val="21"/>
              </w:rPr>
            </w:pPr>
          </w:p>
        </w:tc>
        <w:tc>
          <w:tcPr>
            <w:tcW w:w="1131" w:type="dxa"/>
            <w:vAlign w:val="top"/>
          </w:tcPr>
          <w:p w14:paraId="3A14428D">
            <w:pPr>
              <w:rPr>
                <w:rFonts w:ascii="Arial"/>
                <w:sz w:val="21"/>
              </w:rPr>
            </w:pPr>
          </w:p>
        </w:tc>
        <w:tc>
          <w:tcPr>
            <w:tcW w:w="4255" w:type="dxa"/>
            <w:tcBorders>
              <w:right w:val="single" w:color="000000" w:sz="10" w:space="0"/>
            </w:tcBorders>
            <w:vAlign w:val="top"/>
          </w:tcPr>
          <w:p w14:paraId="266DB241">
            <w:pPr>
              <w:rPr>
                <w:rFonts w:ascii="Arial"/>
                <w:sz w:val="21"/>
              </w:rPr>
            </w:pPr>
          </w:p>
        </w:tc>
      </w:tr>
      <w:tr w14:paraId="7F5F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vMerge w:val="continue"/>
            <w:tcBorders>
              <w:top w:val="nil"/>
              <w:left w:val="single" w:color="000000" w:sz="10" w:space="0"/>
              <w:bottom w:val="nil"/>
            </w:tcBorders>
            <w:vAlign w:val="top"/>
          </w:tcPr>
          <w:p w14:paraId="1EBE295C">
            <w:pPr>
              <w:rPr>
                <w:rFonts w:ascii="Arial"/>
                <w:sz w:val="21"/>
              </w:rPr>
            </w:pPr>
          </w:p>
        </w:tc>
        <w:tc>
          <w:tcPr>
            <w:tcW w:w="1414" w:type="dxa"/>
            <w:vAlign w:val="top"/>
          </w:tcPr>
          <w:p w14:paraId="633B5DAC">
            <w:pPr>
              <w:rPr>
                <w:rFonts w:ascii="Arial"/>
                <w:sz w:val="21"/>
              </w:rPr>
            </w:pPr>
          </w:p>
        </w:tc>
        <w:tc>
          <w:tcPr>
            <w:tcW w:w="1131" w:type="dxa"/>
            <w:vAlign w:val="top"/>
          </w:tcPr>
          <w:p w14:paraId="741F5C2B">
            <w:pPr>
              <w:rPr>
                <w:rFonts w:ascii="Arial"/>
                <w:sz w:val="21"/>
              </w:rPr>
            </w:pPr>
          </w:p>
        </w:tc>
        <w:tc>
          <w:tcPr>
            <w:tcW w:w="1131" w:type="dxa"/>
            <w:vAlign w:val="top"/>
          </w:tcPr>
          <w:p w14:paraId="3952B31B">
            <w:pPr>
              <w:rPr>
                <w:rFonts w:ascii="Arial"/>
                <w:sz w:val="21"/>
              </w:rPr>
            </w:pPr>
          </w:p>
        </w:tc>
        <w:tc>
          <w:tcPr>
            <w:tcW w:w="4255" w:type="dxa"/>
            <w:tcBorders>
              <w:right w:val="single" w:color="000000" w:sz="10" w:space="0"/>
            </w:tcBorders>
            <w:vAlign w:val="top"/>
          </w:tcPr>
          <w:p w14:paraId="3ECEDF94">
            <w:pPr>
              <w:rPr>
                <w:rFonts w:ascii="Arial"/>
                <w:sz w:val="21"/>
              </w:rPr>
            </w:pPr>
          </w:p>
        </w:tc>
      </w:tr>
      <w:tr w14:paraId="65DC2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vMerge w:val="continue"/>
            <w:tcBorders>
              <w:top w:val="nil"/>
              <w:left w:val="single" w:color="000000" w:sz="10" w:space="0"/>
            </w:tcBorders>
            <w:vAlign w:val="top"/>
          </w:tcPr>
          <w:p w14:paraId="378419E0">
            <w:pPr>
              <w:rPr>
                <w:rFonts w:ascii="Arial"/>
                <w:sz w:val="21"/>
              </w:rPr>
            </w:pPr>
          </w:p>
        </w:tc>
        <w:tc>
          <w:tcPr>
            <w:tcW w:w="1414" w:type="dxa"/>
            <w:vAlign w:val="top"/>
          </w:tcPr>
          <w:p w14:paraId="778A0B0C">
            <w:pPr>
              <w:rPr>
                <w:rFonts w:ascii="Arial"/>
                <w:sz w:val="21"/>
              </w:rPr>
            </w:pPr>
          </w:p>
        </w:tc>
        <w:tc>
          <w:tcPr>
            <w:tcW w:w="1131" w:type="dxa"/>
            <w:vAlign w:val="top"/>
          </w:tcPr>
          <w:p w14:paraId="4DBFFDB0">
            <w:pPr>
              <w:rPr>
                <w:rFonts w:ascii="Arial"/>
                <w:sz w:val="21"/>
              </w:rPr>
            </w:pPr>
          </w:p>
        </w:tc>
        <w:tc>
          <w:tcPr>
            <w:tcW w:w="1131" w:type="dxa"/>
            <w:vAlign w:val="top"/>
          </w:tcPr>
          <w:p w14:paraId="2625B423">
            <w:pPr>
              <w:rPr>
                <w:rFonts w:ascii="Arial"/>
                <w:sz w:val="21"/>
              </w:rPr>
            </w:pPr>
          </w:p>
        </w:tc>
        <w:tc>
          <w:tcPr>
            <w:tcW w:w="4255" w:type="dxa"/>
            <w:tcBorders>
              <w:right w:val="single" w:color="000000" w:sz="10" w:space="0"/>
            </w:tcBorders>
            <w:vAlign w:val="top"/>
          </w:tcPr>
          <w:p w14:paraId="161E4527">
            <w:pPr>
              <w:rPr>
                <w:rFonts w:ascii="Arial"/>
                <w:sz w:val="21"/>
              </w:rPr>
            </w:pPr>
          </w:p>
        </w:tc>
      </w:tr>
      <w:tr w14:paraId="48BCA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812" w:type="dxa"/>
            <w:gridSpan w:val="5"/>
            <w:tcBorders>
              <w:left w:val="single" w:color="000000" w:sz="10" w:space="0"/>
              <w:right w:val="single" w:color="000000" w:sz="10" w:space="0"/>
            </w:tcBorders>
            <w:vAlign w:val="top"/>
          </w:tcPr>
          <w:p w14:paraId="58036D2C">
            <w:pPr>
              <w:pStyle w:val="13"/>
              <w:spacing w:before="218" w:line="228" w:lineRule="auto"/>
              <w:ind w:left="90"/>
              <w:rPr>
                <w:sz w:val="20"/>
                <w:szCs w:val="20"/>
              </w:rPr>
            </w:pPr>
            <w:r>
              <w:rPr>
                <w:spacing w:val="7"/>
                <w:sz w:val="20"/>
                <w:szCs w:val="20"/>
              </w:rPr>
              <w:t>二、现场人员</w:t>
            </w:r>
          </w:p>
        </w:tc>
      </w:tr>
      <w:tr w14:paraId="21D0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881" w:type="dxa"/>
            <w:tcBorders>
              <w:left w:val="single" w:color="000000" w:sz="10" w:space="0"/>
            </w:tcBorders>
            <w:vAlign w:val="top"/>
          </w:tcPr>
          <w:p w14:paraId="6FFED6AD">
            <w:pPr>
              <w:pStyle w:val="13"/>
              <w:spacing w:before="220" w:line="228" w:lineRule="auto"/>
              <w:ind w:left="90"/>
              <w:rPr>
                <w:sz w:val="20"/>
                <w:szCs w:val="20"/>
              </w:rPr>
            </w:pPr>
            <w:r>
              <w:rPr>
                <w:spacing w:val="6"/>
                <w:sz w:val="20"/>
                <w:szCs w:val="20"/>
              </w:rPr>
              <w:t>项目经理</w:t>
            </w:r>
          </w:p>
        </w:tc>
        <w:tc>
          <w:tcPr>
            <w:tcW w:w="1414" w:type="dxa"/>
            <w:vAlign w:val="top"/>
          </w:tcPr>
          <w:p w14:paraId="4F7696E6">
            <w:pPr>
              <w:rPr>
                <w:rFonts w:ascii="Arial"/>
                <w:sz w:val="21"/>
              </w:rPr>
            </w:pPr>
          </w:p>
        </w:tc>
        <w:tc>
          <w:tcPr>
            <w:tcW w:w="1131" w:type="dxa"/>
            <w:vAlign w:val="top"/>
          </w:tcPr>
          <w:p w14:paraId="6870B463">
            <w:pPr>
              <w:rPr>
                <w:rFonts w:ascii="Arial"/>
                <w:sz w:val="21"/>
              </w:rPr>
            </w:pPr>
          </w:p>
        </w:tc>
        <w:tc>
          <w:tcPr>
            <w:tcW w:w="1131" w:type="dxa"/>
            <w:vAlign w:val="top"/>
          </w:tcPr>
          <w:p w14:paraId="3726E99F">
            <w:pPr>
              <w:rPr>
                <w:rFonts w:ascii="Arial"/>
                <w:sz w:val="21"/>
              </w:rPr>
            </w:pPr>
          </w:p>
        </w:tc>
        <w:tc>
          <w:tcPr>
            <w:tcW w:w="4255" w:type="dxa"/>
            <w:tcBorders>
              <w:right w:val="single" w:color="000000" w:sz="10" w:space="0"/>
            </w:tcBorders>
            <w:vAlign w:val="top"/>
          </w:tcPr>
          <w:p w14:paraId="073CCA03">
            <w:pPr>
              <w:rPr>
                <w:rFonts w:ascii="Arial"/>
                <w:sz w:val="21"/>
              </w:rPr>
            </w:pPr>
          </w:p>
        </w:tc>
      </w:tr>
      <w:tr w14:paraId="06D2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881" w:type="dxa"/>
            <w:tcBorders>
              <w:left w:val="single" w:color="000000" w:sz="10" w:space="0"/>
            </w:tcBorders>
            <w:vAlign w:val="top"/>
          </w:tcPr>
          <w:p w14:paraId="1EFBED21">
            <w:pPr>
              <w:pStyle w:val="13"/>
              <w:spacing w:before="222" w:line="228" w:lineRule="auto"/>
              <w:ind w:left="90"/>
              <w:rPr>
                <w:sz w:val="20"/>
                <w:szCs w:val="20"/>
              </w:rPr>
            </w:pPr>
            <w:r>
              <w:rPr>
                <w:spacing w:val="7"/>
                <w:sz w:val="20"/>
                <w:szCs w:val="20"/>
              </w:rPr>
              <w:t>项目副经理</w:t>
            </w:r>
          </w:p>
        </w:tc>
        <w:tc>
          <w:tcPr>
            <w:tcW w:w="1414" w:type="dxa"/>
            <w:vAlign w:val="top"/>
          </w:tcPr>
          <w:p w14:paraId="2E4A599D">
            <w:pPr>
              <w:rPr>
                <w:rFonts w:ascii="Arial"/>
                <w:sz w:val="21"/>
              </w:rPr>
            </w:pPr>
          </w:p>
        </w:tc>
        <w:tc>
          <w:tcPr>
            <w:tcW w:w="1131" w:type="dxa"/>
            <w:vAlign w:val="top"/>
          </w:tcPr>
          <w:p w14:paraId="262E1FBF">
            <w:pPr>
              <w:rPr>
                <w:rFonts w:ascii="Arial"/>
                <w:sz w:val="21"/>
              </w:rPr>
            </w:pPr>
          </w:p>
        </w:tc>
        <w:tc>
          <w:tcPr>
            <w:tcW w:w="1131" w:type="dxa"/>
            <w:vAlign w:val="top"/>
          </w:tcPr>
          <w:p w14:paraId="305CFCEE">
            <w:pPr>
              <w:rPr>
                <w:rFonts w:ascii="Arial"/>
                <w:sz w:val="21"/>
              </w:rPr>
            </w:pPr>
          </w:p>
        </w:tc>
        <w:tc>
          <w:tcPr>
            <w:tcW w:w="4255" w:type="dxa"/>
            <w:tcBorders>
              <w:right w:val="single" w:color="000000" w:sz="10" w:space="0"/>
            </w:tcBorders>
            <w:vAlign w:val="top"/>
          </w:tcPr>
          <w:p w14:paraId="1950872B">
            <w:pPr>
              <w:rPr>
                <w:rFonts w:ascii="Arial"/>
                <w:sz w:val="21"/>
              </w:rPr>
            </w:pPr>
          </w:p>
        </w:tc>
      </w:tr>
      <w:tr w14:paraId="2C446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881" w:type="dxa"/>
            <w:tcBorders>
              <w:left w:val="single" w:color="000000" w:sz="10" w:space="0"/>
            </w:tcBorders>
            <w:vAlign w:val="top"/>
          </w:tcPr>
          <w:p w14:paraId="7681E6BE">
            <w:pPr>
              <w:pStyle w:val="13"/>
              <w:spacing w:before="224" w:line="228" w:lineRule="auto"/>
              <w:ind w:left="88"/>
              <w:rPr>
                <w:sz w:val="20"/>
                <w:szCs w:val="20"/>
              </w:rPr>
            </w:pPr>
            <w:r>
              <w:rPr>
                <w:spacing w:val="7"/>
                <w:sz w:val="20"/>
                <w:szCs w:val="20"/>
              </w:rPr>
              <w:t>技术负责人</w:t>
            </w:r>
          </w:p>
        </w:tc>
        <w:tc>
          <w:tcPr>
            <w:tcW w:w="1414" w:type="dxa"/>
            <w:vAlign w:val="top"/>
          </w:tcPr>
          <w:p w14:paraId="4528EF45">
            <w:pPr>
              <w:rPr>
                <w:rFonts w:ascii="Arial"/>
                <w:sz w:val="21"/>
              </w:rPr>
            </w:pPr>
          </w:p>
        </w:tc>
        <w:tc>
          <w:tcPr>
            <w:tcW w:w="1131" w:type="dxa"/>
            <w:vAlign w:val="top"/>
          </w:tcPr>
          <w:p w14:paraId="5C8616AE">
            <w:pPr>
              <w:rPr>
                <w:rFonts w:ascii="Arial"/>
                <w:sz w:val="21"/>
              </w:rPr>
            </w:pPr>
          </w:p>
        </w:tc>
        <w:tc>
          <w:tcPr>
            <w:tcW w:w="1131" w:type="dxa"/>
            <w:vAlign w:val="top"/>
          </w:tcPr>
          <w:p w14:paraId="01094D60">
            <w:pPr>
              <w:rPr>
                <w:rFonts w:ascii="Arial"/>
                <w:sz w:val="21"/>
              </w:rPr>
            </w:pPr>
          </w:p>
        </w:tc>
        <w:tc>
          <w:tcPr>
            <w:tcW w:w="4255" w:type="dxa"/>
            <w:tcBorders>
              <w:right w:val="single" w:color="000000" w:sz="10" w:space="0"/>
            </w:tcBorders>
            <w:vAlign w:val="top"/>
          </w:tcPr>
          <w:p w14:paraId="3071DB2F">
            <w:pPr>
              <w:rPr>
                <w:rFonts w:ascii="Arial"/>
                <w:sz w:val="21"/>
              </w:rPr>
            </w:pPr>
          </w:p>
        </w:tc>
      </w:tr>
      <w:tr w14:paraId="4C88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881" w:type="dxa"/>
            <w:tcBorders>
              <w:left w:val="single" w:color="000000" w:sz="10" w:space="0"/>
            </w:tcBorders>
            <w:vAlign w:val="top"/>
          </w:tcPr>
          <w:p w14:paraId="0211FC4E">
            <w:pPr>
              <w:pStyle w:val="13"/>
              <w:spacing w:before="226" w:line="226" w:lineRule="auto"/>
              <w:ind w:left="86"/>
              <w:rPr>
                <w:sz w:val="20"/>
                <w:szCs w:val="20"/>
              </w:rPr>
            </w:pPr>
            <w:r>
              <w:rPr>
                <w:spacing w:val="7"/>
                <w:sz w:val="20"/>
                <w:szCs w:val="20"/>
              </w:rPr>
              <w:t>造价管理</w:t>
            </w:r>
          </w:p>
        </w:tc>
        <w:tc>
          <w:tcPr>
            <w:tcW w:w="1414" w:type="dxa"/>
            <w:vAlign w:val="top"/>
          </w:tcPr>
          <w:p w14:paraId="675E6EB2">
            <w:pPr>
              <w:rPr>
                <w:rFonts w:ascii="Arial"/>
                <w:sz w:val="21"/>
              </w:rPr>
            </w:pPr>
          </w:p>
        </w:tc>
        <w:tc>
          <w:tcPr>
            <w:tcW w:w="1131" w:type="dxa"/>
            <w:vAlign w:val="top"/>
          </w:tcPr>
          <w:p w14:paraId="3C081F4B">
            <w:pPr>
              <w:rPr>
                <w:rFonts w:ascii="Arial"/>
                <w:sz w:val="21"/>
              </w:rPr>
            </w:pPr>
          </w:p>
        </w:tc>
        <w:tc>
          <w:tcPr>
            <w:tcW w:w="1131" w:type="dxa"/>
            <w:vAlign w:val="top"/>
          </w:tcPr>
          <w:p w14:paraId="29C69ADA">
            <w:pPr>
              <w:rPr>
                <w:rFonts w:ascii="Arial"/>
                <w:sz w:val="21"/>
              </w:rPr>
            </w:pPr>
          </w:p>
        </w:tc>
        <w:tc>
          <w:tcPr>
            <w:tcW w:w="4255" w:type="dxa"/>
            <w:tcBorders>
              <w:right w:val="single" w:color="000000" w:sz="10" w:space="0"/>
            </w:tcBorders>
            <w:vAlign w:val="top"/>
          </w:tcPr>
          <w:p w14:paraId="6312C0A9">
            <w:pPr>
              <w:rPr>
                <w:rFonts w:ascii="Arial"/>
                <w:sz w:val="21"/>
              </w:rPr>
            </w:pPr>
          </w:p>
        </w:tc>
      </w:tr>
      <w:tr w14:paraId="7E6A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881" w:type="dxa"/>
            <w:tcBorders>
              <w:left w:val="single" w:color="000000" w:sz="10" w:space="0"/>
            </w:tcBorders>
            <w:vAlign w:val="top"/>
          </w:tcPr>
          <w:p w14:paraId="415C6F01">
            <w:pPr>
              <w:pStyle w:val="13"/>
              <w:spacing w:before="228" w:line="228" w:lineRule="auto"/>
              <w:ind w:left="88"/>
              <w:rPr>
                <w:sz w:val="20"/>
                <w:szCs w:val="20"/>
              </w:rPr>
            </w:pPr>
            <w:r>
              <w:rPr>
                <w:spacing w:val="7"/>
                <w:sz w:val="20"/>
                <w:szCs w:val="20"/>
              </w:rPr>
              <w:t>质量管理</w:t>
            </w:r>
          </w:p>
        </w:tc>
        <w:tc>
          <w:tcPr>
            <w:tcW w:w="1414" w:type="dxa"/>
            <w:vAlign w:val="top"/>
          </w:tcPr>
          <w:p w14:paraId="1BC3BCA1">
            <w:pPr>
              <w:rPr>
                <w:rFonts w:ascii="Arial"/>
                <w:sz w:val="21"/>
              </w:rPr>
            </w:pPr>
          </w:p>
        </w:tc>
        <w:tc>
          <w:tcPr>
            <w:tcW w:w="1131" w:type="dxa"/>
            <w:vAlign w:val="top"/>
          </w:tcPr>
          <w:p w14:paraId="401658D7">
            <w:pPr>
              <w:rPr>
                <w:rFonts w:ascii="Arial"/>
                <w:sz w:val="21"/>
              </w:rPr>
            </w:pPr>
          </w:p>
        </w:tc>
        <w:tc>
          <w:tcPr>
            <w:tcW w:w="1131" w:type="dxa"/>
            <w:vAlign w:val="top"/>
          </w:tcPr>
          <w:p w14:paraId="1B7E57B1">
            <w:pPr>
              <w:rPr>
                <w:rFonts w:ascii="Arial"/>
                <w:sz w:val="21"/>
              </w:rPr>
            </w:pPr>
          </w:p>
        </w:tc>
        <w:tc>
          <w:tcPr>
            <w:tcW w:w="4255" w:type="dxa"/>
            <w:tcBorders>
              <w:right w:val="single" w:color="000000" w:sz="10" w:space="0"/>
            </w:tcBorders>
            <w:vAlign w:val="top"/>
          </w:tcPr>
          <w:p w14:paraId="52FD78B7">
            <w:pPr>
              <w:rPr>
                <w:rFonts w:ascii="Arial"/>
                <w:sz w:val="21"/>
              </w:rPr>
            </w:pPr>
          </w:p>
        </w:tc>
      </w:tr>
      <w:tr w14:paraId="1FBC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81" w:type="dxa"/>
            <w:tcBorders>
              <w:left w:val="single" w:color="000000" w:sz="10" w:space="0"/>
            </w:tcBorders>
            <w:vAlign w:val="top"/>
          </w:tcPr>
          <w:p w14:paraId="644166DB">
            <w:pPr>
              <w:pStyle w:val="13"/>
              <w:spacing w:before="230" w:line="227" w:lineRule="auto"/>
              <w:ind w:left="87"/>
              <w:rPr>
                <w:sz w:val="20"/>
                <w:szCs w:val="20"/>
              </w:rPr>
            </w:pPr>
            <w:r>
              <w:rPr>
                <w:spacing w:val="7"/>
                <w:sz w:val="20"/>
                <w:szCs w:val="20"/>
              </w:rPr>
              <w:t>材料管理</w:t>
            </w:r>
          </w:p>
        </w:tc>
        <w:tc>
          <w:tcPr>
            <w:tcW w:w="1414" w:type="dxa"/>
            <w:vAlign w:val="top"/>
          </w:tcPr>
          <w:p w14:paraId="77C68B1F">
            <w:pPr>
              <w:rPr>
                <w:rFonts w:ascii="Arial"/>
                <w:sz w:val="21"/>
              </w:rPr>
            </w:pPr>
          </w:p>
        </w:tc>
        <w:tc>
          <w:tcPr>
            <w:tcW w:w="1131" w:type="dxa"/>
            <w:vAlign w:val="top"/>
          </w:tcPr>
          <w:p w14:paraId="0C6D12A1">
            <w:pPr>
              <w:rPr>
                <w:rFonts w:ascii="Arial"/>
                <w:sz w:val="21"/>
              </w:rPr>
            </w:pPr>
          </w:p>
        </w:tc>
        <w:tc>
          <w:tcPr>
            <w:tcW w:w="1131" w:type="dxa"/>
            <w:vAlign w:val="top"/>
          </w:tcPr>
          <w:p w14:paraId="72F757C1">
            <w:pPr>
              <w:rPr>
                <w:rFonts w:ascii="Arial"/>
                <w:sz w:val="21"/>
              </w:rPr>
            </w:pPr>
          </w:p>
        </w:tc>
        <w:tc>
          <w:tcPr>
            <w:tcW w:w="4255" w:type="dxa"/>
            <w:tcBorders>
              <w:right w:val="single" w:color="000000" w:sz="10" w:space="0"/>
            </w:tcBorders>
            <w:vAlign w:val="top"/>
          </w:tcPr>
          <w:p w14:paraId="3D1B12AD">
            <w:pPr>
              <w:rPr>
                <w:rFonts w:ascii="Arial"/>
                <w:sz w:val="21"/>
              </w:rPr>
            </w:pPr>
          </w:p>
        </w:tc>
      </w:tr>
      <w:tr w14:paraId="05252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81" w:type="dxa"/>
            <w:tcBorders>
              <w:left w:val="single" w:color="000000" w:sz="10" w:space="0"/>
            </w:tcBorders>
            <w:vAlign w:val="top"/>
          </w:tcPr>
          <w:p w14:paraId="0F88640B">
            <w:pPr>
              <w:pStyle w:val="13"/>
              <w:spacing w:before="231" w:line="228" w:lineRule="auto"/>
              <w:ind w:left="87"/>
              <w:rPr>
                <w:sz w:val="20"/>
                <w:szCs w:val="20"/>
              </w:rPr>
            </w:pPr>
            <w:r>
              <w:rPr>
                <w:spacing w:val="7"/>
                <w:sz w:val="20"/>
                <w:szCs w:val="20"/>
              </w:rPr>
              <w:t>计划管理</w:t>
            </w:r>
          </w:p>
        </w:tc>
        <w:tc>
          <w:tcPr>
            <w:tcW w:w="1414" w:type="dxa"/>
            <w:vAlign w:val="top"/>
          </w:tcPr>
          <w:p w14:paraId="05FAA9EB">
            <w:pPr>
              <w:rPr>
                <w:rFonts w:ascii="Arial"/>
                <w:sz w:val="21"/>
              </w:rPr>
            </w:pPr>
          </w:p>
        </w:tc>
        <w:tc>
          <w:tcPr>
            <w:tcW w:w="1131" w:type="dxa"/>
            <w:vAlign w:val="top"/>
          </w:tcPr>
          <w:p w14:paraId="3F1BA9E8">
            <w:pPr>
              <w:rPr>
                <w:rFonts w:ascii="Arial"/>
                <w:sz w:val="21"/>
              </w:rPr>
            </w:pPr>
          </w:p>
        </w:tc>
        <w:tc>
          <w:tcPr>
            <w:tcW w:w="1131" w:type="dxa"/>
            <w:vAlign w:val="top"/>
          </w:tcPr>
          <w:p w14:paraId="25D85ECE">
            <w:pPr>
              <w:rPr>
                <w:rFonts w:ascii="Arial"/>
                <w:sz w:val="21"/>
              </w:rPr>
            </w:pPr>
          </w:p>
        </w:tc>
        <w:tc>
          <w:tcPr>
            <w:tcW w:w="4255" w:type="dxa"/>
            <w:tcBorders>
              <w:right w:val="single" w:color="000000" w:sz="10" w:space="0"/>
            </w:tcBorders>
            <w:vAlign w:val="top"/>
          </w:tcPr>
          <w:p w14:paraId="360369B8">
            <w:pPr>
              <w:rPr>
                <w:rFonts w:ascii="Arial"/>
                <w:sz w:val="21"/>
              </w:rPr>
            </w:pPr>
          </w:p>
        </w:tc>
      </w:tr>
      <w:tr w14:paraId="08AF1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81" w:type="dxa"/>
            <w:tcBorders>
              <w:left w:val="single" w:color="000000" w:sz="10" w:space="0"/>
            </w:tcBorders>
            <w:vAlign w:val="top"/>
          </w:tcPr>
          <w:p w14:paraId="48E439A7">
            <w:pPr>
              <w:pStyle w:val="13"/>
              <w:spacing w:before="232" w:line="228" w:lineRule="auto"/>
              <w:ind w:left="91"/>
              <w:rPr>
                <w:sz w:val="20"/>
                <w:szCs w:val="20"/>
              </w:rPr>
            </w:pPr>
            <w:r>
              <w:rPr>
                <w:spacing w:val="6"/>
                <w:sz w:val="20"/>
                <w:szCs w:val="20"/>
              </w:rPr>
              <w:t>安全管理</w:t>
            </w:r>
          </w:p>
        </w:tc>
        <w:tc>
          <w:tcPr>
            <w:tcW w:w="1414" w:type="dxa"/>
            <w:vAlign w:val="top"/>
          </w:tcPr>
          <w:p w14:paraId="05B7B139">
            <w:pPr>
              <w:rPr>
                <w:rFonts w:ascii="Arial"/>
                <w:sz w:val="21"/>
              </w:rPr>
            </w:pPr>
          </w:p>
        </w:tc>
        <w:tc>
          <w:tcPr>
            <w:tcW w:w="1131" w:type="dxa"/>
            <w:vAlign w:val="top"/>
          </w:tcPr>
          <w:p w14:paraId="6C561867">
            <w:pPr>
              <w:rPr>
                <w:rFonts w:ascii="Arial"/>
                <w:sz w:val="21"/>
              </w:rPr>
            </w:pPr>
          </w:p>
        </w:tc>
        <w:tc>
          <w:tcPr>
            <w:tcW w:w="1131" w:type="dxa"/>
            <w:vAlign w:val="top"/>
          </w:tcPr>
          <w:p w14:paraId="258EB144">
            <w:pPr>
              <w:rPr>
                <w:rFonts w:ascii="Arial"/>
                <w:sz w:val="21"/>
              </w:rPr>
            </w:pPr>
          </w:p>
        </w:tc>
        <w:tc>
          <w:tcPr>
            <w:tcW w:w="4255" w:type="dxa"/>
            <w:tcBorders>
              <w:right w:val="single" w:color="000000" w:sz="10" w:space="0"/>
            </w:tcBorders>
            <w:vAlign w:val="top"/>
          </w:tcPr>
          <w:p w14:paraId="6C4E69D9">
            <w:pPr>
              <w:rPr>
                <w:rFonts w:ascii="Arial"/>
                <w:sz w:val="21"/>
              </w:rPr>
            </w:pPr>
          </w:p>
        </w:tc>
      </w:tr>
      <w:tr w14:paraId="5F065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81" w:type="dxa"/>
            <w:vMerge w:val="restart"/>
            <w:tcBorders>
              <w:left w:val="single" w:color="000000" w:sz="10" w:space="0"/>
              <w:bottom w:val="nil"/>
            </w:tcBorders>
            <w:vAlign w:val="top"/>
          </w:tcPr>
          <w:p w14:paraId="4911C2BF">
            <w:pPr>
              <w:spacing w:line="287" w:lineRule="auto"/>
              <w:rPr>
                <w:rFonts w:ascii="Arial"/>
                <w:sz w:val="21"/>
              </w:rPr>
            </w:pPr>
          </w:p>
          <w:p w14:paraId="5D27ED33">
            <w:pPr>
              <w:spacing w:line="287" w:lineRule="auto"/>
              <w:rPr>
                <w:rFonts w:ascii="Arial"/>
                <w:sz w:val="21"/>
              </w:rPr>
            </w:pPr>
          </w:p>
          <w:p w14:paraId="2CED0AF6">
            <w:pPr>
              <w:spacing w:line="288" w:lineRule="auto"/>
              <w:rPr>
                <w:rFonts w:ascii="Arial"/>
                <w:sz w:val="21"/>
              </w:rPr>
            </w:pPr>
          </w:p>
          <w:p w14:paraId="5535021F">
            <w:pPr>
              <w:spacing w:line="288" w:lineRule="auto"/>
              <w:rPr>
                <w:rFonts w:ascii="Arial"/>
                <w:sz w:val="21"/>
              </w:rPr>
            </w:pPr>
          </w:p>
          <w:p w14:paraId="270A973B">
            <w:pPr>
              <w:pStyle w:val="13"/>
              <w:spacing w:before="65" w:line="228" w:lineRule="auto"/>
              <w:ind w:left="88"/>
              <w:rPr>
                <w:sz w:val="20"/>
                <w:szCs w:val="20"/>
              </w:rPr>
            </w:pPr>
            <w:r>
              <w:rPr>
                <w:spacing w:val="7"/>
                <w:sz w:val="20"/>
                <w:szCs w:val="20"/>
              </w:rPr>
              <w:t>其他人员</w:t>
            </w:r>
          </w:p>
        </w:tc>
        <w:tc>
          <w:tcPr>
            <w:tcW w:w="1414" w:type="dxa"/>
            <w:vAlign w:val="top"/>
          </w:tcPr>
          <w:p w14:paraId="4BA44DAA">
            <w:pPr>
              <w:rPr>
                <w:rFonts w:ascii="Arial"/>
                <w:sz w:val="21"/>
              </w:rPr>
            </w:pPr>
          </w:p>
        </w:tc>
        <w:tc>
          <w:tcPr>
            <w:tcW w:w="1131" w:type="dxa"/>
            <w:vAlign w:val="top"/>
          </w:tcPr>
          <w:p w14:paraId="19B5655C">
            <w:pPr>
              <w:rPr>
                <w:rFonts w:ascii="Arial"/>
                <w:sz w:val="21"/>
              </w:rPr>
            </w:pPr>
          </w:p>
        </w:tc>
        <w:tc>
          <w:tcPr>
            <w:tcW w:w="1131" w:type="dxa"/>
            <w:vAlign w:val="top"/>
          </w:tcPr>
          <w:p w14:paraId="5571DF35">
            <w:pPr>
              <w:rPr>
                <w:rFonts w:ascii="Arial"/>
                <w:sz w:val="21"/>
              </w:rPr>
            </w:pPr>
          </w:p>
        </w:tc>
        <w:tc>
          <w:tcPr>
            <w:tcW w:w="4255" w:type="dxa"/>
            <w:tcBorders>
              <w:right w:val="single" w:color="000000" w:sz="10" w:space="0"/>
            </w:tcBorders>
            <w:vAlign w:val="top"/>
          </w:tcPr>
          <w:p w14:paraId="36996CD1">
            <w:pPr>
              <w:rPr>
                <w:rFonts w:ascii="Arial"/>
                <w:sz w:val="21"/>
              </w:rPr>
            </w:pPr>
          </w:p>
        </w:tc>
      </w:tr>
      <w:tr w14:paraId="01873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81" w:type="dxa"/>
            <w:vMerge w:val="continue"/>
            <w:tcBorders>
              <w:top w:val="nil"/>
              <w:left w:val="single" w:color="000000" w:sz="10" w:space="0"/>
              <w:bottom w:val="nil"/>
            </w:tcBorders>
            <w:vAlign w:val="top"/>
          </w:tcPr>
          <w:p w14:paraId="7CB37EEB">
            <w:pPr>
              <w:rPr>
                <w:rFonts w:ascii="Arial"/>
                <w:sz w:val="21"/>
              </w:rPr>
            </w:pPr>
          </w:p>
        </w:tc>
        <w:tc>
          <w:tcPr>
            <w:tcW w:w="1414" w:type="dxa"/>
            <w:vAlign w:val="top"/>
          </w:tcPr>
          <w:p w14:paraId="6A27A2FC">
            <w:pPr>
              <w:rPr>
                <w:rFonts w:ascii="Arial"/>
                <w:sz w:val="21"/>
              </w:rPr>
            </w:pPr>
          </w:p>
        </w:tc>
        <w:tc>
          <w:tcPr>
            <w:tcW w:w="1131" w:type="dxa"/>
            <w:vAlign w:val="top"/>
          </w:tcPr>
          <w:p w14:paraId="2F031853">
            <w:pPr>
              <w:rPr>
                <w:rFonts w:ascii="Arial"/>
                <w:sz w:val="21"/>
              </w:rPr>
            </w:pPr>
          </w:p>
        </w:tc>
        <w:tc>
          <w:tcPr>
            <w:tcW w:w="1131" w:type="dxa"/>
            <w:vAlign w:val="top"/>
          </w:tcPr>
          <w:p w14:paraId="1654C58A">
            <w:pPr>
              <w:rPr>
                <w:rFonts w:ascii="Arial"/>
                <w:sz w:val="21"/>
              </w:rPr>
            </w:pPr>
          </w:p>
        </w:tc>
        <w:tc>
          <w:tcPr>
            <w:tcW w:w="4255" w:type="dxa"/>
            <w:tcBorders>
              <w:right w:val="single" w:color="000000" w:sz="10" w:space="0"/>
            </w:tcBorders>
            <w:vAlign w:val="top"/>
          </w:tcPr>
          <w:p w14:paraId="5BBEB47D">
            <w:pPr>
              <w:rPr>
                <w:rFonts w:ascii="Arial"/>
                <w:sz w:val="21"/>
              </w:rPr>
            </w:pPr>
          </w:p>
        </w:tc>
      </w:tr>
      <w:tr w14:paraId="2C9BD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81" w:type="dxa"/>
            <w:vMerge w:val="continue"/>
            <w:tcBorders>
              <w:top w:val="nil"/>
              <w:left w:val="single" w:color="000000" w:sz="10" w:space="0"/>
              <w:bottom w:val="nil"/>
            </w:tcBorders>
            <w:vAlign w:val="top"/>
          </w:tcPr>
          <w:p w14:paraId="5C2E52F9">
            <w:pPr>
              <w:rPr>
                <w:rFonts w:ascii="Arial"/>
                <w:sz w:val="21"/>
              </w:rPr>
            </w:pPr>
          </w:p>
        </w:tc>
        <w:tc>
          <w:tcPr>
            <w:tcW w:w="1414" w:type="dxa"/>
            <w:vAlign w:val="top"/>
          </w:tcPr>
          <w:p w14:paraId="320E5EA0">
            <w:pPr>
              <w:rPr>
                <w:rFonts w:ascii="Arial"/>
                <w:sz w:val="21"/>
              </w:rPr>
            </w:pPr>
          </w:p>
        </w:tc>
        <w:tc>
          <w:tcPr>
            <w:tcW w:w="1131" w:type="dxa"/>
            <w:vAlign w:val="top"/>
          </w:tcPr>
          <w:p w14:paraId="6F9C0DEF">
            <w:pPr>
              <w:rPr>
                <w:rFonts w:ascii="Arial"/>
                <w:sz w:val="21"/>
              </w:rPr>
            </w:pPr>
          </w:p>
        </w:tc>
        <w:tc>
          <w:tcPr>
            <w:tcW w:w="1131" w:type="dxa"/>
            <w:vAlign w:val="top"/>
          </w:tcPr>
          <w:p w14:paraId="43CE1CF1">
            <w:pPr>
              <w:rPr>
                <w:rFonts w:ascii="Arial"/>
                <w:sz w:val="21"/>
              </w:rPr>
            </w:pPr>
          </w:p>
        </w:tc>
        <w:tc>
          <w:tcPr>
            <w:tcW w:w="4255" w:type="dxa"/>
            <w:tcBorders>
              <w:right w:val="single" w:color="000000" w:sz="10" w:space="0"/>
            </w:tcBorders>
            <w:vAlign w:val="top"/>
          </w:tcPr>
          <w:p w14:paraId="5C7DE74A">
            <w:pPr>
              <w:rPr>
                <w:rFonts w:ascii="Arial"/>
                <w:sz w:val="21"/>
              </w:rPr>
            </w:pPr>
          </w:p>
        </w:tc>
      </w:tr>
      <w:tr w14:paraId="4D9DD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81" w:type="dxa"/>
            <w:vMerge w:val="continue"/>
            <w:tcBorders>
              <w:top w:val="nil"/>
              <w:left w:val="single" w:color="000000" w:sz="10" w:space="0"/>
              <w:bottom w:val="single" w:color="000000" w:sz="10" w:space="0"/>
            </w:tcBorders>
            <w:vAlign w:val="top"/>
          </w:tcPr>
          <w:p w14:paraId="01113897">
            <w:pPr>
              <w:rPr>
                <w:rFonts w:ascii="Arial"/>
                <w:sz w:val="21"/>
              </w:rPr>
            </w:pPr>
          </w:p>
        </w:tc>
        <w:tc>
          <w:tcPr>
            <w:tcW w:w="1414" w:type="dxa"/>
            <w:tcBorders>
              <w:bottom w:val="single" w:color="000000" w:sz="10" w:space="0"/>
            </w:tcBorders>
            <w:vAlign w:val="top"/>
          </w:tcPr>
          <w:p w14:paraId="7421BD95">
            <w:pPr>
              <w:rPr>
                <w:rFonts w:ascii="Arial"/>
                <w:sz w:val="21"/>
              </w:rPr>
            </w:pPr>
          </w:p>
        </w:tc>
        <w:tc>
          <w:tcPr>
            <w:tcW w:w="1131" w:type="dxa"/>
            <w:tcBorders>
              <w:bottom w:val="single" w:color="000000" w:sz="10" w:space="0"/>
            </w:tcBorders>
            <w:vAlign w:val="top"/>
          </w:tcPr>
          <w:p w14:paraId="26C0CD4C">
            <w:pPr>
              <w:rPr>
                <w:rFonts w:ascii="Arial"/>
                <w:sz w:val="21"/>
              </w:rPr>
            </w:pPr>
          </w:p>
        </w:tc>
        <w:tc>
          <w:tcPr>
            <w:tcW w:w="1131" w:type="dxa"/>
            <w:tcBorders>
              <w:bottom w:val="single" w:color="000000" w:sz="10" w:space="0"/>
            </w:tcBorders>
            <w:vAlign w:val="top"/>
          </w:tcPr>
          <w:p w14:paraId="26487C2B">
            <w:pPr>
              <w:rPr>
                <w:rFonts w:ascii="Arial"/>
                <w:sz w:val="21"/>
              </w:rPr>
            </w:pPr>
          </w:p>
        </w:tc>
        <w:tc>
          <w:tcPr>
            <w:tcW w:w="4255" w:type="dxa"/>
            <w:tcBorders>
              <w:bottom w:val="single" w:color="000000" w:sz="10" w:space="0"/>
              <w:right w:val="single" w:color="000000" w:sz="10" w:space="0"/>
            </w:tcBorders>
            <w:vAlign w:val="top"/>
          </w:tcPr>
          <w:p w14:paraId="272602FD">
            <w:pPr>
              <w:rPr>
                <w:rFonts w:ascii="Arial"/>
                <w:sz w:val="21"/>
              </w:rPr>
            </w:pPr>
          </w:p>
        </w:tc>
      </w:tr>
    </w:tbl>
    <w:p w14:paraId="0BF23692">
      <w:pPr>
        <w:pStyle w:val="6"/>
      </w:pPr>
    </w:p>
    <w:p w14:paraId="505E1CC6">
      <w:pPr>
        <w:sectPr>
          <w:footerReference r:id="rId55" w:type="default"/>
          <w:pgSz w:w="11911" w:h="16839"/>
          <w:pgMar w:top="400" w:right="1008" w:bottom="882" w:left="1064" w:header="0" w:footer="720" w:gutter="0"/>
          <w:cols w:space="720" w:num="1"/>
        </w:sectPr>
      </w:pPr>
    </w:p>
    <w:p w14:paraId="264C463B">
      <w:pPr>
        <w:pStyle w:val="6"/>
        <w:spacing w:line="277" w:lineRule="auto"/>
      </w:pPr>
    </w:p>
    <w:p w14:paraId="07E55333">
      <w:pPr>
        <w:pStyle w:val="6"/>
        <w:spacing w:line="277" w:lineRule="auto"/>
      </w:pPr>
    </w:p>
    <w:p w14:paraId="61B1501E">
      <w:pPr>
        <w:pStyle w:val="6"/>
        <w:spacing w:line="277" w:lineRule="auto"/>
      </w:pPr>
    </w:p>
    <w:p w14:paraId="3F12F32D">
      <w:pPr>
        <w:pStyle w:val="6"/>
        <w:spacing w:line="277" w:lineRule="auto"/>
      </w:pPr>
    </w:p>
    <w:p w14:paraId="1FB90D9E">
      <w:pPr>
        <w:spacing w:before="65" w:line="227" w:lineRule="auto"/>
        <w:ind w:left="42"/>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35"/>
          <w:sz w:val="20"/>
          <w:szCs w:val="20"/>
        </w:rPr>
        <w:t xml:space="preserve"> </w:t>
      </w:r>
      <w:r>
        <w:rPr>
          <w:rFonts w:ascii="宋体" w:hAnsi="宋体" w:eastAsia="宋体" w:cs="宋体"/>
          <w:b/>
          <w:bCs/>
          <w:spacing w:val="-5"/>
          <w:sz w:val="20"/>
          <w:szCs w:val="20"/>
        </w:rPr>
        <w:t>6：</w:t>
      </w:r>
    </w:p>
    <w:p w14:paraId="4B862AE4">
      <w:pPr>
        <w:spacing w:before="305" w:line="228" w:lineRule="auto"/>
        <w:ind w:left="3669"/>
        <w:rPr>
          <w:rFonts w:ascii="宋体" w:hAnsi="宋体" w:eastAsia="宋体" w:cs="宋体"/>
          <w:sz w:val="20"/>
          <w:szCs w:val="20"/>
        </w:rPr>
      </w:pPr>
      <w:r>
        <w:rPr>
          <w:rFonts w:ascii="宋体" w:hAnsi="宋体" w:eastAsia="宋体" w:cs="宋体"/>
          <w:spacing w:val="8"/>
          <w:sz w:val="20"/>
          <w:szCs w:val="20"/>
        </w:rPr>
        <w:t>分包人主要施工管理人员表</w:t>
      </w:r>
    </w:p>
    <w:p w14:paraId="4422E9EC">
      <w:pPr>
        <w:spacing w:line="140" w:lineRule="exact"/>
      </w:pPr>
    </w:p>
    <w:tbl>
      <w:tblPr>
        <w:tblStyle w:val="12"/>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75BE1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1" w:type="dxa"/>
            <w:tcBorders>
              <w:top w:val="single" w:color="000000" w:sz="10" w:space="0"/>
              <w:left w:val="single" w:color="000000" w:sz="10" w:space="0"/>
            </w:tcBorders>
            <w:vAlign w:val="top"/>
          </w:tcPr>
          <w:p w14:paraId="6F060ADF">
            <w:pPr>
              <w:pStyle w:val="13"/>
              <w:spacing w:before="177" w:line="230" w:lineRule="auto"/>
              <w:ind w:left="514"/>
              <w:rPr>
                <w:sz w:val="20"/>
                <w:szCs w:val="20"/>
              </w:rPr>
            </w:pPr>
            <w:r>
              <w:rPr>
                <w:sz w:val="20"/>
                <w:szCs w:val="20"/>
              </w:rPr>
              <w:t>名</w:t>
            </w:r>
            <w:r>
              <w:rPr>
                <w:spacing w:val="7"/>
                <w:sz w:val="20"/>
                <w:szCs w:val="20"/>
              </w:rPr>
              <w:t xml:space="preserve">    </w:t>
            </w:r>
            <w:r>
              <w:rPr>
                <w:sz w:val="20"/>
                <w:szCs w:val="20"/>
              </w:rPr>
              <w:t>称</w:t>
            </w:r>
          </w:p>
        </w:tc>
        <w:tc>
          <w:tcPr>
            <w:tcW w:w="1414" w:type="dxa"/>
            <w:tcBorders>
              <w:top w:val="single" w:color="000000" w:sz="10" w:space="0"/>
            </w:tcBorders>
            <w:vAlign w:val="top"/>
          </w:tcPr>
          <w:p w14:paraId="29F20942">
            <w:pPr>
              <w:pStyle w:val="13"/>
              <w:spacing w:before="177" w:line="228" w:lineRule="auto"/>
              <w:ind w:left="493"/>
              <w:rPr>
                <w:sz w:val="20"/>
                <w:szCs w:val="20"/>
              </w:rPr>
            </w:pPr>
            <w:r>
              <w:rPr>
                <w:spacing w:val="4"/>
                <w:sz w:val="20"/>
                <w:szCs w:val="20"/>
              </w:rPr>
              <w:t>姓名</w:t>
            </w:r>
          </w:p>
        </w:tc>
        <w:tc>
          <w:tcPr>
            <w:tcW w:w="1131" w:type="dxa"/>
            <w:tcBorders>
              <w:top w:val="single" w:color="000000" w:sz="10" w:space="0"/>
            </w:tcBorders>
            <w:vAlign w:val="top"/>
          </w:tcPr>
          <w:p w14:paraId="60909FAE">
            <w:pPr>
              <w:pStyle w:val="13"/>
              <w:spacing w:before="177" w:line="228" w:lineRule="auto"/>
              <w:ind w:left="357"/>
              <w:rPr>
                <w:sz w:val="20"/>
                <w:szCs w:val="20"/>
              </w:rPr>
            </w:pPr>
            <w:r>
              <w:rPr>
                <w:spacing w:val="4"/>
                <w:sz w:val="20"/>
                <w:szCs w:val="20"/>
              </w:rPr>
              <w:t>职务</w:t>
            </w:r>
          </w:p>
        </w:tc>
        <w:tc>
          <w:tcPr>
            <w:tcW w:w="1131" w:type="dxa"/>
            <w:tcBorders>
              <w:top w:val="single" w:color="000000" w:sz="10" w:space="0"/>
            </w:tcBorders>
            <w:vAlign w:val="top"/>
          </w:tcPr>
          <w:p w14:paraId="55981AEF">
            <w:pPr>
              <w:pStyle w:val="13"/>
              <w:spacing w:before="177" w:line="230" w:lineRule="auto"/>
              <w:ind w:left="359"/>
              <w:rPr>
                <w:sz w:val="20"/>
                <w:szCs w:val="20"/>
              </w:rPr>
            </w:pPr>
            <w:r>
              <w:rPr>
                <w:spacing w:val="4"/>
                <w:sz w:val="20"/>
                <w:szCs w:val="20"/>
              </w:rPr>
              <w:t>职称</w:t>
            </w:r>
          </w:p>
        </w:tc>
        <w:tc>
          <w:tcPr>
            <w:tcW w:w="4255" w:type="dxa"/>
            <w:tcBorders>
              <w:top w:val="single" w:color="000000" w:sz="10" w:space="0"/>
              <w:right w:val="single" w:color="000000" w:sz="10" w:space="0"/>
            </w:tcBorders>
            <w:vAlign w:val="top"/>
          </w:tcPr>
          <w:p w14:paraId="447B7DAF">
            <w:pPr>
              <w:pStyle w:val="13"/>
              <w:spacing w:before="177" w:line="228" w:lineRule="auto"/>
              <w:ind w:left="661"/>
              <w:rPr>
                <w:sz w:val="20"/>
                <w:szCs w:val="20"/>
              </w:rPr>
            </w:pPr>
            <w:r>
              <w:rPr>
                <w:spacing w:val="9"/>
                <w:sz w:val="20"/>
                <w:szCs w:val="20"/>
              </w:rPr>
              <w:t>主要资历、经验及承担过的项目</w:t>
            </w:r>
          </w:p>
        </w:tc>
      </w:tr>
      <w:tr w14:paraId="45193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812" w:type="dxa"/>
            <w:gridSpan w:val="5"/>
            <w:tcBorders>
              <w:left w:val="single" w:color="000000" w:sz="10" w:space="0"/>
              <w:right w:val="single" w:color="000000" w:sz="10" w:space="0"/>
            </w:tcBorders>
            <w:vAlign w:val="top"/>
          </w:tcPr>
          <w:p w14:paraId="6AFE634A">
            <w:pPr>
              <w:pStyle w:val="13"/>
              <w:spacing w:before="201" w:line="228" w:lineRule="auto"/>
              <w:ind w:left="90"/>
              <w:rPr>
                <w:sz w:val="20"/>
                <w:szCs w:val="20"/>
              </w:rPr>
            </w:pPr>
            <w:r>
              <w:rPr>
                <w:spacing w:val="7"/>
                <w:sz w:val="20"/>
                <w:szCs w:val="20"/>
              </w:rPr>
              <w:t>一、总部人员</w:t>
            </w:r>
          </w:p>
        </w:tc>
      </w:tr>
      <w:tr w14:paraId="5A9F5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881" w:type="dxa"/>
            <w:tcBorders>
              <w:left w:val="single" w:color="000000" w:sz="10" w:space="0"/>
            </w:tcBorders>
            <w:vAlign w:val="top"/>
          </w:tcPr>
          <w:p w14:paraId="7BF279CB">
            <w:pPr>
              <w:pStyle w:val="13"/>
              <w:spacing w:before="172" w:line="228" w:lineRule="auto"/>
              <w:ind w:left="90"/>
              <w:rPr>
                <w:sz w:val="20"/>
                <w:szCs w:val="20"/>
              </w:rPr>
            </w:pPr>
            <w:r>
              <w:rPr>
                <w:spacing w:val="6"/>
                <w:sz w:val="20"/>
                <w:szCs w:val="20"/>
              </w:rPr>
              <w:t>项目主管</w:t>
            </w:r>
          </w:p>
        </w:tc>
        <w:tc>
          <w:tcPr>
            <w:tcW w:w="1414" w:type="dxa"/>
            <w:vAlign w:val="top"/>
          </w:tcPr>
          <w:p w14:paraId="10AE9F43">
            <w:pPr>
              <w:rPr>
                <w:rFonts w:ascii="Arial"/>
                <w:sz w:val="21"/>
              </w:rPr>
            </w:pPr>
          </w:p>
        </w:tc>
        <w:tc>
          <w:tcPr>
            <w:tcW w:w="1131" w:type="dxa"/>
            <w:vAlign w:val="top"/>
          </w:tcPr>
          <w:p w14:paraId="5ADBA307">
            <w:pPr>
              <w:rPr>
                <w:rFonts w:ascii="Arial"/>
                <w:sz w:val="21"/>
              </w:rPr>
            </w:pPr>
          </w:p>
        </w:tc>
        <w:tc>
          <w:tcPr>
            <w:tcW w:w="1131" w:type="dxa"/>
            <w:vAlign w:val="top"/>
          </w:tcPr>
          <w:p w14:paraId="03FE4348">
            <w:pPr>
              <w:rPr>
                <w:rFonts w:ascii="Arial"/>
                <w:sz w:val="21"/>
              </w:rPr>
            </w:pPr>
          </w:p>
        </w:tc>
        <w:tc>
          <w:tcPr>
            <w:tcW w:w="4255" w:type="dxa"/>
            <w:tcBorders>
              <w:right w:val="single" w:color="000000" w:sz="10" w:space="0"/>
            </w:tcBorders>
            <w:vAlign w:val="top"/>
          </w:tcPr>
          <w:p w14:paraId="2AD7C28A">
            <w:pPr>
              <w:rPr>
                <w:rFonts w:ascii="Arial"/>
                <w:sz w:val="21"/>
              </w:rPr>
            </w:pPr>
          </w:p>
        </w:tc>
      </w:tr>
      <w:tr w14:paraId="6C719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881" w:type="dxa"/>
            <w:vMerge w:val="restart"/>
            <w:tcBorders>
              <w:left w:val="single" w:color="000000" w:sz="10" w:space="0"/>
              <w:bottom w:val="nil"/>
            </w:tcBorders>
            <w:vAlign w:val="top"/>
          </w:tcPr>
          <w:p w14:paraId="444E2427">
            <w:pPr>
              <w:spacing w:line="341" w:lineRule="auto"/>
              <w:rPr>
                <w:rFonts w:ascii="Arial"/>
                <w:sz w:val="21"/>
              </w:rPr>
            </w:pPr>
          </w:p>
          <w:p w14:paraId="6D511F83">
            <w:pPr>
              <w:spacing w:line="341" w:lineRule="auto"/>
              <w:rPr>
                <w:rFonts w:ascii="Arial"/>
                <w:sz w:val="21"/>
              </w:rPr>
            </w:pPr>
          </w:p>
          <w:p w14:paraId="611B1CB0">
            <w:pPr>
              <w:pStyle w:val="13"/>
              <w:spacing w:before="65" w:line="228" w:lineRule="auto"/>
              <w:ind w:left="88"/>
              <w:rPr>
                <w:sz w:val="20"/>
                <w:szCs w:val="20"/>
              </w:rPr>
            </w:pPr>
            <w:r>
              <w:rPr>
                <w:spacing w:val="7"/>
                <w:sz w:val="20"/>
                <w:szCs w:val="20"/>
              </w:rPr>
              <w:t>其他人员</w:t>
            </w:r>
          </w:p>
        </w:tc>
        <w:tc>
          <w:tcPr>
            <w:tcW w:w="1414" w:type="dxa"/>
            <w:vAlign w:val="top"/>
          </w:tcPr>
          <w:p w14:paraId="5DDB9AAB">
            <w:pPr>
              <w:rPr>
                <w:rFonts w:ascii="Arial"/>
                <w:sz w:val="21"/>
              </w:rPr>
            </w:pPr>
          </w:p>
        </w:tc>
        <w:tc>
          <w:tcPr>
            <w:tcW w:w="1131" w:type="dxa"/>
            <w:vAlign w:val="top"/>
          </w:tcPr>
          <w:p w14:paraId="57B7FA3F">
            <w:pPr>
              <w:rPr>
                <w:rFonts w:ascii="Arial"/>
                <w:sz w:val="21"/>
              </w:rPr>
            </w:pPr>
          </w:p>
        </w:tc>
        <w:tc>
          <w:tcPr>
            <w:tcW w:w="1131" w:type="dxa"/>
            <w:vAlign w:val="top"/>
          </w:tcPr>
          <w:p w14:paraId="145C2978">
            <w:pPr>
              <w:rPr>
                <w:rFonts w:ascii="Arial"/>
                <w:sz w:val="21"/>
              </w:rPr>
            </w:pPr>
          </w:p>
        </w:tc>
        <w:tc>
          <w:tcPr>
            <w:tcW w:w="4255" w:type="dxa"/>
            <w:tcBorders>
              <w:right w:val="single" w:color="000000" w:sz="10" w:space="0"/>
            </w:tcBorders>
            <w:vAlign w:val="top"/>
          </w:tcPr>
          <w:p w14:paraId="0801D506">
            <w:pPr>
              <w:rPr>
                <w:rFonts w:ascii="Arial"/>
                <w:sz w:val="21"/>
              </w:rPr>
            </w:pPr>
          </w:p>
        </w:tc>
      </w:tr>
      <w:tr w14:paraId="5AE1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881" w:type="dxa"/>
            <w:vMerge w:val="continue"/>
            <w:tcBorders>
              <w:top w:val="nil"/>
              <w:left w:val="single" w:color="000000" w:sz="10" w:space="0"/>
              <w:bottom w:val="nil"/>
            </w:tcBorders>
            <w:vAlign w:val="top"/>
          </w:tcPr>
          <w:p w14:paraId="46634DC3">
            <w:pPr>
              <w:rPr>
                <w:rFonts w:ascii="Arial"/>
                <w:sz w:val="21"/>
              </w:rPr>
            </w:pPr>
          </w:p>
        </w:tc>
        <w:tc>
          <w:tcPr>
            <w:tcW w:w="1414" w:type="dxa"/>
            <w:vAlign w:val="top"/>
          </w:tcPr>
          <w:p w14:paraId="01890A71">
            <w:pPr>
              <w:rPr>
                <w:rFonts w:ascii="Arial"/>
                <w:sz w:val="21"/>
              </w:rPr>
            </w:pPr>
          </w:p>
        </w:tc>
        <w:tc>
          <w:tcPr>
            <w:tcW w:w="1131" w:type="dxa"/>
            <w:vAlign w:val="top"/>
          </w:tcPr>
          <w:p w14:paraId="11DFC886">
            <w:pPr>
              <w:rPr>
                <w:rFonts w:ascii="Arial"/>
                <w:sz w:val="21"/>
              </w:rPr>
            </w:pPr>
          </w:p>
        </w:tc>
        <w:tc>
          <w:tcPr>
            <w:tcW w:w="1131" w:type="dxa"/>
            <w:vAlign w:val="top"/>
          </w:tcPr>
          <w:p w14:paraId="5DACB2DA">
            <w:pPr>
              <w:rPr>
                <w:rFonts w:ascii="Arial"/>
                <w:sz w:val="21"/>
              </w:rPr>
            </w:pPr>
          </w:p>
        </w:tc>
        <w:tc>
          <w:tcPr>
            <w:tcW w:w="4255" w:type="dxa"/>
            <w:tcBorders>
              <w:right w:val="single" w:color="000000" w:sz="10" w:space="0"/>
            </w:tcBorders>
            <w:vAlign w:val="top"/>
          </w:tcPr>
          <w:p w14:paraId="77CB0419">
            <w:pPr>
              <w:rPr>
                <w:rFonts w:ascii="Arial"/>
                <w:sz w:val="21"/>
              </w:rPr>
            </w:pPr>
          </w:p>
        </w:tc>
      </w:tr>
      <w:tr w14:paraId="5068A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vMerge w:val="continue"/>
            <w:tcBorders>
              <w:top w:val="nil"/>
              <w:left w:val="single" w:color="000000" w:sz="10" w:space="0"/>
            </w:tcBorders>
            <w:vAlign w:val="top"/>
          </w:tcPr>
          <w:p w14:paraId="0A63E688">
            <w:pPr>
              <w:rPr>
                <w:rFonts w:ascii="Arial"/>
                <w:sz w:val="21"/>
              </w:rPr>
            </w:pPr>
          </w:p>
        </w:tc>
        <w:tc>
          <w:tcPr>
            <w:tcW w:w="1414" w:type="dxa"/>
            <w:vAlign w:val="top"/>
          </w:tcPr>
          <w:p w14:paraId="6C135E97">
            <w:pPr>
              <w:rPr>
                <w:rFonts w:ascii="Arial"/>
                <w:sz w:val="21"/>
              </w:rPr>
            </w:pPr>
          </w:p>
        </w:tc>
        <w:tc>
          <w:tcPr>
            <w:tcW w:w="1131" w:type="dxa"/>
            <w:vAlign w:val="top"/>
          </w:tcPr>
          <w:p w14:paraId="10BD5BCC">
            <w:pPr>
              <w:rPr>
                <w:rFonts w:ascii="Arial"/>
                <w:sz w:val="21"/>
              </w:rPr>
            </w:pPr>
          </w:p>
        </w:tc>
        <w:tc>
          <w:tcPr>
            <w:tcW w:w="1131" w:type="dxa"/>
            <w:vAlign w:val="top"/>
          </w:tcPr>
          <w:p w14:paraId="0C917B43">
            <w:pPr>
              <w:rPr>
                <w:rFonts w:ascii="Arial"/>
                <w:sz w:val="21"/>
              </w:rPr>
            </w:pPr>
          </w:p>
        </w:tc>
        <w:tc>
          <w:tcPr>
            <w:tcW w:w="4255" w:type="dxa"/>
            <w:tcBorders>
              <w:right w:val="single" w:color="000000" w:sz="10" w:space="0"/>
            </w:tcBorders>
            <w:vAlign w:val="top"/>
          </w:tcPr>
          <w:p w14:paraId="74444F9B">
            <w:pPr>
              <w:rPr>
                <w:rFonts w:ascii="Arial"/>
                <w:sz w:val="21"/>
              </w:rPr>
            </w:pPr>
          </w:p>
        </w:tc>
      </w:tr>
      <w:tr w14:paraId="76BAD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812" w:type="dxa"/>
            <w:gridSpan w:val="5"/>
            <w:tcBorders>
              <w:left w:val="single" w:color="000000" w:sz="10" w:space="0"/>
              <w:right w:val="single" w:color="000000" w:sz="10" w:space="0"/>
            </w:tcBorders>
            <w:vAlign w:val="top"/>
          </w:tcPr>
          <w:p w14:paraId="6AC2F02F">
            <w:pPr>
              <w:pStyle w:val="13"/>
              <w:spacing w:before="181" w:line="228" w:lineRule="auto"/>
              <w:ind w:left="90"/>
              <w:rPr>
                <w:sz w:val="20"/>
                <w:szCs w:val="20"/>
              </w:rPr>
            </w:pPr>
            <w:r>
              <w:rPr>
                <w:spacing w:val="7"/>
                <w:sz w:val="20"/>
                <w:szCs w:val="20"/>
              </w:rPr>
              <w:t>二、现场人员</w:t>
            </w:r>
          </w:p>
        </w:tc>
      </w:tr>
      <w:tr w14:paraId="5B867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tcBorders>
              <w:left w:val="single" w:color="000000" w:sz="10" w:space="0"/>
            </w:tcBorders>
            <w:vAlign w:val="top"/>
          </w:tcPr>
          <w:p w14:paraId="42EAF287">
            <w:pPr>
              <w:pStyle w:val="13"/>
              <w:spacing w:before="181" w:line="228" w:lineRule="auto"/>
              <w:ind w:left="90"/>
              <w:rPr>
                <w:sz w:val="20"/>
                <w:szCs w:val="20"/>
              </w:rPr>
            </w:pPr>
            <w:r>
              <w:rPr>
                <w:spacing w:val="6"/>
                <w:sz w:val="20"/>
                <w:szCs w:val="20"/>
              </w:rPr>
              <w:t>项目经理</w:t>
            </w:r>
          </w:p>
        </w:tc>
        <w:tc>
          <w:tcPr>
            <w:tcW w:w="1414" w:type="dxa"/>
            <w:vAlign w:val="top"/>
          </w:tcPr>
          <w:p w14:paraId="33A729D4">
            <w:pPr>
              <w:rPr>
                <w:rFonts w:ascii="Arial"/>
                <w:sz w:val="21"/>
              </w:rPr>
            </w:pPr>
          </w:p>
        </w:tc>
        <w:tc>
          <w:tcPr>
            <w:tcW w:w="1131" w:type="dxa"/>
            <w:vAlign w:val="top"/>
          </w:tcPr>
          <w:p w14:paraId="4987304D">
            <w:pPr>
              <w:rPr>
                <w:rFonts w:ascii="Arial"/>
                <w:sz w:val="21"/>
              </w:rPr>
            </w:pPr>
          </w:p>
        </w:tc>
        <w:tc>
          <w:tcPr>
            <w:tcW w:w="1131" w:type="dxa"/>
            <w:vAlign w:val="top"/>
          </w:tcPr>
          <w:p w14:paraId="3FC796CF">
            <w:pPr>
              <w:rPr>
                <w:rFonts w:ascii="Arial"/>
                <w:sz w:val="21"/>
              </w:rPr>
            </w:pPr>
          </w:p>
        </w:tc>
        <w:tc>
          <w:tcPr>
            <w:tcW w:w="4255" w:type="dxa"/>
            <w:tcBorders>
              <w:right w:val="single" w:color="000000" w:sz="10" w:space="0"/>
            </w:tcBorders>
            <w:vAlign w:val="top"/>
          </w:tcPr>
          <w:p w14:paraId="5DA64ABC">
            <w:pPr>
              <w:rPr>
                <w:rFonts w:ascii="Arial"/>
                <w:sz w:val="21"/>
              </w:rPr>
            </w:pPr>
          </w:p>
        </w:tc>
      </w:tr>
      <w:tr w14:paraId="78199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881" w:type="dxa"/>
            <w:tcBorders>
              <w:left w:val="single" w:color="000000" w:sz="10" w:space="0"/>
            </w:tcBorders>
            <w:vAlign w:val="top"/>
          </w:tcPr>
          <w:p w14:paraId="3AF0BC67">
            <w:pPr>
              <w:pStyle w:val="13"/>
              <w:spacing w:before="182" w:line="228" w:lineRule="auto"/>
              <w:ind w:left="90"/>
              <w:rPr>
                <w:sz w:val="20"/>
                <w:szCs w:val="20"/>
              </w:rPr>
            </w:pPr>
            <w:r>
              <w:rPr>
                <w:spacing w:val="7"/>
                <w:sz w:val="20"/>
                <w:szCs w:val="20"/>
              </w:rPr>
              <w:t>项目副经理</w:t>
            </w:r>
          </w:p>
        </w:tc>
        <w:tc>
          <w:tcPr>
            <w:tcW w:w="1414" w:type="dxa"/>
            <w:vAlign w:val="top"/>
          </w:tcPr>
          <w:p w14:paraId="5295DECD">
            <w:pPr>
              <w:rPr>
                <w:rFonts w:ascii="Arial"/>
                <w:sz w:val="21"/>
              </w:rPr>
            </w:pPr>
          </w:p>
        </w:tc>
        <w:tc>
          <w:tcPr>
            <w:tcW w:w="1131" w:type="dxa"/>
            <w:vAlign w:val="top"/>
          </w:tcPr>
          <w:p w14:paraId="546B6107">
            <w:pPr>
              <w:rPr>
                <w:rFonts w:ascii="Arial"/>
                <w:sz w:val="21"/>
              </w:rPr>
            </w:pPr>
          </w:p>
        </w:tc>
        <w:tc>
          <w:tcPr>
            <w:tcW w:w="1131" w:type="dxa"/>
            <w:vAlign w:val="top"/>
          </w:tcPr>
          <w:p w14:paraId="4BCDA78D">
            <w:pPr>
              <w:rPr>
                <w:rFonts w:ascii="Arial"/>
                <w:sz w:val="21"/>
              </w:rPr>
            </w:pPr>
          </w:p>
        </w:tc>
        <w:tc>
          <w:tcPr>
            <w:tcW w:w="4255" w:type="dxa"/>
            <w:tcBorders>
              <w:right w:val="single" w:color="000000" w:sz="10" w:space="0"/>
            </w:tcBorders>
            <w:vAlign w:val="top"/>
          </w:tcPr>
          <w:p w14:paraId="29743F82">
            <w:pPr>
              <w:rPr>
                <w:rFonts w:ascii="Arial"/>
                <w:sz w:val="21"/>
              </w:rPr>
            </w:pPr>
          </w:p>
        </w:tc>
      </w:tr>
      <w:tr w14:paraId="5D7F5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tcBorders>
              <w:left w:val="single" w:color="000000" w:sz="10" w:space="0"/>
            </w:tcBorders>
            <w:vAlign w:val="top"/>
          </w:tcPr>
          <w:p w14:paraId="356ABE95">
            <w:pPr>
              <w:pStyle w:val="13"/>
              <w:spacing w:before="182" w:line="228" w:lineRule="auto"/>
              <w:ind w:left="88"/>
              <w:rPr>
                <w:sz w:val="20"/>
                <w:szCs w:val="20"/>
              </w:rPr>
            </w:pPr>
            <w:r>
              <w:rPr>
                <w:spacing w:val="7"/>
                <w:sz w:val="20"/>
                <w:szCs w:val="20"/>
              </w:rPr>
              <w:t>技术负责人</w:t>
            </w:r>
          </w:p>
        </w:tc>
        <w:tc>
          <w:tcPr>
            <w:tcW w:w="1414" w:type="dxa"/>
            <w:vAlign w:val="top"/>
          </w:tcPr>
          <w:p w14:paraId="24BB58EB">
            <w:pPr>
              <w:rPr>
                <w:rFonts w:ascii="Arial"/>
                <w:sz w:val="21"/>
              </w:rPr>
            </w:pPr>
          </w:p>
        </w:tc>
        <w:tc>
          <w:tcPr>
            <w:tcW w:w="1131" w:type="dxa"/>
            <w:vAlign w:val="top"/>
          </w:tcPr>
          <w:p w14:paraId="2D616A59">
            <w:pPr>
              <w:rPr>
                <w:rFonts w:ascii="Arial"/>
                <w:sz w:val="21"/>
              </w:rPr>
            </w:pPr>
          </w:p>
        </w:tc>
        <w:tc>
          <w:tcPr>
            <w:tcW w:w="1131" w:type="dxa"/>
            <w:vAlign w:val="top"/>
          </w:tcPr>
          <w:p w14:paraId="32920B4F">
            <w:pPr>
              <w:rPr>
                <w:rFonts w:ascii="Arial"/>
                <w:sz w:val="21"/>
              </w:rPr>
            </w:pPr>
          </w:p>
        </w:tc>
        <w:tc>
          <w:tcPr>
            <w:tcW w:w="4255" w:type="dxa"/>
            <w:tcBorders>
              <w:right w:val="single" w:color="000000" w:sz="10" w:space="0"/>
            </w:tcBorders>
            <w:vAlign w:val="top"/>
          </w:tcPr>
          <w:p w14:paraId="223FA3FC">
            <w:pPr>
              <w:rPr>
                <w:rFonts w:ascii="Arial"/>
                <w:sz w:val="21"/>
              </w:rPr>
            </w:pPr>
          </w:p>
        </w:tc>
      </w:tr>
      <w:tr w14:paraId="7466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881" w:type="dxa"/>
            <w:tcBorders>
              <w:left w:val="single" w:color="000000" w:sz="10" w:space="0"/>
            </w:tcBorders>
            <w:vAlign w:val="top"/>
          </w:tcPr>
          <w:p w14:paraId="04F63EF5">
            <w:pPr>
              <w:pStyle w:val="13"/>
              <w:spacing w:before="185" w:line="226" w:lineRule="auto"/>
              <w:ind w:left="86"/>
              <w:rPr>
                <w:sz w:val="20"/>
                <w:szCs w:val="20"/>
              </w:rPr>
            </w:pPr>
            <w:r>
              <w:rPr>
                <w:spacing w:val="7"/>
                <w:sz w:val="20"/>
                <w:szCs w:val="20"/>
              </w:rPr>
              <w:t>造价管理</w:t>
            </w:r>
          </w:p>
        </w:tc>
        <w:tc>
          <w:tcPr>
            <w:tcW w:w="1414" w:type="dxa"/>
            <w:vAlign w:val="top"/>
          </w:tcPr>
          <w:p w14:paraId="7F2812E2">
            <w:pPr>
              <w:rPr>
                <w:rFonts w:ascii="Arial"/>
                <w:sz w:val="21"/>
              </w:rPr>
            </w:pPr>
          </w:p>
        </w:tc>
        <w:tc>
          <w:tcPr>
            <w:tcW w:w="1131" w:type="dxa"/>
            <w:vAlign w:val="top"/>
          </w:tcPr>
          <w:p w14:paraId="1C959DF9">
            <w:pPr>
              <w:rPr>
                <w:rFonts w:ascii="Arial"/>
                <w:sz w:val="21"/>
              </w:rPr>
            </w:pPr>
          </w:p>
        </w:tc>
        <w:tc>
          <w:tcPr>
            <w:tcW w:w="1131" w:type="dxa"/>
            <w:vAlign w:val="top"/>
          </w:tcPr>
          <w:p w14:paraId="41375E93">
            <w:pPr>
              <w:rPr>
                <w:rFonts w:ascii="Arial"/>
                <w:sz w:val="21"/>
              </w:rPr>
            </w:pPr>
          </w:p>
        </w:tc>
        <w:tc>
          <w:tcPr>
            <w:tcW w:w="4255" w:type="dxa"/>
            <w:tcBorders>
              <w:right w:val="single" w:color="000000" w:sz="10" w:space="0"/>
            </w:tcBorders>
            <w:vAlign w:val="top"/>
          </w:tcPr>
          <w:p w14:paraId="7FDF359C">
            <w:pPr>
              <w:rPr>
                <w:rFonts w:ascii="Arial"/>
                <w:sz w:val="21"/>
              </w:rPr>
            </w:pPr>
          </w:p>
        </w:tc>
      </w:tr>
      <w:tr w14:paraId="27EC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tcBorders>
              <w:left w:val="single" w:color="000000" w:sz="10" w:space="0"/>
            </w:tcBorders>
            <w:vAlign w:val="top"/>
          </w:tcPr>
          <w:p w14:paraId="4023CE60">
            <w:pPr>
              <w:pStyle w:val="13"/>
              <w:spacing w:before="187" w:line="228" w:lineRule="auto"/>
              <w:ind w:left="88"/>
              <w:rPr>
                <w:sz w:val="20"/>
                <w:szCs w:val="20"/>
              </w:rPr>
            </w:pPr>
            <w:r>
              <w:rPr>
                <w:spacing w:val="7"/>
                <w:sz w:val="20"/>
                <w:szCs w:val="20"/>
              </w:rPr>
              <w:t>质量管理</w:t>
            </w:r>
          </w:p>
        </w:tc>
        <w:tc>
          <w:tcPr>
            <w:tcW w:w="1414" w:type="dxa"/>
            <w:vAlign w:val="top"/>
          </w:tcPr>
          <w:p w14:paraId="1EEFB442">
            <w:pPr>
              <w:rPr>
                <w:rFonts w:ascii="Arial"/>
                <w:sz w:val="21"/>
              </w:rPr>
            </w:pPr>
          </w:p>
        </w:tc>
        <w:tc>
          <w:tcPr>
            <w:tcW w:w="1131" w:type="dxa"/>
            <w:vAlign w:val="top"/>
          </w:tcPr>
          <w:p w14:paraId="78E041DF">
            <w:pPr>
              <w:rPr>
                <w:rFonts w:ascii="Arial"/>
                <w:sz w:val="21"/>
              </w:rPr>
            </w:pPr>
          </w:p>
        </w:tc>
        <w:tc>
          <w:tcPr>
            <w:tcW w:w="1131" w:type="dxa"/>
            <w:vAlign w:val="top"/>
          </w:tcPr>
          <w:p w14:paraId="2F1A54AE">
            <w:pPr>
              <w:rPr>
                <w:rFonts w:ascii="Arial"/>
                <w:sz w:val="21"/>
              </w:rPr>
            </w:pPr>
          </w:p>
        </w:tc>
        <w:tc>
          <w:tcPr>
            <w:tcW w:w="4255" w:type="dxa"/>
            <w:tcBorders>
              <w:right w:val="single" w:color="000000" w:sz="10" w:space="0"/>
            </w:tcBorders>
            <w:vAlign w:val="top"/>
          </w:tcPr>
          <w:p w14:paraId="075A5835">
            <w:pPr>
              <w:rPr>
                <w:rFonts w:ascii="Arial"/>
                <w:sz w:val="21"/>
              </w:rPr>
            </w:pPr>
          </w:p>
        </w:tc>
      </w:tr>
      <w:tr w14:paraId="1E1C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881" w:type="dxa"/>
            <w:tcBorders>
              <w:left w:val="single" w:color="000000" w:sz="10" w:space="0"/>
            </w:tcBorders>
            <w:vAlign w:val="top"/>
          </w:tcPr>
          <w:p w14:paraId="1779605F">
            <w:pPr>
              <w:pStyle w:val="13"/>
              <w:spacing w:before="187" w:line="227" w:lineRule="auto"/>
              <w:ind w:left="87"/>
              <w:rPr>
                <w:sz w:val="20"/>
                <w:szCs w:val="20"/>
              </w:rPr>
            </w:pPr>
            <w:r>
              <w:rPr>
                <w:spacing w:val="7"/>
                <w:sz w:val="20"/>
                <w:szCs w:val="20"/>
              </w:rPr>
              <w:t>材料管理</w:t>
            </w:r>
          </w:p>
        </w:tc>
        <w:tc>
          <w:tcPr>
            <w:tcW w:w="1414" w:type="dxa"/>
            <w:vAlign w:val="top"/>
          </w:tcPr>
          <w:p w14:paraId="5D6E78BD">
            <w:pPr>
              <w:rPr>
                <w:rFonts w:ascii="Arial"/>
                <w:sz w:val="21"/>
              </w:rPr>
            </w:pPr>
          </w:p>
        </w:tc>
        <w:tc>
          <w:tcPr>
            <w:tcW w:w="1131" w:type="dxa"/>
            <w:vAlign w:val="top"/>
          </w:tcPr>
          <w:p w14:paraId="6F02932C">
            <w:pPr>
              <w:rPr>
                <w:rFonts w:ascii="Arial"/>
                <w:sz w:val="21"/>
              </w:rPr>
            </w:pPr>
          </w:p>
        </w:tc>
        <w:tc>
          <w:tcPr>
            <w:tcW w:w="1131" w:type="dxa"/>
            <w:vAlign w:val="top"/>
          </w:tcPr>
          <w:p w14:paraId="092C0CCB">
            <w:pPr>
              <w:rPr>
                <w:rFonts w:ascii="Arial"/>
                <w:sz w:val="21"/>
              </w:rPr>
            </w:pPr>
          </w:p>
        </w:tc>
        <w:tc>
          <w:tcPr>
            <w:tcW w:w="4255" w:type="dxa"/>
            <w:tcBorders>
              <w:right w:val="single" w:color="000000" w:sz="10" w:space="0"/>
            </w:tcBorders>
            <w:vAlign w:val="top"/>
          </w:tcPr>
          <w:p w14:paraId="31104DBC">
            <w:pPr>
              <w:rPr>
                <w:rFonts w:ascii="Arial"/>
                <w:sz w:val="21"/>
              </w:rPr>
            </w:pPr>
          </w:p>
        </w:tc>
      </w:tr>
      <w:tr w14:paraId="0A5A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tcBorders>
              <w:left w:val="single" w:color="000000" w:sz="10" w:space="0"/>
            </w:tcBorders>
            <w:vAlign w:val="top"/>
          </w:tcPr>
          <w:p w14:paraId="6C5E8873">
            <w:pPr>
              <w:pStyle w:val="13"/>
              <w:spacing w:before="190" w:line="228" w:lineRule="auto"/>
              <w:ind w:left="87"/>
              <w:rPr>
                <w:sz w:val="20"/>
                <w:szCs w:val="20"/>
              </w:rPr>
            </w:pPr>
            <w:r>
              <w:rPr>
                <w:spacing w:val="7"/>
                <w:sz w:val="20"/>
                <w:szCs w:val="20"/>
              </w:rPr>
              <w:t>计划管理</w:t>
            </w:r>
          </w:p>
        </w:tc>
        <w:tc>
          <w:tcPr>
            <w:tcW w:w="1414" w:type="dxa"/>
            <w:vAlign w:val="top"/>
          </w:tcPr>
          <w:p w14:paraId="4D241712">
            <w:pPr>
              <w:rPr>
                <w:rFonts w:ascii="Arial"/>
                <w:sz w:val="21"/>
              </w:rPr>
            </w:pPr>
          </w:p>
        </w:tc>
        <w:tc>
          <w:tcPr>
            <w:tcW w:w="1131" w:type="dxa"/>
            <w:vAlign w:val="top"/>
          </w:tcPr>
          <w:p w14:paraId="44E28380">
            <w:pPr>
              <w:rPr>
                <w:rFonts w:ascii="Arial"/>
                <w:sz w:val="21"/>
              </w:rPr>
            </w:pPr>
          </w:p>
        </w:tc>
        <w:tc>
          <w:tcPr>
            <w:tcW w:w="1131" w:type="dxa"/>
            <w:vAlign w:val="top"/>
          </w:tcPr>
          <w:p w14:paraId="52CFDD2A">
            <w:pPr>
              <w:rPr>
                <w:rFonts w:ascii="Arial"/>
                <w:sz w:val="21"/>
              </w:rPr>
            </w:pPr>
          </w:p>
        </w:tc>
        <w:tc>
          <w:tcPr>
            <w:tcW w:w="4255" w:type="dxa"/>
            <w:tcBorders>
              <w:right w:val="single" w:color="000000" w:sz="10" w:space="0"/>
            </w:tcBorders>
            <w:vAlign w:val="top"/>
          </w:tcPr>
          <w:p w14:paraId="525F6BE6">
            <w:pPr>
              <w:rPr>
                <w:rFonts w:ascii="Arial"/>
                <w:sz w:val="21"/>
              </w:rPr>
            </w:pPr>
          </w:p>
        </w:tc>
      </w:tr>
      <w:tr w14:paraId="2BB6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tcBorders>
              <w:left w:val="single" w:color="000000" w:sz="10" w:space="0"/>
            </w:tcBorders>
            <w:vAlign w:val="top"/>
          </w:tcPr>
          <w:p w14:paraId="1850460B">
            <w:pPr>
              <w:pStyle w:val="13"/>
              <w:spacing w:before="190" w:line="228" w:lineRule="auto"/>
              <w:ind w:left="91"/>
              <w:rPr>
                <w:sz w:val="20"/>
                <w:szCs w:val="20"/>
              </w:rPr>
            </w:pPr>
            <w:r>
              <w:rPr>
                <w:spacing w:val="6"/>
                <w:sz w:val="20"/>
                <w:szCs w:val="20"/>
              </w:rPr>
              <w:t>安全管理</w:t>
            </w:r>
          </w:p>
        </w:tc>
        <w:tc>
          <w:tcPr>
            <w:tcW w:w="1414" w:type="dxa"/>
            <w:vAlign w:val="top"/>
          </w:tcPr>
          <w:p w14:paraId="2FCC6A90">
            <w:pPr>
              <w:rPr>
                <w:rFonts w:ascii="Arial"/>
                <w:sz w:val="21"/>
              </w:rPr>
            </w:pPr>
          </w:p>
        </w:tc>
        <w:tc>
          <w:tcPr>
            <w:tcW w:w="1131" w:type="dxa"/>
            <w:vAlign w:val="top"/>
          </w:tcPr>
          <w:p w14:paraId="3557CCF3">
            <w:pPr>
              <w:rPr>
                <w:rFonts w:ascii="Arial"/>
                <w:sz w:val="21"/>
              </w:rPr>
            </w:pPr>
          </w:p>
        </w:tc>
        <w:tc>
          <w:tcPr>
            <w:tcW w:w="1131" w:type="dxa"/>
            <w:vAlign w:val="top"/>
          </w:tcPr>
          <w:p w14:paraId="616EF4EC">
            <w:pPr>
              <w:rPr>
                <w:rFonts w:ascii="Arial"/>
                <w:sz w:val="21"/>
              </w:rPr>
            </w:pPr>
          </w:p>
        </w:tc>
        <w:tc>
          <w:tcPr>
            <w:tcW w:w="4255" w:type="dxa"/>
            <w:tcBorders>
              <w:right w:val="single" w:color="000000" w:sz="10" w:space="0"/>
            </w:tcBorders>
            <w:vAlign w:val="top"/>
          </w:tcPr>
          <w:p w14:paraId="0EFE9E8F">
            <w:pPr>
              <w:rPr>
                <w:rFonts w:ascii="Arial"/>
                <w:sz w:val="21"/>
              </w:rPr>
            </w:pPr>
          </w:p>
        </w:tc>
      </w:tr>
      <w:tr w14:paraId="5522F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vMerge w:val="restart"/>
            <w:tcBorders>
              <w:left w:val="single" w:color="000000" w:sz="10" w:space="0"/>
              <w:bottom w:val="nil"/>
            </w:tcBorders>
            <w:vAlign w:val="top"/>
          </w:tcPr>
          <w:p w14:paraId="215A915B">
            <w:pPr>
              <w:spacing w:line="349" w:lineRule="auto"/>
              <w:rPr>
                <w:rFonts w:ascii="Arial"/>
                <w:sz w:val="21"/>
              </w:rPr>
            </w:pPr>
          </w:p>
          <w:p w14:paraId="02C2F33F">
            <w:pPr>
              <w:spacing w:line="350" w:lineRule="auto"/>
              <w:rPr>
                <w:rFonts w:ascii="Arial"/>
                <w:sz w:val="21"/>
              </w:rPr>
            </w:pPr>
          </w:p>
          <w:p w14:paraId="7908DA86">
            <w:pPr>
              <w:pStyle w:val="13"/>
              <w:spacing w:before="65" w:line="228" w:lineRule="auto"/>
              <w:ind w:left="88"/>
              <w:rPr>
                <w:sz w:val="20"/>
                <w:szCs w:val="20"/>
              </w:rPr>
            </w:pPr>
            <w:r>
              <w:rPr>
                <w:spacing w:val="7"/>
                <w:sz w:val="20"/>
                <w:szCs w:val="20"/>
              </w:rPr>
              <w:t>其他人员</w:t>
            </w:r>
          </w:p>
        </w:tc>
        <w:tc>
          <w:tcPr>
            <w:tcW w:w="1414" w:type="dxa"/>
            <w:vAlign w:val="top"/>
          </w:tcPr>
          <w:p w14:paraId="1BCADBB7">
            <w:pPr>
              <w:rPr>
                <w:rFonts w:ascii="Arial"/>
                <w:sz w:val="21"/>
              </w:rPr>
            </w:pPr>
          </w:p>
        </w:tc>
        <w:tc>
          <w:tcPr>
            <w:tcW w:w="1131" w:type="dxa"/>
            <w:vAlign w:val="top"/>
          </w:tcPr>
          <w:p w14:paraId="42F86C64">
            <w:pPr>
              <w:rPr>
                <w:rFonts w:ascii="Arial"/>
                <w:sz w:val="21"/>
              </w:rPr>
            </w:pPr>
          </w:p>
        </w:tc>
        <w:tc>
          <w:tcPr>
            <w:tcW w:w="1131" w:type="dxa"/>
            <w:vAlign w:val="top"/>
          </w:tcPr>
          <w:p w14:paraId="64BE915D">
            <w:pPr>
              <w:rPr>
                <w:rFonts w:ascii="Arial"/>
                <w:sz w:val="21"/>
              </w:rPr>
            </w:pPr>
          </w:p>
        </w:tc>
        <w:tc>
          <w:tcPr>
            <w:tcW w:w="4255" w:type="dxa"/>
            <w:tcBorders>
              <w:right w:val="single" w:color="000000" w:sz="10" w:space="0"/>
            </w:tcBorders>
            <w:vAlign w:val="top"/>
          </w:tcPr>
          <w:p w14:paraId="29208FFB">
            <w:pPr>
              <w:rPr>
                <w:rFonts w:ascii="Arial"/>
                <w:sz w:val="21"/>
              </w:rPr>
            </w:pPr>
          </w:p>
        </w:tc>
      </w:tr>
      <w:tr w14:paraId="1BEA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81" w:type="dxa"/>
            <w:vMerge w:val="continue"/>
            <w:tcBorders>
              <w:top w:val="nil"/>
              <w:left w:val="single" w:color="000000" w:sz="10" w:space="0"/>
              <w:bottom w:val="nil"/>
            </w:tcBorders>
            <w:vAlign w:val="top"/>
          </w:tcPr>
          <w:p w14:paraId="6E001901">
            <w:pPr>
              <w:rPr>
                <w:rFonts w:ascii="Arial"/>
                <w:sz w:val="21"/>
              </w:rPr>
            </w:pPr>
          </w:p>
        </w:tc>
        <w:tc>
          <w:tcPr>
            <w:tcW w:w="1414" w:type="dxa"/>
            <w:vAlign w:val="top"/>
          </w:tcPr>
          <w:p w14:paraId="52EFE74F">
            <w:pPr>
              <w:rPr>
                <w:rFonts w:ascii="Arial"/>
                <w:sz w:val="21"/>
              </w:rPr>
            </w:pPr>
          </w:p>
        </w:tc>
        <w:tc>
          <w:tcPr>
            <w:tcW w:w="1131" w:type="dxa"/>
            <w:vAlign w:val="top"/>
          </w:tcPr>
          <w:p w14:paraId="14F885B7">
            <w:pPr>
              <w:rPr>
                <w:rFonts w:ascii="Arial"/>
                <w:sz w:val="21"/>
              </w:rPr>
            </w:pPr>
          </w:p>
        </w:tc>
        <w:tc>
          <w:tcPr>
            <w:tcW w:w="1131" w:type="dxa"/>
            <w:vAlign w:val="top"/>
          </w:tcPr>
          <w:p w14:paraId="1D7EA72D">
            <w:pPr>
              <w:rPr>
                <w:rFonts w:ascii="Arial"/>
                <w:sz w:val="21"/>
              </w:rPr>
            </w:pPr>
          </w:p>
        </w:tc>
        <w:tc>
          <w:tcPr>
            <w:tcW w:w="4255" w:type="dxa"/>
            <w:tcBorders>
              <w:right w:val="single" w:color="000000" w:sz="10" w:space="0"/>
            </w:tcBorders>
            <w:vAlign w:val="top"/>
          </w:tcPr>
          <w:p w14:paraId="25DBFE9A">
            <w:pPr>
              <w:rPr>
                <w:rFonts w:ascii="Arial"/>
                <w:sz w:val="21"/>
              </w:rPr>
            </w:pPr>
          </w:p>
        </w:tc>
      </w:tr>
      <w:tr w14:paraId="5DC69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81" w:type="dxa"/>
            <w:vMerge w:val="continue"/>
            <w:tcBorders>
              <w:top w:val="nil"/>
              <w:left w:val="single" w:color="000000" w:sz="10" w:space="0"/>
              <w:bottom w:val="single" w:color="000000" w:sz="10" w:space="0"/>
            </w:tcBorders>
            <w:vAlign w:val="top"/>
          </w:tcPr>
          <w:p w14:paraId="67E7086D">
            <w:pPr>
              <w:rPr>
                <w:rFonts w:ascii="Arial"/>
                <w:sz w:val="21"/>
              </w:rPr>
            </w:pPr>
          </w:p>
        </w:tc>
        <w:tc>
          <w:tcPr>
            <w:tcW w:w="1414" w:type="dxa"/>
            <w:tcBorders>
              <w:bottom w:val="single" w:color="000000" w:sz="10" w:space="0"/>
            </w:tcBorders>
            <w:vAlign w:val="top"/>
          </w:tcPr>
          <w:p w14:paraId="0CC4D8C2">
            <w:pPr>
              <w:rPr>
                <w:rFonts w:ascii="Arial"/>
                <w:sz w:val="21"/>
              </w:rPr>
            </w:pPr>
          </w:p>
        </w:tc>
        <w:tc>
          <w:tcPr>
            <w:tcW w:w="1131" w:type="dxa"/>
            <w:tcBorders>
              <w:bottom w:val="single" w:color="000000" w:sz="10" w:space="0"/>
            </w:tcBorders>
            <w:vAlign w:val="top"/>
          </w:tcPr>
          <w:p w14:paraId="77C22F96">
            <w:pPr>
              <w:rPr>
                <w:rFonts w:ascii="Arial"/>
                <w:sz w:val="21"/>
              </w:rPr>
            </w:pPr>
          </w:p>
        </w:tc>
        <w:tc>
          <w:tcPr>
            <w:tcW w:w="1131" w:type="dxa"/>
            <w:tcBorders>
              <w:bottom w:val="single" w:color="000000" w:sz="10" w:space="0"/>
            </w:tcBorders>
            <w:vAlign w:val="top"/>
          </w:tcPr>
          <w:p w14:paraId="2AEC2C78">
            <w:pPr>
              <w:rPr>
                <w:rFonts w:ascii="Arial"/>
                <w:sz w:val="21"/>
              </w:rPr>
            </w:pPr>
          </w:p>
        </w:tc>
        <w:tc>
          <w:tcPr>
            <w:tcW w:w="4255" w:type="dxa"/>
            <w:tcBorders>
              <w:bottom w:val="single" w:color="000000" w:sz="10" w:space="0"/>
              <w:right w:val="single" w:color="000000" w:sz="10" w:space="0"/>
            </w:tcBorders>
            <w:vAlign w:val="top"/>
          </w:tcPr>
          <w:p w14:paraId="00E76803">
            <w:pPr>
              <w:rPr>
                <w:rFonts w:ascii="Arial"/>
                <w:sz w:val="21"/>
              </w:rPr>
            </w:pPr>
          </w:p>
        </w:tc>
      </w:tr>
    </w:tbl>
    <w:p w14:paraId="42049E98">
      <w:pPr>
        <w:pStyle w:val="6"/>
      </w:pPr>
    </w:p>
    <w:p w14:paraId="7ED65BBF">
      <w:pPr>
        <w:sectPr>
          <w:footerReference r:id="rId56" w:type="default"/>
          <w:pgSz w:w="11911" w:h="16839"/>
          <w:pgMar w:top="400" w:right="1008" w:bottom="882" w:left="1064" w:header="0" w:footer="720" w:gutter="0"/>
          <w:cols w:space="720" w:num="1"/>
        </w:sectPr>
      </w:pPr>
    </w:p>
    <w:p w14:paraId="47F697A5">
      <w:pPr>
        <w:pStyle w:val="6"/>
        <w:spacing w:line="249" w:lineRule="auto"/>
      </w:pPr>
    </w:p>
    <w:p w14:paraId="7F73D87D">
      <w:pPr>
        <w:pStyle w:val="6"/>
        <w:spacing w:line="250" w:lineRule="auto"/>
      </w:pPr>
    </w:p>
    <w:p w14:paraId="7340CBBB">
      <w:pPr>
        <w:pStyle w:val="6"/>
        <w:spacing w:line="250" w:lineRule="auto"/>
      </w:pPr>
    </w:p>
    <w:p w14:paraId="27586661">
      <w:pPr>
        <w:pStyle w:val="6"/>
        <w:spacing w:line="250" w:lineRule="auto"/>
      </w:pPr>
    </w:p>
    <w:p w14:paraId="3DBE7DAF">
      <w:pPr>
        <w:spacing w:before="65" w:line="227" w:lineRule="auto"/>
        <w:ind w:left="180"/>
        <w:rPr>
          <w:rFonts w:ascii="宋体" w:hAnsi="宋体" w:eastAsia="宋体" w:cs="宋体"/>
          <w:sz w:val="20"/>
          <w:szCs w:val="20"/>
        </w:rPr>
      </w:pPr>
      <w:bookmarkStart w:id="83" w:name="bookmark24"/>
      <w:bookmarkEnd w:id="83"/>
      <w:r>
        <w:rPr>
          <w:rFonts w:ascii="宋体" w:hAnsi="宋体" w:eastAsia="宋体" w:cs="宋体"/>
          <w:b/>
          <w:bCs/>
          <w:spacing w:val="-2"/>
          <w:sz w:val="20"/>
          <w:szCs w:val="20"/>
        </w:rPr>
        <w:t>附件7：</w:t>
      </w:r>
    </w:p>
    <w:p w14:paraId="760A418B">
      <w:pPr>
        <w:pStyle w:val="6"/>
        <w:spacing w:line="356" w:lineRule="auto"/>
      </w:pPr>
    </w:p>
    <w:p w14:paraId="6D0698A9">
      <w:pPr>
        <w:spacing w:before="65" w:line="226" w:lineRule="auto"/>
        <w:ind w:left="4137"/>
        <w:outlineLvl w:val="0"/>
        <w:rPr>
          <w:rFonts w:ascii="宋体" w:hAnsi="宋体" w:eastAsia="宋体" w:cs="宋体"/>
          <w:sz w:val="20"/>
          <w:szCs w:val="20"/>
        </w:rPr>
      </w:pPr>
      <w:bookmarkStart w:id="84" w:name="bookmark28"/>
      <w:bookmarkEnd w:id="84"/>
      <w:r>
        <w:rPr>
          <w:rFonts w:ascii="宋体" w:hAnsi="宋体" w:eastAsia="宋体" w:cs="宋体"/>
          <w:spacing w:val="5"/>
          <w:sz w:val="20"/>
          <w:szCs w:val="20"/>
        </w:rPr>
        <w:t>10-1：材料暂估价表</w:t>
      </w:r>
    </w:p>
    <w:p w14:paraId="6F2D7653">
      <w:pPr>
        <w:spacing w:line="144" w:lineRule="exact"/>
      </w:pPr>
    </w:p>
    <w:tbl>
      <w:tblPr>
        <w:tblStyle w:val="12"/>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05D8C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04" w:type="dxa"/>
            <w:tcBorders>
              <w:top w:val="single" w:color="000000" w:sz="10" w:space="0"/>
              <w:left w:val="single" w:color="000000" w:sz="10" w:space="0"/>
            </w:tcBorders>
            <w:vAlign w:val="top"/>
          </w:tcPr>
          <w:p w14:paraId="33D359B8">
            <w:pPr>
              <w:pStyle w:val="13"/>
              <w:spacing w:before="176" w:line="229" w:lineRule="auto"/>
              <w:ind w:left="282"/>
              <w:rPr>
                <w:sz w:val="20"/>
                <w:szCs w:val="20"/>
              </w:rPr>
            </w:pPr>
            <w:r>
              <w:rPr>
                <w:spacing w:val="5"/>
                <w:sz w:val="20"/>
                <w:szCs w:val="20"/>
              </w:rPr>
              <w:t>序号</w:t>
            </w:r>
          </w:p>
        </w:tc>
        <w:tc>
          <w:tcPr>
            <w:tcW w:w="1978" w:type="dxa"/>
            <w:tcBorders>
              <w:top w:val="single" w:color="000000" w:sz="10" w:space="0"/>
            </w:tcBorders>
            <w:vAlign w:val="top"/>
          </w:tcPr>
          <w:p w14:paraId="236F3543">
            <w:pPr>
              <w:pStyle w:val="13"/>
              <w:spacing w:before="176" w:line="230" w:lineRule="auto"/>
              <w:ind w:left="779"/>
              <w:rPr>
                <w:sz w:val="20"/>
                <w:szCs w:val="20"/>
              </w:rPr>
            </w:pPr>
            <w:r>
              <w:rPr>
                <w:spacing w:val="3"/>
                <w:sz w:val="20"/>
                <w:szCs w:val="20"/>
              </w:rPr>
              <w:t>名称</w:t>
            </w:r>
          </w:p>
        </w:tc>
        <w:tc>
          <w:tcPr>
            <w:tcW w:w="849" w:type="dxa"/>
            <w:tcBorders>
              <w:top w:val="single" w:color="000000" w:sz="10" w:space="0"/>
            </w:tcBorders>
            <w:vAlign w:val="top"/>
          </w:tcPr>
          <w:p w14:paraId="09D2B89C">
            <w:pPr>
              <w:pStyle w:val="13"/>
              <w:spacing w:before="176" w:line="228" w:lineRule="auto"/>
              <w:ind w:left="216"/>
              <w:rPr>
                <w:sz w:val="20"/>
                <w:szCs w:val="20"/>
              </w:rPr>
            </w:pPr>
            <w:r>
              <w:rPr>
                <w:spacing w:val="3"/>
                <w:sz w:val="20"/>
                <w:szCs w:val="20"/>
              </w:rPr>
              <w:t>单位</w:t>
            </w:r>
          </w:p>
        </w:tc>
        <w:tc>
          <w:tcPr>
            <w:tcW w:w="772" w:type="dxa"/>
            <w:tcBorders>
              <w:top w:val="single" w:color="000000" w:sz="10" w:space="0"/>
            </w:tcBorders>
            <w:vAlign w:val="top"/>
          </w:tcPr>
          <w:p w14:paraId="43450E5B">
            <w:pPr>
              <w:pStyle w:val="13"/>
              <w:spacing w:before="175" w:line="228" w:lineRule="auto"/>
              <w:ind w:left="181"/>
              <w:rPr>
                <w:sz w:val="20"/>
                <w:szCs w:val="20"/>
              </w:rPr>
            </w:pPr>
            <w:r>
              <w:rPr>
                <w:spacing w:val="3"/>
                <w:sz w:val="20"/>
                <w:szCs w:val="20"/>
              </w:rPr>
              <w:t>数量</w:t>
            </w:r>
          </w:p>
        </w:tc>
        <w:tc>
          <w:tcPr>
            <w:tcW w:w="1348" w:type="dxa"/>
            <w:tcBorders>
              <w:top w:val="single" w:color="000000" w:sz="10" w:space="0"/>
            </w:tcBorders>
            <w:vAlign w:val="top"/>
          </w:tcPr>
          <w:p w14:paraId="4D7BE75E">
            <w:pPr>
              <w:pStyle w:val="13"/>
              <w:spacing w:before="176" w:line="226" w:lineRule="auto"/>
              <w:ind w:left="155"/>
              <w:rPr>
                <w:sz w:val="20"/>
                <w:szCs w:val="20"/>
              </w:rPr>
            </w:pPr>
            <w:r>
              <w:rPr>
                <w:spacing w:val="5"/>
                <w:sz w:val="20"/>
                <w:szCs w:val="20"/>
              </w:rPr>
              <w:t>单价（元）</w:t>
            </w:r>
          </w:p>
        </w:tc>
        <w:tc>
          <w:tcPr>
            <w:tcW w:w="1414" w:type="dxa"/>
            <w:tcBorders>
              <w:top w:val="single" w:color="000000" w:sz="10" w:space="0"/>
            </w:tcBorders>
            <w:vAlign w:val="top"/>
          </w:tcPr>
          <w:p w14:paraId="3EFF4A4E">
            <w:pPr>
              <w:pStyle w:val="13"/>
              <w:spacing w:before="176" w:line="226" w:lineRule="auto"/>
              <w:ind w:left="193"/>
              <w:rPr>
                <w:sz w:val="20"/>
                <w:szCs w:val="20"/>
              </w:rPr>
            </w:pPr>
            <w:r>
              <w:rPr>
                <w:spacing w:val="5"/>
                <w:sz w:val="20"/>
                <w:szCs w:val="20"/>
              </w:rPr>
              <w:t>合价（元）</w:t>
            </w:r>
          </w:p>
        </w:tc>
        <w:tc>
          <w:tcPr>
            <w:tcW w:w="1711" w:type="dxa"/>
            <w:tcBorders>
              <w:top w:val="single" w:color="000000" w:sz="10" w:space="0"/>
              <w:right w:val="single" w:color="000000" w:sz="10" w:space="0"/>
            </w:tcBorders>
            <w:vAlign w:val="top"/>
          </w:tcPr>
          <w:p w14:paraId="0B812542">
            <w:pPr>
              <w:pStyle w:val="13"/>
              <w:spacing w:before="176" w:line="229" w:lineRule="auto"/>
              <w:ind w:left="653"/>
              <w:rPr>
                <w:sz w:val="20"/>
                <w:szCs w:val="20"/>
              </w:rPr>
            </w:pPr>
            <w:r>
              <w:rPr>
                <w:spacing w:val="3"/>
                <w:sz w:val="20"/>
                <w:szCs w:val="20"/>
              </w:rPr>
              <w:t>备注</w:t>
            </w:r>
          </w:p>
        </w:tc>
      </w:tr>
      <w:tr w14:paraId="486C0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004" w:type="dxa"/>
            <w:tcBorders>
              <w:left w:val="single" w:color="000000" w:sz="10" w:space="0"/>
            </w:tcBorders>
            <w:vAlign w:val="top"/>
          </w:tcPr>
          <w:p w14:paraId="48718606">
            <w:pPr>
              <w:rPr>
                <w:rFonts w:ascii="Arial"/>
                <w:sz w:val="21"/>
              </w:rPr>
            </w:pPr>
          </w:p>
        </w:tc>
        <w:tc>
          <w:tcPr>
            <w:tcW w:w="1978" w:type="dxa"/>
            <w:vAlign w:val="top"/>
          </w:tcPr>
          <w:p w14:paraId="3E594504">
            <w:pPr>
              <w:rPr>
                <w:rFonts w:ascii="Arial"/>
                <w:sz w:val="21"/>
              </w:rPr>
            </w:pPr>
          </w:p>
        </w:tc>
        <w:tc>
          <w:tcPr>
            <w:tcW w:w="849" w:type="dxa"/>
            <w:vAlign w:val="top"/>
          </w:tcPr>
          <w:p w14:paraId="445F8627">
            <w:pPr>
              <w:rPr>
                <w:rFonts w:ascii="Arial"/>
                <w:sz w:val="21"/>
              </w:rPr>
            </w:pPr>
          </w:p>
        </w:tc>
        <w:tc>
          <w:tcPr>
            <w:tcW w:w="772" w:type="dxa"/>
            <w:vAlign w:val="top"/>
          </w:tcPr>
          <w:p w14:paraId="6FD7EE02">
            <w:pPr>
              <w:rPr>
                <w:rFonts w:ascii="Arial"/>
                <w:sz w:val="21"/>
              </w:rPr>
            </w:pPr>
          </w:p>
        </w:tc>
        <w:tc>
          <w:tcPr>
            <w:tcW w:w="1348" w:type="dxa"/>
            <w:vAlign w:val="top"/>
          </w:tcPr>
          <w:p w14:paraId="6168F97D">
            <w:pPr>
              <w:rPr>
                <w:rFonts w:ascii="Arial"/>
                <w:sz w:val="21"/>
              </w:rPr>
            </w:pPr>
          </w:p>
        </w:tc>
        <w:tc>
          <w:tcPr>
            <w:tcW w:w="1414" w:type="dxa"/>
            <w:vAlign w:val="top"/>
          </w:tcPr>
          <w:p w14:paraId="2A6B23F3">
            <w:pPr>
              <w:rPr>
                <w:rFonts w:ascii="Arial"/>
                <w:sz w:val="21"/>
              </w:rPr>
            </w:pPr>
          </w:p>
        </w:tc>
        <w:tc>
          <w:tcPr>
            <w:tcW w:w="1711" w:type="dxa"/>
            <w:tcBorders>
              <w:right w:val="single" w:color="000000" w:sz="10" w:space="0"/>
            </w:tcBorders>
            <w:vAlign w:val="top"/>
          </w:tcPr>
          <w:p w14:paraId="01CE1D83">
            <w:pPr>
              <w:rPr>
                <w:rFonts w:ascii="Arial"/>
                <w:sz w:val="21"/>
              </w:rPr>
            </w:pPr>
          </w:p>
        </w:tc>
      </w:tr>
      <w:tr w14:paraId="71F38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073B0D7A">
            <w:pPr>
              <w:rPr>
                <w:rFonts w:ascii="Arial"/>
                <w:sz w:val="21"/>
              </w:rPr>
            </w:pPr>
          </w:p>
        </w:tc>
        <w:tc>
          <w:tcPr>
            <w:tcW w:w="1978" w:type="dxa"/>
            <w:vAlign w:val="top"/>
          </w:tcPr>
          <w:p w14:paraId="182930BC">
            <w:pPr>
              <w:rPr>
                <w:rFonts w:ascii="Arial"/>
                <w:sz w:val="21"/>
              </w:rPr>
            </w:pPr>
          </w:p>
        </w:tc>
        <w:tc>
          <w:tcPr>
            <w:tcW w:w="849" w:type="dxa"/>
            <w:vAlign w:val="top"/>
          </w:tcPr>
          <w:p w14:paraId="298BFE7F">
            <w:pPr>
              <w:rPr>
                <w:rFonts w:ascii="Arial"/>
                <w:sz w:val="21"/>
              </w:rPr>
            </w:pPr>
          </w:p>
        </w:tc>
        <w:tc>
          <w:tcPr>
            <w:tcW w:w="772" w:type="dxa"/>
            <w:vAlign w:val="top"/>
          </w:tcPr>
          <w:p w14:paraId="1027C961">
            <w:pPr>
              <w:rPr>
                <w:rFonts w:ascii="Arial"/>
                <w:sz w:val="21"/>
              </w:rPr>
            </w:pPr>
          </w:p>
        </w:tc>
        <w:tc>
          <w:tcPr>
            <w:tcW w:w="1348" w:type="dxa"/>
            <w:vAlign w:val="top"/>
          </w:tcPr>
          <w:p w14:paraId="50F26C55">
            <w:pPr>
              <w:rPr>
                <w:rFonts w:ascii="Arial"/>
                <w:sz w:val="21"/>
              </w:rPr>
            </w:pPr>
          </w:p>
        </w:tc>
        <w:tc>
          <w:tcPr>
            <w:tcW w:w="1414" w:type="dxa"/>
            <w:vAlign w:val="top"/>
          </w:tcPr>
          <w:p w14:paraId="31C13D20">
            <w:pPr>
              <w:rPr>
                <w:rFonts w:ascii="Arial"/>
                <w:sz w:val="21"/>
              </w:rPr>
            </w:pPr>
          </w:p>
        </w:tc>
        <w:tc>
          <w:tcPr>
            <w:tcW w:w="1711" w:type="dxa"/>
            <w:tcBorders>
              <w:right w:val="single" w:color="000000" w:sz="10" w:space="0"/>
            </w:tcBorders>
            <w:vAlign w:val="top"/>
          </w:tcPr>
          <w:p w14:paraId="33C45974">
            <w:pPr>
              <w:rPr>
                <w:rFonts w:ascii="Arial"/>
                <w:sz w:val="21"/>
              </w:rPr>
            </w:pPr>
          </w:p>
        </w:tc>
      </w:tr>
      <w:tr w14:paraId="1D03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419EE11D">
            <w:pPr>
              <w:rPr>
                <w:rFonts w:ascii="Arial"/>
                <w:sz w:val="21"/>
              </w:rPr>
            </w:pPr>
          </w:p>
        </w:tc>
        <w:tc>
          <w:tcPr>
            <w:tcW w:w="1978" w:type="dxa"/>
            <w:vAlign w:val="top"/>
          </w:tcPr>
          <w:p w14:paraId="0F81959C">
            <w:pPr>
              <w:rPr>
                <w:rFonts w:ascii="Arial"/>
                <w:sz w:val="21"/>
              </w:rPr>
            </w:pPr>
          </w:p>
        </w:tc>
        <w:tc>
          <w:tcPr>
            <w:tcW w:w="849" w:type="dxa"/>
            <w:vAlign w:val="top"/>
          </w:tcPr>
          <w:p w14:paraId="01FE37E9">
            <w:pPr>
              <w:rPr>
                <w:rFonts w:ascii="Arial"/>
                <w:sz w:val="21"/>
              </w:rPr>
            </w:pPr>
          </w:p>
        </w:tc>
        <w:tc>
          <w:tcPr>
            <w:tcW w:w="772" w:type="dxa"/>
            <w:vAlign w:val="top"/>
          </w:tcPr>
          <w:p w14:paraId="1B0FBAC3">
            <w:pPr>
              <w:rPr>
                <w:rFonts w:ascii="Arial"/>
                <w:sz w:val="21"/>
              </w:rPr>
            </w:pPr>
          </w:p>
        </w:tc>
        <w:tc>
          <w:tcPr>
            <w:tcW w:w="1348" w:type="dxa"/>
            <w:vAlign w:val="top"/>
          </w:tcPr>
          <w:p w14:paraId="05266A38">
            <w:pPr>
              <w:rPr>
                <w:rFonts w:ascii="Arial"/>
                <w:sz w:val="21"/>
              </w:rPr>
            </w:pPr>
          </w:p>
        </w:tc>
        <w:tc>
          <w:tcPr>
            <w:tcW w:w="1414" w:type="dxa"/>
            <w:vAlign w:val="top"/>
          </w:tcPr>
          <w:p w14:paraId="41246988">
            <w:pPr>
              <w:rPr>
                <w:rFonts w:ascii="Arial"/>
                <w:sz w:val="21"/>
              </w:rPr>
            </w:pPr>
          </w:p>
        </w:tc>
        <w:tc>
          <w:tcPr>
            <w:tcW w:w="1711" w:type="dxa"/>
            <w:tcBorders>
              <w:right w:val="single" w:color="000000" w:sz="10" w:space="0"/>
            </w:tcBorders>
            <w:vAlign w:val="top"/>
          </w:tcPr>
          <w:p w14:paraId="188284EB">
            <w:pPr>
              <w:rPr>
                <w:rFonts w:ascii="Arial"/>
                <w:sz w:val="21"/>
              </w:rPr>
            </w:pPr>
          </w:p>
        </w:tc>
      </w:tr>
      <w:tr w14:paraId="0B975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32B16C71">
            <w:pPr>
              <w:rPr>
                <w:rFonts w:ascii="Arial"/>
                <w:sz w:val="21"/>
              </w:rPr>
            </w:pPr>
          </w:p>
        </w:tc>
        <w:tc>
          <w:tcPr>
            <w:tcW w:w="1978" w:type="dxa"/>
            <w:vAlign w:val="top"/>
          </w:tcPr>
          <w:p w14:paraId="5B5527A7">
            <w:pPr>
              <w:rPr>
                <w:rFonts w:ascii="Arial"/>
                <w:sz w:val="21"/>
              </w:rPr>
            </w:pPr>
          </w:p>
        </w:tc>
        <w:tc>
          <w:tcPr>
            <w:tcW w:w="849" w:type="dxa"/>
            <w:vAlign w:val="top"/>
          </w:tcPr>
          <w:p w14:paraId="1C099CBF">
            <w:pPr>
              <w:rPr>
                <w:rFonts w:ascii="Arial"/>
                <w:sz w:val="21"/>
              </w:rPr>
            </w:pPr>
          </w:p>
        </w:tc>
        <w:tc>
          <w:tcPr>
            <w:tcW w:w="772" w:type="dxa"/>
            <w:vAlign w:val="top"/>
          </w:tcPr>
          <w:p w14:paraId="658C5134">
            <w:pPr>
              <w:rPr>
                <w:rFonts w:ascii="Arial"/>
                <w:sz w:val="21"/>
              </w:rPr>
            </w:pPr>
          </w:p>
        </w:tc>
        <w:tc>
          <w:tcPr>
            <w:tcW w:w="1348" w:type="dxa"/>
            <w:vAlign w:val="top"/>
          </w:tcPr>
          <w:p w14:paraId="4B9F1E0C">
            <w:pPr>
              <w:rPr>
                <w:rFonts w:ascii="Arial"/>
                <w:sz w:val="21"/>
              </w:rPr>
            </w:pPr>
          </w:p>
        </w:tc>
        <w:tc>
          <w:tcPr>
            <w:tcW w:w="1414" w:type="dxa"/>
            <w:vAlign w:val="top"/>
          </w:tcPr>
          <w:p w14:paraId="6F08E961">
            <w:pPr>
              <w:rPr>
                <w:rFonts w:ascii="Arial"/>
                <w:sz w:val="21"/>
              </w:rPr>
            </w:pPr>
          </w:p>
        </w:tc>
        <w:tc>
          <w:tcPr>
            <w:tcW w:w="1711" w:type="dxa"/>
            <w:tcBorders>
              <w:right w:val="single" w:color="000000" w:sz="10" w:space="0"/>
            </w:tcBorders>
            <w:vAlign w:val="top"/>
          </w:tcPr>
          <w:p w14:paraId="67E66561">
            <w:pPr>
              <w:rPr>
                <w:rFonts w:ascii="Arial"/>
                <w:sz w:val="21"/>
              </w:rPr>
            </w:pPr>
          </w:p>
        </w:tc>
      </w:tr>
      <w:tr w14:paraId="22ED0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269BCFB6">
            <w:pPr>
              <w:rPr>
                <w:rFonts w:ascii="Arial"/>
                <w:sz w:val="21"/>
              </w:rPr>
            </w:pPr>
          </w:p>
        </w:tc>
        <w:tc>
          <w:tcPr>
            <w:tcW w:w="1978" w:type="dxa"/>
            <w:vAlign w:val="top"/>
          </w:tcPr>
          <w:p w14:paraId="7A63B04C">
            <w:pPr>
              <w:rPr>
                <w:rFonts w:ascii="Arial"/>
                <w:sz w:val="21"/>
              </w:rPr>
            </w:pPr>
          </w:p>
        </w:tc>
        <w:tc>
          <w:tcPr>
            <w:tcW w:w="849" w:type="dxa"/>
            <w:vAlign w:val="top"/>
          </w:tcPr>
          <w:p w14:paraId="3540F87D">
            <w:pPr>
              <w:rPr>
                <w:rFonts w:ascii="Arial"/>
                <w:sz w:val="21"/>
              </w:rPr>
            </w:pPr>
          </w:p>
        </w:tc>
        <w:tc>
          <w:tcPr>
            <w:tcW w:w="772" w:type="dxa"/>
            <w:vAlign w:val="top"/>
          </w:tcPr>
          <w:p w14:paraId="59B65093">
            <w:pPr>
              <w:rPr>
                <w:rFonts w:ascii="Arial"/>
                <w:sz w:val="21"/>
              </w:rPr>
            </w:pPr>
          </w:p>
        </w:tc>
        <w:tc>
          <w:tcPr>
            <w:tcW w:w="1348" w:type="dxa"/>
            <w:vAlign w:val="top"/>
          </w:tcPr>
          <w:p w14:paraId="73767F00">
            <w:pPr>
              <w:rPr>
                <w:rFonts w:ascii="Arial"/>
                <w:sz w:val="21"/>
              </w:rPr>
            </w:pPr>
          </w:p>
        </w:tc>
        <w:tc>
          <w:tcPr>
            <w:tcW w:w="1414" w:type="dxa"/>
            <w:vAlign w:val="top"/>
          </w:tcPr>
          <w:p w14:paraId="61B56E32">
            <w:pPr>
              <w:rPr>
                <w:rFonts w:ascii="Arial"/>
                <w:sz w:val="21"/>
              </w:rPr>
            </w:pPr>
          </w:p>
        </w:tc>
        <w:tc>
          <w:tcPr>
            <w:tcW w:w="1711" w:type="dxa"/>
            <w:tcBorders>
              <w:right w:val="single" w:color="000000" w:sz="10" w:space="0"/>
            </w:tcBorders>
            <w:vAlign w:val="top"/>
          </w:tcPr>
          <w:p w14:paraId="7C021C2A">
            <w:pPr>
              <w:rPr>
                <w:rFonts w:ascii="Arial"/>
                <w:sz w:val="21"/>
              </w:rPr>
            </w:pPr>
          </w:p>
        </w:tc>
      </w:tr>
      <w:tr w14:paraId="1C76F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22614860">
            <w:pPr>
              <w:rPr>
                <w:rFonts w:ascii="Arial"/>
                <w:sz w:val="21"/>
              </w:rPr>
            </w:pPr>
          </w:p>
        </w:tc>
        <w:tc>
          <w:tcPr>
            <w:tcW w:w="1978" w:type="dxa"/>
            <w:vAlign w:val="top"/>
          </w:tcPr>
          <w:p w14:paraId="5AD962D5">
            <w:pPr>
              <w:rPr>
                <w:rFonts w:ascii="Arial"/>
                <w:sz w:val="21"/>
              </w:rPr>
            </w:pPr>
          </w:p>
        </w:tc>
        <w:tc>
          <w:tcPr>
            <w:tcW w:w="849" w:type="dxa"/>
            <w:vAlign w:val="top"/>
          </w:tcPr>
          <w:p w14:paraId="70FB0A77">
            <w:pPr>
              <w:rPr>
                <w:rFonts w:ascii="Arial"/>
                <w:sz w:val="21"/>
              </w:rPr>
            </w:pPr>
          </w:p>
        </w:tc>
        <w:tc>
          <w:tcPr>
            <w:tcW w:w="772" w:type="dxa"/>
            <w:vAlign w:val="top"/>
          </w:tcPr>
          <w:p w14:paraId="0C9BD819">
            <w:pPr>
              <w:rPr>
                <w:rFonts w:ascii="Arial"/>
                <w:sz w:val="21"/>
              </w:rPr>
            </w:pPr>
          </w:p>
        </w:tc>
        <w:tc>
          <w:tcPr>
            <w:tcW w:w="1348" w:type="dxa"/>
            <w:vAlign w:val="top"/>
          </w:tcPr>
          <w:p w14:paraId="206155DB">
            <w:pPr>
              <w:rPr>
                <w:rFonts w:ascii="Arial"/>
                <w:sz w:val="21"/>
              </w:rPr>
            </w:pPr>
          </w:p>
        </w:tc>
        <w:tc>
          <w:tcPr>
            <w:tcW w:w="1414" w:type="dxa"/>
            <w:vAlign w:val="top"/>
          </w:tcPr>
          <w:p w14:paraId="6CEA3EE3">
            <w:pPr>
              <w:rPr>
                <w:rFonts w:ascii="Arial"/>
                <w:sz w:val="21"/>
              </w:rPr>
            </w:pPr>
          </w:p>
        </w:tc>
        <w:tc>
          <w:tcPr>
            <w:tcW w:w="1711" w:type="dxa"/>
            <w:tcBorders>
              <w:right w:val="single" w:color="000000" w:sz="10" w:space="0"/>
            </w:tcBorders>
            <w:vAlign w:val="top"/>
          </w:tcPr>
          <w:p w14:paraId="32F9E690">
            <w:pPr>
              <w:rPr>
                <w:rFonts w:ascii="Arial"/>
                <w:sz w:val="21"/>
              </w:rPr>
            </w:pPr>
          </w:p>
        </w:tc>
      </w:tr>
      <w:tr w14:paraId="26437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14C2A945">
            <w:pPr>
              <w:rPr>
                <w:rFonts w:ascii="Arial"/>
                <w:sz w:val="21"/>
              </w:rPr>
            </w:pPr>
          </w:p>
        </w:tc>
        <w:tc>
          <w:tcPr>
            <w:tcW w:w="1978" w:type="dxa"/>
            <w:vAlign w:val="top"/>
          </w:tcPr>
          <w:p w14:paraId="464D4C7A">
            <w:pPr>
              <w:rPr>
                <w:rFonts w:ascii="Arial"/>
                <w:sz w:val="21"/>
              </w:rPr>
            </w:pPr>
          </w:p>
        </w:tc>
        <w:tc>
          <w:tcPr>
            <w:tcW w:w="849" w:type="dxa"/>
            <w:vAlign w:val="top"/>
          </w:tcPr>
          <w:p w14:paraId="0FE8512D">
            <w:pPr>
              <w:rPr>
                <w:rFonts w:ascii="Arial"/>
                <w:sz w:val="21"/>
              </w:rPr>
            </w:pPr>
          </w:p>
        </w:tc>
        <w:tc>
          <w:tcPr>
            <w:tcW w:w="772" w:type="dxa"/>
            <w:vAlign w:val="top"/>
          </w:tcPr>
          <w:p w14:paraId="58144E5B">
            <w:pPr>
              <w:rPr>
                <w:rFonts w:ascii="Arial"/>
                <w:sz w:val="21"/>
              </w:rPr>
            </w:pPr>
          </w:p>
        </w:tc>
        <w:tc>
          <w:tcPr>
            <w:tcW w:w="1348" w:type="dxa"/>
            <w:vAlign w:val="top"/>
          </w:tcPr>
          <w:p w14:paraId="4A5D15BB">
            <w:pPr>
              <w:rPr>
                <w:rFonts w:ascii="Arial"/>
                <w:sz w:val="21"/>
              </w:rPr>
            </w:pPr>
          </w:p>
        </w:tc>
        <w:tc>
          <w:tcPr>
            <w:tcW w:w="1414" w:type="dxa"/>
            <w:vAlign w:val="top"/>
          </w:tcPr>
          <w:p w14:paraId="50A875C6">
            <w:pPr>
              <w:rPr>
                <w:rFonts w:ascii="Arial"/>
                <w:sz w:val="21"/>
              </w:rPr>
            </w:pPr>
          </w:p>
        </w:tc>
        <w:tc>
          <w:tcPr>
            <w:tcW w:w="1711" w:type="dxa"/>
            <w:tcBorders>
              <w:right w:val="single" w:color="000000" w:sz="10" w:space="0"/>
            </w:tcBorders>
            <w:vAlign w:val="top"/>
          </w:tcPr>
          <w:p w14:paraId="206F37AC">
            <w:pPr>
              <w:rPr>
                <w:rFonts w:ascii="Arial"/>
                <w:sz w:val="21"/>
              </w:rPr>
            </w:pPr>
          </w:p>
        </w:tc>
      </w:tr>
      <w:tr w14:paraId="12FF1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461EF684">
            <w:pPr>
              <w:rPr>
                <w:rFonts w:ascii="Arial"/>
                <w:sz w:val="21"/>
              </w:rPr>
            </w:pPr>
          </w:p>
        </w:tc>
        <w:tc>
          <w:tcPr>
            <w:tcW w:w="1978" w:type="dxa"/>
            <w:vAlign w:val="top"/>
          </w:tcPr>
          <w:p w14:paraId="04931DFB">
            <w:pPr>
              <w:rPr>
                <w:rFonts w:ascii="Arial"/>
                <w:sz w:val="21"/>
              </w:rPr>
            </w:pPr>
          </w:p>
        </w:tc>
        <w:tc>
          <w:tcPr>
            <w:tcW w:w="849" w:type="dxa"/>
            <w:vAlign w:val="top"/>
          </w:tcPr>
          <w:p w14:paraId="01CA2080">
            <w:pPr>
              <w:rPr>
                <w:rFonts w:ascii="Arial"/>
                <w:sz w:val="21"/>
              </w:rPr>
            </w:pPr>
          </w:p>
        </w:tc>
        <w:tc>
          <w:tcPr>
            <w:tcW w:w="772" w:type="dxa"/>
            <w:vAlign w:val="top"/>
          </w:tcPr>
          <w:p w14:paraId="227D351F">
            <w:pPr>
              <w:rPr>
                <w:rFonts w:ascii="Arial"/>
                <w:sz w:val="21"/>
              </w:rPr>
            </w:pPr>
          </w:p>
        </w:tc>
        <w:tc>
          <w:tcPr>
            <w:tcW w:w="1348" w:type="dxa"/>
            <w:vAlign w:val="top"/>
          </w:tcPr>
          <w:p w14:paraId="0591F7B6">
            <w:pPr>
              <w:rPr>
                <w:rFonts w:ascii="Arial"/>
                <w:sz w:val="21"/>
              </w:rPr>
            </w:pPr>
          </w:p>
        </w:tc>
        <w:tc>
          <w:tcPr>
            <w:tcW w:w="1414" w:type="dxa"/>
            <w:vAlign w:val="top"/>
          </w:tcPr>
          <w:p w14:paraId="72573385">
            <w:pPr>
              <w:rPr>
                <w:rFonts w:ascii="Arial"/>
                <w:sz w:val="21"/>
              </w:rPr>
            </w:pPr>
          </w:p>
        </w:tc>
        <w:tc>
          <w:tcPr>
            <w:tcW w:w="1711" w:type="dxa"/>
            <w:tcBorders>
              <w:right w:val="single" w:color="000000" w:sz="10" w:space="0"/>
            </w:tcBorders>
            <w:vAlign w:val="top"/>
          </w:tcPr>
          <w:p w14:paraId="11434B2F">
            <w:pPr>
              <w:rPr>
                <w:rFonts w:ascii="Arial"/>
                <w:sz w:val="21"/>
              </w:rPr>
            </w:pPr>
          </w:p>
        </w:tc>
      </w:tr>
      <w:tr w14:paraId="7EBC3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17D9BE03">
            <w:pPr>
              <w:rPr>
                <w:rFonts w:ascii="Arial"/>
                <w:sz w:val="21"/>
              </w:rPr>
            </w:pPr>
          </w:p>
        </w:tc>
        <w:tc>
          <w:tcPr>
            <w:tcW w:w="1978" w:type="dxa"/>
            <w:vAlign w:val="top"/>
          </w:tcPr>
          <w:p w14:paraId="7DF99C38">
            <w:pPr>
              <w:rPr>
                <w:rFonts w:ascii="Arial"/>
                <w:sz w:val="21"/>
              </w:rPr>
            </w:pPr>
          </w:p>
        </w:tc>
        <w:tc>
          <w:tcPr>
            <w:tcW w:w="849" w:type="dxa"/>
            <w:vAlign w:val="top"/>
          </w:tcPr>
          <w:p w14:paraId="6EE85DC7">
            <w:pPr>
              <w:rPr>
                <w:rFonts w:ascii="Arial"/>
                <w:sz w:val="21"/>
              </w:rPr>
            </w:pPr>
          </w:p>
        </w:tc>
        <w:tc>
          <w:tcPr>
            <w:tcW w:w="772" w:type="dxa"/>
            <w:vAlign w:val="top"/>
          </w:tcPr>
          <w:p w14:paraId="0CD94461">
            <w:pPr>
              <w:rPr>
                <w:rFonts w:ascii="Arial"/>
                <w:sz w:val="21"/>
              </w:rPr>
            </w:pPr>
          </w:p>
        </w:tc>
        <w:tc>
          <w:tcPr>
            <w:tcW w:w="1348" w:type="dxa"/>
            <w:vAlign w:val="top"/>
          </w:tcPr>
          <w:p w14:paraId="3CB02D7C">
            <w:pPr>
              <w:rPr>
                <w:rFonts w:ascii="Arial"/>
                <w:sz w:val="21"/>
              </w:rPr>
            </w:pPr>
          </w:p>
        </w:tc>
        <w:tc>
          <w:tcPr>
            <w:tcW w:w="1414" w:type="dxa"/>
            <w:vAlign w:val="top"/>
          </w:tcPr>
          <w:p w14:paraId="109BAB1E">
            <w:pPr>
              <w:rPr>
                <w:rFonts w:ascii="Arial"/>
                <w:sz w:val="21"/>
              </w:rPr>
            </w:pPr>
          </w:p>
        </w:tc>
        <w:tc>
          <w:tcPr>
            <w:tcW w:w="1711" w:type="dxa"/>
            <w:tcBorders>
              <w:right w:val="single" w:color="000000" w:sz="10" w:space="0"/>
            </w:tcBorders>
            <w:vAlign w:val="top"/>
          </w:tcPr>
          <w:p w14:paraId="69A3B7D4">
            <w:pPr>
              <w:rPr>
                <w:rFonts w:ascii="Arial"/>
                <w:sz w:val="21"/>
              </w:rPr>
            </w:pPr>
          </w:p>
        </w:tc>
      </w:tr>
      <w:tr w14:paraId="75715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3AD0CADD">
            <w:pPr>
              <w:rPr>
                <w:rFonts w:ascii="Arial"/>
                <w:sz w:val="21"/>
              </w:rPr>
            </w:pPr>
          </w:p>
        </w:tc>
        <w:tc>
          <w:tcPr>
            <w:tcW w:w="1978" w:type="dxa"/>
            <w:vAlign w:val="top"/>
          </w:tcPr>
          <w:p w14:paraId="5CA75460">
            <w:pPr>
              <w:rPr>
                <w:rFonts w:ascii="Arial"/>
                <w:sz w:val="21"/>
              </w:rPr>
            </w:pPr>
          </w:p>
        </w:tc>
        <w:tc>
          <w:tcPr>
            <w:tcW w:w="849" w:type="dxa"/>
            <w:vAlign w:val="top"/>
          </w:tcPr>
          <w:p w14:paraId="35FC45A7">
            <w:pPr>
              <w:rPr>
                <w:rFonts w:ascii="Arial"/>
                <w:sz w:val="21"/>
              </w:rPr>
            </w:pPr>
          </w:p>
        </w:tc>
        <w:tc>
          <w:tcPr>
            <w:tcW w:w="772" w:type="dxa"/>
            <w:vAlign w:val="top"/>
          </w:tcPr>
          <w:p w14:paraId="76B24540">
            <w:pPr>
              <w:rPr>
                <w:rFonts w:ascii="Arial"/>
                <w:sz w:val="21"/>
              </w:rPr>
            </w:pPr>
          </w:p>
        </w:tc>
        <w:tc>
          <w:tcPr>
            <w:tcW w:w="1348" w:type="dxa"/>
            <w:vAlign w:val="top"/>
          </w:tcPr>
          <w:p w14:paraId="5FB4CE27">
            <w:pPr>
              <w:rPr>
                <w:rFonts w:ascii="Arial"/>
                <w:sz w:val="21"/>
              </w:rPr>
            </w:pPr>
          </w:p>
        </w:tc>
        <w:tc>
          <w:tcPr>
            <w:tcW w:w="1414" w:type="dxa"/>
            <w:vAlign w:val="top"/>
          </w:tcPr>
          <w:p w14:paraId="0B328BB8">
            <w:pPr>
              <w:rPr>
                <w:rFonts w:ascii="Arial"/>
                <w:sz w:val="21"/>
              </w:rPr>
            </w:pPr>
          </w:p>
        </w:tc>
        <w:tc>
          <w:tcPr>
            <w:tcW w:w="1711" w:type="dxa"/>
            <w:tcBorders>
              <w:right w:val="single" w:color="000000" w:sz="10" w:space="0"/>
            </w:tcBorders>
            <w:vAlign w:val="top"/>
          </w:tcPr>
          <w:p w14:paraId="48B9E655">
            <w:pPr>
              <w:rPr>
                <w:rFonts w:ascii="Arial"/>
                <w:sz w:val="21"/>
              </w:rPr>
            </w:pPr>
          </w:p>
        </w:tc>
      </w:tr>
      <w:tr w14:paraId="055B6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12F97B63">
            <w:pPr>
              <w:rPr>
                <w:rFonts w:ascii="Arial"/>
                <w:sz w:val="21"/>
              </w:rPr>
            </w:pPr>
          </w:p>
        </w:tc>
        <w:tc>
          <w:tcPr>
            <w:tcW w:w="1978" w:type="dxa"/>
            <w:vAlign w:val="top"/>
          </w:tcPr>
          <w:p w14:paraId="7462DB83">
            <w:pPr>
              <w:rPr>
                <w:rFonts w:ascii="Arial"/>
                <w:sz w:val="21"/>
              </w:rPr>
            </w:pPr>
          </w:p>
        </w:tc>
        <w:tc>
          <w:tcPr>
            <w:tcW w:w="849" w:type="dxa"/>
            <w:vAlign w:val="top"/>
          </w:tcPr>
          <w:p w14:paraId="68922C95">
            <w:pPr>
              <w:rPr>
                <w:rFonts w:ascii="Arial"/>
                <w:sz w:val="21"/>
              </w:rPr>
            </w:pPr>
          </w:p>
        </w:tc>
        <w:tc>
          <w:tcPr>
            <w:tcW w:w="772" w:type="dxa"/>
            <w:vAlign w:val="top"/>
          </w:tcPr>
          <w:p w14:paraId="6E270658">
            <w:pPr>
              <w:rPr>
                <w:rFonts w:ascii="Arial"/>
                <w:sz w:val="21"/>
              </w:rPr>
            </w:pPr>
          </w:p>
        </w:tc>
        <w:tc>
          <w:tcPr>
            <w:tcW w:w="1348" w:type="dxa"/>
            <w:vAlign w:val="top"/>
          </w:tcPr>
          <w:p w14:paraId="69C83EDC">
            <w:pPr>
              <w:rPr>
                <w:rFonts w:ascii="Arial"/>
                <w:sz w:val="21"/>
              </w:rPr>
            </w:pPr>
          </w:p>
        </w:tc>
        <w:tc>
          <w:tcPr>
            <w:tcW w:w="1414" w:type="dxa"/>
            <w:vAlign w:val="top"/>
          </w:tcPr>
          <w:p w14:paraId="1CA40A6C">
            <w:pPr>
              <w:rPr>
                <w:rFonts w:ascii="Arial"/>
                <w:sz w:val="21"/>
              </w:rPr>
            </w:pPr>
          </w:p>
        </w:tc>
        <w:tc>
          <w:tcPr>
            <w:tcW w:w="1711" w:type="dxa"/>
            <w:tcBorders>
              <w:right w:val="single" w:color="000000" w:sz="10" w:space="0"/>
            </w:tcBorders>
            <w:vAlign w:val="top"/>
          </w:tcPr>
          <w:p w14:paraId="2FF573C6">
            <w:pPr>
              <w:rPr>
                <w:rFonts w:ascii="Arial"/>
                <w:sz w:val="21"/>
              </w:rPr>
            </w:pPr>
          </w:p>
        </w:tc>
      </w:tr>
      <w:tr w14:paraId="6177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1CFE7940">
            <w:pPr>
              <w:rPr>
                <w:rFonts w:ascii="Arial"/>
                <w:sz w:val="21"/>
              </w:rPr>
            </w:pPr>
          </w:p>
        </w:tc>
        <w:tc>
          <w:tcPr>
            <w:tcW w:w="1978" w:type="dxa"/>
            <w:vAlign w:val="top"/>
          </w:tcPr>
          <w:p w14:paraId="2356C56D">
            <w:pPr>
              <w:rPr>
                <w:rFonts w:ascii="Arial"/>
                <w:sz w:val="21"/>
              </w:rPr>
            </w:pPr>
          </w:p>
        </w:tc>
        <w:tc>
          <w:tcPr>
            <w:tcW w:w="849" w:type="dxa"/>
            <w:vAlign w:val="top"/>
          </w:tcPr>
          <w:p w14:paraId="6CCFCD7F">
            <w:pPr>
              <w:rPr>
                <w:rFonts w:ascii="Arial"/>
                <w:sz w:val="21"/>
              </w:rPr>
            </w:pPr>
          </w:p>
        </w:tc>
        <w:tc>
          <w:tcPr>
            <w:tcW w:w="772" w:type="dxa"/>
            <w:vAlign w:val="top"/>
          </w:tcPr>
          <w:p w14:paraId="05C8B602">
            <w:pPr>
              <w:rPr>
                <w:rFonts w:ascii="Arial"/>
                <w:sz w:val="21"/>
              </w:rPr>
            </w:pPr>
          </w:p>
        </w:tc>
        <w:tc>
          <w:tcPr>
            <w:tcW w:w="1348" w:type="dxa"/>
            <w:vAlign w:val="top"/>
          </w:tcPr>
          <w:p w14:paraId="2DA88B1D">
            <w:pPr>
              <w:rPr>
                <w:rFonts w:ascii="Arial"/>
                <w:sz w:val="21"/>
              </w:rPr>
            </w:pPr>
          </w:p>
        </w:tc>
        <w:tc>
          <w:tcPr>
            <w:tcW w:w="1414" w:type="dxa"/>
            <w:vAlign w:val="top"/>
          </w:tcPr>
          <w:p w14:paraId="446C6766">
            <w:pPr>
              <w:rPr>
                <w:rFonts w:ascii="Arial"/>
                <w:sz w:val="21"/>
              </w:rPr>
            </w:pPr>
          </w:p>
        </w:tc>
        <w:tc>
          <w:tcPr>
            <w:tcW w:w="1711" w:type="dxa"/>
            <w:tcBorders>
              <w:right w:val="single" w:color="000000" w:sz="10" w:space="0"/>
            </w:tcBorders>
            <w:vAlign w:val="top"/>
          </w:tcPr>
          <w:p w14:paraId="72BE44ED">
            <w:pPr>
              <w:rPr>
                <w:rFonts w:ascii="Arial"/>
                <w:sz w:val="21"/>
              </w:rPr>
            </w:pPr>
          </w:p>
        </w:tc>
      </w:tr>
      <w:tr w14:paraId="1AFFE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6FB1F370">
            <w:pPr>
              <w:rPr>
                <w:rFonts w:ascii="Arial"/>
                <w:sz w:val="21"/>
              </w:rPr>
            </w:pPr>
          </w:p>
        </w:tc>
        <w:tc>
          <w:tcPr>
            <w:tcW w:w="1978" w:type="dxa"/>
            <w:vAlign w:val="top"/>
          </w:tcPr>
          <w:p w14:paraId="7AF7D2A1">
            <w:pPr>
              <w:rPr>
                <w:rFonts w:ascii="Arial"/>
                <w:sz w:val="21"/>
              </w:rPr>
            </w:pPr>
          </w:p>
        </w:tc>
        <w:tc>
          <w:tcPr>
            <w:tcW w:w="849" w:type="dxa"/>
            <w:vAlign w:val="top"/>
          </w:tcPr>
          <w:p w14:paraId="28A86D94">
            <w:pPr>
              <w:rPr>
                <w:rFonts w:ascii="Arial"/>
                <w:sz w:val="21"/>
              </w:rPr>
            </w:pPr>
          </w:p>
        </w:tc>
        <w:tc>
          <w:tcPr>
            <w:tcW w:w="772" w:type="dxa"/>
            <w:vAlign w:val="top"/>
          </w:tcPr>
          <w:p w14:paraId="0F204A91">
            <w:pPr>
              <w:rPr>
                <w:rFonts w:ascii="Arial"/>
                <w:sz w:val="21"/>
              </w:rPr>
            </w:pPr>
          </w:p>
        </w:tc>
        <w:tc>
          <w:tcPr>
            <w:tcW w:w="1348" w:type="dxa"/>
            <w:vAlign w:val="top"/>
          </w:tcPr>
          <w:p w14:paraId="3685584C">
            <w:pPr>
              <w:rPr>
                <w:rFonts w:ascii="Arial"/>
                <w:sz w:val="21"/>
              </w:rPr>
            </w:pPr>
          </w:p>
        </w:tc>
        <w:tc>
          <w:tcPr>
            <w:tcW w:w="1414" w:type="dxa"/>
            <w:vAlign w:val="top"/>
          </w:tcPr>
          <w:p w14:paraId="003D7AA0">
            <w:pPr>
              <w:rPr>
                <w:rFonts w:ascii="Arial"/>
                <w:sz w:val="21"/>
              </w:rPr>
            </w:pPr>
          </w:p>
        </w:tc>
        <w:tc>
          <w:tcPr>
            <w:tcW w:w="1711" w:type="dxa"/>
            <w:tcBorders>
              <w:right w:val="single" w:color="000000" w:sz="10" w:space="0"/>
            </w:tcBorders>
            <w:vAlign w:val="top"/>
          </w:tcPr>
          <w:p w14:paraId="4C53CB3E">
            <w:pPr>
              <w:rPr>
                <w:rFonts w:ascii="Arial"/>
                <w:sz w:val="21"/>
              </w:rPr>
            </w:pPr>
          </w:p>
        </w:tc>
      </w:tr>
      <w:tr w14:paraId="65CE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6CB2A75C">
            <w:pPr>
              <w:rPr>
                <w:rFonts w:ascii="Arial"/>
                <w:sz w:val="21"/>
              </w:rPr>
            </w:pPr>
          </w:p>
        </w:tc>
        <w:tc>
          <w:tcPr>
            <w:tcW w:w="1978" w:type="dxa"/>
            <w:vAlign w:val="top"/>
          </w:tcPr>
          <w:p w14:paraId="3F824A6F">
            <w:pPr>
              <w:rPr>
                <w:rFonts w:ascii="Arial"/>
                <w:sz w:val="21"/>
              </w:rPr>
            </w:pPr>
          </w:p>
        </w:tc>
        <w:tc>
          <w:tcPr>
            <w:tcW w:w="849" w:type="dxa"/>
            <w:vAlign w:val="top"/>
          </w:tcPr>
          <w:p w14:paraId="2987E8A4">
            <w:pPr>
              <w:rPr>
                <w:rFonts w:ascii="Arial"/>
                <w:sz w:val="21"/>
              </w:rPr>
            </w:pPr>
          </w:p>
        </w:tc>
        <w:tc>
          <w:tcPr>
            <w:tcW w:w="772" w:type="dxa"/>
            <w:vAlign w:val="top"/>
          </w:tcPr>
          <w:p w14:paraId="175FB234">
            <w:pPr>
              <w:rPr>
                <w:rFonts w:ascii="Arial"/>
                <w:sz w:val="21"/>
              </w:rPr>
            </w:pPr>
          </w:p>
        </w:tc>
        <w:tc>
          <w:tcPr>
            <w:tcW w:w="1348" w:type="dxa"/>
            <w:vAlign w:val="top"/>
          </w:tcPr>
          <w:p w14:paraId="58A55369">
            <w:pPr>
              <w:rPr>
                <w:rFonts w:ascii="Arial"/>
                <w:sz w:val="21"/>
              </w:rPr>
            </w:pPr>
          </w:p>
        </w:tc>
        <w:tc>
          <w:tcPr>
            <w:tcW w:w="1414" w:type="dxa"/>
            <w:vAlign w:val="top"/>
          </w:tcPr>
          <w:p w14:paraId="48536AC4">
            <w:pPr>
              <w:rPr>
                <w:rFonts w:ascii="Arial"/>
                <w:sz w:val="21"/>
              </w:rPr>
            </w:pPr>
          </w:p>
        </w:tc>
        <w:tc>
          <w:tcPr>
            <w:tcW w:w="1711" w:type="dxa"/>
            <w:tcBorders>
              <w:right w:val="single" w:color="000000" w:sz="10" w:space="0"/>
            </w:tcBorders>
            <w:vAlign w:val="top"/>
          </w:tcPr>
          <w:p w14:paraId="5D68D0D9">
            <w:pPr>
              <w:rPr>
                <w:rFonts w:ascii="Arial"/>
                <w:sz w:val="21"/>
              </w:rPr>
            </w:pPr>
          </w:p>
        </w:tc>
      </w:tr>
      <w:tr w14:paraId="5244D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225AF578">
            <w:pPr>
              <w:rPr>
                <w:rFonts w:ascii="Arial"/>
                <w:sz w:val="21"/>
              </w:rPr>
            </w:pPr>
          </w:p>
        </w:tc>
        <w:tc>
          <w:tcPr>
            <w:tcW w:w="1978" w:type="dxa"/>
            <w:vAlign w:val="top"/>
          </w:tcPr>
          <w:p w14:paraId="2E4EA6D4">
            <w:pPr>
              <w:rPr>
                <w:rFonts w:ascii="Arial"/>
                <w:sz w:val="21"/>
              </w:rPr>
            </w:pPr>
          </w:p>
        </w:tc>
        <w:tc>
          <w:tcPr>
            <w:tcW w:w="849" w:type="dxa"/>
            <w:vAlign w:val="top"/>
          </w:tcPr>
          <w:p w14:paraId="52393BB9">
            <w:pPr>
              <w:rPr>
                <w:rFonts w:ascii="Arial"/>
                <w:sz w:val="21"/>
              </w:rPr>
            </w:pPr>
          </w:p>
        </w:tc>
        <w:tc>
          <w:tcPr>
            <w:tcW w:w="772" w:type="dxa"/>
            <w:vAlign w:val="top"/>
          </w:tcPr>
          <w:p w14:paraId="2D5B1047">
            <w:pPr>
              <w:rPr>
                <w:rFonts w:ascii="Arial"/>
                <w:sz w:val="21"/>
              </w:rPr>
            </w:pPr>
          </w:p>
        </w:tc>
        <w:tc>
          <w:tcPr>
            <w:tcW w:w="1348" w:type="dxa"/>
            <w:vAlign w:val="top"/>
          </w:tcPr>
          <w:p w14:paraId="73DD9551">
            <w:pPr>
              <w:rPr>
                <w:rFonts w:ascii="Arial"/>
                <w:sz w:val="21"/>
              </w:rPr>
            </w:pPr>
          </w:p>
        </w:tc>
        <w:tc>
          <w:tcPr>
            <w:tcW w:w="1414" w:type="dxa"/>
            <w:vAlign w:val="top"/>
          </w:tcPr>
          <w:p w14:paraId="6F032D18">
            <w:pPr>
              <w:rPr>
                <w:rFonts w:ascii="Arial"/>
                <w:sz w:val="21"/>
              </w:rPr>
            </w:pPr>
          </w:p>
        </w:tc>
        <w:tc>
          <w:tcPr>
            <w:tcW w:w="1711" w:type="dxa"/>
            <w:tcBorders>
              <w:right w:val="single" w:color="000000" w:sz="10" w:space="0"/>
            </w:tcBorders>
            <w:vAlign w:val="top"/>
          </w:tcPr>
          <w:p w14:paraId="04B9744C">
            <w:pPr>
              <w:rPr>
                <w:rFonts w:ascii="Arial"/>
                <w:sz w:val="21"/>
              </w:rPr>
            </w:pPr>
          </w:p>
        </w:tc>
      </w:tr>
      <w:tr w14:paraId="47347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04" w:type="dxa"/>
            <w:tcBorders>
              <w:left w:val="single" w:color="000000" w:sz="10" w:space="0"/>
              <w:bottom w:val="single" w:color="000000" w:sz="10" w:space="0"/>
            </w:tcBorders>
            <w:vAlign w:val="top"/>
          </w:tcPr>
          <w:p w14:paraId="189CB382">
            <w:pPr>
              <w:rPr>
                <w:rFonts w:ascii="Arial"/>
                <w:sz w:val="21"/>
              </w:rPr>
            </w:pPr>
          </w:p>
        </w:tc>
        <w:tc>
          <w:tcPr>
            <w:tcW w:w="1978" w:type="dxa"/>
            <w:tcBorders>
              <w:bottom w:val="single" w:color="000000" w:sz="10" w:space="0"/>
            </w:tcBorders>
            <w:vAlign w:val="top"/>
          </w:tcPr>
          <w:p w14:paraId="45973B44">
            <w:pPr>
              <w:rPr>
                <w:rFonts w:ascii="Arial"/>
                <w:sz w:val="21"/>
              </w:rPr>
            </w:pPr>
          </w:p>
        </w:tc>
        <w:tc>
          <w:tcPr>
            <w:tcW w:w="849" w:type="dxa"/>
            <w:tcBorders>
              <w:bottom w:val="single" w:color="000000" w:sz="10" w:space="0"/>
            </w:tcBorders>
            <w:vAlign w:val="top"/>
          </w:tcPr>
          <w:p w14:paraId="18F23539">
            <w:pPr>
              <w:rPr>
                <w:rFonts w:ascii="Arial"/>
                <w:sz w:val="21"/>
              </w:rPr>
            </w:pPr>
          </w:p>
        </w:tc>
        <w:tc>
          <w:tcPr>
            <w:tcW w:w="772" w:type="dxa"/>
            <w:tcBorders>
              <w:bottom w:val="single" w:color="000000" w:sz="10" w:space="0"/>
            </w:tcBorders>
            <w:vAlign w:val="top"/>
          </w:tcPr>
          <w:p w14:paraId="0A7FE4A1">
            <w:pPr>
              <w:rPr>
                <w:rFonts w:ascii="Arial"/>
                <w:sz w:val="21"/>
              </w:rPr>
            </w:pPr>
          </w:p>
        </w:tc>
        <w:tc>
          <w:tcPr>
            <w:tcW w:w="1348" w:type="dxa"/>
            <w:tcBorders>
              <w:bottom w:val="single" w:color="000000" w:sz="10" w:space="0"/>
            </w:tcBorders>
            <w:vAlign w:val="top"/>
          </w:tcPr>
          <w:p w14:paraId="5A6E9B9B">
            <w:pPr>
              <w:rPr>
                <w:rFonts w:ascii="Arial"/>
                <w:sz w:val="21"/>
              </w:rPr>
            </w:pPr>
          </w:p>
        </w:tc>
        <w:tc>
          <w:tcPr>
            <w:tcW w:w="1414" w:type="dxa"/>
            <w:tcBorders>
              <w:bottom w:val="single" w:color="000000" w:sz="10" w:space="0"/>
            </w:tcBorders>
            <w:vAlign w:val="top"/>
          </w:tcPr>
          <w:p w14:paraId="1C6DC36D">
            <w:pPr>
              <w:rPr>
                <w:rFonts w:ascii="Arial"/>
                <w:sz w:val="21"/>
              </w:rPr>
            </w:pPr>
          </w:p>
        </w:tc>
        <w:tc>
          <w:tcPr>
            <w:tcW w:w="1711" w:type="dxa"/>
            <w:tcBorders>
              <w:bottom w:val="single" w:color="000000" w:sz="10" w:space="0"/>
              <w:right w:val="single" w:color="000000" w:sz="10" w:space="0"/>
            </w:tcBorders>
            <w:vAlign w:val="top"/>
          </w:tcPr>
          <w:p w14:paraId="211CE8E1">
            <w:pPr>
              <w:rPr>
                <w:rFonts w:ascii="Arial"/>
                <w:sz w:val="21"/>
              </w:rPr>
            </w:pPr>
          </w:p>
        </w:tc>
      </w:tr>
    </w:tbl>
    <w:p w14:paraId="15CD907A">
      <w:pPr>
        <w:pStyle w:val="6"/>
      </w:pPr>
    </w:p>
    <w:p w14:paraId="2995DD20">
      <w:pPr>
        <w:sectPr>
          <w:footerReference r:id="rId57" w:type="default"/>
          <w:pgSz w:w="11911" w:h="16839"/>
          <w:pgMar w:top="400" w:right="1786" w:bottom="882" w:left="926" w:header="0" w:footer="720" w:gutter="0"/>
          <w:cols w:space="720" w:num="1"/>
        </w:sectPr>
      </w:pPr>
    </w:p>
    <w:p w14:paraId="06F5C4B7">
      <w:pPr>
        <w:pStyle w:val="6"/>
        <w:spacing w:line="285" w:lineRule="auto"/>
      </w:pPr>
    </w:p>
    <w:p w14:paraId="0D5236BD">
      <w:pPr>
        <w:pStyle w:val="6"/>
        <w:spacing w:line="285" w:lineRule="auto"/>
      </w:pPr>
    </w:p>
    <w:p w14:paraId="1E2C19AC">
      <w:pPr>
        <w:pStyle w:val="6"/>
        <w:spacing w:line="285" w:lineRule="auto"/>
      </w:pPr>
    </w:p>
    <w:p w14:paraId="477216AE">
      <w:pPr>
        <w:pStyle w:val="6"/>
        <w:spacing w:line="285" w:lineRule="auto"/>
      </w:pPr>
    </w:p>
    <w:p w14:paraId="635DD890">
      <w:pPr>
        <w:spacing w:before="65" w:line="226" w:lineRule="auto"/>
        <w:ind w:left="3925"/>
        <w:rPr>
          <w:rFonts w:ascii="宋体" w:hAnsi="宋体" w:eastAsia="宋体" w:cs="宋体"/>
          <w:sz w:val="20"/>
          <w:szCs w:val="20"/>
        </w:rPr>
      </w:pPr>
      <w:r>
        <w:rPr>
          <w:rFonts w:ascii="宋体" w:hAnsi="宋体" w:eastAsia="宋体" w:cs="宋体"/>
          <w:spacing w:val="6"/>
          <w:sz w:val="20"/>
          <w:szCs w:val="20"/>
        </w:rPr>
        <w:t>10-2：工程设备暂估价表</w:t>
      </w:r>
    </w:p>
    <w:p w14:paraId="33F5EE43">
      <w:pPr>
        <w:spacing w:line="143" w:lineRule="exact"/>
      </w:pPr>
    </w:p>
    <w:tbl>
      <w:tblPr>
        <w:tblStyle w:val="12"/>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70C3B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04" w:type="dxa"/>
            <w:tcBorders>
              <w:top w:val="single" w:color="000000" w:sz="10" w:space="0"/>
              <w:left w:val="single" w:color="000000" w:sz="10" w:space="0"/>
            </w:tcBorders>
            <w:vAlign w:val="top"/>
          </w:tcPr>
          <w:p w14:paraId="42B57522">
            <w:pPr>
              <w:pStyle w:val="13"/>
              <w:spacing w:before="177" w:line="229" w:lineRule="auto"/>
              <w:ind w:left="282"/>
              <w:rPr>
                <w:sz w:val="20"/>
                <w:szCs w:val="20"/>
              </w:rPr>
            </w:pPr>
            <w:r>
              <w:rPr>
                <w:spacing w:val="5"/>
                <w:sz w:val="20"/>
                <w:szCs w:val="20"/>
              </w:rPr>
              <w:t>序号</w:t>
            </w:r>
          </w:p>
        </w:tc>
        <w:tc>
          <w:tcPr>
            <w:tcW w:w="1978" w:type="dxa"/>
            <w:tcBorders>
              <w:top w:val="single" w:color="000000" w:sz="10" w:space="0"/>
            </w:tcBorders>
            <w:vAlign w:val="top"/>
          </w:tcPr>
          <w:p w14:paraId="6A5F9F9A">
            <w:pPr>
              <w:pStyle w:val="13"/>
              <w:spacing w:before="177" w:line="230" w:lineRule="auto"/>
              <w:ind w:left="779"/>
              <w:rPr>
                <w:sz w:val="20"/>
                <w:szCs w:val="20"/>
              </w:rPr>
            </w:pPr>
            <w:r>
              <w:rPr>
                <w:spacing w:val="3"/>
                <w:sz w:val="20"/>
                <w:szCs w:val="20"/>
              </w:rPr>
              <w:t>名称</w:t>
            </w:r>
          </w:p>
        </w:tc>
        <w:tc>
          <w:tcPr>
            <w:tcW w:w="849" w:type="dxa"/>
            <w:tcBorders>
              <w:top w:val="single" w:color="000000" w:sz="10" w:space="0"/>
            </w:tcBorders>
            <w:vAlign w:val="top"/>
          </w:tcPr>
          <w:p w14:paraId="31E5493B">
            <w:pPr>
              <w:pStyle w:val="13"/>
              <w:spacing w:before="177" w:line="228" w:lineRule="auto"/>
              <w:ind w:left="216"/>
              <w:rPr>
                <w:sz w:val="20"/>
                <w:szCs w:val="20"/>
              </w:rPr>
            </w:pPr>
            <w:r>
              <w:rPr>
                <w:spacing w:val="3"/>
                <w:sz w:val="20"/>
                <w:szCs w:val="20"/>
              </w:rPr>
              <w:t>单位</w:t>
            </w:r>
          </w:p>
        </w:tc>
        <w:tc>
          <w:tcPr>
            <w:tcW w:w="772" w:type="dxa"/>
            <w:tcBorders>
              <w:top w:val="single" w:color="000000" w:sz="10" w:space="0"/>
            </w:tcBorders>
            <w:vAlign w:val="top"/>
          </w:tcPr>
          <w:p w14:paraId="4813DB2A">
            <w:pPr>
              <w:pStyle w:val="13"/>
              <w:spacing w:before="176" w:line="228" w:lineRule="auto"/>
              <w:ind w:left="181"/>
              <w:rPr>
                <w:sz w:val="20"/>
                <w:szCs w:val="20"/>
              </w:rPr>
            </w:pPr>
            <w:r>
              <w:rPr>
                <w:spacing w:val="3"/>
                <w:sz w:val="20"/>
                <w:szCs w:val="20"/>
              </w:rPr>
              <w:t>数量</w:t>
            </w:r>
          </w:p>
        </w:tc>
        <w:tc>
          <w:tcPr>
            <w:tcW w:w="1348" w:type="dxa"/>
            <w:tcBorders>
              <w:top w:val="single" w:color="000000" w:sz="10" w:space="0"/>
            </w:tcBorders>
            <w:vAlign w:val="top"/>
          </w:tcPr>
          <w:p w14:paraId="7C270752">
            <w:pPr>
              <w:pStyle w:val="13"/>
              <w:spacing w:before="177" w:line="226" w:lineRule="auto"/>
              <w:ind w:left="155"/>
              <w:rPr>
                <w:sz w:val="20"/>
                <w:szCs w:val="20"/>
              </w:rPr>
            </w:pPr>
            <w:r>
              <w:rPr>
                <w:spacing w:val="5"/>
                <w:sz w:val="20"/>
                <w:szCs w:val="20"/>
              </w:rPr>
              <w:t>单价（元）</w:t>
            </w:r>
          </w:p>
        </w:tc>
        <w:tc>
          <w:tcPr>
            <w:tcW w:w="1414" w:type="dxa"/>
            <w:tcBorders>
              <w:top w:val="single" w:color="000000" w:sz="10" w:space="0"/>
            </w:tcBorders>
            <w:vAlign w:val="top"/>
          </w:tcPr>
          <w:p w14:paraId="40915CCD">
            <w:pPr>
              <w:pStyle w:val="13"/>
              <w:spacing w:before="177" w:line="226" w:lineRule="auto"/>
              <w:ind w:left="193"/>
              <w:rPr>
                <w:sz w:val="20"/>
                <w:szCs w:val="20"/>
              </w:rPr>
            </w:pPr>
            <w:r>
              <w:rPr>
                <w:spacing w:val="5"/>
                <w:sz w:val="20"/>
                <w:szCs w:val="20"/>
              </w:rPr>
              <w:t>合价（元）</w:t>
            </w:r>
          </w:p>
        </w:tc>
        <w:tc>
          <w:tcPr>
            <w:tcW w:w="1711" w:type="dxa"/>
            <w:tcBorders>
              <w:top w:val="single" w:color="000000" w:sz="10" w:space="0"/>
              <w:right w:val="single" w:color="000000" w:sz="10" w:space="0"/>
            </w:tcBorders>
            <w:vAlign w:val="top"/>
          </w:tcPr>
          <w:p w14:paraId="6C182A8E">
            <w:pPr>
              <w:pStyle w:val="13"/>
              <w:spacing w:before="177" w:line="229" w:lineRule="auto"/>
              <w:ind w:left="653"/>
              <w:rPr>
                <w:sz w:val="20"/>
                <w:szCs w:val="20"/>
              </w:rPr>
            </w:pPr>
            <w:r>
              <w:rPr>
                <w:spacing w:val="3"/>
                <w:sz w:val="20"/>
                <w:szCs w:val="20"/>
              </w:rPr>
              <w:t>备注</w:t>
            </w:r>
          </w:p>
        </w:tc>
      </w:tr>
      <w:tr w14:paraId="572DA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004" w:type="dxa"/>
            <w:tcBorders>
              <w:left w:val="single" w:color="000000" w:sz="10" w:space="0"/>
            </w:tcBorders>
            <w:vAlign w:val="top"/>
          </w:tcPr>
          <w:p w14:paraId="6CDCF395">
            <w:pPr>
              <w:rPr>
                <w:rFonts w:ascii="Arial"/>
                <w:sz w:val="21"/>
              </w:rPr>
            </w:pPr>
          </w:p>
        </w:tc>
        <w:tc>
          <w:tcPr>
            <w:tcW w:w="1978" w:type="dxa"/>
            <w:vAlign w:val="top"/>
          </w:tcPr>
          <w:p w14:paraId="455A89DB">
            <w:pPr>
              <w:rPr>
                <w:rFonts w:ascii="Arial"/>
                <w:sz w:val="21"/>
              </w:rPr>
            </w:pPr>
          </w:p>
        </w:tc>
        <w:tc>
          <w:tcPr>
            <w:tcW w:w="849" w:type="dxa"/>
            <w:vAlign w:val="top"/>
          </w:tcPr>
          <w:p w14:paraId="29C82CF4">
            <w:pPr>
              <w:rPr>
                <w:rFonts w:ascii="Arial"/>
                <w:sz w:val="21"/>
              </w:rPr>
            </w:pPr>
          </w:p>
        </w:tc>
        <w:tc>
          <w:tcPr>
            <w:tcW w:w="772" w:type="dxa"/>
            <w:vAlign w:val="top"/>
          </w:tcPr>
          <w:p w14:paraId="47A10C7B">
            <w:pPr>
              <w:rPr>
                <w:rFonts w:ascii="Arial"/>
                <w:sz w:val="21"/>
              </w:rPr>
            </w:pPr>
          </w:p>
        </w:tc>
        <w:tc>
          <w:tcPr>
            <w:tcW w:w="1348" w:type="dxa"/>
            <w:vAlign w:val="top"/>
          </w:tcPr>
          <w:p w14:paraId="013765CE">
            <w:pPr>
              <w:rPr>
                <w:rFonts w:ascii="Arial"/>
                <w:sz w:val="21"/>
              </w:rPr>
            </w:pPr>
          </w:p>
        </w:tc>
        <w:tc>
          <w:tcPr>
            <w:tcW w:w="1414" w:type="dxa"/>
            <w:vAlign w:val="top"/>
          </w:tcPr>
          <w:p w14:paraId="17245461">
            <w:pPr>
              <w:rPr>
                <w:rFonts w:ascii="Arial"/>
                <w:sz w:val="21"/>
              </w:rPr>
            </w:pPr>
          </w:p>
        </w:tc>
        <w:tc>
          <w:tcPr>
            <w:tcW w:w="1711" w:type="dxa"/>
            <w:tcBorders>
              <w:right w:val="single" w:color="000000" w:sz="10" w:space="0"/>
            </w:tcBorders>
            <w:vAlign w:val="top"/>
          </w:tcPr>
          <w:p w14:paraId="6B36EB75">
            <w:pPr>
              <w:rPr>
                <w:rFonts w:ascii="Arial"/>
                <w:sz w:val="21"/>
              </w:rPr>
            </w:pPr>
          </w:p>
        </w:tc>
      </w:tr>
      <w:tr w14:paraId="3D68F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5BD3E927">
            <w:pPr>
              <w:rPr>
                <w:rFonts w:ascii="Arial"/>
                <w:sz w:val="21"/>
              </w:rPr>
            </w:pPr>
          </w:p>
        </w:tc>
        <w:tc>
          <w:tcPr>
            <w:tcW w:w="1978" w:type="dxa"/>
            <w:vAlign w:val="top"/>
          </w:tcPr>
          <w:p w14:paraId="21377CFE">
            <w:pPr>
              <w:rPr>
                <w:rFonts w:ascii="Arial"/>
                <w:sz w:val="21"/>
              </w:rPr>
            </w:pPr>
          </w:p>
        </w:tc>
        <w:tc>
          <w:tcPr>
            <w:tcW w:w="849" w:type="dxa"/>
            <w:vAlign w:val="top"/>
          </w:tcPr>
          <w:p w14:paraId="72DD19A1">
            <w:pPr>
              <w:rPr>
                <w:rFonts w:ascii="Arial"/>
                <w:sz w:val="21"/>
              </w:rPr>
            </w:pPr>
          </w:p>
        </w:tc>
        <w:tc>
          <w:tcPr>
            <w:tcW w:w="772" w:type="dxa"/>
            <w:vAlign w:val="top"/>
          </w:tcPr>
          <w:p w14:paraId="293DA38E">
            <w:pPr>
              <w:rPr>
                <w:rFonts w:ascii="Arial"/>
                <w:sz w:val="21"/>
              </w:rPr>
            </w:pPr>
          </w:p>
        </w:tc>
        <w:tc>
          <w:tcPr>
            <w:tcW w:w="1348" w:type="dxa"/>
            <w:vAlign w:val="top"/>
          </w:tcPr>
          <w:p w14:paraId="2EC47C26">
            <w:pPr>
              <w:rPr>
                <w:rFonts w:ascii="Arial"/>
                <w:sz w:val="21"/>
              </w:rPr>
            </w:pPr>
          </w:p>
        </w:tc>
        <w:tc>
          <w:tcPr>
            <w:tcW w:w="1414" w:type="dxa"/>
            <w:vAlign w:val="top"/>
          </w:tcPr>
          <w:p w14:paraId="6223FF1E">
            <w:pPr>
              <w:rPr>
                <w:rFonts w:ascii="Arial"/>
                <w:sz w:val="21"/>
              </w:rPr>
            </w:pPr>
          </w:p>
        </w:tc>
        <w:tc>
          <w:tcPr>
            <w:tcW w:w="1711" w:type="dxa"/>
            <w:tcBorders>
              <w:right w:val="single" w:color="000000" w:sz="10" w:space="0"/>
            </w:tcBorders>
            <w:vAlign w:val="top"/>
          </w:tcPr>
          <w:p w14:paraId="4952B620">
            <w:pPr>
              <w:rPr>
                <w:rFonts w:ascii="Arial"/>
                <w:sz w:val="21"/>
              </w:rPr>
            </w:pPr>
          </w:p>
        </w:tc>
      </w:tr>
      <w:tr w14:paraId="1BC5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634A9C53">
            <w:pPr>
              <w:rPr>
                <w:rFonts w:ascii="Arial"/>
                <w:sz w:val="21"/>
              </w:rPr>
            </w:pPr>
          </w:p>
        </w:tc>
        <w:tc>
          <w:tcPr>
            <w:tcW w:w="1978" w:type="dxa"/>
            <w:vAlign w:val="top"/>
          </w:tcPr>
          <w:p w14:paraId="449BA263">
            <w:pPr>
              <w:rPr>
                <w:rFonts w:ascii="Arial"/>
                <w:sz w:val="21"/>
              </w:rPr>
            </w:pPr>
          </w:p>
        </w:tc>
        <w:tc>
          <w:tcPr>
            <w:tcW w:w="849" w:type="dxa"/>
            <w:vAlign w:val="top"/>
          </w:tcPr>
          <w:p w14:paraId="466ED530">
            <w:pPr>
              <w:rPr>
                <w:rFonts w:ascii="Arial"/>
                <w:sz w:val="21"/>
              </w:rPr>
            </w:pPr>
          </w:p>
        </w:tc>
        <w:tc>
          <w:tcPr>
            <w:tcW w:w="772" w:type="dxa"/>
            <w:vAlign w:val="top"/>
          </w:tcPr>
          <w:p w14:paraId="24C9F133">
            <w:pPr>
              <w:rPr>
                <w:rFonts w:ascii="Arial"/>
                <w:sz w:val="21"/>
              </w:rPr>
            </w:pPr>
          </w:p>
        </w:tc>
        <w:tc>
          <w:tcPr>
            <w:tcW w:w="1348" w:type="dxa"/>
            <w:vAlign w:val="top"/>
          </w:tcPr>
          <w:p w14:paraId="59C9A807">
            <w:pPr>
              <w:rPr>
                <w:rFonts w:ascii="Arial"/>
                <w:sz w:val="21"/>
              </w:rPr>
            </w:pPr>
          </w:p>
        </w:tc>
        <w:tc>
          <w:tcPr>
            <w:tcW w:w="1414" w:type="dxa"/>
            <w:vAlign w:val="top"/>
          </w:tcPr>
          <w:p w14:paraId="1B7C7E2D">
            <w:pPr>
              <w:rPr>
                <w:rFonts w:ascii="Arial"/>
                <w:sz w:val="21"/>
              </w:rPr>
            </w:pPr>
          </w:p>
        </w:tc>
        <w:tc>
          <w:tcPr>
            <w:tcW w:w="1711" w:type="dxa"/>
            <w:tcBorders>
              <w:right w:val="single" w:color="000000" w:sz="10" w:space="0"/>
            </w:tcBorders>
            <w:vAlign w:val="top"/>
          </w:tcPr>
          <w:p w14:paraId="2EEDB298">
            <w:pPr>
              <w:rPr>
                <w:rFonts w:ascii="Arial"/>
                <w:sz w:val="21"/>
              </w:rPr>
            </w:pPr>
          </w:p>
        </w:tc>
      </w:tr>
      <w:tr w14:paraId="7EB5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2B10ED2F">
            <w:pPr>
              <w:rPr>
                <w:rFonts w:ascii="Arial"/>
                <w:sz w:val="21"/>
              </w:rPr>
            </w:pPr>
          </w:p>
        </w:tc>
        <w:tc>
          <w:tcPr>
            <w:tcW w:w="1978" w:type="dxa"/>
            <w:vAlign w:val="top"/>
          </w:tcPr>
          <w:p w14:paraId="4647D3EA">
            <w:pPr>
              <w:rPr>
                <w:rFonts w:ascii="Arial"/>
                <w:sz w:val="21"/>
              </w:rPr>
            </w:pPr>
          </w:p>
        </w:tc>
        <w:tc>
          <w:tcPr>
            <w:tcW w:w="849" w:type="dxa"/>
            <w:vAlign w:val="top"/>
          </w:tcPr>
          <w:p w14:paraId="034F7DA6">
            <w:pPr>
              <w:rPr>
                <w:rFonts w:ascii="Arial"/>
                <w:sz w:val="21"/>
              </w:rPr>
            </w:pPr>
          </w:p>
        </w:tc>
        <w:tc>
          <w:tcPr>
            <w:tcW w:w="772" w:type="dxa"/>
            <w:vAlign w:val="top"/>
          </w:tcPr>
          <w:p w14:paraId="4CF71327">
            <w:pPr>
              <w:rPr>
                <w:rFonts w:ascii="Arial"/>
                <w:sz w:val="21"/>
              </w:rPr>
            </w:pPr>
          </w:p>
        </w:tc>
        <w:tc>
          <w:tcPr>
            <w:tcW w:w="1348" w:type="dxa"/>
            <w:vAlign w:val="top"/>
          </w:tcPr>
          <w:p w14:paraId="578601DA">
            <w:pPr>
              <w:rPr>
                <w:rFonts w:ascii="Arial"/>
                <w:sz w:val="21"/>
              </w:rPr>
            </w:pPr>
          </w:p>
        </w:tc>
        <w:tc>
          <w:tcPr>
            <w:tcW w:w="1414" w:type="dxa"/>
            <w:vAlign w:val="top"/>
          </w:tcPr>
          <w:p w14:paraId="6AE9D3FE">
            <w:pPr>
              <w:rPr>
                <w:rFonts w:ascii="Arial"/>
                <w:sz w:val="21"/>
              </w:rPr>
            </w:pPr>
          </w:p>
        </w:tc>
        <w:tc>
          <w:tcPr>
            <w:tcW w:w="1711" w:type="dxa"/>
            <w:tcBorders>
              <w:right w:val="single" w:color="000000" w:sz="10" w:space="0"/>
            </w:tcBorders>
            <w:vAlign w:val="top"/>
          </w:tcPr>
          <w:p w14:paraId="74558E12">
            <w:pPr>
              <w:rPr>
                <w:rFonts w:ascii="Arial"/>
                <w:sz w:val="21"/>
              </w:rPr>
            </w:pPr>
          </w:p>
        </w:tc>
      </w:tr>
      <w:tr w14:paraId="44E6C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5525C421">
            <w:pPr>
              <w:rPr>
                <w:rFonts w:ascii="Arial"/>
                <w:sz w:val="21"/>
              </w:rPr>
            </w:pPr>
          </w:p>
        </w:tc>
        <w:tc>
          <w:tcPr>
            <w:tcW w:w="1978" w:type="dxa"/>
            <w:vAlign w:val="top"/>
          </w:tcPr>
          <w:p w14:paraId="2CFC173B">
            <w:pPr>
              <w:rPr>
                <w:rFonts w:ascii="Arial"/>
                <w:sz w:val="21"/>
              </w:rPr>
            </w:pPr>
          </w:p>
        </w:tc>
        <w:tc>
          <w:tcPr>
            <w:tcW w:w="849" w:type="dxa"/>
            <w:vAlign w:val="top"/>
          </w:tcPr>
          <w:p w14:paraId="35E02421">
            <w:pPr>
              <w:rPr>
                <w:rFonts w:ascii="Arial"/>
                <w:sz w:val="21"/>
              </w:rPr>
            </w:pPr>
          </w:p>
        </w:tc>
        <w:tc>
          <w:tcPr>
            <w:tcW w:w="772" w:type="dxa"/>
            <w:vAlign w:val="top"/>
          </w:tcPr>
          <w:p w14:paraId="00410BE8">
            <w:pPr>
              <w:rPr>
                <w:rFonts w:ascii="Arial"/>
                <w:sz w:val="21"/>
              </w:rPr>
            </w:pPr>
          </w:p>
        </w:tc>
        <w:tc>
          <w:tcPr>
            <w:tcW w:w="1348" w:type="dxa"/>
            <w:vAlign w:val="top"/>
          </w:tcPr>
          <w:p w14:paraId="57488742">
            <w:pPr>
              <w:rPr>
                <w:rFonts w:ascii="Arial"/>
                <w:sz w:val="21"/>
              </w:rPr>
            </w:pPr>
          </w:p>
        </w:tc>
        <w:tc>
          <w:tcPr>
            <w:tcW w:w="1414" w:type="dxa"/>
            <w:vAlign w:val="top"/>
          </w:tcPr>
          <w:p w14:paraId="26794CB6">
            <w:pPr>
              <w:rPr>
                <w:rFonts w:ascii="Arial"/>
                <w:sz w:val="21"/>
              </w:rPr>
            </w:pPr>
          </w:p>
        </w:tc>
        <w:tc>
          <w:tcPr>
            <w:tcW w:w="1711" w:type="dxa"/>
            <w:tcBorders>
              <w:right w:val="single" w:color="000000" w:sz="10" w:space="0"/>
            </w:tcBorders>
            <w:vAlign w:val="top"/>
          </w:tcPr>
          <w:p w14:paraId="730724C0">
            <w:pPr>
              <w:rPr>
                <w:rFonts w:ascii="Arial"/>
                <w:sz w:val="21"/>
              </w:rPr>
            </w:pPr>
          </w:p>
        </w:tc>
      </w:tr>
      <w:tr w14:paraId="1F2C5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4B1BDF37">
            <w:pPr>
              <w:rPr>
                <w:rFonts w:ascii="Arial"/>
                <w:sz w:val="21"/>
              </w:rPr>
            </w:pPr>
          </w:p>
        </w:tc>
        <w:tc>
          <w:tcPr>
            <w:tcW w:w="1978" w:type="dxa"/>
            <w:vAlign w:val="top"/>
          </w:tcPr>
          <w:p w14:paraId="5D882FCD">
            <w:pPr>
              <w:rPr>
                <w:rFonts w:ascii="Arial"/>
                <w:sz w:val="21"/>
              </w:rPr>
            </w:pPr>
          </w:p>
        </w:tc>
        <w:tc>
          <w:tcPr>
            <w:tcW w:w="849" w:type="dxa"/>
            <w:vAlign w:val="top"/>
          </w:tcPr>
          <w:p w14:paraId="1D948C0F">
            <w:pPr>
              <w:rPr>
                <w:rFonts w:ascii="Arial"/>
                <w:sz w:val="21"/>
              </w:rPr>
            </w:pPr>
          </w:p>
        </w:tc>
        <w:tc>
          <w:tcPr>
            <w:tcW w:w="772" w:type="dxa"/>
            <w:vAlign w:val="top"/>
          </w:tcPr>
          <w:p w14:paraId="3F54043C">
            <w:pPr>
              <w:rPr>
                <w:rFonts w:ascii="Arial"/>
                <w:sz w:val="21"/>
              </w:rPr>
            </w:pPr>
          </w:p>
        </w:tc>
        <w:tc>
          <w:tcPr>
            <w:tcW w:w="1348" w:type="dxa"/>
            <w:vAlign w:val="top"/>
          </w:tcPr>
          <w:p w14:paraId="15DE3D9D">
            <w:pPr>
              <w:rPr>
                <w:rFonts w:ascii="Arial"/>
                <w:sz w:val="21"/>
              </w:rPr>
            </w:pPr>
          </w:p>
        </w:tc>
        <w:tc>
          <w:tcPr>
            <w:tcW w:w="1414" w:type="dxa"/>
            <w:vAlign w:val="top"/>
          </w:tcPr>
          <w:p w14:paraId="6787C127">
            <w:pPr>
              <w:rPr>
                <w:rFonts w:ascii="Arial"/>
                <w:sz w:val="21"/>
              </w:rPr>
            </w:pPr>
          </w:p>
        </w:tc>
        <w:tc>
          <w:tcPr>
            <w:tcW w:w="1711" w:type="dxa"/>
            <w:tcBorders>
              <w:right w:val="single" w:color="000000" w:sz="10" w:space="0"/>
            </w:tcBorders>
            <w:vAlign w:val="top"/>
          </w:tcPr>
          <w:p w14:paraId="239A48B8">
            <w:pPr>
              <w:rPr>
                <w:rFonts w:ascii="Arial"/>
                <w:sz w:val="21"/>
              </w:rPr>
            </w:pPr>
          </w:p>
        </w:tc>
      </w:tr>
      <w:tr w14:paraId="19A28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3A415EE8">
            <w:pPr>
              <w:rPr>
                <w:rFonts w:ascii="Arial"/>
                <w:sz w:val="21"/>
              </w:rPr>
            </w:pPr>
          </w:p>
        </w:tc>
        <w:tc>
          <w:tcPr>
            <w:tcW w:w="1978" w:type="dxa"/>
            <w:vAlign w:val="top"/>
          </w:tcPr>
          <w:p w14:paraId="41E3AD3E">
            <w:pPr>
              <w:rPr>
                <w:rFonts w:ascii="Arial"/>
                <w:sz w:val="21"/>
              </w:rPr>
            </w:pPr>
          </w:p>
        </w:tc>
        <w:tc>
          <w:tcPr>
            <w:tcW w:w="849" w:type="dxa"/>
            <w:vAlign w:val="top"/>
          </w:tcPr>
          <w:p w14:paraId="5BBDEC19">
            <w:pPr>
              <w:rPr>
                <w:rFonts w:ascii="Arial"/>
                <w:sz w:val="21"/>
              </w:rPr>
            </w:pPr>
          </w:p>
        </w:tc>
        <w:tc>
          <w:tcPr>
            <w:tcW w:w="772" w:type="dxa"/>
            <w:vAlign w:val="top"/>
          </w:tcPr>
          <w:p w14:paraId="0D9E7742">
            <w:pPr>
              <w:rPr>
                <w:rFonts w:ascii="Arial"/>
                <w:sz w:val="21"/>
              </w:rPr>
            </w:pPr>
          </w:p>
        </w:tc>
        <w:tc>
          <w:tcPr>
            <w:tcW w:w="1348" w:type="dxa"/>
            <w:vAlign w:val="top"/>
          </w:tcPr>
          <w:p w14:paraId="422EA7B3">
            <w:pPr>
              <w:rPr>
                <w:rFonts w:ascii="Arial"/>
                <w:sz w:val="21"/>
              </w:rPr>
            </w:pPr>
          </w:p>
        </w:tc>
        <w:tc>
          <w:tcPr>
            <w:tcW w:w="1414" w:type="dxa"/>
            <w:vAlign w:val="top"/>
          </w:tcPr>
          <w:p w14:paraId="126E14F3">
            <w:pPr>
              <w:rPr>
                <w:rFonts w:ascii="Arial"/>
                <w:sz w:val="21"/>
              </w:rPr>
            </w:pPr>
          </w:p>
        </w:tc>
        <w:tc>
          <w:tcPr>
            <w:tcW w:w="1711" w:type="dxa"/>
            <w:tcBorders>
              <w:right w:val="single" w:color="000000" w:sz="10" w:space="0"/>
            </w:tcBorders>
            <w:vAlign w:val="top"/>
          </w:tcPr>
          <w:p w14:paraId="123D0CBC">
            <w:pPr>
              <w:rPr>
                <w:rFonts w:ascii="Arial"/>
                <w:sz w:val="21"/>
              </w:rPr>
            </w:pPr>
          </w:p>
        </w:tc>
      </w:tr>
      <w:tr w14:paraId="56AC3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112DD690">
            <w:pPr>
              <w:rPr>
                <w:rFonts w:ascii="Arial"/>
                <w:sz w:val="21"/>
              </w:rPr>
            </w:pPr>
          </w:p>
        </w:tc>
        <w:tc>
          <w:tcPr>
            <w:tcW w:w="1978" w:type="dxa"/>
            <w:vAlign w:val="top"/>
          </w:tcPr>
          <w:p w14:paraId="6F41299A">
            <w:pPr>
              <w:rPr>
                <w:rFonts w:ascii="Arial"/>
                <w:sz w:val="21"/>
              </w:rPr>
            </w:pPr>
          </w:p>
        </w:tc>
        <w:tc>
          <w:tcPr>
            <w:tcW w:w="849" w:type="dxa"/>
            <w:vAlign w:val="top"/>
          </w:tcPr>
          <w:p w14:paraId="033EE57E">
            <w:pPr>
              <w:rPr>
                <w:rFonts w:ascii="Arial"/>
                <w:sz w:val="21"/>
              </w:rPr>
            </w:pPr>
          </w:p>
        </w:tc>
        <w:tc>
          <w:tcPr>
            <w:tcW w:w="772" w:type="dxa"/>
            <w:vAlign w:val="top"/>
          </w:tcPr>
          <w:p w14:paraId="0EFEADE3">
            <w:pPr>
              <w:rPr>
                <w:rFonts w:ascii="Arial"/>
                <w:sz w:val="21"/>
              </w:rPr>
            </w:pPr>
          </w:p>
        </w:tc>
        <w:tc>
          <w:tcPr>
            <w:tcW w:w="1348" w:type="dxa"/>
            <w:vAlign w:val="top"/>
          </w:tcPr>
          <w:p w14:paraId="483A1784">
            <w:pPr>
              <w:rPr>
                <w:rFonts w:ascii="Arial"/>
                <w:sz w:val="21"/>
              </w:rPr>
            </w:pPr>
          </w:p>
        </w:tc>
        <w:tc>
          <w:tcPr>
            <w:tcW w:w="1414" w:type="dxa"/>
            <w:vAlign w:val="top"/>
          </w:tcPr>
          <w:p w14:paraId="3A8F7AF4">
            <w:pPr>
              <w:rPr>
                <w:rFonts w:ascii="Arial"/>
                <w:sz w:val="21"/>
              </w:rPr>
            </w:pPr>
          </w:p>
        </w:tc>
        <w:tc>
          <w:tcPr>
            <w:tcW w:w="1711" w:type="dxa"/>
            <w:tcBorders>
              <w:right w:val="single" w:color="000000" w:sz="10" w:space="0"/>
            </w:tcBorders>
            <w:vAlign w:val="top"/>
          </w:tcPr>
          <w:p w14:paraId="38ACCFCC">
            <w:pPr>
              <w:rPr>
                <w:rFonts w:ascii="Arial"/>
                <w:sz w:val="21"/>
              </w:rPr>
            </w:pPr>
          </w:p>
        </w:tc>
      </w:tr>
      <w:tr w14:paraId="5627D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3E9765B2">
            <w:pPr>
              <w:rPr>
                <w:rFonts w:ascii="Arial"/>
                <w:sz w:val="21"/>
              </w:rPr>
            </w:pPr>
          </w:p>
        </w:tc>
        <w:tc>
          <w:tcPr>
            <w:tcW w:w="1978" w:type="dxa"/>
            <w:vAlign w:val="top"/>
          </w:tcPr>
          <w:p w14:paraId="14BA2AD9">
            <w:pPr>
              <w:rPr>
                <w:rFonts w:ascii="Arial"/>
                <w:sz w:val="21"/>
              </w:rPr>
            </w:pPr>
          </w:p>
        </w:tc>
        <w:tc>
          <w:tcPr>
            <w:tcW w:w="849" w:type="dxa"/>
            <w:vAlign w:val="top"/>
          </w:tcPr>
          <w:p w14:paraId="662568B5">
            <w:pPr>
              <w:rPr>
                <w:rFonts w:ascii="Arial"/>
                <w:sz w:val="21"/>
              </w:rPr>
            </w:pPr>
          </w:p>
        </w:tc>
        <w:tc>
          <w:tcPr>
            <w:tcW w:w="772" w:type="dxa"/>
            <w:vAlign w:val="top"/>
          </w:tcPr>
          <w:p w14:paraId="5EF2D1E2">
            <w:pPr>
              <w:rPr>
                <w:rFonts w:ascii="Arial"/>
                <w:sz w:val="21"/>
              </w:rPr>
            </w:pPr>
          </w:p>
        </w:tc>
        <w:tc>
          <w:tcPr>
            <w:tcW w:w="1348" w:type="dxa"/>
            <w:vAlign w:val="top"/>
          </w:tcPr>
          <w:p w14:paraId="3C2AFFB6">
            <w:pPr>
              <w:rPr>
                <w:rFonts w:ascii="Arial"/>
                <w:sz w:val="21"/>
              </w:rPr>
            </w:pPr>
          </w:p>
        </w:tc>
        <w:tc>
          <w:tcPr>
            <w:tcW w:w="1414" w:type="dxa"/>
            <w:vAlign w:val="top"/>
          </w:tcPr>
          <w:p w14:paraId="344CEEAA">
            <w:pPr>
              <w:rPr>
                <w:rFonts w:ascii="Arial"/>
                <w:sz w:val="21"/>
              </w:rPr>
            </w:pPr>
          </w:p>
        </w:tc>
        <w:tc>
          <w:tcPr>
            <w:tcW w:w="1711" w:type="dxa"/>
            <w:tcBorders>
              <w:right w:val="single" w:color="000000" w:sz="10" w:space="0"/>
            </w:tcBorders>
            <w:vAlign w:val="top"/>
          </w:tcPr>
          <w:p w14:paraId="225342BC">
            <w:pPr>
              <w:rPr>
                <w:rFonts w:ascii="Arial"/>
                <w:sz w:val="21"/>
              </w:rPr>
            </w:pPr>
          </w:p>
        </w:tc>
      </w:tr>
      <w:tr w14:paraId="1BE16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33402E17">
            <w:pPr>
              <w:rPr>
                <w:rFonts w:ascii="Arial"/>
                <w:sz w:val="21"/>
              </w:rPr>
            </w:pPr>
          </w:p>
        </w:tc>
        <w:tc>
          <w:tcPr>
            <w:tcW w:w="1978" w:type="dxa"/>
            <w:vAlign w:val="top"/>
          </w:tcPr>
          <w:p w14:paraId="5B0B53D6">
            <w:pPr>
              <w:rPr>
                <w:rFonts w:ascii="Arial"/>
                <w:sz w:val="21"/>
              </w:rPr>
            </w:pPr>
          </w:p>
        </w:tc>
        <w:tc>
          <w:tcPr>
            <w:tcW w:w="849" w:type="dxa"/>
            <w:vAlign w:val="top"/>
          </w:tcPr>
          <w:p w14:paraId="0D1DA10B">
            <w:pPr>
              <w:rPr>
                <w:rFonts w:ascii="Arial"/>
                <w:sz w:val="21"/>
              </w:rPr>
            </w:pPr>
          </w:p>
        </w:tc>
        <w:tc>
          <w:tcPr>
            <w:tcW w:w="772" w:type="dxa"/>
            <w:vAlign w:val="top"/>
          </w:tcPr>
          <w:p w14:paraId="11717869">
            <w:pPr>
              <w:rPr>
                <w:rFonts w:ascii="Arial"/>
                <w:sz w:val="21"/>
              </w:rPr>
            </w:pPr>
          </w:p>
        </w:tc>
        <w:tc>
          <w:tcPr>
            <w:tcW w:w="1348" w:type="dxa"/>
            <w:vAlign w:val="top"/>
          </w:tcPr>
          <w:p w14:paraId="3858FF32">
            <w:pPr>
              <w:rPr>
                <w:rFonts w:ascii="Arial"/>
                <w:sz w:val="21"/>
              </w:rPr>
            </w:pPr>
          </w:p>
        </w:tc>
        <w:tc>
          <w:tcPr>
            <w:tcW w:w="1414" w:type="dxa"/>
            <w:vAlign w:val="top"/>
          </w:tcPr>
          <w:p w14:paraId="4E4C1EC4">
            <w:pPr>
              <w:rPr>
                <w:rFonts w:ascii="Arial"/>
                <w:sz w:val="21"/>
              </w:rPr>
            </w:pPr>
          </w:p>
        </w:tc>
        <w:tc>
          <w:tcPr>
            <w:tcW w:w="1711" w:type="dxa"/>
            <w:tcBorders>
              <w:right w:val="single" w:color="000000" w:sz="10" w:space="0"/>
            </w:tcBorders>
            <w:vAlign w:val="top"/>
          </w:tcPr>
          <w:p w14:paraId="0EC5472A">
            <w:pPr>
              <w:rPr>
                <w:rFonts w:ascii="Arial"/>
                <w:sz w:val="21"/>
              </w:rPr>
            </w:pPr>
          </w:p>
        </w:tc>
      </w:tr>
      <w:tr w14:paraId="623B0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5FD0EC9F">
            <w:pPr>
              <w:rPr>
                <w:rFonts w:ascii="Arial"/>
                <w:sz w:val="21"/>
              </w:rPr>
            </w:pPr>
          </w:p>
        </w:tc>
        <w:tc>
          <w:tcPr>
            <w:tcW w:w="1978" w:type="dxa"/>
            <w:vAlign w:val="top"/>
          </w:tcPr>
          <w:p w14:paraId="06EFB6B8">
            <w:pPr>
              <w:rPr>
                <w:rFonts w:ascii="Arial"/>
                <w:sz w:val="21"/>
              </w:rPr>
            </w:pPr>
          </w:p>
        </w:tc>
        <w:tc>
          <w:tcPr>
            <w:tcW w:w="849" w:type="dxa"/>
            <w:vAlign w:val="top"/>
          </w:tcPr>
          <w:p w14:paraId="19DF88DA">
            <w:pPr>
              <w:rPr>
                <w:rFonts w:ascii="Arial"/>
                <w:sz w:val="21"/>
              </w:rPr>
            </w:pPr>
          </w:p>
        </w:tc>
        <w:tc>
          <w:tcPr>
            <w:tcW w:w="772" w:type="dxa"/>
            <w:vAlign w:val="top"/>
          </w:tcPr>
          <w:p w14:paraId="30A41931">
            <w:pPr>
              <w:rPr>
                <w:rFonts w:ascii="Arial"/>
                <w:sz w:val="21"/>
              </w:rPr>
            </w:pPr>
          </w:p>
        </w:tc>
        <w:tc>
          <w:tcPr>
            <w:tcW w:w="1348" w:type="dxa"/>
            <w:vAlign w:val="top"/>
          </w:tcPr>
          <w:p w14:paraId="1D27BC2E">
            <w:pPr>
              <w:rPr>
                <w:rFonts w:ascii="Arial"/>
                <w:sz w:val="21"/>
              </w:rPr>
            </w:pPr>
          </w:p>
        </w:tc>
        <w:tc>
          <w:tcPr>
            <w:tcW w:w="1414" w:type="dxa"/>
            <w:vAlign w:val="top"/>
          </w:tcPr>
          <w:p w14:paraId="1570E0E1">
            <w:pPr>
              <w:rPr>
                <w:rFonts w:ascii="Arial"/>
                <w:sz w:val="21"/>
              </w:rPr>
            </w:pPr>
          </w:p>
        </w:tc>
        <w:tc>
          <w:tcPr>
            <w:tcW w:w="1711" w:type="dxa"/>
            <w:tcBorders>
              <w:right w:val="single" w:color="000000" w:sz="10" w:space="0"/>
            </w:tcBorders>
            <w:vAlign w:val="top"/>
          </w:tcPr>
          <w:p w14:paraId="45142049">
            <w:pPr>
              <w:rPr>
                <w:rFonts w:ascii="Arial"/>
                <w:sz w:val="21"/>
              </w:rPr>
            </w:pPr>
          </w:p>
        </w:tc>
      </w:tr>
      <w:tr w14:paraId="754D1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35CE8843">
            <w:pPr>
              <w:rPr>
                <w:rFonts w:ascii="Arial"/>
                <w:sz w:val="21"/>
              </w:rPr>
            </w:pPr>
          </w:p>
        </w:tc>
        <w:tc>
          <w:tcPr>
            <w:tcW w:w="1978" w:type="dxa"/>
            <w:vAlign w:val="top"/>
          </w:tcPr>
          <w:p w14:paraId="488D5938">
            <w:pPr>
              <w:rPr>
                <w:rFonts w:ascii="Arial"/>
                <w:sz w:val="21"/>
              </w:rPr>
            </w:pPr>
          </w:p>
        </w:tc>
        <w:tc>
          <w:tcPr>
            <w:tcW w:w="849" w:type="dxa"/>
            <w:vAlign w:val="top"/>
          </w:tcPr>
          <w:p w14:paraId="7EF87606">
            <w:pPr>
              <w:rPr>
                <w:rFonts w:ascii="Arial"/>
                <w:sz w:val="21"/>
              </w:rPr>
            </w:pPr>
          </w:p>
        </w:tc>
        <w:tc>
          <w:tcPr>
            <w:tcW w:w="772" w:type="dxa"/>
            <w:vAlign w:val="top"/>
          </w:tcPr>
          <w:p w14:paraId="70A8D719">
            <w:pPr>
              <w:rPr>
                <w:rFonts w:ascii="Arial"/>
                <w:sz w:val="21"/>
              </w:rPr>
            </w:pPr>
          </w:p>
        </w:tc>
        <w:tc>
          <w:tcPr>
            <w:tcW w:w="1348" w:type="dxa"/>
            <w:vAlign w:val="top"/>
          </w:tcPr>
          <w:p w14:paraId="209D31A2">
            <w:pPr>
              <w:rPr>
                <w:rFonts w:ascii="Arial"/>
                <w:sz w:val="21"/>
              </w:rPr>
            </w:pPr>
          </w:p>
        </w:tc>
        <w:tc>
          <w:tcPr>
            <w:tcW w:w="1414" w:type="dxa"/>
            <w:vAlign w:val="top"/>
          </w:tcPr>
          <w:p w14:paraId="4B8CDCD9">
            <w:pPr>
              <w:rPr>
                <w:rFonts w:ascii="Arial"/>
                <w:sz w:val="21"/>
              </w:rPr>
            </w:pPr>
          </w:p>
        </w:tc>
        <w:tc>
          <w:tcPr>
            <w:tcW w:w="1711" w:type="dxa"/>
            <w:tcBorders>
              <w:right w:val="single" w:color="000000" w:sz="10" w:space="0"/>
            </w:tcBorders>
            <w:vAlign w:val="top"/>
          </w:tcPr>
          <w:p w14:paraId="3B6986D1">
            <w:pPr>
              <w:rPr>
                <w:rFonts w:ascii="Arial"/>
                <w:sz w:val="21"/>
              </w:rPr>
            </w:pPr>
          </w:p>
        </w:tc>
      </w:tr>
      <w:tr w14:paraId="1D3B0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10E2FDBE">
            <w:pPr>
              <w:rPr>
                <w:rFonts w:ascii="Arial"/>
                <w:sz w:val="21"/>
              </w:rPr>
            </w:pPr>
          </w:p>
        </w:tc>
        <w:tc>
          <w:tcPr>
            <w:tcW w:w="1978" w:type="dxa"/>
            <w:vAlign w:val="top"/>
          </w:tcPr>
          <w:p w14:paraId="2F62ED43">
            <w:pPr>
              <w:rPr>
                <w:rFonts w:ascii="Arial"/>
                <w:sz w:val="21"/>
              </w:rPr>
            </w:pPr>
          </w:p>
        </w:tc>
        <w:tc>
          <w:tcPr>
            <w:tcW w:w="849" w:type="dxa"/>
            <w:vAlign w:val="top"/>
          </w:tcPr>
          <w:p w14:paraId="19001EEE">
            <w:pPr>
              <w:rPr>
                <w:rFonts w:ascii="Arial"/>
                <w:sz w:val="21"/>
              </w:rPr>
            </w:pPr>
          </w:p>
        </w:tc>
        <w:tc>
          <w:tcPr>
            <w:tcW w:w="772" w:type="dxa"/>
            <w:vAlign w:val="top"/>
          </w:tcPr>
          <w:p w14:paraId="7F193DA5">
            <w:pPr>
              <w:rPr>
                <w:rFonts w:ascii="Arial"/>
                <w:sz w:val="21"/>
              </w:rPr>
            </w:pPr>
          </w:p>
        </w:tc>
        <w:tc>
          <w:tcPr>
            <w:tcW w:w="1348" w:type="dxa"/>
            <w:vAlign w:val="top"/>
          </w:tcPr>
          <w:p w14:paraId="6C16EA80">
            <w:pPr>
              <w:rPr>
                <w:rFonts w:ascii="Arial"/>
                <w:sz w:val="21"/>
              </w:rPr>
            </w:pPr>
          </w:p>
        </w:tc>
        <w:tc>
          <w:tcPr>
            <w:tcW w:w="1414" w:type="dxa"/>
            <w:vAlign w:val="top"/>
          </w:tcPr>
          <w:p w14:paraId="63EBFE96">
            <w:pPr>
              <w:rPr>
                <w:rFonts w:ascii="Arial"/>
                <w:sz w:val="21"/>
              </w:rPr>
            </w:pPr>
          </w:p>
        </w:tc>
        <w:tc>
          <w:tcPr>
            <w:tcW w:w="1711" w:type="dxa"/>
            <w:tcBorders>
              <w:right w:val="single" w:color="000000" w:sz="10" w:space="0"/>
            </w:tcBorders>
            <w:vAlign w:val="top"/>
          </w:tcPr>
          <w:p w14:paraId="32404075">
            <w:pPr>
              <w:rPr>
                <w:rFonts w:ascii="Arial"/>
                <w:sz w:val="21"/>
              </w:rPr>
            </w:pPr>
          </w:p>
        </w:tc>
      </w:tr>
      <w:tr w14:paraId="0546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52612207">
            <w:pPr>
              <w:rPr>
                <w:rFonts w:ascii="Arial"/>
                <w:sz w:val="21"/>
              </w:rPr>
            </w:pPr>
          </w:p>
        </w:tc>
        <w:tc>
          <w:tcPr>
            <w:tcW w:w="1978" w:type="dxa"/>
            <w:vAlign w:val="top"/>
          </w:tcPr>
          <w:p w14:paraId="6474FAB6">
            <w:pPr>
              <w:rPr>
                <w:rFonts w:ascii="Arial"/>
                <w:sz w:val="21"/>
              </w:rPr>
            </w:pPr>
          </w:p>
        </w:tc>
        <w:tc>
          <w:tcPr>
            <w:tcW w:w="849" w:type="dxa"/>
            <w:vAlign w:val="top"/>
          </w:tcPr>
          <w:p w14:paraId="7842B283">
            <w:pPr>
              <w:rPr>
                <w:rFonts w:ascii="Arial"/>
                <w:sz w:val="21"/>
              </w:rPr>
            </w:pPr>
          </w:p>
        </w:tc>
        <w:tc>
          <w:tcPr>
            <w:tcW w:w="772" w:type="dxa"/>
            <w:vAlign w:val="top"/>
          </w:tcPr>
          <w:p w14:paraId="1D505426">
            <w:pPr>
              <w:rPr>
                <w:rFonts w:ascii="Arial"/>
                <w:sz w:val="21"/>
              </w:rPr>
            </w:pPr>
          </w:p>
        </w:tc>
        <w:tc>
          <w:tcPr>
            <w:tcW w:w="1348" w:type="dxa"/>
            <w:vAlign w:val="top"/>
          </w:tcPr>
          <w:p w14:paraId="0DF8A102">
            <w:pPr>
              <w:rPr>
                <w:rFonts w:ascii="Arial"/>
                <w:sz w:val="21"/>
              </w:rPr>
            </w:pPr>
          </w:p>
        </w:tc>
        <w:tc>
          <w:tcPr>
            <w:tcW w:w="1414" w:type="dxa"/>
            <w:vAlign w:val="top"/>
          </w:tcPr>
          <w:p w14:paraId="0D598796">
            <w:pPr>
              <w:rPr>
                <w:rFonts w:ascii="Arial"/>
                <w:sz w:val="21"/>
              </w:rPr>
            </w:pPr>
          </w:p>
        </w:tc>
        <w:tc>
          <w:tcPr>
            <w:tcW w:w="1711" w:type="dxa"/>
            <w:tcBorders>
              <w:right w:val="single" w:color="000000" w:sz="10" w:space="0"/>
            </w:tcBorders>
            <w:vAlign w:val="top"/>
          </w:tcPr>
          <w:p w14:paraId="08C2F7C0">
            <w:pPr>
              <w:rPr>
                <w:rFonts w:ascii="Arial"/>
                <w:sz w:val="21"/>
              </w:rPr>
            </w:pPr>
          </w:p>
        </w:tc>
      </w:tr>
      <w:tr w14:paraId="660A3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7EFF2C6B">
            <w:pPr>
              <w:rPr>
                <w:rFonts w:ascii="Arial"/>
                <w:sz w:val="21"/>
              </w:rPr>
            </w:pPr>
          </w:p>
        </w:tc>
        <w:tc>
          <w:tcPr>
            <w:tcW w:w="1978" w:type="dxa"/>
            <w:vAlign w:val="top"/>
          </w:tcPr>
          <w:p w14:paraId="7A41E699">
            <w:pPr>
              <w:rPr>
                <w:rFonts w:ascii="Arial"/>
                <w:sz w:val="21"/>
              </w:rPr>
            </w:pPr>
          </w:p>
        </w:tc>
        <w:tc>
          <w:tcPr>
            <w:tcW w:w="849" w:type="dxa"/>
            <w:vAlign w:val="top"/>
          </w:tcPr>
          <w:p w14:paraId="2C1C0D98">
            <w:pPr>
              <w:rPr>
                <w:rFonts w:ascii="Arial"/>
                <w:sz w:val="21"/>
              </w:rPr>
            </w:pPr>
          </w:p>
        </w:tc>
        <w:tc>
          <w:tcPr>
            <w:tcW w:w="772" w:type="dxa"/>
            <w:vAlign w:val="top"/>
          </w:tcPr>
          <w:p w14:paraId="70258ECC">
            <w:pPr>
              <w:rPr>
                <w:rFonts w:ascii="Arial"/>
                <w:sz w:val="21"/>
              </w:rPr>
            </w:pPr>
          </w:p>
        </w:tc>
        <w:tc>
          <w:tcPr>
            <w:tcW w:w="1348" w:type="dxa"/>
            <w:vAlign w:val="top"/>
          </w:tcPr>
          <w:p w14:paraId="325D675A">
            <w:pPr>
              <w:rPr>
                <w:rFonts w:ascii="Arial"/>
                <w:sz w:val="21"/>
              </w:rPr>
            </w:pPr>
          </w:p>
        </w:tc>
        <w:tc>
          <w:tcPr>
            <w:tcW w:w="1414" w:type="dxa"/>
            <w:vAlign w:val="top"/>
          </w:tcPr>
          <w:p w14:paraId="71868724">
            <w:pPr>
              <w:rPr>
                <w:rFonts w:ascii="Arial"/>
                <w:sz w:val="21"/>
              </w:rPr>
            </w:pPr>
          </w:p>
        </w:tc>
        <w:tc>
          <w:tcPr>
            <w:tcW w:w="1711" w:type="dxa"/>
            <w:tcBorders>
              <w:right w:val="single" w:color="000000" w:sz="10" w:space="0"/>
            </w:tcBorders>
            <w:vAlign w:val="top"/>
          </w:tcPr>
          <w:p w14:paraId="0F1E7487">
            <w:pPr>
              <w:rPr>
                <w:rFonts w:ascii="Arial"/>
                <w:sz w:val="21"/>
              </w:rPr>
            </w:pPr>
          </w:p>
        </w:tc>
      </w:tr>
      <w:tr w14:paraId="50054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0D6D61F6">
            <w:pPr>
              <w:rPr>
                <w:rFonts w:ascii="Arial"/>
                <w:sz w:val="21"/>
              </w:rPr>
            </w:pPr>
          </w:p>
        </w:tc>
        <w:tc>
          <w:tcPr>
            <w:tcW w:w="1978" w:type="dxa"/>
            <w:vAlign w:val="top"/>
          </w:tcPr>
          <w:p w14:paraId="00CBC9F4">
            <w:pPr>
              <w:rPr>
                <w:rFonts w:ascii="Arial"/>
                <w:sz w:val="21"/>
              </w:rPr>
            </w:pPr>
          </w:p>
        </w:tc>
        <w:tc>
          <w:tcPr>
            <w:tcW w:w="849" w:type="dxa"/>
            <w:vAlign w:val="top"/>
          </w:tcPr>
          <w:p w14:paraId="49A87754">
            <w:pPr>
              <w:rPr>
                <w:rFonts w:ascii="Arial"/>
                <w:sz w:val="21"/>
              </w:rPr>
            </w:pPr>
          </w:p>
        </w:tc>
        <w:tc>
          <w:tcPr>
            <w:tcW w:w="772" w:type="dxa"/>
            <w:vAlign w:val="top"/>
          </w:tcPr>
          <w:p w14:paraId="7E790BCB">
            <w:pPr>
              <w:rPr>
                <w:rFonts w:ascii="Arial"/>
                <w:sz w:val="21"/>
              </w:rPr>
            </w:pPr>
          </w:p>
        </w:tc>
        <w:tc>
          <w:tcPr>
            <w:tcW w:w="1348" w:type="dxa"/>
            <w:vAlign w:val="top"/>
          </w:tcPr>
          <w:p w14:paraId="7C4F849A">
            <w:pPr>
              <w:rPr>
                <w:rFonts w:ascii="Arial"/>
                <w:sz w:val="21"/>
              </w:rPr>
            </w:pPr>
          </w:p>
        </w:tc>
        <w:tc>
          <w:tcPr>
            <w:tcW w:w="1414" w:type="dxa"/>
            <w:vAlign w:val="top"/>
          </w:tcPr>
          <w:p w14:paraId="1B23EB66">
            <w:pPr>
              <w:rPr>
                <w:rFonts w:ascii="Arial"/>
                <w:sz w:val="21"/>
              </w:rPr>
            </w:pPr>
          </w:p>
        </w:tc>
        <w:tc>
          <w:tcPr>
            <w:tcW w:w="1711" w:type="dxa"/>
            <w:tcBorders>
              <w:right w:val="single" w:color="000000" w:sz="10" w:space="0"/>
            </w:tcBorders>
            <w:vAlign w:val="top"/>
          </w:tcPr>
          <w:p w14:paraId="075EB247">
            <w:pPr>
              <w:rPr>
                <w:rFonts w:ascii="Arial"/>
                <w:sz w:val="21"/>
              </w:rPr>
            </w:pPr>
          </w:p>
        </w:tc>
      </w:tr>
      <w:tr w14:paraId="0F9F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04" w:type="dxa"/>
            <w:tcBorders>
              <w:left w:val="single" w:color="000000" w:sz="10" w:space="0"/>
              <w:bottom w:val="single" w:color="000000" w:sz="10" w:space="0"/>
            </w:tcBorders>
            <w:vAlign w:val="top"/>
          </w:tcPr>
          <w:p w14:paraId="714551D0">
            <w:pPr>
              <w:rPr>
                <w:rFonts w:ascii="Arial"/>
                <w:sz w:val="21"/>
              </w:rPr>
            </w:pPr>
          </w:p>
        </w:tc>
        <w:tc>
          <w:tcPr>
            <w:tcW w:w="1978" w:type="dxa"/>
            <w:tcBorders>
              <w:bottom w:val="single" w:color="000000" w:sz="10" w:space="0"/>
            </w:tcBorders>
            <w:vAlign w:val="top"/>
          </w:tcPr>
          <w:p w14:paraId="2346B5F5">
            <w:pPr>
              <w:rPr>
                <w:rFonts w:ascii="Arial"/>
                <w:sz w:val="21"/>
              </w:rPr>
            </w:pPr>
          </w:p>
        </w:tc>
        <w:tc>
          <w:tcPr>
            <w:tcW w:w="849" w:type="dxa"/>
            <w:tcBorders>
              <w:bottom w:val="single" w:color="000000" w:sz="10" w:space="0"/>
            </w:tcBorders>
            <w:vAlign w:val="top"/>
          </w:tcPr>
          <w:p w14:paraId="4EE84E48">
            <w:pPr>
              <w:rPr>
                <w:rFonts w:ascii="Arial"/>
                <w:sz w:val="21"/>
              </w:rPr>
            </w:pPr>
          </w:p>
        </w:tc>
        <w:tc>
          <w:tcPr>
            <w:tcW w:w="772" w:type="dxa"/>
            <w:tcBorders>
              <w:bottom w:val="single" w:color="000000" w:sz="10" w:space="0"/>
            </w:tcBorders>
            <w:vAlign w:val="top"/>
          </w:tcPr>
          <w:p w14:paraId="0CEBB2A4">
            <w:pPr>
              <w:rPr>
                <w:rFonts w:ascii="Arial"/>
                <w:sz w:val="21"/>
              </w:rPr>
            </w:pPr>
          </w:p>
        </w:tc>
        <w:tc>
          <w:tcPr>
            <w:tcW w:w="1348" w:type="dxa"/>
            <w:tcBorders>
              <w:bottom w:val="single" w:color="000000" w:sz="10" w:space="0"/>
            </w:tcBorders>
            <w:vAlign w:val="top"/>
          </w:tcPr>
          <w:p w14:paraId="6EF358D6">
            <w:pPr>
              <w:rPr>
                <w:rFonts w:ascii="Arial"/>
                <w:sz w:val="21"/>
              </w:rPr>
            </w:pPr>
          </w:p>
        </w:tc>
        <w:tc>
          <w:tcPr>
            <w:tcW w:w="1414" w:type="dxa"/>
            <w:tcBorders>
              <w:bottom w:val="single" w:color="000000" w:sz="10" w:space="0"/>
            </w:tcBorders>
            <w:vAlign w:val="top"/>
          </w:tcPr>
          <w:p w14:paraId="496989B7">
            <w:pPr>
              <w:rPr>
                <w:rFonts w:ascii="Arial"/>
                <w:sz w:val="21"/>
              </w:rPr>
            </w:pPr>
          </w:p>
        </w:tc>
        <w:tc>
          <w:tcPr>
            <w:tcW w:w="1711" w:type="dxa"/>
            <w:tcBorders>
              <w:bottom w:val="single" w:color="000000" w:sz="10" w:space="0"/>
              <w:right w:val="single" w:color="000000" w:sz="10" w:space="0"/>
            </w:tcBorders>
            <w:vAlign w:val="top"/>
          </w:tcPr>
          <w:p w14:paraId="05926379">
            <w:pPr>
              <w:rPr>
                <w:rFonts w:ascii="Arial"/>
                <w:sz w:val="21"/>
              </w:rPr>
            </w:pPr>
          </w:p>
        </w:tc>
      </w:tr>
    </w:tbl>
    <w:p w14:paraId="304565C8">
      <w:pPr>
        <w:pStyle w:val="6"/>
      </w:pPr>
    </w:p>
    <w:p w14:paraId="5502C5F1">
      <w:pPr>
        <w:sectPr>
          <w:footerReference r:id="rId58" w:type="default"/>
          <w:pgSz w:w="11911" w:h="16839"/>
          <w:pgMar w:top="400" w:right="1786" w:bottom="882" w:left="926" w:header="0" w:footer="720" w:gutter="0"/>
          <w:cols w:space="720" w:num="1"/>
        </w:sectPr>
      </w:pPr>
    </w:p>
    <w:p w14:paraId="3E346671">
      <w:pPr>
        <w:pStyle w:val="6"/>
        <w:spacing w:line="242" w:lineRule="auto"/>
      </w:pPr>
    </w:p>
    <w:p w14:paraId="6872A86A">
      <w:pPr>
        <w:pStyle w:val="6"/>
        <w:spacing w:line="242" w:lineRule="auto"/>
      </w:pPr>
    </w:p>
    <w:p w14:paraId="6154A66A">
      <w:pPr>
        <w:pStyle w:val="6"/>
        <w:spacing w:line="242" w:lineRule="auto"/>
      </w:pPr>
    </w:p>
    <w:p w14:paraId="14233346">
      <w:pPr>
        <w:pStyle w:val="6"/>
        <w:spacing w:line="243" w:lineRule="auto"/>
      </w:pPr>
    </w:p>
    <w:p w14:paraId="21EB1650">
      <w:pPr>
        <w:pStyle w:val="6"/>
        <w:spacing w:line="243" w:lineRule="auto"/>
      </w:pPr>
    </w:p>
    <w:p w14:paraId="366C605D">
      <w:pPr>
        <w:pStyle w:val="6"/>
        <w:spacing w:line="243" w:lineRule="auto"/>
      </w:pPr>
    </w:p>
    <w:p w14:paraId="494D5CE2">
      <w:pPr>
        <w:pStyle w:val="6"/>
        <w:spacing w:line="243" w:lineRule="auto"/>
      </w:pPr>
    </w:p>
    <w:p w14:paraId="287D07A2">
      <w:pPr>
        <w:spacing w:before="65" w:line="226" w:lineRule="auto"/>
        <w:ind w:left="3811"/>
        <w:rPr>
          <w:rFonts w:ascii="宋体" w:hAnsi="宋体" w:eastAsia="宋体" w:cs="宋体"/>
          <w:sz w:val="20"/>
          <w:szCs w:val="20"/>
        </w:rPr>
      </w:pPr>
      <w:r>
        <w:rPr>
          <w:rFonts w:ascii="宋体" w:hAnsi="宋体" w:eastAsia="宋体" w:cs="宋体"/>
          <w:spacing w:val="6"/>
          <w:sz w:val="20"/>
          <w:szCs w:val="20"/>
        </w:rPr>
        <w:t>10-3：专业工程暂估价表</w:t>
      </w:r>
    </w:p>
    <w:p w14:paraId="492D8FE4">
      <w:pPr>
        <w:spacing w:line="141" w:lineRule="exact"/>
      </w:pPr>
    </w:p>
    <w:tbl>
      <w:tblPr>
        <w:tblStyle w:val="12"/>
        <w:tblW w:w="939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9"/>
        <w:gridCol w:w="4665"/>
        <w:gridCol w:w="1863"/>
      </w:tblGrid>
      <w:tr w14:paraId="1FD23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91" w:type="dxa"/>
            <w:tcBorders>
              <w:top w:val="single" w:color="000000" w:sz="10" w:space="0"/>
              <w:left w:val="single" w:color="000000" w:sz="10" w:space="0"/>
            </w:tcBorders>
            <w:vAlign w:val="top"/>
          </w:tcPr>
          <w:p w14:paraId="6F2D6C8C">
            <w:pPr>
              <w:pStyle w:val="13"/>
              <w:spacing w:before="176" w:line="229" w:lineRule="auto"/>
              <w:ind w:left="225"/>
              <w:rPr>
                <w:sz w:val="20"/>
                <w:szCs w:val="20"/>
              </w:rPr>
            </w:pPr>
            <w:r>
              <w:rPr>
                <w:spacing w:val="5"/>
                <w:sz w:val="20"/>
                <w:szCs w:val="20"/>
              </w:rPr>
              <w:t>序号</w:t>
            </w:r>
          </w:p>
        </w:tc>
        <w:tc>
          <w:tcPr>
            <w:tcW w:w="1979" w:type="dxa"/>
            <w:tcBorders>
              <w:top w:val="single" w:color="000000" w:sz="10" w:space="0"/>
            </w:tcBorders>
            <w:vAlign w:val="top"/>
          </w:tcPr>
          <w:p w14:paraId="69E71E08">
            <w:pPr>
              <w:pStyle w:val="13"/>
              <w:spacing w:before="176" w:line="228" w:lineRule="auto"/>
              <w:ind w:left="356"/>
              <w:rPr>
                <w:sz w:val="20"/>
                <w:szCs w:val="20"/>
              </w:rPr>
            </w:pPr>
            <w:r>
              <w:rPr>
                <w:spacing w:val="8"/>
                <w:sz w:val="20"/>
                <w:szCs w:val="20"/>
              </w:rPr>
              <w:t>专业工程名称</w:t>
            </w:r>
          </w:p>
        </w:tc>
        <w:tc>
          <w:tcPr>
            <w:tcW w:w="4665" w:type="dxa"/>
            <w:tcBorders>
              <w:top w:val="single" w:color="000000" w:sz="10" w:space="0"/>
            </w:tcBorders>
            <w:vAlign w:val="top"/>
          </w:tcPr>
          <w:p w14:paraId="7F6B8A44">
            <w:pPr>
              <w:pStyle w:val="13"/>
              <w:spacing w:before="176" w:line="228" w:lineRule="auto"/>
              <w:ind w:left="1919"/>
              <w:rPr>
                <w:sz w:val="20"/>
                <w:szCs w:val="20"/>
              </w:rPr>
            </w:pPr>
            <w:r>
              <w:rPr>
                <w:spacing w:val="6"/>
                <w:sz w:val="20"/>
                <w:szCs w:val="20"/>
              </w:rPr>
              <w:t>工程内容</w:t>
            </w:r>
          </w:p>
        </w:tc>
        <w:tc>
          <w:tcPr>
            <w:tcW w:w="1863" w:type="dxa"/>
            <w:tcBorders>
              <w:top w:val="single" w:color="000000" w:sz="10" w:space="0"/>
              <w:right w:val="single" w:color="000000" w:sz="10" w:space="0"/>
            </w:tcBorders>
            <w:vAlign w:val="top"/>
          </w:tcPr>
          <w:p w14:paraId="1F557579">
            <w:pPr>
              <w:pStyle w:val="13"/>
              <w:spacing w:before="176" w:line="228" w:lineRule="auto"/>
              <w:ind w:left="728"/>
              <w:rPr>
                <w:sz w:val="20"/>
                <w:szCs w:val="20"/>
              </w:rPr>
            </w:pPr>
            <w:r>
              <w:rPr>
                <w:spacing w:val="3"/>
                <w:sz w:val="20"/>
                <w:szCs w:val="20"/>
              </w:rPr>
              <w:t>金额</w:t>
            </w:r>
          </w:p>
        </w:tc>
      </w:tr>
      <w:tr w14:paraId="1D9D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891" w:type="dxa"/>
            <w:tcBorders>
              <w:left w:val="single" w:color="000000" w:sz="10" w:space="0"/>
            </w:tcBorders>
            <w:vAlign w:val="top"/>
          </w:tcPr>
          <w:p w14:paraId="27A86EFF">
            <w:pPr>
              <w:rPr>
                <w:rFonts w:ascii="Arial"/>
                <w:sz w:val="21"/>
              </w:rPr>
            </w:pPr>
          </w:p>
        </w:tc>
        <w:tc>
          <w:tcPr>
            <w:tcW w:w="1979" w:type="dxa"/>
            <w:vAlign w:val="top"/>
          </w:tcPr>
          <w:p w14:paraId="5B03DEA5">
            <w:pPr>
              <w:rPr>
                <w:rFonts w:ascii="Arial"/>
                <w:sz w:val="21"/>
              </w:rPr>
            </w:pPr>
          </w:p>
        </w:tc>
        <w:tc>
          <w:tcPr>
            <w:tcW w:w="4665" w:type="dxa"/>
            <w:vAlign w:val="top"/>
          </w:tcPr>
          <w:p w14:paraId="54F85E8B">
            <w:pPr>
              <w:rPr>
                <w:rFonts w:ascii="Arial"/>
                <w:sz w:val="21"/>
              </w:rPr>
            </w:pPr>
          </w:p>
        </w:tc>
        <w:tc>
          <w:tcPr>
            <w:tcW w:w="1863" w:type="dxa"/>
            <w:tcBorders>
              <w:right w:val="single" w:color="000000" w:sz="10" w:space="0"/>
            </w:tcBorders>
            <w:vAlign w:val="top"/>
          </w:tcPr>
          <w:p w14:paraId="1F3CE5EB">
            <w:pPr>
              <w:rPr>
                <w:rFonts w:ascii="Arial"/>
                <w:sz w:val="21"/>
              </w:rPr>
            </w:pPr>
          </w:p>
        </w:tc>
      </w:tr>
      <w:tr w14:paraId="2DC30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91" w:type="dxa"/>
            <w:tcBorders>
              <w:left w:val="single" w:color="000000" w:sz="10" w:space="0"/>
            </w:tcBorders>
            <w:vAlign w:val="top"/>
          </w:tcPr>
          <w:p w14:paraId="0EFDE570">
            <w:pPr>
              <w:rPr>
                <w:rFonts w:ascii="Arial"/>
                <w:sz w:val="21"/>
              </w:rPr>
            </w:pPr>
          </w:p>
        </w:tc>
        <w:tc>
          <w:tcPr>
            <w:tcW w:w="1979" w:type="dxa"/>
            <w:vAlign w:val="top"/>
          </w:tcPr>
          <w:p w14:paraId="7DE44600">
            <w:pPr>
              <w:rPr>
                <w:rFonts w:ascii="Arial"/>
                <w:sz w:val="21"/>
              </w:rPr>
            </w:pPr>
          </w:p>
        </w:tc>
        <w:tc>
          <w:tcPr>
            <w:tcW w:w="4665" w:type="dxa"/>
            <w:vAlign w:val="top"/>
          </w:tcPr>
          <w:p w14:paraId="79A0BCAC">
            <w:pPr>
              <w:rPr>
                <w:rFonts w:ascii="Arial"/>
                <w:sz w:val="21"/>
              </w:rPr>
            </w:pPr>
          </w:p>
        </w:tc>
        <w:tc>
          <w:tcPr>
            <w:tcW w:w="1863" w:type="dxa"/>
            <w:tcBorders>
              <w:right w:val="single" w:color="000000" w:sz="10" w:space="0"/>
            </w:tcBorders>
            <w:vAlign w:val="top"/>
          </w:tcPr>
          <w:p w14:paraId="01EB3DA5">
            <w:pPr>
              <w:rPr>
                <w:rFonts w:ascii="Arial"/>
                <w:sz w:val="21"/>
              </w:rPr>
            </w:pPr>
          </w:p>
        </w:tc>
      </w:tr>
      <w:tr w14:paraId="79FAC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91" w:type="dxa"/>
            <w:tcBorders>
              <w:left w:val="single" w:color="000000" w:sz="10" w:space="0"/>
            </w:tcBorders>
            <w:vAlign w:val="top"/>
          </w:tcPr>
          <w:p w14:paraId="12BF74D8">
            <w:pPr>
              <w:rPr>
                <w:rFonts w:ascii="Arial"/>
                <w:sz w:val="21"/>
              </w:rPr>
            </w:pPr>
          </w:p>
        </w:tc>
        <w:tc>
          <w:tcPr>
            <w:tcW w:w="1979" w:type="dxa"/>
            <w:vAlign w:val="top"/>
          </w:tcPr>
          <w:p w14:paraId="02E5EFAC">
            <w:pPr>
              <w:rPr>
                <w:rFonts w:ascii="Arial"/>
                <w:sz w:val="21"/>
              </w:rPr>
            </w:pPr>
          </w:p>
        </w:tc>
        <w:tc>
          <w:tcPr>
            <w:tcW w:w="4665" w:type="dxa"/>
            <w:vAlign w:val="top"/>
          </w:tcPr>
          <w:p w14:paraId="4AFD9684">
            <w:pPr>
              <w:rPr>
                <w:rFonts w:ascii="Arial"/>
                <w:sz w:val="21"/>
              </w:rPr>
            </w:pPr>
          </w:p>
        </w:tc>
        <w:tc>
          <w:tcPr>
            <w:tcW w:w="1863" w:type="dxa"/>
            <w:tcBorders>
              <w:right w:val="single" w:color="000000" w:sz="10" w:space="0"/>
            </w:tcBorders>
            <w:vAlign w:val="top"/>
          </w:tcPr>
          <w:p w14:paraId="55FEBB79">
            <w:pPr>
              <w:rPr>
                <w:rFonts w:ascii="Arial"/>
                <w:sz w:val="21"/>
              </w:rPr>
            </w:pPr>
          </w:p>
        </w:tc>
      </w:tr>
      <w:tr w14:paraId="53BA4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91" w:type="dxa"/>
            <w:tcBorders>
              <w:left w:val="single" w:color="000000" w:sz="10" w:space="0"/>
            </w:tcBorders>
            <w:vAlign w:val="top"/>
          </w:tcPr>
          <w:p w14:paraId="7DDD7E11">
            <w:pPr>
              <w:rPr>
                <w:rFonts w:ascii="Arial"/>
                <w:sz w:val="21"/>
              </w:rPr>
            </w:pPr>
          </w:p>
        </w:tc>
        <w:tc>
          <w:tcPr>
            <w:tcW w:w="1979" w:type="dxa"/>
            <w:vAlign w:val="top"/>
          </w:tcPr>
          <w:p w14:paraId="78994C70">
            <w:pPr>
              <w:rPr>
                <w:rFonts w:ascii="Arial"/>
                <w:sz w:val="21"/>
              </w:rPr>
            </w:pPr>
          </w:p>
        </w:tc>
        <w:tc>
          <w:tcPr>
            <w:tcW w:w="4665" w:type="dxa"/>
            <w:vAlign w:val="top"/>
          </w:tcPr>
          <w:p w14:paraId="3F6CDA63">
            <w:pPr>
              <w:rPr>
                <w:rFonts w:ascii="Arial"/>
                <w:sz w:val="21"/>
              </w:rPr>
            </w:pPr>
          </w:p>
        </w:tc>
        <w:tc>
          <w:tcPr>
            <w:tcW w:w="1863" w:type="dxa"/>
            <w:tcBorders>
              <w:right w:val="single" w:color="000000" w:sz="10" w:space="0"/>
            </w:tcBorders>
            <w:vAlign w:val="top"/>
          </w:tcPr>
          <w:p w14:paraId="09BBB46D">
            <w:pPr>
              <w:rPr>
                <w:rFonts w:ascii="Arial"/>
                <w:sz w:val="21"/>
              </w:rPr>
            </w:pPr>
          </w:p>
        </w:tc>
      </w:tr>
      <w:tr w14:paraId="22509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91" w:type="dxa"/>
            <w:tcBorders>
              <w:left w:val="single" w:color="000000" w:sz="10" w:space="0"/>
            </w:tcBorders>
            <w:vAlign w:val="top"/>
          </w:tcPr>
          <w:p w14:paraId="30BA373C">
            <w:pPr>
              <w:rPr>
                <w:rFonts w:ascii="Arial"/>
                <w:sz w:val="21"/>
              </w:rPr>
            </w:pPr>
          </w:p>
        </w:tc>
        <w:tc>
          <w:tcPr>
            <w:tcW w:w="1979" w:type="dxa"/>
            <w:vAlign w:val="top"/>
          </w:tcPr>
          <w:p w14:paraId="1C745B31">
            <w:pPr>
              <w:rPr>
                <w:rFonts w:ascii="Arial"/>
                <w:sz w:val="21"/>
              </w:rPr>
            </w:pPr>
          </w:p>
        </w:tc>
        <w:tc>
          <w:tcPr>
            <w:tcW w:w="4665" w:type="dxa"/>
            <w:vAlign w:val="top"/>
          </w:tcPr>
          <w:p w14:paraId="3B414044">
            <w:pPr>
              <w:rPr>
                <w:rFonts w:ascii="Arial"/>
                <w:sz w:val="21"/>
              </w:rPr>
            </w:pPr>
          </w:p>
        </w:tc>
        <w:tc>
          <w:tcPr>
            <w:tcW w:w="1863" w:type="dxa"/>
            <w:tcBorders>
              <w:right w:val="single" w:color="000000" w:sz="10" w:space="0"/>
            </w:tcBorders>
            <w:vAlign w:val="top"/>
          </w:tcPr>
          <w:p w14:paraId="258894DE">
            <w:pPr>
              <w:rPr>
                <w:rFonts w:ascii="Arial"/>
                <w:sz w:val="21"/>
              </w:rPr>
            </w:pPr>
          </w:p>
        </w:tc>
      </w:tr>
      <w:tr w14:paraId="5279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91" w:type="dxa"/>
            <w:tcBorders>
              <w:left w:val="single" w:color="000000" w:sz="10" w:space="0"/>
            </w:tcBorders>
            <w:vAlign w:val="top"/>
          </w:tcPr>
          <w:p w14:paraId="2114014D">
            <w:pPr>
              <w:rPr>
                <w:rFonts w:ascii="Arial"/>
                <w:sz w:val="21"/>
              </w:rPr>
            </w:pPr>
          </w:p>
        </w:tc>
        <w:tc>
          <w:tcPr>
            <w:tcW w:w="1979" w:type="dxa"/>
            <w:vAlign w:val="top"/>
          </w:tcPr>
          <w:p w14:paraId="1D10C4A5">
            <w:pPr>
              <w:rPr>
                <w:rFonts w:ascii="Arial"/>
                <w:sz w:val="21"/>
              </w:rPr>
            </w:pPr>
          </w:p>
        </w:tc>
        <w:tc>
          <w:tcPr>
            <w:tcW w:w="4665" w:type="dxa"/>
            <w:vAlign w:val="top"/>
          </w:tcPr>
          <w:p w14:paraId="052399FB">
            <w:pPr>
              <w:rPr>
                <w:rFonts w:ascii="Arial"/>
                <w:sz w:val="21"/>
              </w:rPr>
            </w:pPr>
          </w:p>
        </w:tc>
        <w:tc>
          <w:tcPr>
            <w:tcW w:w="1863" w:type="dxa"/>
            <w:tcBorders>
              <w:right w:val="single" w:color="000000" w:sz="10" w:space="0"/>
            </w:tcBorders>
            <w:vAlign w:val="top"/>
          </w:tcPr>
          <w:p w14:paraId="7043158E">
            <w:pPr>
              <w:rPr>
                <w:rFonts w:ascii="Arial"/>
                <w:sz w:val="21"/>
              </w:rPr>
            </w:pPr>
          </w:p>
        </w:tc>
      </w:tr>
      <w:tr w14:paraId="6993E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1" w:type="dxa"/>
            <w:tcBorders>
              <w:left w:val="single" w:color="000000" w:sz="10" w:space="0"/>
            </w:tcBorders>
            <w:vAlign w:val="top"/>
          </w:tcPr>
          <w:p w14:paraId="74DC5850">
            <w:pPr>
              <w:rPr>
                <w:rFonts w:ascii="Arial"/>
                <w:sz w:val="21"/>
              </w:rPr>
            </w:pPr>
          </w:p>
        </w:tc>
        <w:tc>
          <w:tcPr>
            <w:tcW w:w="1979" w:type="dxa"/>
            <w:vAlign w:val="top"/>
          </w:tcPr>
          <w:p w14:paraId="58CDC016">
            <w:pPr>
              <w:rPr>
                <w:rFonts w:ascii="Arial"/>
                <w:sz w:val="21"/>
              </w:rPr>
            </w:pPr>
          </w:p>
        </w:tc>
        <w:tc>
          <w:tcPr>
            <w:tcW w:w="4665" w:type="dxa"/>
            <w:vAlign w:val="top"/>
          </w:tcPr>
          <w:p w14:paraId="4D8BBABF">
            <w:pPr>
              <w:rPr>
                <w:rFonts w:ascii="Arial"/>
                <w:sz w:val="21"/>
              </w:rPr>
            </w:pPr>
          </w:p>
        </w:tc>
        <w:tc>
          <w:tcPr>
            <w:tcW w:w="1863" w:type="dxa"/>
            <w:tcBorders>
              <w:right w:val="single" w:color="000000" w:sz="10" w:space="0"/>
            </w:tcBorders>
            <w:vAlign w:val="top"/>
          </w:tcPr>
          <w:p w14:paraId="6B868223">
            <w:pPr>
              <w:rPr>
                <w:rFonts w:ascii="Arial"/>
                <w:sz w:val="21"/>
              </w:rPr>
            </w:pPr>
          </w:p>
        </w:tc>
      </w:tr>
      <w:tr w14:paraId="0921F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91" w:type="dxa"/>
            <w:tcBorders>
              <w:left w:val="single" w:color="000000" w:sz="10" w:space="0"/>
            </w:tcBorders>
            <w:vAlign w:val="top"/>
          </w:tcPr>
          <w:p w14:paraId="7FC2F0BD">
            <w:pPr>
              <w:rPr>
                <w:rFonts w:ascii="Arial"/>
                <w:sz w:val="21"/>
              </w:rPr>
            </w:pPr>
          </w:p>
        </w:tc>
        <w:tc>
          <w:tcPr>
            <w:tcW w:w="1979" w:type="dxa"/>
            <w:vAlign w:val="top"/>
          </w:tcPr>
          <w:p w14:paraId="22831582">
            <w:pPr>
              <w:rPr>
                <w:rFonts w:ascii="Arial"/>
                <w:sz w:val="21"/>
              </w:rPr>
            </w:pPr>
          </w:p>
        </w:tc>
        <w:tc>
          <w:tcPr>
            <w:tcW w:w="4665" w:type="dxa"/>
            <w:vAlign w:val="top"/>
          </w:tcPr>
          <w:p w14:paraId="78BCDF98">
            <w:pPr>
              <w:rPr>
                <w:rFonts w:ascii="Arial"/>
                <w:sz w:val="21"/>
              </w:rPr>
            </w:pPr>
          </w:p>
        </w:tc>
        <w:tc>
          <w:tcPr>
            <w:tcW w:w="1863" w:type="dxa"/>
            <w:tcBorders>
              <w:right w:val="single" w:color="000000" w:sz="10" w:space="0"/>
            </w:tcBorders>
            <w:vAlign w:val="top"/>
          </w:tcPr>
          <w:p w14:paraId="1BD3DE83">
            <w:pPr>
              <w:rPr>
                <w:rFonts w:ascii="Arial"/>
                <w:sz w:val="21"/>
              </w:rPr>
            </w:pPr>
          </w:p>
        </w:tc>
      </w:tr>
      <w:tr w14:paraId="0C892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1" w:type="dxa"/>
            <w:tcBorders>
              <w:left w:val="single" w:color="000000" w:sz="10" w:space="0"/>
            </w:tcBorders>
            <w:vAlign w:val="top"/>
          </w:tcPr>
          <w:p w14:paraId="542F4F9E">
            <w:pPr>
              <w:rPr>
                <w:rFonts w:ascii="Arial"/>
                <w:sz w:val="21"/>
              </w:rPr>
            </w:pPr>
          </w:p>
        </w:tc>
        <w:tc>
          <w:tcPr>
            <w:tcW w:w="1979" w:type="dxa"/>
            <w:vAlign w:val="top"/>
          </w:tcPr>
          <w:p w14:paraId="4B8ABE27">
            <w:pPr>
              <w:rPr>
                <w:rFonts w:ascii="Arial"/>
                <w:sz w:val="21"/>
              </w:rPr>
            </w:pPr>
          </w:p>
        </w:tc>
        <w:tc>
          <w:tcPr>
            <w:tcW w:w="4665" w:type="dxa"/>
            <w:vAlign w:val="top"/>
          </w:tcPr>
          <w:p w14:paraId="07DDBE63">
            <w:pPr>
              <w:rPr>
                <w:rFonts w:ascii="Arial"/>
                <w:sz w:val="21"/>
              </w:rPr>
            </w:pPr>
          </w:p>
        </w:tc>
        <w:tc>
          <w:tcPr>
            <w:tcW w:w="1863" w:type="dxa"/>
            <w:tcBorders>
              <w:right w:val="single" w:color="000000" w:sz="10" w:space="0"/>
            </w:tcBorders>
            <w:vAlign w:val="top"/>
          </w:tcPr>
          <w:p w14:paraId="1F5C5A29">
            <w:pPr>
              <w:rPr>
                <w:rFonts w:ascii="Arial"/>
                <w:sz w:val="21"/>
              </w:rPr>
            </w:pPr>
          </w:p>
        </w:tc>
      </w:tr>
      <w:tr w14:paraId="62749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91" w:type="dxa"/>
            <w:tcBorders>
              <w:left w:val="single" w:color="000000" w:sz="10" w:space="0"/>
            </w:tcBorders>
            <w:vAlign w:val="top"/>
          </w:tcPr>
          <w:p w14:paraId="2950EFE2">
            <w:pPr>
              <w:rPr>
                <w:rFonts w:ascii="Arial"/>
                <w:sz w:val="21"/>
              </w:rPr>
            </w:pPr>
          </w:p>
        </w:tc>
        <w:tc>
          <w:tcPr>
            <w:tcW w:w="1979" w:type="dxa"/>
            <w:vAlign w:val="top"/>
          </w:tcPr>
          <w:p w14:paraId="24D6CC7C">
            <w:pPr>
              <w:rPr>
                <w:rFonts w:ascii="Arial"/>
                <w:sz w:val="21"/>
              </w:rPr>
            </w:pPr>
          </w:p>
        </w:tc>
        <w:tc>
          <w:tcPr>
            <w:tcW w:w="4665" w:type="dxa"/>
            <w:vAlign w:val="top"/>
          </w:tcPr>
          <w:p w14:paraId="31DD759C">
            <w:pPr>
              <w:rPr>
                <w:rFonts w:ascii="Arial"/>
                <w:sz w:val="21"/>
              </w:rPr>
            </w:pPr>
          </w:p>
        </w:tc>
        <w:tc>
          <w:tcPr>
            <w:tcW w:w="1863" w:type="dxa"/>
            <w:tcBorders>
              <w:right w:val="single" w:color="000000" w:sz="10" w:space="0"/>
            </w:tcBorders>
            <w:vAlign w:val="top"/>
          </w:tcPr>
          <w:p w14:paraId="1E3139BC">
            <w:pPr>
              <w:rPr>
                <w:rFonts w:ascii="Arial"/>
                <w:sz w:val="21"/>
              </w:rPr>
            </w:pPr>
          </w:p>
        </w:tc>
      </w:tr>
      <w:tr w14:paraId="6F1DD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1" w:type="dxa"/>
            <w:tcBorders>
              <w:left w:val="single" w:color="000000" w:sz="10" w:space="0"/>
            </w:tcBorders>
            <w:vAlign w:val="top"/>
          </w:tcPr>
          <w:p w14:paraId="6321FC96">
            <w:pPr>
              <w:rPr>
                <w:rFonts w:ascii="Arial"/>
                <w:sz w:val="21"/>
              </w:rPr>
            </w:pPr>
          </w:p>
        </w:tc>
        <w:tc>
          <w:tcPr>
            <w:tcW w:w="1979" w:type="dxa"/>
            <w:vAlign w:val="top"/>
          </w:tcPr>
          <w:p w14:paraId="5156AFBC">
            <w:pPr>
              <w:rPr>
                <w:rFonts w:ascii="Arial"/>
                <w:sz w:val="21"/>
              </w:rPr>
            </w:pPr>
          </w:p>
        </w:tc>
        <w:tc>
          <w:tcPr>
            <w:tcW w:w="4665" w:type="dxa"/>
            <w:vAlign w:val="top"/>
          </w:tcPr>
          <w:p w14:paraId="017CFAC4">
            <w:pPr>
              <w:rPr>
                <w:rFonts w:ascii="Arial"/>
                <w:sz w:val="21"/>
              </w:rPr>
            </w:pPr>
          </w:p>
        </w:tc>
        <w:tc>
          <w:tcPr>
            <w:tcW w:w="1863" w:type="dxa"/>
            <w:tcBorders>
              <w:right w:val="single" w:color="000000" w:sz="10" w:space="0"/>
            </w:tcBorders>
            <w:vAlign w:val="top"/>
          </w:tcPr>
          <w:p w14:paraId="1CCCD18F">
            <w:pPr>
              <w:rPr>
                <w:rFonts w:ascii="Arial"/>
                <w:sz w:val="21"/>
              </w:rPr>
            </w:pPr>
          </w:p>
        </w:tc>
      </w:tr>
      <w:tr w14:paraId="203BB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91" w:type="dxa"/>
            <w:tcBorders>
              <w:left w:val="single" w:color="000000" w:sz="10" w:space="0"/>
            </w:tcBorders>
            <w:vAlign w:val="top"/>
          </w:tcPr>
          <w:p w14:paraId="41385817">
            <w:pPr>
              <w:rPr>
                <w:rFonts w:ascii="Arial"/>
                <w:sz w:val="21"/>
              </w:rPr>
            </w:pPr>
          </w:p>
        </w:tc>
        <w:tc>
          <w:tcPr>
            <w:tcW w:w="1979" w:type="dxa"/>
            <w:vAlign w:val="top"/>
          </w:tcPr>
          <w:p w14:paraId="6371E09F">
            <w:pPr>
              <w:rPr>
                <w:rFonts w:ascii="Arial"/>
                <w:sz w:val="21"/>
              </w:rPr>
            </w:pPr>
          </w:p>
        </w:tc>
        <w:tc>
          <w:tcPr>
            <w:tcW w:w="4665" w:type="dxa"/>
            <w:vAlign w:val="top"/>
          </w:tcPr>
          <w:p w14:paraId="50B6937E">
            <w:pPr>
              <w:rPr>
                <w:rFonts w:ascii="Arial"/>
                <w:sz w:val="21"/>
              </w:rPr>
            </w:pPr>
          </w:p>
        </w:tc>
        <w:tc>
          <w:tcPr>
            <w:tcW w:w="1863" w:type="dxa"/>
            <w:tcBorders>
              <w:right w:val="single" w:color="000000" w:sz="10" w:space="0"/>
            </w:tcBorders>
            <w:vAlign w:val="top"/>
          </w:tcPr>
          <w:p w14:paraId="46CAD98D">
            <w:pPr>
              <w:rPr>
                <w:rFonts w:ascii="Arial"/>
                <w:sz w:val="21"/>
              </w:rPr>
            </w:pPr>
          </w:p>
        </w:tc>
      </w:tr>
      <w:tr w14:paraId="45794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1" w:type="dxa"/>
            <w:tcBorders>
              <w:left w:val="single" w:color="000000" w:sz="10" w:space="0"/>
            </w:tcBorders>
            <w:vAlign w:val="top"/>
          </w:tcPr>
          <w:p w14:paraId="314DD71F">
            <w:pPr>
              <w:rPr>
                <w:rFonts w:ascii="Arial"/>
                <w:sz w:val="21"/>
              </w:rPr>
            </w:pPr>
          </w:p>
        </w:tc>
        <w:tc>
          <w:tcPr>
            <w:tcW w:w="1979" w:type="dxa"/>
            <w:vAlign w:val="top"/>
          </w:tcPr>
          <w:p w14:paraId="47C60426">
            <w:pPr>
              <w:rPr>
                <w:rFonts w:ascii="Arial"/>
                <w:sz w:val="21"/>
              </w:rPr>
            </w:pPr>
          </w:p>
        </w:tc>
        <w:tc>
          <w:tcPr>
            <w:tcW w:w="4665" w:type="dxa"/>
            <w:vAlign w:val="top"/>
          </w:tcPr>
          <w:p w14:paraId="6011E5A6">
            <w:pPr>
              <w:rPr>
                <w:rFonts w:ascii="Arial"/>
                <w:sz w:val="21"/>
              </w:rPr>
            </w:pPr>
          </w:p>
        </w:tc>
        <w:tc>
          <w:tcPr>
            <w:tcW w:w="1863" w:type="dxa"/>
            <w:tcBorders>
              <w:right w:val="single" w:color="000000" w:sz="10" w:space="0"/>
            </w:tcBorders>
            <w:vAlign w:val="top"/>
          </w:tcPr>
          <w:p w14:paraId="4F6C1FF0">
            <w:pPr>
              <w:rPr>
                <w:rFonts w:ascii="Arial"/>
                <w:sz w:val="21"/>
              </w:rPr>
            </w:pPr>
          </w:p>
        </w:tc>
      </w:tr>
      <w:tr w14:paraId="53461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1" w:type="dxa"/>
            <w:tcBorders>
              <w:left w:val="single" w:color="000000" w:sz="10" w:space="0"/>
            </w:tcBorders>
            <w:vAlign w:val="top"/>
          </w:tcPr>
          <w:p w14:paraId="3683EF0A">
            <w:pPr>
              <w:rPr>
                <w:rFonts w:ascii="Arial"/>
                <w:sz w:val="21"/>
              </w:rPr>
            </w:pPr>
          </w:p>
        </w:tc>
        <w:tc>
          <w:tcPr>
            <w:tcW w:w="1979" w:type="dxa"/>
            <w:vAlign w:val="top"/>
          </w:tcPr>
          <w:p w14:paraId="1282F71A">
            <w:pPr>
              <w:rPr>
                <w:rFonts w:ascii="Arial"/>
                <w:sz w:val="21"/>
              </w:rPr>
            </w:pPr>
          </w:p>
        </w:tc>
        <w:tc>
          <w:tcPr>
            <w:tcW w:w="4665" w:type="dxa"/>
            <w:vAlign w:val="top"/>
          </w:tcPr>
          <w:p w14:paraId="41E3324C">
            <w:pPr>
              <w:rPr>
                <w:rFonts w:ascii="Arial"/>
                <w:sz w:val="21"/>
              </w:rPr>
            </w:pPr>
          </w:p>
        </w:tc>
        <w:tc>
          <w:tcPr>
            <w:tcW w:w="1863" w:type="dxa"/>
            <w:tcBorders>
              <w:right w:val="single" w:color="000000" w:sz="10" w:space="0"/>
            </w:tcBorders>
            <w:vAlign w:val="top"/>
          </w:tcPr>
          <w:p w14:paraId="3F6B38EF">
            <w:pPr>
              <w:rPr>
                <w:rFonts w:ascii="Arial"/>
                <w:sz w:val="21"/>
              </w:rPr>
            </w:pPr>
          </w:p>
        </w:tc>
      </w:tr>
      <w:tr w14:paraId="021B5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398" w:type="dxa"/>
            <w:gridSpan w:val="4"/>
            <w:tcBorders>
              <w:left w:val="single" w:color="000000" w:sz="10" w:space="0"/>
              <w:bottom w:val="single" w:color="000000" w:sz="10" w:space="0"/>
              <w:right w:val="single" w:color="000000" w:sz="10" w:space="0"/>
            </w:tcBorders>
            <w:vAlign w:val="top"/>
          </w:tcPr>
          <w:p w14:paraId="0912AD86">
            <w:pPr>
              <w:pStyle w:val="13"/>
              <w:spacing w:before="195" w:line="229" w:lineRule="auto"/>
              <w:ind w:left="4384"/>
              <w:rPr>
                <w:sz w:val="20"/>
                <w:szCs w:val="20"/>
              </w:rPr>
            </w:pPr>
            <w:r>
              <w:rPr>
                <w:spacing w:val="1"/>
                <w:sz w:val="20"/>
                <w:szCs w:val="20"/>
              </w:rPr>
              <w:t>小计：</w:t>
            </w:r>
          </w:p>
        </w:tc>
      </w:tr>
    </w:tbl>
    <w:p w14:paraId="6A049FA8">
      <w:pPr>
        <w:pStyle w:val="6"/>
      </w:pPr>
    </w:p>
    <w:p w14:paraId="62D51ECF">
      <w:pPr>
        <w:sectPr>
          <w:footerReference r:id="rId59" w:type="default"/>
          <w:pgSz w:w="11911" w:h="16839"/>
          <w:pgMar w:top="400" w:right="1446" w:bottom="882" w:left="1040" w:header="0" w:footer="720" w:gutter="0"/>
          <w:cols w:space="720" w:num="1"/>
        </w:sectPr>
      </w:pPr>
    </w:p>
    <w:p w14:paraId="648DEEAE">
      <w:pPr>
        <w:pStyle w:val="6"/>
        <w:spacing w:line="245" w:lineRule="auto"/>
      </w:pPr>
    </w:p>
    <w:p w14:paraId="742A3C4B">
      <w:pPr>
        <w:pStyle w:val="6"/>
        <w:spacing w:line="245" w:lineRule="auto"/>
      </w:pPr>
    </w:p>
    <w:p w14:paraId="4175A39A">
      <w:pPr>
        <w:pStyle w:val="6"/>
        <w:spacing w:line="245" w:lineRule="auto"/>
      </w:pPr>
    </w:p>
    <w:p w14:paraId="45A16EC1">
      <w:pPr>
        <w:pStyle w:val="6"/>
        <w:spacing w:line="246" w:lineRule="auto"/>
      </w:pPr>
    </w:p>
    <w:p w14:paraId="477680F1">
      <w:pPr>
        <w:spacing w:before="101" w:line="224" w:lineRule="auto"/>
        <w:ind w:left="3621"/>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技术规范</w:t>
      </w:r>
    </w:p>
    <w:p w14:paraId="68505267">
      <w:pPr>
        <w:spacing w:before="162" w:line="317" w:lineRule="auto"/>
        <w:ind w:firstLine="435"/>
        <w:rPr>
          <w:rFonts w:ascii="宋体" w:hAnsi="宋体" w:eastAsia="宋体" w:cs="宋体"/>
          <w:sz w:val="20"/>
          <w:szCs w:val="20"/>
        </w:rPr>
      </w:pPr>
      <w:r>
        <w:rPr>
          <w:rFonts w:ascii="宋体" w:hAnsi="宋体" w:eastAsia="宋体" w:cs="宋体"/>
          <w:spacing w:val="10"/>
          <w:sz w:val="20"/>
          <w:szCs w:val="20"/>
        </w:rPr>
        <w:t>1.1、本工程技术标准、技术要求必须符合国家和地方现行相关质量评定标准和施工技术</w:t>
      </w:r>
      <w:r>
        <w:rPr>
          <w:rFonts w:ascii="宋体" w:hAnsi="宋体" w:eastAsia="宋体" w:cs="宋体"/>
          <w:spacing w:val="9"/>
          <w:sz w:val="20"/>
          <w:szCs w:val="20"/>
        </w:rPr>
        <w:t>规范、工程量</w:t>
      </w:r>
      <w:r>
        <w:rPr>
          <w:rFonts w:ascii="宋体" w:hAnsi="宋体" w:eastAsia="宋体" w:cs="宋体"/>
          <w:sz w:val="20"/>
          <w:szCs w:val="20"/>
        </w:rPr>
        <w:t xml:space="preserve"> </w:t>
      </w:r>
      <w:r>
        <w:rPr>
          <w:rFonts w:ascii="宋体" w:hAnsi="宋体" w:eastAsia="宋体" w:cs="宋体"/>
          <w:spacing w:val="7"/>
          <w:sz w:val="20"/>
          <w:szCs w:val="20"/>
        </w:rPr>
        <w:t>清单及答疑要求。</w:t>
      </w:r>
    </w:p>
    <w:p w14:paraId="0309D2C8">
      <w:pPr>
        <w:spacing w:before="194" w:line="227" w:lineRule="auto"/>
        <w:ind w:left="435"/>
        <w:rPr>
          <w:rFonts w:ascii="宋体" w:hAnsi="宋体" w:eastAsia="宋体" w:cs="宋体"/>
          <w:sz w:val="20"/>
          <w:szCs w:val="20"/>
        </w:rPr>
      </w:pPr>
      <w:r>
        <w:rPr>
          <w:rFonts w:ascii="宋体" w:hAnsi="宋体" w:eastAsia="宋体" w:cs="宋体"/>
          <w:spacing w:val="8"/>
          <w:sz w:val="20"/>
          <w:szCs w:val="20"/>
        </w:rPr>
        <w:t>1.2、本工程的材料检验和质量、工艺试验按国家、地方现行相关规定执行。</w:t>
      </w:r>
    </w:p>
    <w:p w14:paraId="09440005">
      <w:pPr>
        <w:spacing w:line="227" w:lineRule="auto"/>
        <w:rPr>
          <w:rFonts w:ascii="宋体" w:hAnsi="宋体" w:eastAsia="宋体" w:cs="宋体"/>
          <w:sz w:val="20"/>
          <w:szCs w:val="20"/>
        </w:rPr>
        <w:sectPr>
          <w:footerReference r:id="rId60" w:type="default"/>
          <w:pgSz w:w="11911" w:h="16839"/>
          <w:pgMar w:top="400" w:right="1029" w:bottom="882" w:left="1090" w:header="0" w:footer="720" w:gutter="0"/>
          <w:cols w:space="720" w:num="1"/>
        </w:sectPr>
      </w:pPr>
    </w:p>
    <w:p w14:paraId="7373CFFE">
      <w:pPr>
        <w:pStyle w:val="6"/>
        <w:spacing w:line="245" w:lineRule="auto"/>
      </w:pPr>
    </w:p>
    <w:p w14:paraId="0F86D301">
      <w:pPr>
        <w:pStyle w:val="6"/>
        <w:spacing w:line="245" w:lineRule="auto"/>
      </w:pPr>
    </w:p>
    <w:p w14:paraId="43CC01D0">
      <w:pPr>
        <w:pStyle w:val="6"/>
        <w:spacing w:line="245" w:lineRule="auto"/>
      </w:pPr>
    </w:p>
    <w:p w14:paraId="3F28EBB9">
      <w:pPr>
        <w:pStyle w:val="6"/>
        <w:spacing w:line="246" w:lineRule="auto"/>
      </w:pPr>
    </w:p>
    <w:p w14:paraId="45F67633">
      <w:pPr>
        <w:spacing w:before="101" w:line="224" w:lineRule="auto"/>
        <w:ind w:left="2120"/>
        <w:rPr>
          <w:rFonts w:ascii="宋体" w:hAnsi="宋体" w:eastAsia="宋体" w:cs="宋体"/>
          <w:sz w:val="31"/>
          <w:szCs w:val="31"/>
        </w:rPr>
      </w:pPr>
      <w:r>
        <w:rPr>
          <w:rFonts w:ascii="宋体" w:hAnsi="宋体" w:eastAsia="宋体" w:cs="宋体"/>
          <w:b/>
          <w:bCs/>
          <w:spacing w:val="5"/>
          <w:sz w:val="31"/>
          <w:szCs w:val="31"/>
        </w:rPr>
        <w:t>第五章、工程量清单（另附）</w:t>
      </w:r>
    </w:p>
    <w:p w14:paraId="45AF7555">
      <w:pPr>
        <w:spacing w:line="224" w:lineRule="auto"/>
        <w:rPr>
          <w:rFonts w:ascii="宋体" w:hAnsi="宋体" w:eastAsia="宋体" w:cs="宋体"/>
          <w:sz w:val="31"/>
          <w:szCs w:val="31"/>
        </w:rPr>
        <w:sectPr>
          <w:footerReference r:id="rId61" w:type="default"/>
          <w:pgSz w:w="11911" w:h="16839"/>
          <w:pgMar w:top="400" w:right="1786" w:bottom="882" w:left="1786" w:header="0" w:footer="720" w:gutter="0"/>
          <w:cols w:space="720" w:num="1"/>
        </w:sectPr>
      </w:pPr>
    </w:p>
    <w:p w14:paraId="3E81A3BE">
      <w:pPr>
        <w:pStyle w:val="6"/>
      </w:pPr>
    </w:p>
    <w:p w14:paraId="0DB8F9E8">
      <w:pPr>
        <w:pStyle w:val="6"/>
      </w:pPr>
    </w:p>
    <w:p w14:paraId="5584A2F8">
      <w:pPr>
        <w:pStyle w:val="6"/>
      </w:pPr>
    </w:p>
    <w:p w14:paraId="77EDA403">
      <w:pPr>
        <w:pStyle w:val="6"/>
        <w:spacing w:line="241" w:lineRule="auto"/>
      </w:pPr>
    </w:p>
    <w:p w14:paraId="7B6C265B">
      <w:pPr>
        <w:spacing w:before="130" w:line="219" w:lineRule="auto"/>
        <w:ind w:left="2619"/>
        <w:rPr>
          <w:rFonts w:ascii="宋体" w:hAnsi="宋体" w:eastAsia="宋体" w:cs="宋体"/>
          <w:sz w:val="40"/>
          <w:szCs w:val="40"/>
        </w:rPr>
      </w:pPr>
      <w:r>
        <w:rPr>
          <w:rFonts w:ascii="宋体" w:hAnsi="宋体" w:eastAsia="宋体" w:cs="宋体"/>
          <w:b/>
          <w:bCs/>
          <w:spacing w:val="-5"/>
          <w:sz w:val="40"/>
          <w:szCs w:val="40"/>
        </w:rPr>
        <w:t>第六章、投标文件格式</w:t>
      </w:r>
    </w:p>
    <w:p w14:paraId="45E035D3">
      <w:pPr>
        <w:pStyle w:val="6"/>
        <w:spacing w:line="249" w:lineRule="auto"/>
      </w:pPr>
    </w:p>
    <w:p w14:paraId="4BF0F789">
      <w:pPr>
        <w:pStyle w:val="6"/>
        <w:spacing w:line="250" w:lineRule="auto"/>
      </w:pPr>
    </w:p>
    <w:p w14:paraId="358B3FAF">
      <w:pPr>
        <w:pStyle w:val="6"/>
        <w:spacing w:line="250" w:lineRule="auto"/>
      </w:pPr>
    </w:p>
    <w:p w14:paraId="0E277E34">
      <w:pPr>
        <w:tabs>
          <w:tab w:val="left" w:pos="3650"/>
        </w:tabs>
        <w:spacing w:before="91" w:line="221" w:lineRule="auto"/>
        <w:ind w:left="1810"/>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2"/>
          <w:sz w:val="28"/>
          <w:szCs w:val="28"/>
          <w:u w:val="single" w:color="auto"/>
        </w:rPr>
        <w:t>（项目名称）</w:t>
      </w:r>
      <w:r>
        <w:rPr>
          <w:rFonts w:ascii="宋体" w:hAnsi="宋体" w:eastAsia="宋体" w:cs="宋体"/>
          <w:spacing w:val="12"/>
          <w:sz w:val="28"/>
          <w:szCs w:val="28"/>
          <w:u w:val="single" w:color="auto"/>
        </w:rPr>
        <w:t xml:space="preserve">           </w:t>
      </w:r>
      <w:r>
        <w:rPr>
          <w:rFonts w:ascii="宋体" w:hAnsi="宋体" w:eastAsia="宋体" w:cs="宋体"/>
          <w:spacing w:val="-114"/>
          <w:sz w:val="28"/>
          <w:szCs w:val="28"/>
        </w:rPr>
        <w:t xml:space="preserve"> </w:t>
      </w:r>
      <w:r>
        <w:rPr>
          <w:rFonts w:ascii="宋体" w:hAnsi="宋体" w:eastAsia="宋体" w:cs="宋体"/>
          <w:spacing w:val="-22"/>
          <w:sz w:val="28"/>
          <w:szCs w:val="28"/>
        </w:rPr>
        <w:t>项目</w:t>
      </w:r>
    </w:p>
    <w:p w14:paraId="79985EE4">
      <w:pPr>
        <w:pStyle w:val="6"/>
        <w:spacing w:line="245" w:lineRule="auto"/>
      </w:pPr>
    </w:p>
    <w:p w14:paraId="18777B96">
      <w:pPr>
        <w:pStyle w:val="6"/>
        <w:spacing w:line="245" w:lineRule="auto"/>
      </w:pPr>
    </w:p>
    <w:p w14:paraId="33598255">
      <w:pPr>
        <w:pStyle w:val="6"/>
        <w:spacing w:line="245" w:lineRule="auto"/>
      </w:pPr>
    </w:p>
    <w:p w14:paraId="4F87B70D">
      <w:pPr>
        <w:pStyle w:val="6"/>
        <w:spacing w:line="245" w:lineRule="auto"/>
      </w:pPr>
    </w:p>
    <w:p w14:paraId="2BD1C2C7">
      <w:pPr>
        <w:pStyle w:val="6"/>
        <w:spacing w:line="246" w:lineRule="auto"/>
      </w:pPr>
    </w:p>
    <w:p w14:paraId="6F4F0A7D">
      <w:pPr>
        <w:pStyle w:val="6"/>
        <w:spacing w:line="246" w:lineRule="auto"/>
      </w:pPr>
    </w:p>
    <w:p w14:paraId="61345675">
      <w:pPr>
        <w:pStyle w:val="6"/>
        <w:spacing w:line="246" w:lineRule="auto"/>
      </w:pPr>
    </w:p>
    <w:p w14:paraId="74AA02FD">
      <w:pPr>
        <w:pStyle w:val="6"/>
        <w:spacing w:line="246" w:lineRule="auto"/>
      </w:pPr>
    </w:p>
    <w:p w14:paraId="410B2E1D">
      <w:pPr>
        <w:pStyle w:val="6"/>
        <w:spacing w:line="246" w:lineRule="auto"/>
      </w:pPr>
    </w:p>
    <w:p w14:paraId="40261FA6">
      <w:pPr>
        <w:pStyle w:val="6"/>
        <w:spacing w:line="246" w:lineRule="auto"/>
      </w:pPr>
    </w:p>
    <w:p w14:paraId="41DBF3DE">
      <w:pPr>
        <w:pStyle w:val="6"/>
        <w:spacing w:line="246" w:lineRule="auto"/>
      </w:pPr>
    </w:p>
    <w:p w14:paraId="4C116CDB">
      <w:pPr>
        <w:spacing w:before="153" w:line="223" w:lineRule="auto"/>
        <w:ind w:left="3672"/>
        <w:rPr>
          <w:rFonts w:ascii="宋体" w:hAnsi="宋体" w:eastAsia="宋体" w:cs="宋体"/>
          <w:sz w:val="47"/>
          <w:szCs w:val="47"/>
        </w:rPr>
      </w:pPr>
      <w:r>
        <w:rPr>
          <w:rFonts w:ascii="宋体" w:hAnsi="宋体" w:eastAsia="宋体" w:cs="宋体"/>
          <w:b/>
          <w:bCs/>
          <w:sz w:val="47"/>
          <w:szCs w:val="47"/>
        </w:rPr>
        <w:t>投标文件</w:t>
      </w:r>
    </w:p>
    <w:p w14:paraId="447A053B">
      <w:pPr>
        <w:pStyle w:val="6"/>
        <w:spacing w:line="262" w:lineRule="auto"/>
      </w:pPr>
    </w:p>
    <w:p w14:paraId="68C4B05E">
      <w:pPr>
        <w:pStyle w:val="6"/>
        <w:spacing w:line="262" w:lineRule="auto"/>
      </w:pPr>
    </w:p>
    <w:p w14:paraId="2FF1541A">
      <w:pPr>
        <w:pStyle w:val="6"/>
        <w:spacing w:line="262" w:lineRule="auto"/>
      </w:pPr>
    </w:p>
    <w:p w14:paraId="54EAF7E7">
      <w:pPr>
        <w:pStyle w:val="6"/>
        <w:spacing w:line="262" w:lineRule="auto"/>
      </w:pPr>
    </w:p>
    <w:p w14:paraId="0A915E27">
      <w:pPr>
        <w:pStyle w:val="6"/>
        <w:spacing w:line="263" w:lineRule="auto"/>
      </w:pPr>
    </w:p>
    <w:p w14:paraId="06C81D89">
      <w:pPr>
        <w:pStyle w:val="6"/>
        <w:spacing w:line="263" w:lineRule="auto"/>
      </w:pPr>
    </w:p>
    <w:p w14:paraId="7DA0E45D">
      <w:pPr>
        <w:pStyle w:val="6"/>
        <w:spacing w:line="263" w:lineRule="auto"/>
      </w:pPr>
    </w:p>
    <w:p w14:paraId="138968B3">
      <w:pPr>
        <w:pStyle w:val="6"/>
        <w:spacing w:line="263" w:lineRule="auto"/>
      </w:pPr>
    </w:p>
    <w:p w14:paraId="3539C971">
      <w:pPr>
        <w:spacing w:before="91" w:line="219" w:lineRule="auto"/>
        <w:ind w:left="4"/>
        <w:rPr>
          <w:rFonts w:ascii="宋体" w:hAnsi="宋体" w:eastAsia="宋体" w:cs="宋体"/>
          <w:sz w:val="28"/>
          <w:szCs w:val="28"/>
        </w:rPr>
      </w:pPr>
      <w:r>
        <w:rPr>
          <w:rFonts w:ascii="宋体" w:hAnsi="宋体" w:eastAsia="宋体" w:cs="宋体"/>
          <w:spacing w:val="3"/>
          <w:sz w:val="28"/>
          <w:szCs w:val="28"/>
        </w:rPr>
        <w:t>投标人</w:t>
      </w:r>
      <w:r>
        <w:rPr>
          <w:rFonts w:ascii="宋体" w:hAnsi="宋体" w:eastAsia="宋体" w:cs="宋体"/>
          <w:spacing w:val="-19"/>
          <w:sz w:val="28"/>
          <w:szCs w:val="28"/>
        </w:rPr>
        <w:t>：</w:t>
      </w:r>
      <w:r>
        <w:rPr>
          <w:rFonts w:ascii="宋体" w:hAnsi="宋体" w:eastAsia="宋体" w:cs="宋体"/>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盖单位章）</w:t>
      </w:r>
    </w:p>
    <w:p w14:paraId="2C7564F0">
      <w:pPr>
        <w:pStyle w:val="6"/>
        <w:spacing w:line="299" w:lineRule="auto"/>
      </w:pPr>
    </w:p>
    <w:p w14:paraId="66C07486">
      <w:pPr>
        <w:spacing w:before="91" w:line="219" w:lineRule="auto"/>
        <w:rPr>
          <w:rFonts w:ascii="宋体" w:hAnsi="宋体" w:eastAsia="宋体" w:cs="宋体"/>
          <w:sz w:val="28"/>
          <w:szCs w:val="28"/>
        </w:rPr>
      </w:pPr>
      <w:r>
        <w:rPr>
          <w:rFonts w:ascii="宋体" w:hAnsi="宋体" w:eastAsia="宋体" w:cs="宋体"/>
          <w:spacing w:val="1"/>
          <w:sz w:val="28"/>
          <w:szCs w:val="28"/>
        </w:rPr>
        <w:t>代表人或其委托代理人</w:t>
      </w:r>
      <w:r>
        <w:rPr>
          <w:rFonts w:ascii="宋体" w:hAnsi="宋体" w:eastAsia="宋体" w:cs="宋体"/>
          <w:spacing w:val="-14"/>
          <w:sz w:val="28"/>
          <w:szCs w:val="28"/>
        </w:rPr>
        <w:t>：</w:t>
      </w:r>
      <w:r>
        <w:rPr>
          <w:rFonts w:ascii="宋体" w:hAnsi="宋体" w:eastAsia="宋体" w:cs="宋体"/>
          <w:sz w:val="28"/>
          <w:szCs w:val="28"/>
          <w:u w:val="single" w:color="auto"/>
        </w:rPr>
        <w:t xml:space="preserve">                </w:t>
      </w:r>
      <w:r>
        <w:rPr>
          <w:rFonts w:ascii="宋体" w:hAnsi="宋体" w:eastAsia="宋体" w:cs="宋体"/>
          <w:spacing w:val="-14"/>
          <w:sz w:val="28"/>
          <w:szCs w:val="28"/>
        </w:rPr>
        <w:t>（</w:t>
      </w:r>
      <w:r>
        <w:rPr>
          <w:rFonts w:ascii="宋体" w:hAnsi="宋体" w:eastAsia="宋体" w:cs="宋体"/>
          <w:spacing w:val="1"/>
          <w:sz w:val="28"/>
          <w:szCs w:val="28"/>
        </w:rPr>
        <w:t>签字或盖章）</w:t>
      </w:r>
    </w:p>
    <w:p w14:paraId="34650242">
      <w:pPr>
        <w:pStyle w:val="6"/>
        <w:spacing w:line="301" w:lineRule="auto"/>
      </w:pPr>
    </w:p>
    <w:p w14:paraId="52799F66">
      <w:pPr>
        <w:spacing w:before="91" w:line="221" w:lineRule="auto"/>
        <w:ind w:left="4"/>
        <w:rPr>
          <w:rFonts w:ascii="宋体" w:hAnsi="宋体" w:eastAsia="宋体" w:cs="宋体"/>
          <w:sz w:val="28"/>
          <w:szCs w:val="28"/>
        </w:rPr>
      </w:pPr>
      <w:r>
        <w:rPr>
          <w:rFonts w:ascii="宋体" w:hAnsi="宋体" w:eastAsia="宋体" w:cs="宋体"/>
          <w:spacing w:val="-2"/>
          <w:sz w:val="28"/>
          <w:szCs w:val="28"/>
        </w:rPr>
        <w:t>投标人地址：</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p>
    <w:p w14:paraId="655CA83D">
      <w:pPr>
        <w:pStyle w:val="6"/>
        <w:spacing w:line="299" w:lineRule="auto"/>
      </w:pPr>
    </w:p>
    <w:p w14:paraId="50B1B491">
      <w:pPr>
        <w:spacing w:before="92" w:line="222" w:lineRule="auto"/>
        <w:ind w:left="2"/>
        <w:rPr>
          <w:rFonts w:ascii="宋体" w:hAnsi="宋体" w:eastAsia="宋体" w:cs="宋体"/>
          <w:sz w:val="28"/>
          <w:szCs w:val="28"/>
        </w:rPr>
      </w:pPr>
      <w:r>
        <w:rPr>
          <w:rFonts w:ascii="宋体" w:hAnsi="宋体" w:eastAsia="宋体" w:cs="宋体"/>
          <w:spacing w:val="-10"/>
          <w:sz w:val="28"/>
          <w:szCs w:val="28"/>
        </w:rPr>
        <w:t>联</w:t>
      </w:r>
      <w:r>
        <w:rPr>
          <w:rFonts w:ascii="宋体" w:hAnsi="宋体" w:eastAsia="宋体" w:cs="宋体"/>
          <w:spacing w:val="15"/>
          <w:sz w:val="28"/>
          <w:szCs w:val="28"/>
        </w:rPr>
        <w:t xml:space="preserve"> </w:t>
      </w:r>
      <w:r>
        <w:rPr>
          <w:rFonts w:ascii="宋体" w:hAnsi="宋体" w:eastAsia="宋体" w:cs="宋体"/>
          <w:spacing w:val="-10"/>
          <w:sz w:val="28"/>
          <w:szCs w:val="28"/>
        </w:rPr>
        <w:t>系</w:t>
      </w:r>
      <w:r>
        <w:rPr>
          <w:rFonts w:ascii="宋体" w:hAnsi="宋体" w:eastAsia="宋体" w:cs="宋体"/>
          <w:spacing w:val="12"/>
          <w:sz w:val="28"/>
          <w:szCs w:val="28"/>
        </w:rPr>
        <w:t xml:space="preserve"> </w:t>
      </w:r>
      <w:r>
        <w:rPr>
          <w:rFonts w:ascii="宋体" w:hAnsi="宋体" w:eastAsia="宋体" w:cs="宋体"/>
          <w:spacing w:val="-10"/>
          <w:sz w:val="28"/>
          <w:szCs w:val="28"/>
        </w:rPr>
        <w:t>人：</w:t>
      </w:r>
    </w:p>
    <w:p w14:paraId="3C35AEE0">
      <w:pPr>
        <w:pStyle w:val="6"/>
        <w:spacing w:line="295" w:lineRule="auto"/>
      </w:pPr>
    </w:p>
    <w:p w14:paraId="343A46E0">
      <w:pPr>
        <w:spacing w:before="91" w:line="222" w:lineRule="auto"/>
        <w:ind w:left="2"/>
        <w:rPr>
          <w:rFonts w:ascii="宋体" w:hAnsi="宋体" w:eastAsia="宋体" w:cs="宋体"/>
          <w:sz w:val="28"/>
          <w:szCs w:val="28"/>
        </w:rPr>
      </w:pPr>
      <w:r>
        <w:rPr>
          <w:rFonts w:ascii="宋体" w:hAnsi="宋体" w:eastAsia="宋体" w:cs="宋体"/>
          <w:spacing w:val="-3"/>
          <w:sz w:val="28"/>
          <w:szCs w:val="28"/>
        </w:rPr>
        <w:t>联系电话：</w:t>
      </w:r>
    </w:p>
    <w:p w14:paraId="38B6E0C2">
      <w:pPr>
        <w:pStyle w:val="6"/>
        <w:spacing w:line="328" w:lineRule="auto"/>
      </w:pPr>
    </w:p>
    <w:p w14:paraId="710311AF">
      <w:pPr>
        <w:pStyle w:val="6"/>
        <w:spacing w:line="329" w:lineRule="auto"/>
      </w:pPr>
    </w:p>
    <w:p w14:paraId="371B369B">
      <w:pPr>
        <w:spacing w:before="92" w:line="220" w:lineRule="auto"/>
        <w:ind w:left="3083"/>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2"/>
          <w:sz w:val="28"/>
          <w:szCs w:val="28"/>
        </w:rPr>
        <w:t xml:space="preserve">        </w:t>
      </w:r>
      <w:r>
        <w:rPr>
          <w:rFonts w:ascii="宋体" w:hAnsi="宋体" w:eastAsia="宋体" w:cs="宋体"/>
          <w:spacing w:val="-10"/>
          <w:sz w:val="28"/>
          <w:szCs w:val="28"/>
        </w:rPr>
        <w:t>月</w:t>
      </w:r>
      <w:r>
        <w:rPr>
          <w:rFonts w:ascii="宋体" w:hAnsi="宋体" w:eastAsia="宋体" w:cs="宋体"/>
          <w:spacing w:val="7"/>
          <w:sz w:val="28"/>
          <w:szCs w:val="28"/>
        </w:rPr>
        <w:t xml:space="preserve">        </w:t>
      </w:r>
      <w:r>
        <w:rPr>
          <w:rFonts w:ascii="宋体" w:hAnsi="宋体" w:eastAsia="宋体" w:cs="宋体"/>
          <w:spacing w:val="-10"/>
          <w:sz w:val="28"/>
          <w:szCs w:val="28"/>
        </w:rPr>
        <w:t>日</w:t>
      </w:r>
    </w:p>
    <w:p w14:paraId="78D4A2FC">
      <w:pPr>
        <w:spacing w:line="220" w:lineRule="auto"/>
        <w:rPr>
          <w:rFonts w:ascii="宋体" w:hAnsi="宋体" w:eastAsia="宋体" w:cs="宋体"/>
          <w:sz w:val="28"/>
          <w:szCs w:val="28"/>
        </w:rPr>
        <w:sectPr>
          <w:footerReference r:id="rId62" w:type="default"/>
          <w:pgSz w:w="11911" w:h="16839"/>
          <w:pgMar w:top="400" w:right="1026" w:bottom="882" w:left="1373" w:header="0" w:footer="720" w:gutter="0"/>
          <w:cols w:space="720" w:num="1"/>
        </w:sectPr>
      </w:pPr>
    </w:p>
    <w:p w14:paraId="38057315">
      <w:pPr>
        <w:pStyle w:val="6"/>
        <w:spacing w:line="249" w:lineRule="auto"/>
      </w:pPr>
    </w:p>
    <w:p w14:paraId="10777146">
      <w:pPr>
        <w:pStyle w:val="6"/>
        <w:spacing w:line="249" w:lineRule="auto"/>
      </w:pPr>
    </w:p>
    <w:p w14:paraId="6D2869A0">
      <w:pPr>
        <w:pStyle w:val="6"/>
        <w:spacing w:line="249" w:lineRule="auto"/>
      </w:pPr>
    </w:p>
    <w:p w14:paraId="681E468E">
      <w:pPr>
        <w:pStyle w:val="6"/>
        <w:spacing w:line="249" w:lineRule="auto"/>
      </w:pPr>
    </w:p>
    <w:p w14:paraId="16B527AC">
      <w:pPr>
        <w:pStyle w:val="6"/>
        <w:spacing w:line="250" w:lineRule="auto"/>
      </w:pPr>
    </w:p>
    <w:p w14:paraId="59E9E05C">
      <w:pPr>
        <w:pStyle w:val="6"/>
        <w:spacing w:line="250" w:lineRule="auto"/>
      </w:pPr>
    </w:p>
    <w:p w14:paraId="7B8D6979">
      <w:pPr>
        <w:spacing w:before="113" w:line="225" w:lineRule="auto"/>
        <w:ind w:left="3412"/>
        <w:rPr>
          <w:rFonts w:ascii="宋体" w:hAnsi="宋体" w:eastAsia="宋体" w:cs="宋体"/>
          <w:sz w:val="35"/>
          <w:szCs w:val="35"/>
        </w:rPr>
      </w:pPr>
      <w:r>
        <w:rPr>
          <w:rFonts w:ascii="宋体" w:hAnsi="宋体" w:eastAsia="宋体" w:cs="宋体"/>
          <w:b/>
          <w:bCs/>
          <w:spacing w:val="3"/>
          <w:sz w:val="35"/>
          <w:szCs w:val="35"/>
        </w:rPr>
        <w:t>商务部分内容</w:t>
      </w:r>
    </w:p>
    <w:p w14:paraId="116B1C0C">
      <w:pPr>
        <w:spacing w:before="262" w:line="227" w:lineRule="auto"/>
        <w:ind w:left="16"/>
        <w:rPr>
          <w:rFonts w:ascii="宋体" w:hAnsi="宋体" w:eastAsia="宋体" w:cs="宋体"/>
          <w:sz w:val="20"/>
          <w:szCs w:val="20"/>
        </w:rPr>
      </w:pPr>
      <w:r>
        <w:rPr>
          <w:rFonts w:ascii="宋体" w:hAnsi="宋体" w:eastAsia="宋体" w:cs="宋体"/>
          <w:spacing w:val="5"/>
          <w:sz w:val="20"/>
          <w:szCs w:val="20"/>
        </w:rPr>
        <w:t>1、投标承诺书</w:t>
      </w:r>
    </w:p>
    <w:p w14:paraId="4C6BBA99">
      <w:pPr>
        <w:spacing w:before="95" w:line="228" w:lineRule="auto"/>
        <w:ind w:left="3"/>
        <w:rPr>
          <w:rFonts w:ascii="宋体" w:hAnsi="宋体" w:eastAsia="宋体" w:cs="宋体"/>
          <w:sz w:val="20"/>
          <w:szCs w:val="20"/>
        </w:rPr>
      </w:pPr>
      <w:r>
        <w:rPr>
          <w:rFonts w:ascii="宋体" w:hAnsi="宋体" w:eastAsia="宋体" w:cs="宋体"/>
          <w:spacing w:val="7"/>
          <w:sz w:val="20"/>
          <w:szCs w:val="20"/>
        </w:rPr>
        <w:t>2、开标一览表</w:t>
      </w:r>
    </w:p>
    <w:p w14:paraId="74B7493F">
      <w:pPr>
        <w:spacing w:before="91" w:line="227" w:lineRule="auto"/>
        <w:ind w:left="5"/>
        <w:rPr>
          <w:rFonts w:ascii="宋体" w:hAnsi="宋体" w:eastAsia="宋体" w:cs="宋体"/>
          <w:sz w:val="20"/>
          <w:szCs w:val="20"/>
        </w:rPr>
      </w:pPr>
      <w:r>
        <w:rPr>
          <w:rFonts w:ascii="宋体" w:hAnsi="宋体" w:eastAsia="宋体" w:cs="宋体"/>
          <w:spacing w:val="8"/>
          <w:sz w:val="20"/>
          <w:szCs w:val="20"/>
        </w:rPr>
        <w:t>3、法定代表人身份证明书</w:t>
      </w:r>
    </w:p>
    <w:p w14:paraId="0D78AC6C">
      <w:pPr>
        <w:spacing w:before="94" w:line="227" w:lineRule="auto"/>
        <w:rPr>
          <w:rFonts w:ascii="宋体" w:hAnsi="宋体" w:eastAsia="宋体" w:cs="宋体"/>
          <w:sz w:val="20"/>
          <w:szCs w:val="20"/>
        </w:rPr>
      </w:pPr>
      <w:r>
        <w:rPr>
          <w:rFonts w:ascii="宋体" w:hAnsi="宋体" w:eastAsia="宋体" w:cs="宋体"/>
          <w:spacing w:val="8"/>
          <w:sz w:val="20"/>
          <w:szCs w:val="20"/>
        </w:rPr>
        <w:t>4、法定代表人授权委托书</w:t>
      </w:r>
    </w:p>
    <w:p w14:paraId="7C3247A1">
      <w:pPr>
        <w:spacing w:before="95" w:line="228" w:lineRule="auto"/>
        <w:ind w:left="5"/>
        <w:rPr>
          <w:rFonts w:ascii="宋体" w:hAnsi="宋体" w:eastAsia="宋体" w:cs="宋体"/>
          <w:sz w:val="20"/>
          <w:szCs w:val="20"/>
        </w:rPr>
      </w:pPr>
      <w:r>
        <w:rPr>
          <w:rFonts w:ascii="宋体" w:hAnsi="宋体" w:eastAsia="宋体" w:cs="宋体"/>
          <w:spacing w:val="7"/>
          <w:sz w:val="20"/>
          <w:szCs w:val="20"/>
        </w:rPr>
        <w:t>5、投标人概况</w:t>
      </w:r>
    </w:p>
    <w:p w14:paraId="0D1CE57C">
      <w:pPr>
        <w:spacing w:before="94" w:line="227" w:lineRule="auto"/>
        <w:ind w:left="2"/>
        <w:rPr>
          <w:rFonts w:ascii="宋体" w:hAnsi="宋体" w:eastAsia="宋体" w:cs="宋体"/>
          <w:sz w:val="20"/>
          <w:szCs w:val="20"/>
        </w:rPr>
      </w:pPr>
      <w:r>
        <w:rPr>
          <w:rFonts w:ascii="宋体" w:hAnsi="宋体" w:eastAsia="宋体" w:cs="宋体"/>
          <w:spacing w:val="7"/>
          <w:sz w:val="20"/>
          <w:szCs w:val="20"/>
        </w:rPr>
        <w:t>6、项目经理简历</w:t>
      </w:r>
    </w:p>
    <w:p w14:paraId="3A322A6E">
      <w:pPr>
        <w:spacing w:before="95" w:line="228" w:lineRule="auto"/>
        <w:ind w:left="5"/>
        <w:rPr>
          <w:rFonts w:ascii="宋体" w:hAnsi="宋体" w:eastAsia="宋体" w:cs="宋体"/>
          <w:sz w:val="20"/>
          <w:szCs w:val="20"/>
        </w:rPr>
      </w:pPr>
      <w:r>
        <w:rPr>
          <w:rFonts w:ascii="宋体" w:hAnsi="宋体" w:eastAsia="宋体" w:cs="宋体"/>
          <w:spacing w:val="7"/>
          <w:sz w:val="20"/>
          <w:szCs w:val="20"/>
        </w:rPr>
        <w:t>7、项目管理人员</w:t>
      </w:r>
    </w:p>
    <w:p w14:paraId="0B4AD39D">
      <w:pPr>
        <w:spacing w:before="94" w:line="228" w:lineRule="auto"/>
        <w:ind w:left="1"/>
        <w:rPr>
          <w:rFonts w:ascii="宋体" w:hAnsi="宋体" w:eastAsia="宋体" w:cs="宋体"/>
          <w:sz w:val="20"/>
          <w:szCs w:val="20"/>
        </w:rPr>
      </w:pPr>
      <w:r>
        <w:rPr>
          <w:rFonts w:ascii="宋体" w:hAnsi="宋体" w:eastAsia="宋体" w:cs="宋体"/>
          <w:spacing w:val="7"/>
          <w:sz w:val="20"/>
          <w:szCs w:val="20"/>
        </w:rPr>
        <w:t>8、上一年度（202</w:t>
      </w:r>
      <w:r>
        <w:rPr>
          <w:rFonts w:hint="eastAsia" w:ascii="宋体" w:hAnsi="宋体" w:eastAsia="宋体" w:cs="宋体"/>
          <w:spacing w:val="7"/>
          <w:sz w:val="20"/>
          <w:szCs w:val="20"/>
          <w:lang w:val="en-US" w:eastAsia="zh-CN"/>
        </w:rPr>
        <w:t>4</w:t>
      </w:r>
      <w:r>
        <w:rPr>
          <w:rFonts w:ascii="宋体" w:hAnsi="宋体" w:eastAsia="宋体" w:cs="宋体"/>
          <w:spacing w:val="-27"/>
          <w:sz w:val="20"/>
          <w:szCs w:val="20"/>
        </w:rPr>
        <w:t xml:space="preserve"> </w:t>
      </w:r>
      <w:r>
        <w:rPr>
          <w:rFonts w:ascii="宋体" w:hAnsi="宋体" w:eastAsia="宋体" w:cs="宋体"/>
          <w:spacing w:val="7"/>
          <w:sz w:val="20"/>
          <w:szCs w:val="20"/>
        </w:rPr>
        <w:t>年度）财务状况表</w:t>
      </w:r>
    </w:p>
    <w:p w14:paraId="218AF9E6">
      <w:pPr>
        <w:spacing w:before="91" w:line="227" w:lineRule="auto"/>
        <w:ind w:left="8"/>
        <w:rPr>
          <w:rFonts w:ascii="宋体" w:hAnsi="宋体" w:eastAsia="宋体" w:cs="宋体"/>
          <w:sz w:val="20"/>
          <w:szCs w:val="20"/>
        </w:rPr>
      </w:pPr>
      <w:r>
        <w:rPr>
          <w:rFonts w:ascii="宋体" w:hAnsi="宋体" w:eastAsia="宋体" w:cs="宋体"/>
          <w:spacing w:val="7"/>
          <w:sz w:val="20"/>
          <w:szCs w:val="20"/>
        </w:rPr>
        <w:t>9、其它材料</w:t>
      </w:r>
    </w:p>
    <w:p w14:paraId="6FD229A5">
      <w:pPr>
        <w:spacing w:line="227" w:lineRule="auto"/>
        <w:rPr>
          <w:rFonts w:ascii="宋体" w:hAnsi="宋体" w:eastAsia="宋体" w:cs="宋体"/>
          <w:sz w:val="20"/>
          <w:szCs w:val="20"/>
        </w:rPr>
        <w:sectPr>
          <w:footerReference r:id="rId63" w:type="default"/>
          <w:pgSz w:w="11911" w:h="16839"/>
          <w:pgMar w:top="400" w:right="1786" w:bottom="882" w:left="1509" w:header="0" w:footer="720" w:gutter="0"/>
          <w:cols w:space="720" w:num="1"/>
        </w:sectPr>
      </w:pPr>
    </w:p>
    <w:p w14:paraId="13BCE22C">
      <w:pPr>
        <w:pStyle w:val="6"/>
        <w:spacing w:line="242" w:lineRule="auto"/>
      </w:pPr>
    </w:p>
    <w:p w14:paraId="4F9096AD">
      <w:pPr>
        <w:pStyle w:val="6"/>
        <w:spacing w:line="243" w:lineRule="auto"/>
      </w:pPr>
    </w:p>
    <w:p w14:paraId="674BDC97">
      <w:pPr>
        <w:pStyle w:val="6"/>
        <w:spacing w:line="243" w:lineRule="auto"/>
      </w:pPr>
    </w:p>
    <w:p w14:paraId="02397246">
      <w:pPr>
        <w:pStyle w:val="6"/>
        <w:spacing w:line="243" w:lineRule="auto"/>
      </w:pPr>
    </w:p>
    <w:p w14:paraId="2C554470">
      <w:pPr>
        <w:spacing w:before="114" w:line="224" w:lineRule="auto"/>
        <w:ind w:left="4005"/>
        <w:rPr>
          <w:rFonts w:ascii="宋体" w:hAnsi="宋体" w:eastAsia="宋体" w:cs="宋体"/>
          <w:sz w:val="35"/>
          <w:szCs w:val="35"/>
        </w:rPr>
      </w:pPr>
      <w:r>
        <w:rPr>
          <w:rFonts w:ascii="宋体" w:hAnsi="宋体" w:eastAsia="宋体" w:cs="宋体"/>
          <w:b/>
          <w:bCs/>
          <w:spacing w:val="3"/>
          <w:sz w:val="35"/>
          <w:szCs w:val="35"/>
        </w:rPr>
        <w:t>投标承诺书</w:t>
      </w:r>
    </w:p>
    <w:p w14:paraId="5D3E3B64">
      <w:pPr>
        <w:pStyle w:val="6"/>
        <w:spacing w:line="363" w:lineRule="auto"/>
      </w:pPr>
    </w:p>
    <w:p w14:paraId="7048D150">
      <w:pPr>
        <w:spacing w:before="65" w:line="228" w:lineRule="auto"/>
        <w:rPr>
          <w:rFonts w:ascii="宋体" w:hAnsi="宋体" w:eastAsia="宋体" w:cs="宋体"/>
          <w:sz w:val="20"/>
          <w:szCs w:val="20"/>
        </w:rPr>
      </w:pPr>
      <w:r>
        <w:rPr>
          <w:rFonts w:ascii="宋体" w:hAnsi="宋体" w:eastAsia="宋体" w:cs="宋体"/>
          <w:spacing w:val="1"/>
          <w:sz w:val="20"/>
          <w:szCs w:val="20"/>
        </w:rPr>
        <w:t>招标人</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1"/>
          <w:sz w:val="20"/>
          <w:szCs w:val="20"/>
        </w:rPr>
        <w:t>：</w:t>
      </w:r>
      <w:r>
        <w:rPr>
          <w:rFonts w:ascii="宋体" w:hAnsi="宋体" w:eastAsia="宋体" w:cs="宋体"/>
          <w:sz w:val="20"/>
          <w:szCs w:val="20"/>
          <w:u w:val="single" w:color="auto"/>
        </w:rPr>
        <w:t xml:space="preserve">            </w:t>
      </w:r>
    </w:p>
    <w:p w14:paraId="59D11262">
      <w:pPr>
        <w:spacing w:before="161" w:line="301" w:lineRule="auto"/>
        <w:ind w:right="2" w:firstLine="431"/>
        <w:rPr>
          <w:rFonts w:ascii="宋体" w:hAnsi="宋体" w:eastAsia="宋体" w:cs="宋体"/>
          <w:sz w:val="20"/>
          <w:szCs w:val="20"/>
        </w:rPr>
      </w:pPr>
      <w:r>
        <w:rPr>
          <w:rFonts w:ascii="宋体" w:hAnsi="宋体" w:eastAsia="宋体" w:cs="宋体"/>
          <w:spacing w:val="10"/>
          <w:sz w:val="20"/>
          <w:szCs w:val="20"/>
        </w:rPr>
        <w:t>1、根据已收到的</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10"/>
          <w:sz w:val="20"/>
          <w:szCs w:val="20"/>
        </w:rPr>
        <w:t>工程的磋商文件，我单位经考</w:t>
      </w:r>
      <w:r>
        <w:rPr>
          <w:rFonts w:ascii="宋体" w:hAnsi="宋体" w:eastAsia="宋体" w:cs="宋体"/>
          <w:spacing w:val="9"/>
          <w:sz w:val="20"/>
          <w:szCs w:val="20"/>
        </w:rPr>
        <w:t>察现场和研究贵方的磋商文件后，将接</w:t>
      </w:r>
      <w:r>
        <w:rPr>
          <w:rFonts w:ascii="宋体" w:hAnsi="宋体" w:eastAsia="宋体" w:cs="宋体"/>
          <w:sz w:val="20"/>
          <w:szCs w:val="20"/>
        </w:rPr>
        <w:t xml:space="preserve"> </w:t>
      </w:r>
      <w:r>
        <w:rPr>
          <w:rFonts w:ascii="宋体" w:hAnsi="宋体" w:eastAsia="宋体" w:cs="宋体"/>
          <w:spacing w:val="8"/>
          <w:sz w:val="20"/>
          <w:szCs w:val="20"/>
        </w:rPr>
        <w:t>受该工程磋商文件中各条款内容并且以</w:t>
      </w:r>
      <w:r>
        <w:rPr>
          <w:rFonts w:ascii="宋体" w:hAnsi="宋体" w:eastAsia="宋体" w:cs="宋体"/>
          <w:spacing w:val="-80"/>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8"/>
          <w:sz w:val="20"/>
          <w:szCs w:val="20"/>
        </w:rPr>
        <w:t>的投标价格承包本招标范围内的工程。</w:t>
      </w:r>
    </w:p>
    <w:p w14:paraId="48D1357A">
      <w:pPr>
        <w:spacing w:before="162" w:line="228" w:lineRule="auto"/>
        <w:ind w:left="419"/>
        <w:rPr>
          <w:rFonts w:ascii="宋体" w:hAnsi="宋体" w:eastAsia="宋体" w:cs="宋体"/>
          <w:sz w:val="20"/>
          <w:szCs w:val="20"/>
        </w:rPr>
      </w:pPr>
      <w:r>
        <w:rPr>
          <w:rFonts w:ascii="宋体" w:hAnsi="宋体" w:eastAsia="宋体" w:cs="宋体"/>
          <w:spacing w:val="9"/>
          <w:sz w:val="20"/>
          <w:szCs w:val="20"/>
        </w:rPr>
        <w:t>2、如果我方中标，非业主原因，我方保证将在下列日期内组织施工：</w:t>
      </w:r>
    </w:p>
    <w:p w14:paraId="6B1AF80D">
      <w:pPr>
        <w:spacing w:before="163" w:line="228" w:lineRule="auto"/>
        <w:ind w:left="419"/>
        <w:rPr>
          <w:rFonts w:ascii="宋体" w:hAnsi="宋体" w:eastAsia="宋体" w:cs="宋体"/>
          <w:sz w:val="20"/>
          <w:szCs w:val="20"/>
        </w:rPr>
      </w:pPr>
      <w:r>
        <w:rPr>
          <w:rFonts w:ascii="宋体" w:hAnsi="宋体" w:eastAsia="宋体" w:cs="宋体"/>
          <w:spacing w:val="1"/>
          <w:sz w:val="20"/>
          <w:szCs w:val="20"/>
        </w:rPr>
        <w:t>工期：</w:t>
      </w:r>
      <w:r>
        <w:rPr>
          <w:rFonts w:ascii="宋体" w:hAnsi="宋体" w:eastAsia="宋体" w:cs="宋体"/>
          <w:spacing w:val="1"/>
          <w:sz w:val="20"/>
          <w:szCs w:val="20"/>
          <w:u w:val="single" w:color="auto"/>
        </w:rPr>
        <w:t xml:space="preserve">     </w:t>
      </w:r>
      <w:r>
        <w:rPr>
          <w:rFonts w:ascii="宋体" w:hAnsi="宋体" w:eastAsia="宋体" w:cs="宋体"/>
          <w:spacing w:val="-39"/>
          <w:sz w:val="20"/>
          <w:szCs w:val="20"/>
        </w:rPr>
        <w:t xml:space="preserve"> </w:t>
      </w:r>
      <w:r>
        <w:rPr>
          <w:rFonts w:ascii="宋体" w:hAnsi="宋体" w:eastAsia="宋体" w:cs="宋体"/>
          <w:spacing w:val="1"/>
          <w:sz w:val="20"/>
          <w:szCs w:val="20"/>
        </w:rPr>
        <w:t>日历天，计划</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
          <w:sz w:val="20"/>
          <w:szCs w:val="20"/>
        </w:rPr>
        <w:t xml:space="preserve">年 </w:t>
      </w:r>
      <w:r>
        <w:rPr>
          <w:rFonts w:ascii="宋体" w:hAnsi="宋体" w:eastAsia="宋体" w:cs="宋体"/>
          <w:spacing w:val="1"/>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日开工，</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1"/>
          <w:sz w:val="20"/>
          <w:szCs w:val="20"/>
        </w:rPr>
        <w:t>日竣工；</w:t>
      </w:r>
    </w:p>
    <w:p w14:paraId="2A52137A">
      <w:pPr>
        <w:spacing w:before="161" w:line="227" w:lineRule="auto"/>
        <w:ind w:left="420"/>
        <w:rPr>
          <w:rFonts w:ascii="宋体" w:hAnsi="宋体" w:eastAsia="宋体" w:cs="宋体"/>
          <w:sz w:val="20"/>
          <w:szCs w:val="20"/>
        </w:rPr>
      </w:pPr>
      <w:r>
        <w:rPr>
          <w:rFonts w:ascii="宋体" w:hAnsi="宋体" w:eastAsia="宋体" w:cs="宋体"/>
          <w:spacing w:val="9"/>
          <w:sz w:val="20"/>
          <w:szCs w:val="20"/>
        </w:rPr>
        <w:t>3、如果我方中标，非业主原因，我方保证将按下列质量要求完成本工程。</w:t>
      </w:r>
    </w:p>
    <w:p w14:paraId="21835CD2">
      <w:pPr>
        <w:spacing w:before="163" w:line="228" w:lineRule="auto"/>
        <w:ind w:left="417"/>
        <w:rPr>
          <w:rFonts w:ascii="宋体" w:hAnsi="宋体" w:eastAsia="宋体" w:cs="宋体"/>
          <w:sz w:val="20"/>
          <w:szCs w:val="20"/>
        </w:rPr>
      </w:pPr>
      <w:r>
        <w:rPr>
          <w:rFonts w:ascii="宋体" w:hAnsi="宋体" w:eastAsia="宋体" w:cs="宋体"/>
          <w:spacing w:val="3"/>
          <w:sz w:val="20"/>
          <w:szCs w:val="20"/>
        </w:rPr>
        <w:t>质量要求：</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z w:val="20"/>
          <w:szCs w:val="20"/>
          <w:u w:val="single" w:color="auto"/>
        </w:rPr>
        <w:t xml:space="preserve">        </w:t>
      </w:r>
    </w:p>
    <w:p w14:paraId="62CADD16">
      <w:pPr>
        <w:spacing w:before="162" w:line="228" w:lineRule="auto"/>
        <w:ind w:left="415"/>
        <w:rPr>
          <w:rFonts w:ascii="宋体" w:hAnsi="宋体" w:eastAsia="宋体" w:cs="宋体"/>
          <w:sz w:val="20"/>
          <w:szCs w:val="20"/>
        </w:rPr>
      </w:pPr>
      <w:r>
        <w:rPr>
          <w:rFonts w:ascii="宋体" w:hAnsi="宋体" w:eastAsia="宋体" w:cs="宋体"/>
          <w:spacing w:val="9"/>
          <w:sz w:val="20"/>
          <w:szCs w:val="20"/>
        </w:rPr>
        <w:t>4、如果我方中标，我方将按磋商文件规定的时间内签订承包合同。</w:t>
      </w:r>
    </w:p>
    <w:p w14:paraId="580721DA">
      <w:pPr>
        <w:spacing w:before="162" w:line="227" w:lineRule="auto"/>
        <w:ind w:left="420"/>
        <w:rPr>
          <w:rFonts w:ascii="宋体" w:hAnsi="宋体" w:eastAsia="宋体" w:cs="宋体"/>
          <w:sz w:val="20"/>
          <w:szCs w:val="20"/>
        </w:rPr>
      </w:pPr>
      <w:r>
        <w:rPr>
          <w:rFonts w:ascii="宋体" w:hAnsi="宋体" w:eastAsia="宋体" w:cs="宋体"/>
          <w:spacing w:val="9"/>
          <w:sz w:val="20"/>
          <w:szCs w:val="20"/>
        </w:rPr>
        <w:t>5、贵方的磋商文件、中标通知书、我方的投标文件将构成约束双方的合同一部分。</w:t>
      </w:r>
    </w:p>
    <w:p w14:paraId="64C61440">
      <w:pPr>
        <w:spacing w:before="161" w:line="228" w:lineRule="auto"/>
        <w:ind w:left="418"/>
        <w:rPr>
          <w:rFonts w:ascii="宋体" w:hAnsi="宋体" w:eastAsia="宋体" w:cs="宋体"/>
          <w:sz w:val="20"/>
          <w:szCs w:val="20"/>
        </w:rPr>
      </w:pPr>
      <w:r>
        <w:rPr>
          <w:rFonts w:ascii="宋体" w:hAnsi="宋体" w:eastAsia="宋体" w:cs="宋体"/>
          <w:spacing w:val="9"/>
          <w:sz w:val="20"/>
          <w:szCs w:val="20"/>
        </w:rPr>
        <w:t>6、如果我方未中标，贵方没有必要对我方做出任何解释和说明，我方将充分尊重和理解贵方的选择。</w:t>
      </w:r>
    </w:p>
    <w:p w14:paraId="070980AA">
      <w:pPr>
        <w:spacing w:before="161" w:line="225" w:lineRule="auto"/>
        <w:ind w:left="421"/>
        <w:rPr>
          <w:rFonts w:ascii="宋体" w:hAnsi="宋体" w:eastAsia="宋体" w:cs="宋体"/>
          <w:sz w:val="20"/>
          <w:szCs w:val="20"/>
        </w:rPr>
      </w:pPr>
      <w:r>
        <w:rPr>
          <w:rFonts w:ascii="宋体" w:hAnsi="宋体" w:eastAsia="宋体" w:cs="宋体"/>
          <w:spacing w:val="9"/>
          <w:sz w:val="20"/>
          <w:szCs w:val="20"/>
        </w:rPr>
        <w:t>7、我方愿意遵守国家有关规定和磋商文件中规定的收费标准,承付中标服务费。</w:t>
      </w:r>
    </w:p>
    <w:p w14:paraId="68963A6C">
      <w:pPr>
        <w:spacing w:before="167" w:line="228" w:lineRule="auto"/>
        <w:ind w:left="417"/>
        <w:rPr>
          <w:rFonts w:ascii="宋体" w:hAnsi="宋体" w:eastAsia="宋体" w:cs="宋体"/>
          <w:sz w:val="20"/>
          <w:szCs w:val="20"/>
        </w:rPr>
      </w:pPr>
      <w:r>
        <w:rPr>
          <w:rFonts w:ascii="宋体" w:hAnsi="宋体" w:eastAsia="宋体" w:cs="宋体"/>
          <w:spacing w:val="6"/>
          <w:sz w:val="20"/>
          <w:szCs w:val="20"/>
        </w:rPr>
        <w:t>8、其他承诺事宜：</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5AD2F56E">
      <w:pPr>
        <w:pStyle w:val="6"/>
        <w:spacing w:line="281" w:lineRule="auto"/>
      </w:pPr>
    </w:p>
    <w:p w14:paraId="556DE525">
      <w:pPr>
        <w:pStyle w:val="6"/>
        <w:spacing w:line="281" w:lineRule="auto"/>
      </w:pPr>
    </w:p>
    <w:p w14:paraId="4B6069AD">
      <w:pPr>
        <w:pStyle w:val="6"/>
        <w:spacing w:line="282" w:lineRule="auto"/>
      </w:pPr>
    </w:p>
    <w:p w14:paraId="3EBA0EFB">
      <w:pPr>
        <w:spacing w:before="66" w:line="227" w:lineRule="auto"/>
        <w:ind w:left="1259"/>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43E53FA">
      <w:pPr>
        <w:pStyle w:val="6"/>
        <w:spacing w:line="330" w:lineRule="auto"/>
      </w:pPr>
    </w:p>
    <w:p w14:paraId="0001FE0B">
      <w:pPr>
        <w:pStyle w:val="6"/>
        <w:spacing w:line="331" w:lineRule="auto"/>
      </w:pPr>
    </w:p>
    <w:p w14:paraId="6BC1382D">
      <w:pPr>
        <w:spacing w:before="65" w:line="227" w:lineRule="auto"/>
        <w:ind w:left="1257"/>
        <w:rPr>
          <w:rFonts w:ascii="宋体" w:hAnsi="宋体" w:eastAsia="宋体" w:cs="宋体"/>
          <w:sz w:val="20"/>
          <w:szCs w:val="20"/>
        </w:rPr>
      </w:pPr>
      <w:r>
        <w:rPr>
          <w:rFonts w:ascii="宋体" w:hAnsi="宋体" w:eastAsia="宋体" w:cs="宋体"/>
          <w:spacing w:val="10"/>
          <w:sz w:val="20"/>
          <w:szCs w:val="20"/>
        </w:rPr>
        <w:t>法定代表人或委托代理人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14:paraId="189DE58C">
      <w:pPr>
        <w:pStyle w:val="6"/>
        <w:spacing w:line="270" w:lineRule="auto"/>
      </w:pPr>
    </w:p>
    <w:p w14:paraId="2B77F208">
      <w:pPr>
        <w:pStyle w:val="6"/>
        <w:spacing w:line="270" w:lineRule="auto"/>
      </w:pPr>
    </w:p>
    <w:p w14:paraId="0A6FA8C8">
      <w:pPr>
        <w:pStyle w:val="6"/>
        <w:spacing w:line="271" w:lineRule="auto"/>
      </w:pPr>
    </w:p>
    <w:p w14:paraId="42258E50">
      <w:pPr>
        <w:spacing w:before="66" w:line="228" w:lineRule="auto"/>
        <w:jc w:val="right"/>
        <w:rPr>
          <w:rFonts w:ascii="宋体" w:hAnsi="宋体" w:eastAsia="宋体" w:cs="宋体"/>
          <w:sz w:val="20"/>
          <w:szCs w:val="20"/>
        </w:rPr>
      </w:pPr>
      <w:r>
        <w:rPr>
          <w:rFonts w:ascii="宋体" w:hAnsi="宋体" w:eastAsia="宋体" w:cs="宋体"/>
          <w:spacing w:val="-9"/>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9"/>
          <w:sz w:val="20"/>
          <w:szCs w:val="20"/>
        </w:rPr>
        <w:t>日</w:t>
      </w:r>
    </w:p>
    <w:p w14:paraId="1D21D5E0">
      <w:pPr>
        <w:spacing w:line="228" w:lineRule="auto"/>
        <w:rPr>
          <w:rFonts w:ascii="宋体" w:hAnsi="宋体" w:eastAsia="宋体" w:cs="宋体"/>
          <w:sz w:val="20"/>
          <w:szCs w:val="20"/>
        </w:rPr>
        <w:sectPr>
          <w:footerReference r:id="rId64" w:type="default"/>
          <w:pgSz w:w="11911" w:h="16839"/>
          <w:pgMar w:top="400" w:right="1026" w:bottom="882" w:left="1093" w:header="0" w:footer="720" w:gutter="0"/>
          <w:cols w:space="720" w:num="1"/>
        </w:sectPr>
      </w:pPr>
    </w:p>
    <w:p w14:paraId="3ADA06BE">
      <w:pPr>
        <w:pStyle w:val="6"/>
        <w:spacing w:line="243" w:lineRule="auto"/>
      </w:pPr>
    </w:p>
    <w:p w14:paraId="4DDCD1C9">
      <w:pPr>
        <w:pStyle w:val="6"/>
        <w:spacing w:line="243" w:lineRule="auto"/>
      </w:pPr>
    </w:p>
    <w:p w14:paraId="6D7AE421">
      <w:pPr>
        <w:pStyle w:val="6"/>
        <w:spacing w:line="243" w:lineRule="auto"/>
      </w:pPr>
    </w:p>
    <w:p w14:paraId="6C37F726">
      <w:pPr>
        <w:pStyle w:val="6"/>
        <w:spacing w:line="243" w:lineRule="auto"/>
      </w:pPr>
    </w:p>
    <w:p w14:paraId="36485C23">
      <w:pPr>
        <w:spacing w:before="114" w:line="225" w:lineRule="auto"/>
        <w:ind w:left="4337"/>
        <w:rPr>
          <w:rFonts w:ascii="宋体" w:hAnsi="宋体" w:eastAsia="宋体" w:cs="宋体"/>
          <w:sz w:val="35"/>
          <w:szCs w:val="35"/>
        </w:rPr>
      </w:pPr>
      <w:r>
        <w:rPr>
          <w:rFonts w:ascii="宋体" w:hAnsi="宋体" w:eastAsia="宋体" w:cs="宋体"/>
          <w:b/>
          <w:bCs/>
          <w:spacing w:val="4"/>
          <w:sz w:val="35"/>
          <w:szCs w:val="35"/>
        </w:rPr>
        <w:t>开标一览表</w:t>
      </w:r>
    </w:p>
    <w:p w14:paraId="74DE24D7">
      <w:pPr>
        <w:spacing w:before="18" w:line="228" w:lineRule="auto"/>
        <w:ind w:left="123"/>
        <w:rPr>
          <w:rFonts w:ascii="宋体" w:hAnsi="宋体" w:eastAsia="宋体" w:cs="宋体"/>
          <w:sz w:val="20"/>
          <w:szCs w:val="20"/>
        </w:rPr>
      </w:pPr>
      <w:r>
        <w:rPr>
          <w:rFonts w:ascii="宋体" w:hAnsi="宋体" w:eastAsia="宋体" w:cs="宋体"/>
          <w:b/>
          <w:bCs/>
          <w:spacing w:val="4"/>
          <w:sz w:val="20"/>
          <w:szCs w:val="20"/>
        </w:rPr>
        <w:t>项目编号：</w:t>
      </w:r>
    </w:p>
    <w:p w14:paraId="622335FD">
      <w:pPr>
        <w:spacing w:before="281" w:line="228" w:lineRule="auto"/>
        <w:ind w:left="123"/>
        <w:rPr>
          <w:rFonts w:ascii="宋体" w:hAnsi="宋体" w:eastAsia="宋体" w:cs="宋体"/>
          <w:sz w:val="18"/>
          <w:szCs w:val="18"/>
        </w:rPr>
      </w:pPr>
      <w:r>
        <w:rPr>
          <w:rFonts w:ascii="宋体" w:hAnsi="宋体" w:eastAsia="宋体" w:cs="宋体"/>
          <w:b/>
          <w:bCs/>
          <w:spacing w:val="4"/>
          <w:sz w:val="20"/>
          <w:szCs w:val="20"/>
        </w:rPr>
        <w:t>项目名称</w:t>
      </w:r>
      <w:r>
        <w:rPr>
          <w:rFonts w:ascii="宋体" w:hAnsi="宋体" w:eastAsia="宋体" w:cs="宋体"/>
          <w:b/>
          <w:bCs/>
          <w:spacing w:val="4"/>
          <w:sz w:val="18"/>
          <w:szCs w:val="18"/>
        </w:rPr>
        <w:t>：</w:t>
      </w:r>
    </w:p>
    <w:p w14:paraId="5CAC59E7">
      <w:pPr>
        <w:spacing w:line="130" w:lineRule="exact"/>
      </w:pPr>
    </w:p>
    <w:tbl>
      <w:tblPr>
        <w:tblStyle w:val="12"/>
        <w:tblW w:w="8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8"/>
        <w:gridCol w:w="1411"/>
        <w:gridCol w:w="1012"/>
        <w:gridCol w:w="950"/>
        <w:gridCol w:w="1336"/>
        <w:gridCol w:w="892"/>
      </w:tblGrid>
      <w:tr w14:paraId="00B71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2" w:hRule="atLeast"/>
        </w:trPr>
        <w:tc>
          <w:tcPr>
            <w:tcW w:w="3388" w:type="dxa"/>
            <w:vAlign w:val="top"/>
          </w:tcPr>
          <w:p w14:paraId="416EBD09">
            <w:pPr>
              <w:pStyle w:val="13"/>
              <w:spacing w:before="229" w:line="228" w:lineRule="auto"/>
              <w:ind w:left="1282"/>
              <w:rPr>
                <w:sz w:val="20"/>
                <w:szCs w:val="20"/>
              </w:rPr>
            </w:pPr>
            <w:r>
              <w:rPr>
                <w:b/>
                <w:bCs/>
                <w:spacing w:val="5"/>
                <w:sz w:val="20"/>
                <w:szCs w:val="20"/>
              </w:rPr>
              <w:t>项目名称</w:t>
            </w:r>
          </w:p>
        </w:tc>
        <w:tc>
          <w:tcPr>
            <w:tcW w:w="1411" w:type="dxa"/>
            <w:vAlign w:val="top"/>
          </w:tcPr>
          <w:p w14:paraId="51EAB115">
            <w:pPr>
              <w:pStyle w:val="13"/>
              <w:spacing w:before="35" w:line="226" w:lineRule="auto"/>
              <w:ind w:left="291"/>
              <w:rPr>
                <w:sz w:val="20"/>
                <w:szCs w:val="20"/>
              </w:rPr>
            </w:pPr>
            <w:r>
              <w:rPr>
                <w:b/>
                <w:bCs/>
                <w:spacing w:val="5"/>
                <w:sz w:val="20"/>
                <w:szCs w:val="20"/>
              </w:rPr>
              <w:t>投标报价</w:t>
            </w:r>
          </w:p>
          <w:p w14:paraId="2799CE99">
            <w:pPr>
              <w:pStyle w:val="13"/>
              <w:spacing w:before="148" w:line="228" w:lineRule="auto"/>
              <w:ind w:left="404"/>
              <w:rPr>
                <w:sz w:val="20"/>
                <w:szCs w:val="20"/>
              </w:rPr>
            </w:pPr>
            <w:r>
              <w:rPr>
                <w:b/>
                <w:bCs/>
                <w:spacing w:val="-2"/>
                <w:sz w:val="20"/>
                <w:szCs w:val="20"/>
              </w:rPr>
              <w:t>（元）</w:t>
            </w:r>
          </w:p>
        </w:tc>
        <w:tc>
          <w:tcPr>
            <w:tcW w:w="1012" w:type="dxa"/>
            <w:vAlign w:val="top"/>
          </w:tcPr>
          <w:p w14:paraId="26C6F3E2">
            <w:pPr>
              <w:pStyle w:val="13"/>
              <w:spacing w:before="229" w:line="228" w:lineRule="auto"/>
              <w:ind w:left="303"/>
              <w:rPr>
                <w:sz w:val="20"/>
                <w:szCs w:val="20"/>
              </w:rPr>
            </w:pPr>
            <w:r>
              <w:rPr>
                <w:b/>
                <w:bCs/>
                <w:spacing w:val="2"/>
                <w:sz w:val="20"/>
                <w:szCs w:val="20"/>
              </w:rPr>
              <w:t>工期</w:t>
            </w:r>
          </w:p>
        </w:tc>
        <w:tc>
          <w:tcPr>
            <w:tcW w:w="950" w:type="dxa"/>
            <w:vAlign w:val="top"/>
          </w:tcPr>
          <w:p w14:paraId="180DBBE5">
            <w:pPr>
              <w:pStyle w:val="13"/>
              <w:spacing w:before="229" w:line="228" w:lineRule="auto"/>
              <w:ind w:left="271"/>
              <w:rPr>
                <w:sz w:val="20"/>
                <w:szCs w:val="20"/>
              </w:rPr>
            </w:pPr>
            <w:r>
              <w:rPr>
                <w:b/>
                <w:bCs/>
                <w:spacing w:val="3"/>
                <w:sz w:val="20"/>
                <w:szCs w:val="20"/>
              </w:rPr>
              <w:t>质量</w:t>
            </w:r>
          </w:p>
        </w:tc>
        <w:tc>
          <w:tcPr>
            <w:tcW w:w="1336" w:type="dxa"/>
            <w:vAlign w:val="top"/>
          </w:tcPr>
          <w:p w14:paraId="311A306B">
            <w:pPr>
              <w:pStyle w:val="13"/>
              <w:spacing w:before="229" w:line="228" w:lineRule="auto"/>
              <w:ind w:left="151"/>
              <w:rPr>
                <w:sz w:val="20"/>
                <w:szCs w:val="20"/>
              </w:rPr>
            </w:pPr>
            <w:r>
              <w:rPr>
                <w:b/>
                <w:bCs/>
                <w:spacing w:val="6"/>
                <w:sz w:val="20"/>
                <w:szCs w:val="20"/>
              </w:rPr>
              <w:t>投标保证金</w:t>
            </w:r>
          </w:p>
        </w:tc>
        <w:tc>
          <w:tcPr>
            <w:tcW w:w="892" w:type="dxa"/>
            <w:vAlign w:val="top"/>
          </w:tcPr>
          <w:p w14:paraId="04E7A6AB">
            <w:pPr>
              <w:pStyle w:val="13"/>
              <w:spacing w:before="229" w:line="229" w:lineRule="auto"/>
              <w:ind w:left="243"/>
              <w:rPr>
                <w:sz w:val="20"/>
                <w:szCs w:val="20"/>
              </w:rPr>
            </w:pPr>
            <w:r>
              <w:rPr>
                <w:b/>
                <w:bCs/>
                <w:spacing w:val="2"/>
                <w:sz w:val="20"/>
                <w:szCs w:val="20"/>
              </w:rPr>
              <w:t>备注</w:t>
            </w:r>
          </w:p>
        </w:tc>
      </w:tr>
      <w:tr w14:paraId="18F3F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388" w:type="dxa"/>
            <w:vAlign w:val="top"/>
          </w:tcPr>
          <w:p w14:paraId="527AE631">
            <w:pPr>
              <w:rPr>
                <w:rFonts w:ascii="Arial"/>
                <w:sz w:val="21"/>
              </w:rPr>
            </w:pPr>
          </w:p>
        </w:tc>
        <w:tc>
          <w:tcPr>
            <w:tcW w:w="1411" w:type="dxa"/>
            <w:vAlign w:val="top"/>
          </w:tcPr>
          <w:p w14:paraId="5F51B4F1">
            <w:pPr>
              <w:rPr>
                <w:rFonts w:ascii="Arial"/>
                <w:sz w:val="21"/>
              </w:rPr>
            </w:pPr>
          </w:p>
        </w:tc>
        <w:tc>
          <w:tcPr>
            <w:tcW w:w="1012" w:type="dxa"/>
            <w:vAlign w:val="top"/>
          </w:tcPr>
          <w:p w14:paraId="29D18CC7">
            <w:pPr>
              <w:rPr>
                <w:rFonts w:ascii="Arial"/>
                <w:sz w:val="21"/>
              </w:rPr>
            </w:pPr>
          </w:p>
        </w:tc>
        <w:tc>
          <w:tcPr>
            <w:tcW w:w="950" w:type="dxa"/>
            <w:vAlign w:val="top"/>
          </w:tcPr>
          <w:p w14:paraId="1223CEDA">
            <w:pPr>
              <w:rPr>
                <w:rFonts w:ascii="Arial"/>
                <w:sz w:val="21"/>
              </w:rPr>
            </w:pPr>
          </w:p>
        </w:tc>
        <w:tc>
          <w:tcPr>
            <w:tcW w:w="1336" w:type="dxa"/>
            <w:vAlign w:val="top"/>
          </w:tcPr>
          <w:p w14:paraId="03DF9FBA">
            <w:pPr>
              <w:rPr>
                <w:rFonts w:ascii="Arial"/>
                <w:sz w:val="21"/>
              </w:rPr>
            </w:pPr>
          </w:p>
        </w:tc>
        <w:tc>
          <w:tcPr>
            <w:tcW w:w="892" w:type="dxa"/>
            <w:vAlign w:val="top"/>
          </w:tcPr>
          <w:p w14:paraId="2DE69D18">
            <w:pPr>
              <w:rPr>
                <w:rFonts w:ascii="Arial"/>
                <w:sz w:val="21"/>
              </w:rPr>
            </w:pPr>
          </w:p>
        </w:tc>
      </w:tr>
      <w:tr w14:paraId="7374A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388" w:type="dxa"/>
            <w:vAlign w:val="top"/>
          </w:tcPr>
          <w:p w14:paraId="4A64553D">
            <w:pPr>
              <w:rPr>
                <w:rFonts w:ascii="Arial"/>
                <w:sz w:val="21"/>
              </w:rPr>
            </w:pPr>
          </w:p>
        </w:tc>
        <w:tc>
          <w:tcPr>
            <w:tcW w:w="1411" w:type="dxa"/>
            <w:vAlign w:val="top"/>
          </w:tcPr>
          <w:p w14:paraId="6668B793">
            <w:pPr>
              <w:rPr>
                <w:rFonts w:ascii="Arial"/>
                <w:sz w:val="21"/>
              </w:rPr>
            </w:pPr>
          </w:p>
        </w:tc>
        <w:tc>
          <w:tcPr>
            <w:tcW w:w="1012" w:type="dxa"/>
            <w:vAlign w:val="top"/>
          </w:tcPr>
          <w:p w14:paraId="31BACF8F">
            <w:pPr>
              <w:rPr>
                <w:rFonts w:ascii="Arial"/>
                <w:sz w:val="21"/>
              </w:rPr>
            </w:pPr>
          </w:p>
        </w:tc>
        <w:tc>
          <w:tcPr>
            <w:tcW w:w="950" w:type="dxa"/>
            <w:vAlign w:val="top"/>
          </w:tcPr>
          <w:p w14:paraId="2100408D">
            <w:pPr>
              <w:rPr>
                <w:rFonts w:ascii="Arial"/>
                <w:sz w:val="21"/>
              </w:rPr>
            </w:pPr>
          </w:p>
        </w:tc>
        <w:tc>
          <w:tcPr>
            <w:tcW w:w="1336" w:type="dxa"/>
            <w:vAlign w:val="top"/>
          </w:tcPr>
          <w:p w14:paraId="117A1AAD">
            <w:pPr>
              <w:rPr>
                <w:rFonts w:ascii="Arial"/>
                <w:sz w:val="21"/>
              </w:rPr>
            </w:pPr>
          </w:p>
        </w:tc>
        <w:tc>
          <w:tcPr>
            <w:tcW w:w="892" w:type="dxa"/>
            <w:vAlign w:val="top"/>
          </w:tcPr>
          <w:p w14:paraId="172630F2">
            <w:pPr>
              <w:rPr>
                <w:rFonts w:ascii="Arial"/>
                <w:sz w:val="21"/>
              </w:rPr>
            </w:pPr>
          </w:p>
        </w:tc>
      </w:tr>
    </w:tbl>
    <w:p w14:paraId="42120C90">
      <w:pPr>
        <w:pStyle w:val="6"/>
        <w:spacing w:line="326" w:lineRule="auto"/>
      </w:pPr>
    </w:p>
    <w:p w14:paraId="6EB68A0C">
      <w:pPr>
        <w:spacing w:before="65" w:line="227" w:lineRule="auto"/>
        <w:ind w:left="1382"/>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7B14C19A">
      <w:pPr>
        <w:pStyle w:val="6"/>
        <w:spacing w:line="329" w:lineRule="auto"/>
      </w:pPr>
    </w:p>
    <w:p w14:paraId="2423911C">
      <w:pPr>
        <w:pStyle w:val="6"/>
        <w:spacing w:line="330" w:lineRule="auto"/>
      </w:pPr>
    </w:p>
    <w:p w14:paraId="26E1E04C">
      <w:pPr>
        <w:spacing w:before="66" w:line="227" w:lineRule="auto"/>
        <w:ind w:left="1381"/>
        <w:rPr>
          <w:rFonts w:ascii="宋体" w:hAnsi="宋体" w:eastAsia="宋体" w:cs="宋体"/>
          <w:sz w:val="20"/>
          <w:szCs w:val="20"/>
        </w:rPr>
      </w:pPr>
      <w:r>
        <w:rPr>
          <w:rFonts w:ascii="宋体" w:hAnsi="宋体" w:eastAsia="宋体" w:cs="宋体"/>
          <w:spacing w:val="10"/>
          <w:sz w:val="20"/>
          <w:szCs w:val="20"/>
        </w:rPr>
        <w:t>法定代表人或委托代理人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14:paraId="064D3C9B">
      <w:pPr>
        <w:pStyle w:val="6"/>
        <w:spacing w:line="270" w:lineRule="auto"/>
      </w:pPr>
    </w:p>
    <w:p w14:paraId="14EBC352">
      <w:pPr>
        <w:pStyle w:val="6"/>
        <w:spacing w:line="270" w:lineRule="auto"/>
      </w:pPr>
    </w:p>
    <w:p w14:paraId="359D3EDB">
      <w:pPr>
        <w:pStyle w:val="6"/>
        <w:spacing w:line="271" w:lineRule="auto"/>
      </w:pPr>
    </w:p>
    <w:p w14:paraId="42623BCC">
      <w:pPr>
        <w:spacing w:before="66" w:line="228" w:lineRule="auto"/>
        <w:jc w:val="right"/>
        <w:rPr>
          <w:rFonts w:ascii="宋体" w:hAnsi="宋体" w:eastAsia="宋体" w:cs="宋体"/>
          <w:sz w:val="20"/>
          <w:szCs w:val="20"/>
        </w:rPr>
      </w:pPr>
      <w:r>
        <w:rPr>
          <w:rFonts w:ascii="宋体" w:hAnsi="宋体" w:eastAsia="宋体" w:cs="宋体"/>
          <w:spacing w:val="-9"/>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9"/>
          <w:sz w:val="20"/>
          <w:szCs w:val="20"/>
        </w:rPr>
        <w:t>日</w:t>
      </w:r>
    </w:p>
    <w:p w14:paraId="594D6974">
      <w:pPr>
        <w:spacing w:line="228" w:lineRule="auto"/>
        <w:rPr>
          <w:rFonts w:ascii="宋体" w:hAnsi="宋体" w:eastAsia="宋体" w:cs="宋体"/>
          <w:sz w:val="20"/>
          <w:szCs w:val="20"/>
        </w:rPr>
        <w:sectPr>
          <w:footerReference r:id="rId65" w:type="default"/>
          <w:pgSz w:w="11911" w:h="16839"/>
          <w:pgMar w:top="400" w:right="1026" w:bottom="880" w:left="970" w:header="0" w:footer="720" w:gutter="0"/>
          <w:cols w:space="720" w:num="1"/>
        </w:sectPr>
      </w:pPr>
    </w:p>
    <w:p w14:paraId="23980790">
      <w:pPr>
        <w:pStyle w:val="6"/>
        <w:spacing w:line="245" w:lineRule="auto"/>
      </w:pPr>
    </w:p>
    <w:p w14:paraId="73AC4B19">
      <w:pPr>
        <w:pStyle w:val="6"/>
        <w:spacing w:line="246" w:lineRule="auto"/>
      </w:pPr>
    </w:p>
    <w:p w14:paraId="20571802">
      <w:pPr>
        <w:pStyle w:val="6"/>
        <w:spacing w:line="246" w:lineRule="auto"/>
      </w:pPr>
    </w:p>
    <w:p w14:paraId="17B87509">
      <w:pPr>
        <w:pStyle w:val="6"/>
        <w:spacing w:line="246" w:lineRule="auto"/>
      </w:pPr>
    </w:p>
    <w:p w14:paraId="6523CB21">
      <w:pPr>
        <w:spacing w:before="91" w:line="219" w:lineRule="auto"/>
        <w:ind w:left="3769"/>
        <w:rPr>
          <w:rFonts w:ascii="宋体" w:hAnsi="宋体" w:eastAsia="宋体" w:cs="宋体"/>
          <w:sz w:val="28"/>
          <w:szCs w:val="28"/>
        </w:rPr>
      </w:pPr>
      <w:r>
        <w:rPr>
          <w:rFonts w:ascii="宋体" w:hAnsi="宋体" w:eastAsia="宋体" w:cs="宋体"/>
          <w:b/>
          <w:bCs/>
          <w:spacing w:val="-4"/>
          <w:sz w:val="28"/>
          <w:szCs w:val="28"/>
        </w:rPr>
        <w:t>法定代表人身份证明书</w:t>
      </w:r>
    </w:p>
    <w:p w14:paraId="453B2E7E">
      <w:pPr>
        <w:pStyle w:val="6"/>
        <w:spacing w:line="248" w:lineRule="auto"/>
      </w:pPr>
    </w:p>
    <w:p w14:paraId="4B1460AA">
      <w:pPr>
        <w:pStyle w:val="6"/>
        <w:spacing w:line="248" w:lineRule="auto"/>
      </w:pPr>
    </w:p>
    <w:p w14:paraId="6EA9EF3F">
      <w:pPr>
        <w:spacing w:before="65" w:line="230" w:lineRule="auto"/>
        <w:ind w:left="3"/>
        <w:rPr>
          <w:rFonts w:ascii="宋体" w:hAnsi="宋体" w:eastAsia="宋体" w:cs="宋体"/>
          <w:sz w:val="20"/>
          <w:szCs w:val="20"/>
        </w:rPr>
      </w:pPr>
      <w:r>
        <w:rPr>
          <w:rFonts w:ascii="宋体" w:hAnsi="宋体" w:eastAsia="宋体" w:cs="宋体"/>
          <w:spacing w:val="4"/>
          <w:sz w:val="20"/>
          <w:szCs w:val="20"/>
        </w:rPr>
        <w:t>企业名称：</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02365703">
      <w:pPr>
        <w:spacing w:before="295" w:line="228" w:lineRule="auto"/>
        <w:ind w:left="3"/>
        <w:rPr>
          <w:rFonts w:ascii="宋体" w:hAnsi="宋体" w:eastAsia="宋体" w:cs="宋体"/>
          <w:sz w:val="20"/>
          <w:szCs w:val="20"/>
        </w:rPr>
      </w:pPr>
      <w:r>
        <w:rPr>
          <w:rFonts w:ascii="宋体" w:hAnsi="宋体" w:eastAsia="宋体" w:cs="宋体"/>
          <w:spacing w:val="4"/>
          <w:sz w:val="20"/>
          <w:szCs w:val="20"/>
        </w:rPr>
        <w:t>企业类型：</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F479634">
      <w:pPr>
        <w:spacing w:before="300" w:line="237" w:lineRule="auto"/>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1"/>
          <w:sz w:val="20"/>
          <w:szCs w:val="20"/>
        </w:rPr>
        <w:t xml:space="preserve">    </w:t>
      </w:r>
      <w:r>
        <w:rPr>
          <w:rFonts w:ascii="宋体" w:hAnsi="宋体" w:eastAsia="宋体" w:cs="宋体"/>
          <w:spacing w:val="-3"/>
          <w:sz w:val="20"/>
          <w:szCs w:val="20"/>
        </w:rPr>
        <w:t>址</w:t>
      </w:r>
      <w:r>
        <w:rPr>
          <w:rFonts w:ascii="宋体" w:hAnsi="宋体" w:eastAsia="宋体" w:cs="宋体"/>
          <w:spacing w:val="-74"/>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p>
    <w:p w14:paraId="50A95C6B">
      <w:pPr>
        <w:spacing w:before="286" w:line="228" w:lineRule="auto"/>
        <w:ind w:left="6"/>
        <w:rPr>
          <w:rFonts w:ascii="宋体" w:hAnsi="宋体" w:eastAsia="宋体" w:cs="宋体"/>
          <w:sz w:val="20"/>
          <w:szCs w:val="20"/>
        </w:rPr>
      </w:pPr>
      <w:r>
        <w:rPr>
          <w:rFonts w:ascii="宋体" w:hAnsi="宋体" w:eastAsia="宋体" w:cs="宋体"/>
          <w:spacing w:val="3"/>
          <w:sz w:val="20"/>
          <w:szCs w:val="20"/>
        </w:rPr>
        <w:t>营业期限：</w:t>
      </w:r>
      <w:r>
        <w:rPr>
          <w:rFonts w:ascii="宋体" w:hAnsi="宋体" w:eastAsia="宋体" w:cs="宋体"/>
          <w:spacing w:val="3"/>
          <w:sz w:val="20"/>
          <w:szCs w:val="20"/>
          <w:u w:val="single" w:color="auto"/>
        </w:rPr>
        <w:t xml:space="preserve">                                                    </w:t>
      </w:r>
    </w:p>
    <w:p w14:paraId="401E8AA7">
      <w:pPr>
        <w:spacing w:before="297" w:line="229" w:lineRule="auto"/>
        <w:ind w:left="1"/>
        <w:rPr>
          <w:rFonts w:ascii="宋体" w:hAnsi="宋体" w:eastAsia="宋体" w:cs="宋体"/>
          <w:sz w:val="20"/>
          <w:szCs w:val="20"/>
        </w:rPr>
      </w:pPr>
      <w:r>
        <w:rPr>
          <w:rFonts w:ascii="宋体" w:hAnsi="宋体" w:eastAsia="宋体" w:cs="宋体"/>
          <w:spacing w:val="8"/>
          <w:sz w:val="20"/>
          <w:szCs w:val="20"/>
        </w:rPr>
        <w:t>成立时间：</w:t>
      </w:r>
      <w:r>
        <w:rPr>
          <w:rFonts w:ascii="宋体" w:hAnsi="宋体" w:eastAsia="宋体" w:cs="宋体"/>
          <w:sz w:val="20"/>
          <w:szCs w:val="20"/>
          <w:u w:val="single" w:color="auto"/>
        </w:rPr>
        <w:t xml:space="preserve">                                                      </w:t>
      </w:r>
    </w:p>
    <w:p w14:paraId="3C4218E8">
      <w:pPr>
        <w:spacing w:before="296" w:line="228" w:lineRule="auto"/>
        <w:rPr>
          <w:rFonts w:ascii="宋体" w:hAnsi="宋体" w:eastAsia="宋体" w:cs="宋体"/>
          <w:sz w:val="20"/>
          <w:szCs w:val="20"/>
        </w:rPr>
      </w:pPr>
      <w:r>
        <w:rPr>
          <w:rFonts w:ascii="宋体" w:hAnsi="宋体" w:eastAsia="宋体" w:cs="宋体"/>
          <w:spacing w:val="7"/>
          <w:sz w:val="20"/>
          <w:szCs w:val="20"/>
        </w:rPr>
        <w:t>法定代表人信息：</w:t>
      </w:r>
    </w:p>
    <w:p w14:paraId="6D4EBAD7">
      <w:pPr>
        <w:spacing w:before="298" w:line="228" w:lineRule="auto"/>
        <w:rPr>
          <w:rFonts w:ascii="宋体" w:hAnsi="宋体" w:eastAsia="宋体" w:cs="宋体"/>
          <w:sz w:val="20"/>
          <w:szCs w:val="20"/>
        </w:rPr>
      </w:pPr>
      <w:r>
        <w:rPr>
          <w:rFonts w:ascii="宋体" w:hAnsi="宋体" w:eastAsia="宋体" w:cs="宋体"/>
          <w:spacing w:val="5"/>
          <w:sz w:val="20"/>
          <w:szCs w:val="20"/>
        </w:rPr>
        <w:t>姓名：</w:t>
      </w:r>
      <w:r>
        <w:rPr>
          <w:rFonts w:ascii="宋体" w:hAnsi="宋体" w:eastAsia="宋体" w:cs="宋体"/>
          <w:spacing w:val="4"/>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5"/>
          <w:sz w:val="20"/>
          <w:szCs w:val="20"/>
        </w:rPr>
        <w:t>性别</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39"/>
          <w:sz w:val="20"/>
          <w:szCs w:val="20"/>
        </w:rPr>
        <w:t xml:space="preserve"> </w:t>
      </w:r>
      <w:r>
        <w:rPr>
          <w:rFonts w:ascii="宋体" w:hAnsi="宋体" w:eastAsia="宋体" w:cs="宋体"/>
          <w:spacing w:val="-4"/>
          <w:sz w:val="20"/>
          <w:szCs w:val="20"/>
        </w:rPr>
        <w:t>；</w:t>
      </w:r>
      <w:r>
        <w:rPr>
          <w:rFonts w:ascii="宋体" w:hAnsi="宋体" w:eastAsia="宋体" w:cs="宋体"/>
          <w:spacing w:val="12"/>
          <w:sz w:val="20"/>
          <w:szCs w:val="20"/>
        </w:rPr>
        <w:t xml:space="preserve"> </w:t>
      </w:r>
      <w:r>
        <w:rPr>
          <w:rFonts w:ascii="宋体" w:hAnsi="宋体" w:eastAsia="宋体" w:cs="宋体"/>
          <w:sz w:val="20"/>
          <w:szCs w:val="20"/>
          <w:u w:val="single" w:color="auto"/>
        </w:rPr>
        <w:t xml:space="preserve">              </w:t>
      </w:r>
    </w:p>
    <w:p w14:paraId="7E99AA78">
      <w:pPr>
        <w:spacing w:before="298" w:line="228" w:lineRule="auto"/>
        <w:rPr>
          <w:rFonts w:ascii="宋体" w:hAnsi="宋体" w:eastAsia="宋体" w:cs="宋体"/>
          <w:sz w:val="20"/>
          <w:szCs w:val="20"/>
        </w:rPr>
      </w:pPr>
      <w:r>
        <w:rPr>
          <w:rFonts w:ascii="宋体" w:hAnsi="宋体" w:eastAsia="宋体" w:cs="宋体"/>
          <w:spacing w:val="6"/>
          <w:sz w:val="20"/>
          <w:szCs w:val="20"/>
        </w:rPr>
        <w:t>年龄：</w:t>
      </w:r>
      <w:r>
        <w:rPr>
          <w:rFonts w:ascii="宋体" w:hAnsi="宋体" w:eastAsia="宋体" w:cs="宋体"/>
          <w:spacing w:val="4"/>
          <w:sz w:val="20"/>
          <w:szCs w:val="20"/>
          <w:u w:val="single" w:color="auto"/>
        </w:rPr>
        <w:t xml:space="preserve">              </w:t>
      </w:r>
      <w:r>
        <w:rPr>
          <w:rFonts w:ascii="宋体" w:hAnsi="宋体" w:eastAsia="宋体" w:cs="宋体"/>
          <w:spacing w:val="10"/>
          <w:sz w:val="20"/>
          <w:szCs w:val="20"/>
        </w:rPr>
        <w:t xml:space="preserve">    </w:t>
      </w:r>
      <w:r>
        <w:rPr>
          <w:rFonts w:ascii="宋体" w:hAnsi="宋体" w:eastAsia="宋体" w:cs="宋体"/>
          <w:spacing w:val="6"/>
          <w:sz w:val="20"/>
          <w:szCs w:val="20"/>
        </w:rPr>
        <w:t>职务</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41"/>
          <w:sz w:val="20"/>
          <w:szCs w:val="20"/>
        </w:rPr>
        <w:t xml:space="preserve"> </w:t>
      </w:r>
      <w:r>
        <w:rPr>
          <w:rFonts w:ascii="宋体" w:hAnsi="宋体" w:eastAsia="宋体" w:cs="宋体"/>
          <w:spacing w:val="-6"/>
          <w:sz w:val="20"/>
          <w:szCs w:val="20"/>
        </w:rPr>
        <w:t>；</w:t>
      </w:r>
      <w:r>
        <w:rPr>
          <w:rFonts w:ascii="宋体" w:hAnsi="宋体" w:eastAsia="宋体" w:cs="宋体"/>
          <w:spacing w:val="12"/>
          <w:sz w:val="20"/>
          <w:szCs w:val="20"/>
        </w:rPr>
        <w:t xml:space="preserve"> </w:t>
      </w:r>
      <w:r>
        <w:rPr>
          <w:rFonts w:ascii="宋体" w:hAnsi="宋体" w:eastAsia="宋体" w:cs="宋体"/>
          <w:sz w:val="20"/>
          <w:szCs w:val="20"/>
          <w:u w:val="single" w:color="auto"/>
        </w:rPr>
        <w:t xml:space="preserve">                </w:t>
      </w:r>
    </w:p>
    <w:p w14:paraId="71D7E480">
      <w:pPr>
        <w:spacing w:before="298" w:line="228" w:lineRule="auto"/>
        <w:ind w:left="424"/>
        <w:rPr>
          <w:rFonts w:ascii="宋体" w:hAnsi="宋体" w:eastAsia="宋体" w:cs="宋体"/>
          <w:sz w:val="20"/>
          <w:szCs w:val="20"/>
        </w:rPr>
      </w:pPr>
      <w:r>
        <w:rPr>
          <w:rFonts w:ascii="宋体" w:hAnsi="宋体" w:eastAsia="宋体" w:cs="宋体"/>
          <w:spacing w:val="5"/>
          <w:sz w:val="20"/>
          <w:szCs w:val="20"/>
        </w:rPr>
        <w:t xml:space="preserve">系 </w:t>
      </w:r>
      <w:r>
        <w:rPr>
          <w:rFonts w:ascii="宋体" w:hAnsi="宋体" w:eastAsia="宋体" w:cs="宋体"/>
          <w:spacing w:val="5"/>
          <w:sz w:val="20"/>
          <w:szCs w:val="20"/>
          <w:u w:val="single" w:color="auto"/>
        </w:rPr>
        <w:t xml:space="preserve">         （投标人名称）</w:t>
      </w:r>
      <w:r>
        <w:rPr>
          <w:rFonts w:ascii="宋体" w:hAnsi="宋体" w:eastAsia="宋体" w:cs="宋体"/>
          <w:spacing w:val="6"/>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5"/>
          <w:sz w:val="20"/>
          <w:szCs w:val="20"/>
        </w:rPr>
        <w:t>的法定代表人。</w:t>
      </w:r>
    </w:p>
    <w:p w14:paraId="57FF55C4">
      <w:pPr>
        <w:pStyle w:val="6"/>
        <w:spacing w:line="257" w:lineRule="auto"/>
      </w:pPr>
    </w:p>
    <w:p w14:paraId="0B32CD05">
      <w:pPr>
        <w:pStyle w:val="6"/>
        <w:spacing w:line="257" w:lineRule="auto"/>
      </w:pPr>
    </w:p>
    <w:p w14:paraId="49077D27">
      <w:pPr>
        <w:pStyle w:val="6"/>
        <w:spacing w:line="258" w:lineRule="auto"/>
      </w:pPr>
    </w:p>
    <w:p w14:paraId="3AA170C4">
      <w:pPr>
        <w:spacing w:before="66" w:line="228" w:lineRule="auto"/>
        <w:rPr>
          <w:rFonts w:ascii="宋体" w:hAnsi="宋体" w:eastAsia="宋体" w:cs="宋体"/>
          <w:sz w:val="20"/>
          <w:szCs w:val="20"/>
        </w:rPr>
      </w:pPr>
      <w:r>
        <w:rPr>
          <w:rFonts w:ascii="宋体" w:hAnsi="宋体" w:eastAsia="宋体" w:cs="宋体"/>
          <w:spacing w:val="5"/>
          <w:sz w:val="20"/>
          <w:szCs w:val="20"/>
        </w:rPr>
        <w:t>特此证明。</w:t>
      </w:r>
    </w:p>
    <w:p w14:paraId="743E7222">
      <w:pPr>
        <w:spacing w:before="298" w:line="227" w:lineRule="auto"/>
        <w:ind w:left="10"/>
        <w:rPr>
          <w:rFonts w:ascii="宋体" w:hAnsi="宋体" w:eastAsia="宋体" w:cs="宋体"/>
          <w:sz w:val="20"/>
          <w:szCs w:val="20"/>
        </w:rPr>
      </w:pPr>
      <w:r>
        <w:rPr>
          <w:rFonts w:ascii="宋体" w:hAnsi="宋体" w:eastAsia="宋体" w:cs="宋体"/>
          <w:spacing w:val="7"/>
          <w:sz w:val="20"/>
          <w:szCs w:val="20"/>
        </w:rPr>
        <w:t>（附法定代表人身份证正反面）</w:t>
      </w:r>
    </w:p>
    <w:p w14:paraId="6C90C1BA">
      <w:pPr>
        <w:pStyle w:val="6"/>
        <w:spacing w:line="265" w:lineRule="auto"/>
      </w:pPr>
    </w:p>
    <w:p w14:paraId="3D67ACC4">
      <w:pPr>
        <w:pStyle w:val="6"/>
        <w:spacing w:line="265" w:lineRule="auto"/>
      </w:pPr>
    </w:p>
    <w:p w14:paraId="4DD5DF4D">
      <w:pPr>
        <w:pStyle w:val="6"/>
        <w:spacing w:line="265" w:lineRule="auto"/>
      </w:pPr>
    </w:p>
    <w:p w14:paraId="17B183A9">
      <w:pPr>
        <w:pStyle w:val="6"/>
        <w:spacing w:line="265" w:lineRule="auto"/>
      </w:pPr>
    </w:p>
    <w:p w14:paraId="44965006">
      <w:pPr>
        <w:pStyle w:val="6"/>
        <w:spacing w:line="265" w:lineRule="auto"/>
      </w:pPr>
    </w:p>
    <w:p w14:paraId="1CD50BD8">
      <w:pPr>
        <w:pStyle w:val="6"/>
        <w:spacing w:line="265" w:lineRule="auto"/>
      </w:pPr>
    </w:p>
    <w:p w14:paraId="4843F402">
      <w:pPr>
        <w:pStyle w:val="6"/>
        <w:spacing w:line="266" w:lineRule="auto"/>
      </w:pPr>
    </w:p>
    <w:p w14:paraId="318DDF79">
      <w:pPr>
        <w:spacing w:before="65" w:line="227" w:lineRule="auto"/>
        <w:ind w:right="11"/>
        <w:jc w:val="right"/>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2BD2F066">
      <w:pPr>
        <w:spacing w:before="299" w:line="228" w:lineRule="auto"/>
        <w:jc w:val="right"/>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10"/>
          <w:sz w:val="20"/>
          <w:szCs w:val="20"/>
        </w:rPr>
        <w:t xml:space="preserve">  </w:t>
      </w:r>
      <w:r>
        <w:rPr>
          <w:rFonts w:ascii="宋体" w:hAnsi="宋体" w:eastAsia="宋体" w:cs="宋体"/>
          <w:spacing w:val="-11"/>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1"/>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1"/>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1"/>
          <w:sz w:val="20"/>
          <w:szCs w:val="20"/>
        </w:rPr>
        <w:t>日</w:t>
      </w:r>
    </w:p>
    <w:p w14:paraId="75C192E7">
      <w:pPr>
        <w:spacing w:line="228" w:lineRule="auto"/>
        <w:rPr>
          <w:rFonts w:ascii="宋体" w:hAnsi="宋体" w:eastAsia="宋体" w:cs="宋体"/>
          <w:sz w:val="20"/>
          <w:szCs w:val="20"/>
        </w:rPr>
        <w:sectPr>
          <w:footerReference r:id="rId66" w:type="default"/>
          <w:pgSz w:w="11911" w:h="16839"/>
          <w:pgMar w:top="400" w:right="1026" w:bottom="882" w:left="1090" w:header="0" w:footer="720" w:gutter="0"/>
          <w:cols w:space="720" w:num="1"/>
        </w:sectPr>
      </w:pPr>
    </w:p>
    <w:p w14:paraId="797AAA9C">
      <w:pPr>
        <w:pStyle w:val="6"/>
        <w:spacing w:line="251" w:lineRule="auto"/>
      </w:pPr>
    </w:p>
    <w:p w14:paraId="27541FC4">
      <w:pPr>
        <w:pStyle w:val="6"/>
        <w:spacing w:line="251" w:lineRule="auto"/>
      </w:pPr>
    </w:p>
    <w:p w14:paraId="75B16110">
      <w:pPr>
        <w:pStyle w:val="6"/>
        <w:spacing w:line="251" w:lineRule="auto"/>
      </w:pPr>
    </w:p>
    <w:p w14:paraId="0B188546">
      <w:pPr>
        <w:pStyle w:val="6"/>
        <w:spacing w:line="251" w:lineRule="auto"/>
      </w:pPr>
    </w:p>
    <w:p w14:paraId="5BA6CD79">
      <w:pPr>
        <w:pStyle w:val="6"/>
        <w:spacing w:line="251" w:lineRule="auto"/>
      </w:pPr>
    </w:p>
    <w:p w14:paraId="735E5852">
      <w:pPr>
        <w:pStyle w:val="6"/>
        <w:spacing w:line="251" w:lineRule="auto"/>
      </w:pPr>
    </w:p>
    <w:p w14:paraId="3282E7BA">
      <w:pPr>
        <w:spacing w:before="101" w:line="224" w:lineRule="auto"/>
        <w:ind w:left="3301"/>
        <w:rPr>
          <w:rFonts w:ascii="宋体" w:hAnsi="宋体" w:eastAsia="宋体" w:cs="宋体"/>
          <w:sz w:val="31"/>
          <w:szCs w:val="31"/>
        </w:rPr>
      </w:pPr>
      <w:r>
        <w:rPr>
          <w:rFonts w:ascii="宋体" w:hAnsi="宋体" w:eastAsia="宋体" w:cs="宋体"/>
          <w:b/>
          <w:bCs/>
          <w:spacing w:val="6"/>
          <w:sz w:val="31"/>
          <w:szCs w:val="31"/>
        </w:rPr>
        <w:t>法定代表人授权委托书</w:t>
      </w:r>
    </w:p>
    <w:p w14:paraId="7E7C0392">
      <w:pPr>
        <w:pStyle w:val="6"/>
        <w:spacing w:line="248" w:lineRule="auto"/>
      </w:pPr>
    </w:p>
    <w:p w14:paraId="538C0A5C">
      <w:pPr>
        <w:pStyle w:val="6"/>
        <w:spacing w:line="249" w:lineRule="auto"/>
      </w:pPr>
    </w:p>
    <w:p w14:paraId="2AE63C8E">
      <w:pPr>
        <w:spacing w:before="65" w:line="378" w:lineRule="auto"/>
        <w:ind w:firstLine="632"/>
        <w:jc w:val="both"/>
        <w:rPr>
          <w:rFonts w:ascii="宋体" w:hAnsi="宋体" w:eastAsia="宋体" w:cs="宋体"/>
          <w:sz w:val="20"/>
          <w:szCs w:val="20"/>
        </w:rPr>
      </w:pPr>
      <w:r>
        <w:rPr>
          <w:rFonts w:ascii="宋体" w:hAnsi="宋体" w:eastAsia="宋体" w:cs="宋体"/>
          <w:spacing w:val="7"/>
          <w:sz w:val="20"/>
          <w:szCs w:val="20"/>
        </w:rPr>
        <w:t>本授权委托书声明：我</w:t>
      </w:r>
      <w:r>
        <w:rPr>
          <w:rFonts w:ascii="宋体" w:hAnsi="宋体" w:eastAsia="宋体" w:cs="宋体"/>
          <w:spacing w:val="-99"/>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w:t>
      </w:r>
      <w:r>
        <w:rPr>
          <w:rFonts w:ascii="宋体" w:hAnsi="宋体" w:eastAsia="宋体" w:cs="宋体"/>
          <w:spacing w:val="6"/>
          <w:sz w:val="20"/>
          <w:szCs w:val="20"/>
        </w:rPr>
        <w:t>名）系</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（投标人名称）的法定代表人，现授权</w:t>
      </w:r>
      <w:r>
        <w:rPr>
          <w:rFonts w:ascii="宋体" w:hAnsi="宋体" w:eastAsia="宋体" w:cs="宋体"/>
          <w:sz w:val="20"/>
          <w:szCs w:val="20"/>
        </w:rPr>
        <w:t xml:space="preserve"> </w:t>
      </w:r>
      <w:r>
        <w:rPr>
          <w:rFonts w:ascii="宋体" w:hAnsi="宋体" w:eastAsia="宋体" w:cs="宋体"/>
          <w:spacing w:val="6"/>
          <w:sz w:val="20"/>
          <w:szCs w:val="20"/>
        </w:rPr>
        <w:t>委托</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（投标人名称）的</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（姓名）</w:t>
      </w:r>
      <w:r>
        <w:rPr>
          <w:rFonts w:ascii="宋体" w:hAnsi="宋体" w:eastAsia="宋体" w:cs="宋体"/>
          <w:spacing w:val="5"/>
          <w:sz w:val="20"/>
          <w:szCs w:val="20"/>
        </w:rPr>
        <w:t>为我公司代理人，以本公司的</w:t>
      </w:r>
      <w:r>
        <w:rPr>
          <w:rFonts w:ascii="宋体" w:hAnsi="宋体" w:eastAsia="宋体" w:cs="宋体"/>
          <w:sz w:val="20"/>
          <w:szCs w:val="20"/>
        </w:rPr>
        <w:t xml:space="preserve"> </w:t>
      </w:r>
      <w:r>
        <w:rPr>
          <w:rFonts w:ascii="宋体" w:hAnsi="宋体" w:eastAsia="宋体" w:cs="宋体"/>
          <w:spacing w:val="9"/>
          <w:sz w:val="20"/>
          <w:szCs w:val="20"/>
        </w:rPr>
        <w:t>名义参加</w:t>
      </w:r>
      <w:r>
        <w:rPr>
          <w:rFonts w:ascii="宋体" w:hAnsi="宋体" w:eastAsia="宋体" w:cs="宋体"/>
          <w:spacing w:val="-99"/>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（招标人）的</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9"/>
          <w:sz w:val="20"/>
          <w:szCs w:val="20"/>
        </w:rPr>
        <w:t>招标工程的投标活动。代</w:t>
      </w:r>
      <w:r>
        <w:rPr>
          <w:rFonts w:ascii="宋体" w:hAnsi="宋体" w:eastAsia="宋体" w:cs="宋体"/>
          <w:spacing w:val="8"/>
          <w:sz w:val="20"/>
          <w:szCs w:val="20"/>
        </w:rPr>
        <w:t>理人签署的投标文件和参</w:t>
      </w:r>
      <w:r>
        <w:rPr>
          <w:rFonts w:ascii="宋体" w:hAnsi="宋体" w:eastAsia="宋体" w:cs="宋体"/>
          <w:sz w:val="20"/>
          <w:szCs w:val="20"/>
        </w:rPr>
        <w:t xml:space="preserve"> </w:t>
      </w:r>
      <w:r>
        <w:rPr>
          <w:rFonts w:ascii="宋体" w:hAnsi="宋体" w:eastAsia="宋体" w:cs="宋体"/>
          <w:spacing w:val="10"/>
          <w:sz w:val="20"/>
          <w:szCs w:val="20"/>
        </w:rPr>
        <w:t>加整个工程招标投标活动中所签署的一切文件</w:t>
      </w:r>
      <w:r>
        <w:rPr>
          <w:rFonts w:ascii="宋体" w:hAnsi="宋体" w:eastAsia="宋体" w:cs="宋体"/>
          <w:spacing w:val="9"/>
          <w:sz w:val="20"/>
          <w:szCs w:val="20"/>
        </w:rPr>
        <w:t>和处理与之有关的一切事物，我均予以承认。</w:t>
      </w:r>
    </w:p>
    <w:p w14:paraId="14A68D36">
      <w:pPr>
        <w:pStyle w:val="6"/>
        <w:spacing w:line="248" w:lineRule="auto"/>
      </w:pPr>
    </w:p>
    <w:p w14:paraId="48D81145">
      <w:pPr>
        <w:pStyle w:val="6"/>
        <w:spacing w:line="248" w:lineRule="auto"/>
      </w:pPr>
    </w:p>
    <w:p w14:paraId="27599D3B">
      <w:pPr>
        <w:pStyle w:val="6"/>
        <w:spacing w:line="248" w:lineRule="auto"/>
      </w:pPr>
    </w:p>
    <w:p w14:paraId="54DE8E4C">
      <w:pPr>
        <w:spacing w:before="65" w:line="228" w:lineRule="auto"/>
        <w:rPr>
          <w:rFonts w:ascii="宋体" w:hAnsi="宋体" w:eastAsia="宋体" w:cs="宋体"/>
          <w:sz w:val="20"/>
          <w:szCs w:val="20"/>
        </w:rPr>
      </w:pP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性</w:t>
      </w:r>
      <w:r>
        <w:rPr>
          <w:rFonts w:ascii="宋体" w:hAnsi="宋体" w:eastAsia="宋体" w:cs="宋体"/>
          <w:spacing w:val="5"/>
          <w:sz w:val="20"/>
          <w:szCs w:val="20"/>
        </w:rPr>
        <w:t>别：</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年龄：</w:t>
      </w:r>
      <w:r>
        <w:rPr>
          <w:rFonts w:ascii="宋体" w:hAnsi="宋体" w:eastAsia="宋体" w:cs="宋体"/>
          <w:sz w:val="20"/>
          <w:szCs w:val="20"/>
          <w:u w:val="single" w:color="auto"/>
        </w:rPr>
        <w:t xml:space="preserve">              </w:t>
      </w:r>
    </w:p>
    <w:p w14:paraId="218CF10B">
      <w:pPr>
        <w:pStyle w:val="6"/>
        <w:spacing w:line="250" w:lineRule="auto"/>
      </w:pPr>
    </w:p>
    <w:p w14:paraId="2D3FDB27">
      <w:pPr>
        <w:pStyle w:val="6"/>
        <w:spacing w:line="250" w:lineRule="auto"/>
      </w:pPr>
    </w:p>
    <w:p w14:paraId="0662153C">
      <w:pPr>
        <w:spacing w:before="65" w:line="228" w:lineRule="auto"/>
        <w:ind w:left="2"/>
        <w:rPr>
          <w:rFonts w:ascii="宋体" w:hAnsi="宋体" w:eastAsia="宋体" w:cs="宋体"/>
          <w:sz w:val="20"/>
          <w:szCs w:val="20"/>
        </w:rPr>
      </w:pPr>
      <w:r>
        <w:rPr>
          <w:rFonts w:ascii="宋体" w:hAnsi="宋体" w:eastAsia="宋体" w:cs="宋体"/>
          <w:spacing w:val="6"/>
          <w:sz w:val="20"/>
          <w:szCs w:val="20"/>
        </w:rPr>
        <w:t>单  位：</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部门：</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14:paraId="3DFD5A15">
      <w:pPr>
        <w:pStyle w:val="6"/>
        <w:spacing w:line="318" w:lineRule="auto"/>
      </w:pPr>
    </w:p>
    <w:p w14:paraId="328FFA28">
      <w:pPr>
        <w:pStyle w:val="6"/>
        <w:spacing w:line="318" w:lineRule="auto"/>
      </w:pPr>
    </w:p>
    <w:p w14:paraId="05E90C80">
      <w:pPr>
        <w:spacing w:before="66" w:line="228" w:lineRule="auto"/>
        <w:rPr>
          <w:rFonts w:ascii="宋体" w:hAnsi="宋体" w:eastAsia="宋体" w:cs="宋体"/>
          <w:sz w:val="20"/>
          <w:szCs w:val="20"/>
        </w:rPr>
      </w:pPr>
      <w:r>
        <w:rPr>
          <w:rFonts w:ascii="宋体" w:hAnsi="宋体" w:eastAsia="宋体" w:cs="宋体"/>
          <w:spacing w:val="8"/>
          <w:sz w:val="20"/>
          <w:szCs w:val="20"/>
        </w:rPr>
        <w:t>代理人无转委权。特此委托。</w:t>
      </w:r>
    </w:p>
    <w:p w14:paraId="2EBF66F2">
      <w:pPr>
        <w:spacing w:before="298" w:line="227" w:lineRule="auto"/>
        <w:ind w:left="10"/>
        <w:rPr>
          <w:rFonts w:ascii="宋体" w:hAnsi="宋体" w:eastAsia="宋体" w:cs="宋体"/>
          <w:sz w:val="20"/>
          <w:szCs w:val="20"/>
        </w:rPr>
      </w:pPr>
      <w:r>
        <w:rPr>
          <w:rFonts w:ascii="宋体" w:hAnsi="宋体" w:eastAsia="宋体" w:cs="宋体"/>
          <w:spacing w:val="7"/>
          <w:sz w:val="20"/>
          <w:szCs w:val="20"/>
        </w:rPr>
        <w:t>（附代理人身份证正反面）</w:t>
      </w:r>
    </w:p>
    <w:p w14:paraId="3CD5C9F9">
      <w:pPr>
        <w:pStyle w:val="6"/>
        <w:spacing w:line="257" w:lineRule="auto"/>
      </w:pPr>
    </w:p>
    <w:p w14:paraId="54B009DC">
      <w:pPr>
        <w:pStyle w:val="6"/>
        <w:spacing w:line="258" w:lineRule="auto"/>
      </w:pPr>
    </w:p>
    <w:p w14:paraId="111F3F0A">
      <w:pPr>
        <w:pStyle w:val="6"/>
        <w:spacing w:line="258" w:lineRule="auto"/>
      </w:pPr>
    </w:p>
    <w:p w14:paraId="1230DC15">
      <w:pPr>
        <w:spacing w:before="66" w:line="227" w:lineRule="auto"/>
        <w:ind w:left="1683"/>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16B4F4F">
      <w:pPr>
        <w:pStyle w:val="6"/>
        <w:spacing w:line="250" w:lineRule="auto"/>
      </w:pPr>
    </w:p>
    <w:p w14:paraId="50C1EDCD">
      <w:pPr>
        <w:pStyle w:val="6"/>
        <w:spacing w:line="251" w:lineRule="auto"/>
      </w:pPr>
    </w:p>
    <w:p w14:paraId="6726658B">
      <w:pPr>
        <w:spacing w:before="66" w:line="227" w:lineRule="auto"/>
        <w:ind w:left="168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14:paraId="4C085358">
      <w:pPr>
        <w:pStyle w:val="6"/>
        <w:spacing w:line="442" w:lineRule="auto"/>
      </w:pPr>
    </w:p>
    <w:p w14:paraId="25E7DF96">
      <w:pPr>
        <w:spacing w:before="65" w:line="227" w:lineRule="auto"/>
        <w:ind w:left="1680"/>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14:paraId="7393A3E4">
      <w:pPr>
        <w:pStyle w:val="6"/>
        <w:spacing w:line="254" w:lineRule="auto"/>
      </w:pPr>
    </w:p>
    <w:p w14:paraId="21D75708">
      <w:pPr>
        <w:pStyle w:val="6"/>
        <w:spacing w:line="255" w:lineRule="auto"/>
      </w:pPr>
    </w:p>
    <w:p w14:paraId="4F310856">
      <w:pPr>
        <w:pStyle w:val="6"/>
        <w:spacing w:line="255" w:lineRule="auto"/>
      </w:pPr>
    </w:p>
    <w:p w14:paraId="569740E0">
      <w:pPr>
        <w:spacing w:before="65" w:line="228" w:lineRule="auto"/>
        <w:ind w:left="3730"/>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w:t>
      </w:r>
    </w:p>
    <w:p w14:paraId="78ED513B">
      <w:pPr>
        <w:spacing w:line="228" w:lineRule="auto"/>
        <w:rPr>
          <w:rFonts w:ascii="宋体" w:hAnsi="宋体" w:eastAsia="宋体" w:cs="宋体"/>
          <w:sz w:val="20"/>
          <w:szCs w:val="20"/>
        </w:rPr>
        <w:sectPr>
          <w:footerReference r:id="rId67" w:type="default"/>
          <w:pgSz w:w="11911" w:h="16839"/>
          <w:pgMar w:top="400" w:right="1026" w:bottom="880" w:left="1089" w:header="0" w:footer="720" w:gutter="0"/>
          <w:cols w:space="720" w:num="1"/>
        </w:sectPr>
      </w:pPr>
    </w:p>
    <w:p w14:paraId="7C15FAF3">
      <w:pPr>
        <w:pStyle w:val="6"/>
        <w:spacing w:line="245" w:lineRule="auto"/>
      </w:pPr>
    </w:p>
    <w:p w14:paraId="62F4D96A">
      <w:pPr>
        <w:pStyle w:val="6"/>
        <w:spacing w:line="246" w:lineRule="auto"/>
      </w:pPr>
    </w:p>
    <w:p w14:paraId="0A2263AE">
      <w:pPr>
        <w:pStyle w:val="6"/>
        <w:spacing w:line="246" w:lineRule="auto"/>
      </w:pPr>
    </w:p>
    <w:p w14:paraId="1A3E5E36">
      <w:pPr>
        <w:pStyle w:val="6"/>
        <w:spacing w:line="246" w:lineRule="auto"/>
      </w:pPr>
    </w:p>
    <w:p w14:paraId="393A3E1A">
      <w:pPr>
        <w:pStyle w:val="6"/>
        <w:spacing w:line="246" w:lineRule="auto"/>
      </w:pPr>
    </w:p>
    <w:p w14:paraId="20B8E26B">
      <w:pPr>
        <w:pStyle w:val="6"/>
        <w:spacing w:line="246" w:lineRule="auto"/>
      </w:pPr>
    </w:p>
    <w:p w14:paraId="5D93E0DF">
      <w:pPr>
        <w:spacing w:before="100" w:line="225" w:lineRule="auto"/>
        <w:ind w:left="4107"/>
        <w:rPr>
          <w:rFonts w:ascii="宋体" w:hAnsi="宋体" w:eastAsia="宋体" w:cs="宋体"/>
          <w:sz w:val="31"/>
          <w:szCs w:val="31"/>
        </w:rPr>
      </w:pPr>
      <w:r>
        <w:rPr>
          <w:rFonts w:ascii="宋体" w:hAnsi="宋体" w:eastAsia="宋体" w:cs="宋体"/>
          <w:b/>
          <w:bCs/>
          <w:spacing w:val="4"/>
          <w:sz w:val="31"/>
          <w:szCs w:val="31"/>
        </w:rPr>
        <w:t>投标人概况</w:t>
      </w:r>
    </w:p>
    <w:p w14:paraId="432AF81C">
      <w:pPr>
        <w:spacing w:before="279" w:line="228" w:lineRule="auto"/>
        <w:ind w:left="2"/>
        <w:rPr>
          <w:rFonts w:ascii="宋体" w:hAnsi="宋体" w:eastAsia="宋体" w:cs="宋体"/>
          <w:sz w:val="20"/>
          <w:szCs w:val="20"/>
        </w:rPr>
      </w:pPr>
      <w:r>
        <w:rPr>
          <w:rFonts w:ascii="宋体" w:hAnsi="宋体" w:eastAsia="宋体" w:cs="宋体"/>
          <w:spacing w:val="6"/>
          <w:sz w:val="20"/>
          <w:szCs w:val="20"/>
        </w:rPr>
        <w:t>投标人名称：</w:t>
      </w:r>
    </w:p>
    <w:p w14:paraId="03EBADD1">
      <w:pPr>
        <w:spacing w:before="23" w:line="228" w:lineRule="auto"/>
        <w:ind w:left="8"/>
        <w:rPr>
          <w:rFonts w:ascii="宋体" w:hAnsi="宋体" w:eastAsia="宋体" w:cs="宋体"/>
          <w:sz w:val="20"/>
          <w:szCs w:val="20"/>
        </w:rPr>
      </w:pPr>
      <w:r>
        <w:rPr>
          <w:rFonts w:ascii="宋体" w:hAnsi="宋体" w:eastAsia="宋体" w:cs="宋体"/>
          <w:spacing w:val="4"/>
          <w:sz w:val="20"/>
          <w:szCs w:val="20"/>
        </w:rPr>
        <w:t>资质等级：</w:t>
      </w:r>
    </w:p>
    <w:p w14:paraId="17F1C507">
      <w:pPr>
        <w:spacing w:before="25" w:line="228" w:lineRule="auto"/>
        <w:ind w:left="2"/>
        <w:rPr>
          <w:rFonts w:ascii="宋体" w:hAnsi="宋体" w:eastAsia="宋体" w:cs="宋体"/>
          <w:sz w:val="20"/>
          <w:szCs w:val="20"/>
        </w:rPr>
      </w:pPr>
      <w:r>
        <w:rPr>
          <w:rFonts w:ascii="宋体" w:hAnsi="宋体" w:eastAsia="宋体" w:cs="宋体"/>
          <w:spacing w:val="6"/>
          <w:sz w:val="20"/>
          <w:szCs w:val="20"/>
        </w:rPr>
        <w:t>投标人地址：</w:t>
      </w:r>
    </w:p>
    <w:p w14:paraId="53279F43">
      <w:pPr>
        <w:spacing w:before="26" w:line="228" w:lineRule="auto"/>
        <w:ind w:left="1"/>
        <w:rPr>
          <w:rFonts w:ascii="宋体" w:hAnsi="宋体" w:eastAsia="宋体" w:cs="宋体"/>
          <w:sz w:val="20"/>
          <w:szCs w:val="20"/>
        </w:rPr>
      </w:pPr>
      <w:r>
        <w:rPr>
          <w:rFonts w:ascii="宋体" w:hAnsi="宋体" w:eastAsia="宋体" w:cs="宋体"/>
          <w:spacing w:val="5"/>
          <w:sz w:val="20"/>
          <w:szCs w:val="20"/>
        </w:rPr>
        <w:t>经营范围：</w:t>
      </w:r>
    </w:p>
    <w:p w14:paraId="37709713">
      <w:pPr>
        <w:spacing w:before="23" w:line="227" w:lineRule="auto"/>
        <w:ind w:left="2"/>
        <w:rPr>
          <w:rFonts w:ascii="宋体" w:hAnsi="宋体" w:eastAsia="宋体" w:cs="宋体"/>
          <w:sz w:val="20"/>
          <w:szCs w:val="20"/>
        </w:rPr>
      </w:pPr>
      <w:r>
        <w:rPr>
          <w:rFonts w:ascii="宋体" w:hAnsi="宋体" w:eastAsia="宋体" w:cs="宋体"/>
          <w:spacing w:val="6"/>
          <w:sz w:val="20"/>
          <w:szCs w:val="20"/>
        </w:rPr>
        <w:t>投标人简介：</w:t>
      </w:r>
    </w:p>
    <w:p w14:paraId="5D63B7F1">
      <w:pPr>
        <w:spacing w:before="28" w:line="227" w:lineRule="auto"/>
        <w:ind w:left="2"/>
        <w:rPr>
          <w:rFonts w:ascii="宋体" w:hAnsi="宋体" w:eastAsia="宋体" w:cs="宋体"/>
          <w:sz w:val="20"/>
          <w:szCs w:val="20"/>
        </w:rPr>
      </w:pPr>
      <w:r>
        <w:rPr>
          <w:rFonts w:ascii="宋体" w:hAnsi="宋体" w:eastAsia="宋体" w:cs="宋体"/>
          <w:spacing w:val="9"/>
          <w:sz w:val="20"/>
          <w:szCs w:val="20"/>
        </w:rPr>
        <w:t>投标人应附证件（以下证件为原件的扫描件</w:t>
      </w:r>
      <w:r>
        <w:rPr>
          <w:rFonts w:ascii="宋体" w:hAnsi="宋体" w:eastAsia="宋体" w:cs="宋体"/>
          <w:spacing w:val="3"/>
          <w:sz w:val="20"/>
          <w:szCs w:val="20"/>
        </w:rPr>
        <w:t>）：</w:t>
      </w:r>
    </w:p>
    <w:p w14:paraId="7B7141F6">
      <w:pPr>
        <w:spacing w:before="25" w:line="227" w:lineRule="auto"/>
        <w:ind w:left="10"/>
        <w:rPr>
          <w:rFonts w:ascii="宋体" w:hAnsi="宋体" w:eastAsia="宋体" w:cs="宋体"/>
          <w:sz w:val="20"/>
          <w:szCs w:val="20"/>
        </w:rPr>
      </w:pPr>
      <w:r>
        <w:rPr>
          <w:rFonts w:ascii="宋体" w:hAnsi="宋体" w:eastAsia="宋体" w:cs="宋体"/>
          <w:spacing w:val="9"/>
          <w:sz w:val="20"/>
          <w:szCs w:val="20"/>
        </w:rPr>
        <w:t>（1）工商营业执照、税务登记证、组织机构代码证（或三证合一</w:t>
      </w:r>
      <w:r>
        <w:rPr>
          <w:rFonts w:ascii="宋体" w:hAnsi="宋体" w:eastAsia="宋体" w:cs="宋体"/>
          <w:spacing w:val="1"/>
          <w:sz w:val="20"/>
          <w:szCs w:val="20"/>
        </w:rPr>
        <w:t>）；</w:t>
      </w:r>
    </w:p>
    <w:p w14:paraId="64936166">
      <w:pPr>
        <w:spacing w:before="28" w:line="227" w:lineRule="auto"/>
        <w:ind w:left="10"/>
        <w:rPr>
          <w:rFonts w:ascii="宋体" w:hAnsi="宋体" w:eastAsia="宋体" w:cs="宋体"/>
          <w:sz w:val="20"/>
          <w:szCs w:val="20"/>
        </w:rPr>
      </w:pPr>
      <w:r>
        <w:rPr>
          <w:rFonts w:ascii="宋体" w:hAnsi="宋体" w:eastAsia="宋体" w:cs="宋体"/>
          <w:spacing w:val="5"/>
          <w:sz w:val="20"/>
          <w:szCs w:val="20"/>
        </w:rPr>
        <w:t>（2）资质证书；</w:t>
      </w:r>
    </w:p>
    <w:p w14:paraId="62A268B0">
      <w:pPr>
        <w:spacing w:before="25" w:line="228" w:lineRule="auto"/>
        <w:ind w:left="10"/>
        <w:rPr>
          <w:rFonts w:ascii="宋体" w:hAnsi="宋体" w:eastAsia="宋体" w:cs="宋体"/>
          <w:sz w:val="20"/>
          <w:szCs w:val="20"/>
        </w:rPr>
      </w:pPr>
      <w:r>
        <w:rPr>
          <w:rFonts w:ascii="宋体" w:hAnsi="宋体" w:eastAsia="宋体" w:cs="宋体"/>
          <w:spacing w:val="6"/>
          <w:sz w:val="20"/>
          <w:szCs w:val="20"/>
        </w:rPr>
        <w:t>（3）安全生产许可证；</w:t>
      </w:r>
    </w:p>
    <w:p w14:paraId="2BD046A8">
      <w:pPr>
        <w:spacing w:before="26" w:line="228" w:lineRule="auto"/>
        <w:ind w:left="10"/>
        <w:rPr>
          <w:rFonts w:ascii="宋体" w:hAnsi="宋体" w:eastAsia="宋体" w:cs="宋体"/>
          <w:sz w:val="20"/>
          <w:szCs w:val="20"/>
        </w:rPr>
      </w:pPr>
      <w:r>
        <w:rPr>
          <w:rFonts w:ascii="宋体" w:hAnsi="宋体" w:eastAsia="宋体" w:cs="宋体"/>
          <w:spacing w:val="7"/>
          <w:sz w:val="20"/>
          <w:szCs w:val="20"/>
        </w:rPr>
        <w:t>（4）疆外企业的进疆信息报送册；</w:t>
      </w:r>
    </w:p>
    <w:p w14:paraId="2422E5F7">
      <w:pPr>
        <w:spacing w:before="26" w:line="243" w:lineRule="auto"/>
        <w:ind w:firstLine="10"/>
        <w:rPr>
          <w:rFonts w:ascii="宋体" w:hAnsi="宋体" w:eastAsia="宋体" w:cs="宋体"/>
          <w:sz w:val="20"/>
          <w:szCs w:val="20"/>
        </w:rPr>
      </w:pPr>
      <w:r>
        <w:rPr>
          <w:rFonts w:ascii="宋体" w:hAnsi="宋体" w:eastAsia="宋体" w:cs="宋体"/>
          <w:spacing w:val="11"/>
          <w:sz w:val="20"/>
          <w:szCs w:val="20"/>
        </w:rPr>
        <w:t>（5）“信用中国”（</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creditchina</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1"/>
          <w:sz w:val="20"/>
          <w:szCs w:val="20"/>
        </w:rPr>
        <w:t>）和中国政府采购网（</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1"/>
          <w:sz w:val="20"/>
          <w:szCs w:val="20"/>
        </w:rPr>
        <w:t>）网站上</w:t>
      </w:r>
      <w:r>
        <w:rPr>
          <w:rFonts w:ascii="宋体" w:hAnsi="宋体" w:eastAsia="宋体" w:cs="宋体"/>
          <w:spacing w:val="10"/>
          <w:sz w:val="20"/>
          <w:szCs w:val="20"/>
        </w:rPr>
        <w:t>未被列入失</w:t>
      </w:r>
      <w:r>
        <w:rPr>
          <w:rFonts w:ascii="宋体" w:hAnsi="宋体" w:eastAsia="宋体" w:cs="宋体"/>
          <w:sz w:val="20"/>
          <w:szCs w:val="20"/>
        </w:rPr>
        <w:t xml:space="preserve"> </w:t>
      </w:r>
      <w:r>
        <w:rPr>
          <w:rFonts w:ascii="宋体" w:hAnsi="宋体" w:eastAsia="宋体" w:cs="宋体"/>
          <w:spacing w:val="8"/>
          <w:sz w:val="20"/>
          <w:szCs w:val="20"/>
        </w:rPr>
        <w:t>信被执行人、重大税收违法案件当事人名单以及政府采购严重违法失信行为记录名单的网页截图（网页查询</w:t>
      </w:r>
      <w:r>
        <w:rPr>
          <w:rFonts w:ascii="宋体" w:hAnsi="宋体" w:eastAsia="宋体" w:cs="宋体"/>
          <w:spacing w:val="14"/>
          <w:sz w:val="20"/>
          <w:szCs w:val="20"/>
        </w:rPr>
        <w:t xml:space="preserve"> </w:t>
      </w:r>
      <w:r>
        <w:rPr>
          <w:rFonts w:ascii="宋体" w:hAnsi="宋体" w:eastAsia="宋体" w:cs="宋体"/>
          <w:spacing w:val="9"/>
          <w:sz w:val="20"/>
          <w:szCs w:val="20"/>
        </w:rPr>
        <w:t>时间为投标截止时间前</w:t>
      </w:r>
      <w:r>
        <w:rPr>
          <w:rFonts w:ascii="宋体" w:hAnsi="宋体" w:eastAsia="宋体" w:cs="宋体"/>
          <w:spacing w:val="-21"/>
          <w:sz w:val="20"/>
          <w:szCs w:val="20"/>
        </w:rPr>
        <w:t xml:space="preserve"> </w:t>
      </w:r>
      <w:r>
        <w:rPr>
          <w:rFonts w:ascii="宋体" w:hAnsi="宋体" w:eastAsia="宋体" w:cs="宋体"/>
          <w:spacing w:val="9"/>
          <w:sz w:val="20"/>
          <w:szCs w:val="20"/>
        </w:rPr>
        <w:t>10</w:t>
      </w:r>
      <w:r>
        <w:rPr>
          <w:rFonts w:ascii="宋体" w:hAnsi="宋体" w:eastAsia="宋体" w:cs="宋体"/>
          <w:spacing w:val="-36"/>
          <w:sz w:val="20"/>
          <w:szCs w:val="20"/>
        </w:rPr>
        <w:t xml:space="preserve"> </w:t>
      </w:r>
      <w:r>
        <w:rPr>
          <w:rFonts w:ascii="宋体" w:hAnsi="宋体" w:eastAsia="宋体" w:cs="宋体"/>
          <w:spacing w:val="9"/>
          <w:sz w:val="20"/>
          <w:szCs w:val="20"/>
        </w:rPr>
        <w:t>天内，网上提交网上查询加盖公章的截图彩色扫描件。</w:t>
      </w:r>
      <w:r>
        <w:rPr>
          <w:rFonts w:ascii="宋体" w:hAnsi="宋体" w:eastAsia="宋体" w:cs="宋体"/>
          <w:spacing w:val="-9"/>
          <w:sz w:val="20"/>
          <w:szCs w:val="20"/>
        </w:rPr>
        <w:t>）；</w:t>
      </w:r>
    </w:p>
    <w:p w14:paraId="11A27243">
      <w:pPr>
        <w:spacing w:before="28" w:line="228" w:lineRule="auto"/>
        <w:ind w:left="10"/>
        <w:rPr>
          <w:rFonts w:ascii="宋体" w:hAnsi="宋体" w:eastAsia="宋体" w:cs="宋体"/>
          <w:sz w:val="20"/>
          <w:szCs w:val="20"/>
        </w:rPr>
      </w:pPr>
      <w:r>
        <w:rPr>
          <w:rFonts w:ascii="宋体" w:hAnsi="宋体" w:eastAsia="宋体" w:cs="宋体"/>
          <w:spacing w:val="5"/>
          <w:sz w:val="20"/>
          <w:szCs w:val="20"/>
        </w:rPr>
        <w:t>（6）开户许可证；</w:t>
      </w:r>
    </w:p>
    <w:p w14:paraId="18BDA9DD">
      <w:pPr>
        <w:spacing w:before="23" w:line="228" w:lineRule="auto"/>
        <w:ind w:left="10"/>
        <w:rPr>
          <w:rFonts w:ascii="宋体" w:hAnsi="宋体" w:eastAsia="宋体" w:cs="宋体"/>
          <w:sz w:val="20"/>
          <w:szCs w:val="20"/>
        </w:rPr>
      </w:pPr>
      <w:r>
        <w:rPr>
          <w:rFonts w:ascii="宋体" w:hAnsi="宋体" w:eastAsia="宋体" w:cs="宋体"/>
          <w:spacing w:val="8"/>
          <w:sz w:val="20"/>
          <w:szCs w:val="20"/>
        </w:rPr>
        <w:t>（7）投标保证金缴纳凭证</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包含代理机构出具的投标保证金收据复印件</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或</w:t>
      </w:r>
      <w:r>
        <w:rPr>
          <w:rFonts w:ascii="宋体" w:hAnsi="宋体" w:eastAsia="宋体" w:cs="宋体"/>
          <w:spacing w:val="8"/>
          <w:sz w:val="20"/>
          <w:szCs w:val="20"/>
        </w:rPr>
        <w:t>保函凭证。</w:t>
      </w:r>
    </w:p>
    <w:p w14:paraId="0F2CFFED">
      <w:pPr>
        <w:spacing w:before="27" w:line="227" w:lineRule="auto"/>
        <w:ind w:left="10"/>
        <w:rPr>
          <w:rFonts w:ascii="宋体" w:hAnsi="宋体" w:eastAsia="宋体" w:cs="宋体"/>
          <w:sz w:val="20"/>
          <w:szCs w:val="20"/>
        </w:rPr>
      </w:pPr>
      <w:r>
        <w:rPr>
          <w:rFonts w:ascii="宋体" w:hAnsi="宋体" w:eastAsia="宋体" w:cs="宋体"/>
          <w:spacing w:val="9"/>
          <w:sz w:val="20"/>
          <w:szCs w:val="20"/>
        </w:rPr>
        <w:t>（8）满足《中华人民共和国政府采购法》</w:t>
      </w:r>
      <w:r>
        <w:rPr>
          <w:rFonts w:ascii="宋体" w:hAnsi="宋体" w:eastAsia="宋体" w:cs="宋体"/>
          <w:spacing w:val="8"/>
          <w:sz w:val="20"/>
          <w:szCs w:val="20"/>
        </w:rPr>
        <w:t>第二十二条规定。</w:t>
      </w:r>
    </w:p>
    <w:p w14:paraId="23E969A2">
      <w:pPr>
        <w:spacing w:line="227" w:lineRule="auto"/>
        <w:rPr>
          <w:rFonts w:ascii="宋体" w:hAnsi="宋体" w:eastAsia="宋体" w:cs="宋体"/>
          <w:sz w:val="20"/>
          <w:szCs w:val="20"/>
        </w:rPr>
        <w:sectPr>
          <w:footerReference r:id="rId68" w:type="default"/>
          <w:pgSz w:w="11911" w:h="16839"/>
          <w:pgMar w:top="400" w:right="1029" w:bottom="882" w:left="1090" w:header="0" w:footer="720" w:gutter="0"/>
          <w:cols w:space="720" w:num="1"/>
        </w:sectPr>
      </w:pPr>
    </w:p>
    <w:p w14:paraId="0E467B8F">
      <w:pPr>
        <w:pStyle w:val="6"/>
        <w:spacing w:line="256" w:lineRule="auto"/>
      </w:pPr>
    </w:p>
    <w:p w14:paraId="41C93A38">
      <w:pPr>
        <w:pStyle w:val="6"/>
        <w:spacing w:line="256" w:lineRule="auto"/>
      </w:pPr>
    </w:p>
    <w:p w14:paraId="6E5998D9">
      <w:pPr>
        <w:pStyle w:val="6"/>
        <w:spacing w:line="256" w:lineRule="auto"/>
      </w:pPr>
    </w:p>
    <w:p w14:paraId="677546F6">
      <w:pPr>
        <w:pStyle w:val="6"/>
        <w:spacing w:line="256" w:lineRule="auto"/>
      </w:pPr>
    </w:p>
    <w:p w14:paraId="153E4587">
      <w:pPr>
        <w:pStyle w:val="6"/>
        <w:spacing w:line="256" w:lineRule="auto"/>
      </w:pPr>
    </w:p>
    <w:p w14:paraId="5E60363A">
      <w:pPr>
        <w:pStyle w:val="6"/>
        <w:spacing w:line="257" w:lineRule="auto"/>
      </w:pPr>
    </w:p>
    <w:p w14:paraId="6EFA3989">
      <w:pPr>
        <w:spacing w:before="101" w:line="224" w:lineRule="auto"/>
        <w:ind w:left="3944"/>
        <w:rPr>
          <w:rFonts w:ascii="宋体" w:hAnsi="宋体" w:eastAsia="宋体" w:cs="宋体"/>
          <w:sz w:val="31"/>
          <w:szCs w:val="31"/>
        </w:rPr>
      </w:pPr>
      <w:r>
        <w:rPr>
          <w:rFonts w:ascii="宋体" w:hAnsi="宋体" w:eastAsia="宋体" w:cs="宋体"/>
          <w:b/>
          <w:bCs/>
          <w:spacing w:val="4"/>
          <w:sz w:val="31"/>
          <w:szCs w:val="31"/>
        </w:rPr>
        <w:t>项目经理简历</w:t>
      </w:r>
    </w:p>
    <w:p w14:paraId="0744D71D">
      <w:pPr>
        <w:pStyle w:val="6"/>
        <w:spacing w:line="267" w:lineRule="auto"/>
      </w:pPr>
    </w:p>
    <w:p w14:paraId="5068B187">
      <w:pPr>
        <w:spacing w:before="65" w:line="251" w:lineRule="auto"/>
        <w:rPr>
          <w:rFonts w:ascii="宋体" w:hAnsi="宋体" w:eastAsia="宋体" w:cs="宋体"/>
          <w:sz w:val="20"/>
          <w:szCs w:val="20"/>
        </w:rPr>
      </w:pPr>
      <w:r>
        <w:rPr>
          <w:rFonts w:ascii="宋体" w:hAnsi="宋体" w:eastAsia="宋体" w:cs="宋体"/>
          <w:spacing w:val="8"/>
          <w:sz w:val="20"/>
          <w:szCs w:val="20"/>
        </w:rPr>
        <w:t>项目经理简历应包括：姓名、性别、年龄、职称、学历、参加工作时间、从事项目管理年限、注册建造师证</w:t>
      </w:r>
      <w:r>
        <w:rPr>
          <w:rFonts w:ascii="宋体" w:hAnsi="宋体" w:eastAsia="宋体" w:cs="宋体"/>
          <w:spacing w:val="10"/>
          <w:sz w:val="20"/>
          <w:szCs w:val="20"/>
        </w:rPr>
        <w:t xml:space="preserve"> </w:t>
      </w:r>
      <w:r>
        <w:rPr>
          <w:rFonts w:ascii="宋体" w:hAnsi="宋体" w:eastAsia="宋体" w:cs="宋体"/>
          <w:spacing w:val="9"/>
          <w:sz w:val="20"/>
          <w:szCs w:val="20"/>
        </w:rPr>
        <w:t>书编号、无在建工程承诺书、其他需要补充内容</w:t>
      </w:r>
      <w:r>
        <w:rPr>
          <w:rFonts w:ascii="宋体" w:hAnsi="宋体" w:eastAsia="宋体" w:cs="宋体"/>
          <w:spacing w:val="8"/>
          <w:sz w:val="20"/>
          <w:szCs w:val="20"/>
        </w:rPr>
        <w:t>(格式自拟)。</w:t>
      </w:r>
    </w:p>
    <w:p w14:paraId="0EAB7729">
      <w:pPr>
        <w:spacing w:line="226" w:lineRule="auto"/>
        <w:ind w:left="6"/>
        <w:rPr>
          <w:rFonts w:ascii="宋体" w:hAnsi="宋体" w:eastAsia="宋体" w:cs="宋体"/>
          <w:sz w:val="20"/>
          <w:szCs w:val="20"/>
        </w:rPr>
      </w:pPr>
      <w:r>
        <w:rPr>
          <w:rFonts w:ascii="宋体" w:hAnsi="宋体" w:eastAsia="宋体" w:cs="宋体"/>
          <w:spacing w:val="9"/>
          <w:sz w:val="20"/>
          <w:szCs w:val="20"/>
        </w:rPr>
        <w:t>（附项目经理的注册建造师执业资格证书，有效的安全生产考核合格证、 身份证、职称证、学历证等）</w:t>
      </w:r>
    </w:p>
    <w:p w14:paraId="7E9068BF">
      <w:pPr>
        <w:spacing w:line="226" w:lineRule="auto"/>
        <w:rPr>
          <w:rFonts w:ascii="宋体" w:hAnsi="宋体" w:eastAsia="宋体" w:cs="宋体"/>
          <w:sz w:val="20"/>
          <w:szCs w:val="20"/>
        </w:rPr>
        <w:sectPr>
          <w:footerReference r:id="rId69" w:type="default"/>
          <w:pgSz w:w="11911" w:h="16839"/>
          <w:pgMar w:top="400" w:right="1029" w:bottom="882" w:left="1093" w:header="0" w:footer="720" w:gutter="0"/>
          <w:cols w:space="720" w:num="1"/>
        </w:sectPr>
      </w:pPr>
    </w:p>
    <w:p w14:paraId="2239B18B">
      <w:pPr>
        <w:pStyle w:val="6"/>
        <w:spacing w:line="273" w:lineRule="auto"/>
      </w:pPr>
    </w:p>
    <w:p w14:paraId="2B01D9EC">
      <w:pPr>
        <w:pStyle w:val="6"/>
        <w:spacing w:line="273" w:lineRule="auto"/>
      </w:pPr>
    </w:p>
    <w:p w14:paraId="67C93A52">
      <w:pPr>
        <w:pStyle w:val="6"/>
        <w:spacing w:line="273" w:lineRule="auto"/>
      </w:pPr>
    </w:p>
    <w:p w14:paraId="5CCC30A0">
      <w:pPr>
        <w:pStyle w:val="6"/>
        <w:spacing w:line="273" w:lineRule="auto"/>
      </w:pPr>
    </w:p>
    <w:p w14:paraId="59042286">
      <w:pPr>
        <w:pStyle w:val="6"/>
        <w:spacing w:line="273" w:lineRule="auto"/>
      </w:pPr>
    </w:p>
    <w:p w14:paraId="1938C9B2">
      <w:pPr>
        <w:pStyle w:val="6"/>
        <w:spacing w:line="273" w:lineRule="auto"/>
      </w:pPr>
    </w:p>
    <w:p w14:paraId="67BC4E39">
      <w:pPr>
        <w:pStyle w:val="6"/>
        <w:spacing w:line="273" w:lineRule="auto"/>
      </w:pPr>
    </w:p>
    <w:p w14:paraId="3155E7A4">
      <w:pPr>
        <w:spacing w:before="101" w:line="225" w:lineRule="auto"/>
        <w:ind w:left="3948"/>
        <w:rPr>
          <w:rFonts w:ascii="宋体" w:hAnsi="宋体" w:eastAsia="宋体" w:cs="宋体"/>
          <w:sz w:val="31"/>
          <w:szCs w:val="31"/>
        </w:rPr>
      </w:pPr>
      <w:r>
        <w:rPr>
          <w:rFonts w:ascii="宋体" w:hAnsi="宋体" w:eastAsia="宋体" w:cs="宋体"/>
          <w:b/>
          <w:bCs/>
          <w:spacing w:val="4"/>
          <w:sz w:val="31"/>
          <w:szCs w:val="31"/>
        </w:rPr>
        <w:t>项目管理人员</w:t>
      </w:r>
    </w:p>
    <w:p w14:paraId="11F151CF">
      <w:pPr>
        <w:spacing w:before="293" w:line="226" w:lineRule="auto"/>
        <w:ind w:left="16"/>
        <w:rPr>
          <w:rFonts w:ascii="宋体" w:hAnsi="宋体" w:eastAsia="宋体" w:cs="宋体"/>
          <w:sz w:val="20"/>
          <w:szCs w:val="20"/>
        </w:rPr>
      </w:pPr>
      <w:r>
        <w:rPr>
          <w:rFonts w:ascii="宋体" w:hAnsi="宋体" w:eastAsia="宋体" w:cs="宋体"/>
          <w:spacing w:val="9"/>
          <w:sz w:val="20"/>
          <w:szCs w:val="20"/>
        </w:rPr>
        <w:t>1、项目管理人员应包括：技术负责人、施工员、安全员、资料员、预算员（造价师）、质检员等岗位</w:t>
      </w:r>
    </w:p>
    <w:p w14:paraId="5596E5B1">
      <w:pPr>
        <w:spacing w:before="25"/>
        <w:ind w:firstLine="3"/>
        <w:rPr>
          <w:rFonts w:ascii="宋体" w:hAnsi="宋体" w:eastAsia="宋体" w:cs="宋体"/>
          <w:sz w:val="20"/>
          <w:szCs w:val="20"/>
        </w:rPr>
      </w:pPr>
      <w:r>
        <w:rPr>
          <w:rFonts w:ascii="宋体" w:hAnsi="宋体" w:eastAsia="宋体" w:cs="宋体"/>
          <w:spacing w:val="10"/>
          <w:sz w:val="20"/>
          <w:szCs w:val="20"/>
        </w:rPr>
        <w:t>2、项目管理人员简历应包括：姓名、性别、年龄、职称、学历、参加工作时间、从业年限、在本项目中担</w:t>
      </w:r>
      <w:r>
        <w:rPr>
          <w:rFonts w:ascii="宋体" w:hAnsi="宋体" w:eastAsia="宋体" w:cs="宋体"/>
          <w:spacing w:val="17"/>
          <w:sz w:val="20"/>
          <w:szCs w:val="20"/>
        </w:rPr>
        <w:t xml:space="preserve"> </w:t>
      </w:r>
      <w:r>
        <w:rPr>
          <w:rFonts w:ascii="宋体" w:hAnsi="宋体" w:eastAsia="宋体" w:cs="宋体"/>
          <w:spacing w:val="9"/>
          <w:sz w:val="20"/>
          <w:szCs w:val="20"/>
        </w:rPr>
        <w:t>任的岗位、其他需要补充内容(格式自拟)。（附项目管理人员的身份证、岗位证等）</w:t>
      </w:r>
    </w:p>
    <w:p w14:paraId="0A59BA9B">
      <w:pPr>
        <w:rPr>
          <w:rFonts w:ascii="宋体" w:hAnsi="宋体" w:eastAsia="宋体" w:cs="宋体"/>
          <w:sz w:val="20"/>
          <w:szCs w:val="20"/>
        </w:rPr>
        <w:sectPr>
          <w:footerReference r:id="rId70" w:type="default"/>
          <w:pgSz w:w="11911" w:h="16839"/>
          <w:pgMar w:top="400" w:right="1029" w:bottom="882" w:left="1089" w:header="0" w:footer="720" w:gutter="0"/>
          <w:cols w:space="720" w:num="1"/>
        </w:sectPr>
      </w:pPr>
    </w:p>
    <w:p w14:paraId="2E2CCD28">
      <w:pPr>
        <w:pStyle w:val="6"/>
        <w:spacing w:line="241" w:lineRule="auto"/>
      </w:pPr>
    </w:p>
    <w:p w14:paraId="12F19A1B">
      <w:pPr>
        <w:pStyle w:val="6"/>
        <w:spacing w:line="241" w:lineRule="auto"/>
      </w:pPr>
    </w:p>
    <w:p w14:paraId="07EE13BD">
      <w:pPr>
        <w:pStyle w:val="6"/>
        <w:spacing w:line="241" w:lineRule="auto"/>
      </w:pPr>
    </w:p>
    <w:p w14:paraId="6D12846D">
      <w:pPr>
        <w:pStyle w:val="6"/>
        <w:spacing w:line="241" w:lineRule="auto"/>
      </w:pPr>
    </w:p>
    <w:p w14:paraId="4E23A71F">
      <w:pPr>
        <w:pStyle w:val="6"/>
        <w:spacing w:line="241" w:lineRule="auto"/>
      </w:pPr>
    </w:p>
    <w:p w14:paraId="3EE1D0BD">
      <w:pPr>
        <w:pStyle w:val="6"/>
        <w:spacing w:line="241" w:lineRule="auto"/>
      </w:pPr>
    </w:p>
    <w:p w14:paraId="5F559FD6">
      <w:pPr>
        <w:pStyle w:val="6"/>
        <w:spacing w:line="241" w:lineRule="auto"/>
      </w:pPr>
    </w:p>
    <w:p w14:paraId="186CB67A">
      <w:pPr>
        <w:pStyle w:val="6"/>
        <w:spacing w:line="241" w:lineRule="auto"/>
      </w:pPr>
    </w:p>
    <w:p w14:paraId="49125F8F">
      <w:pPr>
        <w:pStyle w:val="6"/>
        <w:spacing w:line="241" w:lineRule="auto"/>
      </w:pPr>
    </w:p>
    <w:p w14:paraId="4F9171F7">
      <w:pPr>
        <w:spacing w:before="101" w:line="218" w:lineRule="auto"/>
        <w:ind w:left="2575"/>
        <w:rPr>
          <w:rFonts w:ascii="宋体" w:hAnsi="宋体" w:eastAsia="宋体" w:cs="宋体"/>
          <w:sz w:val="31"/>
          <w:szCs w:val="31"/>
        </w:rPr>
      </w:pPr>
      <w:r>
        <w:rPr>
          <w:rFonts w:ascii="宋体" w:hAnsi="宋体" w:eastAsia="宋体" w:cs="宋体"/>
          <w:b/>
          <w:bCs/>
          <w:spacing w:val="4"/>
          <w:sz w:val="31"/>
          <w:szCs w:val="31"/>
        </w:rPr>
        <w:t>上一年度（202</w:t>
      </w:r>
      <w:r>
        <w:rPr>
          <w:rFonts w:hint="eastAsia" w:ascii="宋体" w:hAnsi="宋体" w:eastAsia="宋体" w:cs="宋体"/>
          <w:b/>
          <w:bCs/>
          <w:spacing w:val="4"/>
          <w:sz w:val="31"/>
          <w:szCs w:val="31"/>
          <w:lang w:val="en-US" w:eastAsia="zh-CN"/>
        </w:rPr>
        <w:t>4</w:t>
      </w:r>
      <w:r>
        <w:rPr>
          <w:rFonts w:ascii="宋体" w:hAnsi="宋体" w:eastAsia="宋体" w:cs="宋体"/>
          <w:b/>
          <w:bCs/>
          <w:spacing w:val="4"/>
          <w:sz w:val="31"/>
          <w:szCs w:val="31"/>
        </w:rPr>
        <w:t>年度）财务状况表</w:t>
      </w:r>
    </w:p>
    <w:tbl>
      <w:tblPr>
        <w:tblStyle w:val="12"/>
        <w:tblW w:w="9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2846"/>
        <w:gridCol w:w="5309"/>
      </w:tblGrid>
      <w:tr w14:paraId="760A5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449" w:type="dxa"/>
            <w:gridSpan w:val="3"/>
            <w:vAlign w:val="top"/>
          </w:tcPr>
          <w:p w14:paraId="5C85C4E0">
            <w:pPr>
              <w:pStyle w:val="13"/>
              <w:spacing w:before="85" w:line="227" w:lineRule="auto"/>
              <w:ind w:left="4220"/>
              <w:rPr>
                <w:sz w:val="20"/>
                <w:szCs w:val="20"/>
              </w:rPr>
            </w:pPr>
            <w:r>
              <w:rPr>
                <w:sz w:val="20"/>
                <w:szCs w:val="20"/>
              </w:rPr>
              <w:t>1．基</w:t>
            </w:r>
            <w:r>
              <w:rPr>
                <w:spacing w:val="16"/>
                <w:sz w:val="20"/>
                <w:szCs w:val="20"/>
              </w:rPr>
              <w:t xml:space="preserve"> </w:t>
            </w:r>
            <w:r>
              <w:rPr>
                <w:sz w:val="20"/>
                <w:szCs w:val="20"/>
              </w:rPr>
              <w:t>本</w:t>
            </w:r>
            <w:r>
              <w:rPr>
                <w:spacing w:val="15"/>
                <w:sz w:val="20"/>
                <w:szCs w:val="20"/>
              </w:rPr>
              <w:t xml:space="preserve"> </w:t>
            </w:r>
            <w:r>
              <w:rPr>
                <w:sz w:val="20"/>
                <w:szCs w:val="20"/>
              </w:rPr>
              <w:t>数</w:t>
            </w:r>
            <w:r>
              <w:rPr>
                <w:spacing w:val="13"/>
                <w:sz w:val="20"/>
                <w:szCs w:val="20"/>
              </w:rPr>
              <w:t xml:space="preserve"> </w:t>
            </w:r>
            <w:r>
              <w:rPr>
                <w:sz w:val="20"/>
                <w:szCs w:val="20"/>
              </w:rPr>
              <w:t>据</w:t>
            </w:r>
          </w:p>
        </w:tc>
      </w:tr>
      <w:tr w14:paraId="67F8D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94" w:type="dxa"/>
            <w:vMerge w:val="restart"/>
            <w:tcBorders>
              <w:bottom w:val="nil"/>
            </w:tcBorders>
            <w:vAlign w:val="top"/>
          </w:tcPr>
          <w:p w14:paraId="0827D39C">
            <w:pPr>
              <w:spacing w:line="258" w:lineRule="auto"/>
              <w:rPr>
                <w:rFonts w:ascii="Arial"/>
                <w:sz w:val="21"/>
              </w:rPr>
            </w:pPr>
          </w:p>
          <w:p w14:paraId="08EE4251">
            <w:pPr>
              <w:pStyle w:val="13"/>
              <w:spacing w:before="65" w:line="229" w:lineRule="auto"/>
              <w:ind w:left="397"/>
              <w:rPr>
                <w:sz w:val="20"/>
                <w:szCs w:val="20"/>
              </w:rPr>
            </w:pPr>
            <w:r>
              <w:rPr>
                <w:spacing w:val="-5"/>
                <w:sz w:val="20"/>
                <w:szCs w:val="20"/>
              </w:rPr>
              <w:t>资</w:t>
            </w:r>
            <w:r>
              <w:rPr>
                <w:spacing w:val="16"/>
                <w:sz w:val="20"/>
                <w:szCs w:val="20"/>
              </w:rPr>
              <w:t xml:space="preserve"> </w:t>
            </w:r>
            <w:r>
              <w:rPr>
                <w:spacing w:val="-5"/>
                <w:sz w:val="20"/>
                <w:szCs w:val="20"/>
              </w:rPr>
              <w:t>金</w:t>
            </w:r>
          </w:p>
        </w:tc>
        <w:tc>
          <w:tcPr>
            <w:tcW w:w="2846" w:type="dxa"/>
            <w:vAlign w:val="top"/>
          </w:tcPr>
          <w:p w14:paraId="3CCFF16F">
            <w:pPr>
              <w:pStyle w:val="13"/>
              <w:spacing w:before="85" w:line="229" w:lineRule="auto"/>
              <w:ind w:left="1007"/>
              <w:rPr>
                <w:sz w:val="20"/>
                <w:szCs w:val="20"/>
              </w:rPr>
            </w:pPr>
            <w:r>
              <w:rPr>
                <w:spacing w:val="7"/>
                <w:sz w:val="20"/>
                <w:szCs w:val="20"/>
              </w:rPr>
              <w:t>注册资金</w:t>
            </w:r>
          </w:p>
        </w:tc>
        <w:tc>
          <w:tcPr>
            <w:tcW w:w="5309" w:type="dxa"/>
            <w:vAlign w:val="top"/>
          </w:tcPr>
          <w:p w14:paraId="50817F4B">
            <w:pPr>
              <w:rPr>
                <w:rFonts w:ascii="Arial"/>
                <w:sz w:val="21"/>
              </w:rPr>
            </w:pPr>
          </w:p>
        </w:tc>
      </w:tr>
      <w:tr w14:paraId="0309D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94" w:type="dxa"/>
            <w:vMerge w:val="continue"/>
            <w:tcBorders>
              <w:top w:val="nil"/>
            </w:tcBorders>
            <w:vAlign w:val="top"/>
          </w:tcPr>
          <w:p w14:paraId="11C606E7">
            <w:pPr>
              <w:rPr>
                <w:rFonts w:ascii="Arial"/>
                <w:sz w:val="21"/>
              </w:rPr>
            </w:pPr>
          </w:p>
        </w:tc>
        <w:tc>
          <w:tcPr>
            <w:tcW w:w="2846" w:type="dxa"/>
            <w:vAlign w:val="top"/>
          </w:tcPr>
          <w:p w14:paraId="3F1D1309">
            <w:pPr>
              <w:pStyle w:val="13"/>
              <w:spacing w:before="97" w:line="228" w:lineRule="auto"/>
              <w:ind w:left="1012"/>
              <w:rPr>
                <w:sz w:val="20"/>
                <w:szCs w:val="20"/>
              </w:rPr>
            </w:pPr>
            <w:r>
              <w:rPr>
                <w:spacing w:val="6"/>
                <w:sz w:val="20"/>
                <w:szCs w:val="20"/>
              </w:rPr>
              <w:t>实有资金</w:t>
            </w:r>
          </w:p>
        </w:tc>
        <w:tc>
          <w:tcPr>
            <w:tcW w:w="5309" w:type="dxa"/>
            <w:vAlign w:val="top"/>
          </w:tcPr>
          <w:p w14:paraId="700DFF95">
            <w:pPr>
              <w:rPr>
                <w:rFonts w:ascii="Arial"/>
                <w:sz w:val="21"/>
              </w:rPr>
            </w:pPr>
          </w:p>
        </w:tc>
      </w:tr>
      <w:tr w14:paraId="79A47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140" w:type="dxa"/>
            <w:gridSpan w:val="2"/>
            <w:vAlign w:val="top"/>
          </w:tcPr>
          <w:p w14:paraId="194A1E75">
            <w:pPr>
              <w:pStyle w:val="13"/>
              <w:spacing w:before="73" w:line="228" w:lineRule="auto"/>
              <w:ind w:left="1764"/>
              <w:rPr>
                <w:sz w:val="20"/>
                <w:szCs w:val="20"/>
              </w:rPr>
            </w:pPr>
            <w:r>
              <w:rPr>
                <w:spacing w:val="5"/>
                <w:sz w:val="20"/>
                <w:szCs w:val="20"/>
              </w:rPr>
              <w:t>总资产</w:t>
            </w:r>
          </w:p>
        </w:tc>
        <w:tc>
          <w:tcPr>
            <w:tcW w:w="5309" w:type="dxa"/>
            <w:vAlign w:val="top"/>
          </w:tcPr>
          <w:p w14:paraId="2D0FB0D7">
            <w:pPr>
              <w:rPr>
                <w:rFonts w:ascii="Arial"/>
                <w:sz w:val="21"/>
              </w:rPr>
            </w:pPr>
          </w:p>
        </w:tc>
      </w:tr>
      <w:tr w14:paraId="46808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140" w:type="dxa"/>
            <w:gridSpan w:val="2"/>
            <w:vAlign w:val="top"/>
          </w:tcPr>
          <w:p w14:paraId="00DACC4F">
            <w:pPr>
              <w:pStyle w:val="13"/>
              <w:spacing w:before="40" w:line="228" w:lineRule="auto"/>
              <w:ind w:left="1656"/>
              <w:rPr>
                <w:sz w:val="20"/>
                <w:szCs w:val="20"/>
              </w:rPr>
            </w:pPr>
            <w:r>
              <w:rPr>
                <w:spacing w:val="7"/>
                <w:sz w:val="20"/>
                <w:szCs w:val="20"/>
              </w:rPr>
              <w:t>流动资产</w:t>
            </w:r>
          </w:p>
        </w:tc>
        <w:tc>
          <w:tcPr>
            <w:tcW w:w="5309" w:type="dxa"/>
            <w:vAlign w:val="top"/>
          </w:tcPr>
          <w:p w14:paraId="007FAEDC">
            <w:pPr>
              <w:rPr>
                <w:rFonts w:ascii="Arial"/>
                <w:sz w:val="21"/>
              </w:rPr>
            </w:pPr>
          </w:p>
        </w:tc>
      </w:tr>
      <w:tr w14:paraId="2BF5F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140" w:type="dxa"/>
            <w:gridSpan w:val="2"/>
            <w:vAlign w:val="top"/>
          </w:tcPr>
          <w:p w14:paraId="6E39C362">
            <w:pPr>
              <w:pStyle w:val="13"/>
              <w:spacing w:before="84" w:line="228" w:lineRule="auto"/>
              <w:ind w:left="1764"/>
              <w:rPr>
                <w:sz w:val="20"/>
                <w:szCs w:val="20"/>
              </w:rPr>
            </w:pPr>
            <w:r>
              <w:rPr>
                <w:spacing w:val="5"/>
                <w:sz w:val="20"/>
                <w:szCs w:val="20"/>
              </w:rPr>
              <w:t>总负债</w:t>
            </w:r>
          </w:p>
        </w:tc>
        <w:tc>
          <w:tcPr>
            <w:tcW w:w="5309" w:type="dxa"/>
            <w:vAlign w:val="top"/>
          </w:tcPr>
          <w:p w14:paraId="205D353E">
            <w:pPr>
              <w:rPr>
                <w:rFonts w:ascii="Arial"/>
                <w:sz w:val="21"/>
              </w:rPr>
            </w:pPr>
          </w:p>
        </w:tc>
      </w:tr>
      <w:tr w14:paraId="226FE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4140" w:type="dxa"/>
            <w:gridSpan w:val="2"/>
            <w:vAlign w:val="top"/>
          </w:tcPr>
          <w:p w14:paraId="162D754F">
            <w:pPr>
              <w:pStyle w:val="13"/>
              <w:spacing w:before="85" w:line="228" w:lineRule="auto"/>
              <w:ind w:left="1656"/>
              <w:rPr>
                <w:sz w:val="20"/>
                <w:szCs w:val="20"/>
              </w:rPr>
            </w:pPr>
            <w:r>
              <w:rPr>
                <w:spacing w:val="7"/>
                <w:sz w:val="20"/>
                <w:szCs w:val="20"/>
              </w:rPr>
              <w:t>流动负债</w:t>
            </w:r>
          </w:p>
        </w:tc>
        <w:tc>
          <w:tcPr>
            <w:tcW w:w="5309" w:type="dxa"/>
            <w:vAlign w:val="top"/>
          </w:tcPr>
          <w:p w14:paraId="5E548AA2">
            <w:pPr>
              <w:rPr>
                <w:rFonts w:ascii="Arial"/>
                <w:sz w:val="21"/>
              </w:rPr>
            </w:pPr>
          </w:p>
        </w:tc>
      </w:tr>
      <w:tr w14:paraId="723E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140" w:type="dxa"/>
            <w:gridSpan w:val="2"/>
            <w:vAlign w:val="top"/>
          </w:tcPr>
          <w:p w14:paraId="31F3DDFC">
            <w:pPr>
              <w:pStyle w:val="13"/>
              <w:spacing w:before="87" w:line="228" w:lineRule="auto"/>
              <w:ind w:left="498"/>
              <w:rPr>
                <w:sz w:val="20"/>
                <w:szCs w:val="20"/>
              </w:rPr>
            </w:pPr>
            <w:r>
              <w:rPr>
                <w:spacing w:val="5"/>
                <w:sz w:val="20"/>
                <w:szCs w:val="20"/>
              </w:rPr>
              <w:t>平均年完成的总投资额（</w:t>
            </w:r>
            <w:r>
              <w:rPr>
                <w:spacing w:val="16"/>
                <w:sz w:val="20"/>
                <w:szCs w:val="20"/>
              </w:rPr>
              <w:t xml:space="preserve">    </w:t>
            </w:r>
            <w:r>
              <w:rPr>
                <w:spacing w:val="5"/>
                <w:sz w:val="20"/>
                <w:szCs w:val="20"/>
              </w:rPr>
              <w:t>年）</w:t>
            </w:r>
          </w:p>
        </w:tc>
        <w:tc>
          <w:tcPr>
            <w:tcW w:w="5309" w:type="dxa"/>
            <w:vAlign w:val="top"/>
          </w:tcPr>
          <w:p w14:paraId="48787949">
            <w:pPr>
              <w:rPr>
                <w:rFonts w:ascii="Arial"/>
                <w:sz w:val="21"/>
              </w:rPr>
            </w:pPr>
          </w:p>
        </w:tc>
      </w:tr>
      <w:tr w14:paraId="5D39B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140" w:type="dxa"/>
            <w:gridSpan w:val="2"/>
            <w:vAlign w:val="top"/>
          </w:tcPr>
          <w:p w14:paraId="69082A1E">
            <w:pPr>
              <w:pStyle w:val="13"/>
              <w:spacing w:before="45" w:line="226" w:lineRule="auto"/>
              <w:ind w:left="1476"/>
              <w:rPr>
                <w:sz w:val="20"/>
                <w:szCs w:val="20"/>
              </w:rPr>
            </w:pPr>
            <w:r>
              <w:rPr>
                <w:spacing w:val="-3"/>
                <w:sz w:val="20"/>
                <w:szCs w:val="20"/>
              </w:rPr>
              <w:t>盈利额（</w:t>
            </w:r>
            <w:r>
              <w:rPr>
                <w:spacing w:val="-52"/>
                <w:sz w:val="20"/>
                <w:szCs w:val="20"/>
              </w:rPr>
              <w:t xml:space="preserve"> </w:t>
            </w:r>
            <w:r>
              <w:rPr>
                <w:spacing w:val="-3"/>
                <w:sz w:val="30"/>
                <w:szCs w:val="30"/>
                <w:u w:val="single" w:color="auto"/>
              </w:rPr>
              <w:t>+</w:t>
            </w:r>
            <w:r>
              <w:rPr>
                <w:spacing w:val="-3"/>
                <w:sz w:val="20"/>
                <w:szCs w:val="20"/>
              </w:rPr>
              <w:t>）</w:t>
            </w:r>
          </w:p>
        </w:tc>
        <w:tc>
          <w:tcPr>
            <w:tcW w:w="5309" w:type="dxa"/>
            <w:vAlign w:val="top"/>
          </w:tcPr>
          <w:p w14:paraId="7CD31AD6">
            <w:pPr>
              <w:rPr>
                <w:rFonts w:ascii="Arial"/>
                <w:sz w:val="21"/>
              </w:rPr>
            </w:pPr>
          </w:p>
        </w:tc>
      </w:tr>
      <w:tr w14:paraId="30EB4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449" w:type="dxa"/>
            <w:gridSpan w:val="3"/>
            <w:vAlign w:val="top"/>
          </w:tcPr>
          <w:p w14:paraId="39DBE29B">
            <w:pPr>
              <w:pStyle w:val="13"/>
              <w:spacing w:before="89" w:line="228" w:lineRule="auto"/>
              <w:ind w:left="3578"/>
              <w:rPr>
                <w:sz w:val="20"/>
                <w:szCs w:val="20"/>
              </w:rPr>
            </w:pPr>
            <w:r>
              <w:rPr>
                <w:spacing w:val="3"/>
                <w:sz w:val="20"/>
                <w:szCs w:val="20"/>
              </w:rPr>
              <w:t>2．年度营业额（</w:t>
            </w:r>
            <w:r>
              <w:rPr>
                <w:spacing w:val="18"/>
                <w:sz w:val="20"/>
                <w:szCs w:val="20"/>
              </w:rPr>
              <w:t xml:space="preserve">   </w:t>
            </w:r>
            <w:r>
              <w:rPr>
                <w:spacing w:val="3"/>
                <w:sz w:val="20"/>
                <w:szCs w:val="20"/>
              </w:rPr>
              <w:t>年）</w:t>
            </w:r>
          </w:p>
        </w:tc>
      </w:tr>
      <w:tr w14:paraId="06ECF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140" w:type="dxa"/>
            <w:gridSpan w:val="2"/>
            <w:vAlign w:val="top"/>
          </w:tcPr>
          <w:p w14:paraId="0BC9B7A5">
            <w:pPr>
              <w:pStyle w:val="13"/>
              <w:spacing w:before="89" w:line="228" w:lineRule="auto"/>
              <w:ind w:left="1340"/>
              <w:rPr>
                <w:sz w:val="20"/>
                <w:szCs w:val="20"/>
              </w:rPr>
            </w:pPr>
            <w:r>
              <w:rPr>
                <w:spacing w:val="-3"/>
                <w:sz w:val="20"/>
                <w:szCs w:val="20"/>
              </w:rPr>
              <w:t>年度（</w:t>
            </w:r>
            <w:r>
              <w:rPr>
                <w:spacing w:val="16"/>
                <w:sz w:val="20"/>
                <w:szCs w:val="20"/>
              </w:rPr>
              <w:t xml:space="preserve">    </w:t>
            </w:r>
            <w:r>
              <w:rPr>
                <w:spacing w:val="-3"/>
                <w:sz w:val="20"/>
                <w:szCs w:val="20"/>
              </w:rPr>
              <w:t>年）</w:t>
            </w:r>
          </w:p>
        </w:tc>
        <w:tc>
          <w:tcPr>
            <w:tcW w:w="5309" w:type="dxa"/>
            <w:vAlign w:val="top"/>
          </w:tcPr>
          <w:p w14:paraId="1BCFBE9E">
            <w:pPr>
              <w:pStyle w:val="13"/>
              <w:spacing w:before="89" w:line="228" w:lineRule="auto"/>
              <w:ind w:left="1931"/>
              <w:rPr>
                <w:sz w:val="20"/>
                <w:szCs w:val="20"/>
              </w:rPr>
            </w:pPr>
            <w:r>
              <w:rPr>
                <w:spacing w:val="6"/>
                <w:sz w:val="20"/>
                <w:szCs w:val="20"/>
              </w:rPr>
              <w:t>营业额（万元）</w:t>
            </w:r>
          </w:p>
        </w:tc>
      </w:tr>
    </w:tbl>
    <w:p w14:paraId="590B3A9E">
      <w:pPr>
        <w:pStyle w:val="6"/>
      </w:pPr>
    </w:p>
    <w:p w14:paraId="0D93C232">
      <w:pPr>
        <w:sectPr>
          <w:footerReference r:id="rId71" w:type="default"/>
          <w:pgSz w:w="11911" w:h="16839"/>
          <w:pgMar w:top="400" w:right="1483" w:bottom="882" w:left="972" w:header="0" w:footer="720" w:gutter="0"/>
          <w:cols w:space="720" w:num="1"/>
        </w:sectPr>
      </w:pPr>
    </w:p>
    <w:p w14:paraId="21880878">
      <w:pPr>
        <w:pStyle w:val="6"/>
        <w:spacing w:line="251" w:lineRule="auto"/>
      </w:pPr>
    </w:p>
    <w:p w14:paraId="2B582CE9">
      <w:pPr>
        <w:pStyle w:val="6"/>
        <w:spacing w:line="251" w:lineRule="auto"/>
      </w:pPr>
    </w:p>
    <w:p w14:paraId="6379E074">
      <w:pPr>
        <w:pStyle w:val="6"/>
        <w:spacing w:line="251" w:lineRule="auto"/>
      </w:pPr>
    </w:p>
    <w:p w14:paraId="714A1749">
      <w:pPr>
        <w:pStyle w:val="6"/>
        <w:spacing w:line="251" w:lineRule="auto"/>
      </w:pPr>
    </w:p>
    <w:p w14:paraId="168DB0CD">
      <w:pPr>
        <w:pStyle w:val="6"/>
        <w:spacing w:line="251" w:lineRule="auto"/>
      </w:pPr>
    </w:p>
    <w:p w14:paraId="14842DAB">
      <w:pPr>
        <w:pStyle w:val="6"/>
        <w:spacing w:line="252" w:lineRule="auto"/>
      </w:pPr>
    </w:p>
    <w:p w14:paraId="794A1AB4">
      <w:pPr>
        <w:spacing w:before="100" w:line="225" w:lineRule="auto"/>
        <w:ind w:left="3567"/>
        <w:rPr>
          <w:rFonts w:ascii="宋体" w:hAnsi="宋体" w:eastAsia="宋体" w:cs="宋体"/>
          <w:sz w:val="31"/>
          <w:szCs w:val="31"/>
        </w:rPr>
      </w:pPr>
      <w:r>
        <w:rPr>
          <w:rFonts w:ascii="宋体" w:hAnsi="宋体" w:eastAsia="宋体" w:cs="宋体"/>
          <w:b/>
          <w:bCs/>
          <w:spacing w:val="4"/>
          <w:sz w:val="31"/>
          <w:szCs w:val="31"/>
        </w:rPr>
        <w:t>其它资料</w:t>
      </w:r>
    </w:p>
    <w:p w14:paraId="0842C87F">
      <w:pPr>
        <w:spacing w:line="225" w:lineRule="auto"/>
        <w:rPr>
          <w:rFonts w:ascii="宋体" w:hAnsi="宋体" w:eastAsia="宋体" w:cs="宋体"/>
          <w:sz w:val="31"/>
          <w:szCs w:val="31"/>
        </w:rPr>
        <w:sectPr>
          <w:footerReference r:id="rId72" w:type="default"/>
          <w:pgSz w:w="11911" w:h="16839"/>
          <w:pgMar w:top="400" w:right="1786" w:bottom="882" w:left="1786" w:header="0" w:footer="720" w:gutter="0"/>
          <w:cols w:space="720" w:num="1"/>
        </w:sectPr>
      </w:pPr>
    </w:p>
    <w:p w14:paraId="4C40AF00">
      <w:pPr>
        <w:pStyle w:val="6"/>
        <w:spacing w:line="245" w:lineRule="auto"/>
      </w:pPr>
    </w:p>
    <w:p w14:paraId="077B2193">
      <w:pPr>
        <w:pStyle w:val="6"/>
        <w:spacing w:line="245" w:lineRule="auto"/>
      </w:pPr>
    </w:p>
    <w:p w14:paraId="2555F907">
      <w:pPr>
        <w:pStyle w:val="6"/>
        <w:spacing w:line="245" w:lineRule="auto"/>
      </w:pPr>
    </w:p>
    <w:p w14:paraId="3DDB5A56">
      <w:pPr>
        <w:pStyle w:val="6"/>
        <w:spacing w:line="246" w:lineRule="auto"/>
      </w:pPr>
    </w:p>
    <w:p w14:paraId="5587A256">
      <w:pPr>
        <w:spacing w:before="101" w:line="225" w:lineRule="auto"/>
        <w:ind w:left="2989"/>
        <w:rPr>
          <w:rFonts w:ascii="宋体" w:hAnsi="宋体" w:eastAsia="宋体" w:cs="宋体"/>
          <w:sz w:val="31"/>
          <w:szCs w:val="31"/>
        </w:rPr>
      </w:pPr>
      <w:r>
        <w:rPr>
          <w:rFonts w:ascii="宋体" w:hAnsi="宋体" w:eastAsia="宋体" w:cs="宋体"/>
          <w:b/>
          <w:bCs/>
          <w:spacing w:val="-15"/>
          <w:sz w:val="31"/>
          <w:szCs w:val="31"/>
        </w:rPr>
        <w:t>技</w:t>
      </w:r>
      <w:r>
        <w:rPr>
          <w:rFonts w:ascii="宋体" w:hAnsi="宋体" w:eastAsia="宋体" w:cs="宋体"/>
          <w:spacing w:val="25"/>
          <w:sz w:val="31"/>
          <w:szCs w:val="31"/>
        </w:rPr>
        <w:t xml:space="preserve"> </w:t>
      </w:r>
      <w:r>
        <w:rPr>
          <w:rFonts w:ascii="宋体" w:hAnsi="宋体" w:eastAsia="宋体" w:cs="宋体"/>
          <w:b/>
          <w:bCs/>
          <w:spacing w:val="-15"/>
          <w:sz w:val="31"/>
          <w:szCs w:val="31"/>
        </w:rPr>
        <w:t>术</w:t>
      </w:r>
      <w:r>
        <w:rPr>
          <w:rFonts w:ascii="宋体" w:hAnsi="宋体" w:eastAsia="宋体" w:cs="宋体"/>
          <w:spacing w:val="25"/>
          <w:sz w:val="31"/>
          <w:szCs w:val="31"/>
        </w:rPr>
        <w:t xml:space="preserve"> </w:t>
      </w:r>
      <w:r>
        <w:rPr>
          <w:rFonts w:ascii="宋体" w:hAnsi="宋体" w:eastAsia="宋体" w:cs="宋体"/>
          <w:b/>
          <w:bCs/>
          <w:spacing w:val="-15"/>
          <w:sz w:val="31"/>
          <w:szCs w:val="31"/>
        </w:rPr>
        <w:t>部</w:t>
      </w:r>
      <w:r>
        <w:rPr>
          <w:rFonts w:ascii="宋体" w:hAnsi="宋体" w:eastAsia="宋体" w:cs="宋体"/>
          <w:spacing w:val="24"/>
          <w:sz w:val="31"/>
          <w:szCs w:val="31"/>
        </w:rPr>
        <w:t xml:space="preserve"> </w:t>
      </w:r>
      <w:r>
        <w:rPr>
          <w:rFonts w:ascii="宋体" w:hAnsi="宋体" w:eastAsia="宋体" w:cs="宋体"/>
          <w:b/>
          <w:bCs/>
          <w:spacing w:val="-15"/>
          <w:sz w:val="31"/>
          <w:szCs w:val="31"/>
        </w:rPr>
        <w:t>分</w:t>
      </w:r>
      <w:r>
        <w:rPr>
          <w:rFonts w:ascii="宋体" w:hAnsi="宋体" w:eastAsia="宋体" w:cs="宋体"/>
          <w:spacing w:val="60"/>
          <w:sz w:val="31"/>
          <w:szCs w:val="31"/>
        </w:rPr>
        <w:t xml:space="preserve"> </w:t>
      </w:r>
      <w:r>
        <w:rPr>
          <w:rFonts w:ascii="宋体" w:hAnsi="宋体" w:eastAsia="宋体" w:cs="宋体"/>
          <w:b/>
          <w:bCs/>
          <w:spacing w:val="-15"/>
          <w:sz w:val="31"/>
          <w:szCs w:val="31"/>
        </w:rPr>
        <w:t>内</w:t>
      </w:r>
      <w:r>
        <w:rPr>
          <w:rFonts w:ascii="宋体" w:hAnsi="宋体" w:eastAsia="宋体" w:cs="宋体"/>
          <w:spacing w:val="25"/>
          <w:sz w:val="31"/>
          <w:szCs w:val="31"/>
        </w:rPr>
        <w:t xml:space="preserve"> </w:t>
      </w:r>
      <w:r>
        <w:rPr>
          <w:rFonts w:ascii="宋体" w:hAnsi="宋体" w:eastAsia="宋体" w:cs="宋体"/>
          <w:b/>
          <w:bCs/>
          <w:spacing w:val="-15"/>
          <w:sz w:val="31"/>
          <w:szCs w:val="31"/>
        </w:rPr>
        <w:t>容</w:t>
      </w:r>
    </w:p>
    <w:p w14:paraId="30DBA269">
      <w:pPr>
        <w:spacing w:before="293" w:line="229" w:lineRule="auto"/>
        <w:ind w:left="3440"/>
        <w:rPr>
          <w:rFonts w:ascii="宋体" w:hAnsi="宋体" w:eastAsia="宋体" w:cs="宋体"/>
          <w:sz w:val="20"/>
          <w:szCs w:val="20"/>
        </w:rPr>
      </w:pPr>
      <w:r>
        <w:rPr>
          <w:rFonts w:ascii="宋体" w:hAnsi="宋体" w:eastAsia="宋体" w:cs="宋体"/>
          <w:spacing w:val="6"/>
          <w:sz w:val="20"/>
          <w:szCs w:val="20"/>
        </w:rPr>
        <w:t>（施工组织设计）</w:t>
      </w:r>
    </w:p>
    <w:p w14:paraId="6E5172E0">
      <w:pPr>
        <w:spacing w:before="296" w:line="228" w:lineRule="auto"/>
        <w:ind w:left="112"/>
        <w:rPr>
          <w:rFonts w:ascii="宋体" w:hAnsi="宋体" w:eastAsia="宋体" w:cs="宋体"/>
          <w:sz w:val="20"/>
          <w:szCs w:val="20"/>
        </w:rPr>
      </w:pPr>
      <w:r>
        <w:rPr>
          <w:rFonts w:ascii="宋体" w:hAnsi="宋体" w:eastAsia="宋体" w:cs="宋体"/>
          <w:spacing w:val="9"/>
          <w:sz w:val="20"/>
          <w:szCs w:val="20"/>
        </w:rPr>
        <w:t>一、投标人应根据招标工程的具体情况，编制相应的施工组织设计。</w:t>
      </w:r>
    </w:p>
    <w:p w14:paraId="112BA110">
      <w:pPr>
        <w:spacing w:before="24" w:line="228" w:lineRule="auto"/>
        <w:ind w:left="4"/>
        <w:rPr>
          <w:rFonts w:ascii="宋体" w:hAnsi="宋体" w:eastAsia="宋体" w:cs="宋体"/>
          <w:sz w:val="20"/>
          <w:szCs w:val="20"/>
        </w:rPr>
      </w:pPr>
      <w:r>
        <w:rPr>
          <w:rFonts w:ascii="宋体" w:hAnsi="宋体" w:eastAsia="宋体" w:cs="宋体"/>
          <w:spacing w:val="8"/>
          <w:sz w:val="20"/>
          <w:szCs w:val="20"/>
        </w:rPr>
        <w:t>二、施工组织设计包括下列内容：</w:t>
      </w:r>
    </w:p>
    <w:p w14:paraId="2315D284">
      <w:pPr>
        <w:spacing w:before="24" w:line="228" w:lineRule="auto"/>
        <w:ind w:left="16"/>
        <w:rPr>
          <w:rFonts w:ascii="宋体" w:hAnsi="宋体" w:eastAsia="宋体" w:cs="宋体"/>
          <w:sz w:val="20"/>
          <w:szCs w:val="20"/>
        </w:rPr>
      </w:pPr>
      <w:r>
        <w:rPr>
          <w:rFonts w:ascii="宋体" w:hAnsi="宋体" w:eastAsia="宋体" w:cs="宋体"/>
          <w:spacing w:val="6"/>
          <w:sz w:val="20"/>
          <w:szCs w:val="20"/>
        </w:rPr>
        <w:t>1、工程概况及特点</w:t>
      </w:r>
    </w:p>
    <w:p w14:paraId="6C2CC718">
      <w:pPr>
        <w:spacing w:before="27" w:line="229" w:lineRule="auto"/>
        <w:ind w:left="3"/>
        <w:rPr>
          <w:rFonts w:ascii="宋体" w:hAnsi="宋体" w:eastAsia="宋体" w:cs="宋体"/>
          <w:sz w:val="20"/>
          <w:szCs w:val="20"/>
        </w:rPr>
      </w:pPr>
      <w:r>
        <w:rPr>
          <w:rFonts w:ascii="宋体" w:hAnsi="宋体" w:eastAsia="宋体" w:cs="宋体"/>
          <w:spacing w:val="7"/>
          <w:sz w:val="20"/>
          <w:szCs w:val="20"/>
        </w:rPr>
        <w:t>2、施工准备计划</w:t>
      </w:r>
    </w:p>
    <w:p w14:paraId="33F9B7F7">
      <w:pPr>
        <w:spacing w:before="25" w:line="228" w:lineRule="auto"/>
        <w:ind w:left="5"/>
        <w:rPr>
          <w:rFonts w:ascii="宋体" w:hAnsi="宋体" w:eastAsia="宋体" w:cs="宋体"/>
          <w:sz w:val="20"/>
          <w:szCs w:val="20"/>
        </w:rPr>
      </w:pPr>
      <w:r>
        <w:rPr>
          <w:rFonts w:ascii="宋体" w:hAnsi="宋体" w:eastAsia="宋体" w:cs="宋体"/>
          <w:spacing w:val="6"/>
          <w:sz w:val="20"/>
          <w:szCs w:val="20"/>
        </w:rPr>
        <w:t>3、施工方案</w:t>
      </w:r>
    </w:p>
    <w:p w14:paraId="54C320F2">
      <w:pPr>
        <w:spacing w:before="24" w:line="228" w:lineRule="auto"/>
        <w:rPr>
          <w:rFonts w:ascii="宋体" w:hAnsi="宋体" w:eastAsia="宋体" w:cs="宋体"/>
          <w:sz w:val="20"/>
          <w:szCs w:val="20"/>
        </w:rPr>
      </w:pPr>
      <w:r>
        <w:rPr>
          <w:rFonts w:ascii="宋体" w:hAnsi="宋体" w:eastAsia="宋体" w:cs="宋体"/>
          <w:spacing w:val="9"/>
          <w:sz w:val="20"/>
          <w:szCs w:val="20"/>
        </w:rPr>
        <w:t>4、施工进度计划及工期保证措施和体系</w:t>
      </w:r>
    </w:p>
    <w:p w14:paraId="5937E0E2">
      <w:pPr>
        <w:spacing w:before="26" w:line="227" w:lineRule="auto"/>
        <w:ind w:left="5"/>
        <w:rPr>
          <w:rFonts w:ascii="宋体" w:hAnsi="宋体" w:eastAsia="宋体" w:cs="宋体"/>
          <w:sz w:val="20"/>
          <w:szCs w:val="20"/>
        </w:rPr>
      </w:pPr>
      <w:r>
        <w:rPr>
          <w:rFonts w:ascii="宋体" w:hAnsi="宋体" w:eastAsia="宋体" w:cs="宋体"/>
          <w:spacing w:val="8"/>
          <w:sz w:val="20"/>
          <w:szCs w:val="20"/>
        </w:rPr>
        <w:t>5、劳动力、材料、机械设备需要量计划</w:t>
      </w:r>
    </w:p>
    <w:p w14:paraId="7C22ACEE">
      <w:pPr>
        <w:spacing w:before="25" w:line="228" w:lineRule="auto"/>
        <w:ind w:left="2"/>
        <w:rPr>
          <w:rFonts w:ascii="宋体" w:hAnsi="宋体" w:eastAsia="宋体" w:cs="宋体"/>
          <w:sz w:val="20"/>
          <w:szCs w:val="20"/>
        </w:rPr>
      </w:pPr>
      <w:r>
        <w:rPr>
          <w:rFonts w:ascii="宋体" w:hAnsi="宋体" w:eastAsia="宋体" w:cs="宋体"/>
          <w:spacing w:val="8"/>
          <w:sz w:val="20"/>
          <w:szCs w:val="20"/>
        </w:rPr>
        <w:t>6、质量保证措施和体系</w:t>
      </w:r>
    </w:p>
    <w:p w14:paraId="5536CBBB">
      <w:pPr>
        <w:spacing w:before="25" w:line="228" w:lineRule="auto"/>
        <w:ind w:left="5"/>
        <w:rPr>
          <w:rFonts w:ascii="宋体" w:hAnsi="宋体" w:eastAsia="宋体" w:cs="宋体"/>
          <w:sz w:val="20"/>
          <w:szCs w:val="20"/>
        </w:rPr>
      </w:pPr>
      <w:r>
        <w:rPr>
          <w:rFonts w:ascii="宋体" w:hAnsi="宋体" w:eastAsia="宋体" w:cs="宋体"/>
          <w:spacing w:val="8"/>
          <w:sz w:val="20"/>
          <w:szCs w:val="20"/>
        </w:rPr>
        <w:t>7、安全保证措施和体系</w:t>
      </w:r>
    </w:p>
    <w:p w14:paraId="2AB13F08">
      <w:pPr>
        <w:spacing w:before="25" w:line="228" w:lineRule="auto"/>
        <w:ind w:left="1"/>
        <w:rPr>
          <w:rFonts w:ascii="宋体" w:hAnsi="宋体" w:eastAsia="宋体" w:cs="宋体"/>
          <w:sz w:val="20"/>
          <w:szCs w:val="20"/>
        </w:rPr>
      </w:pPr>
      <w:r>
        <w:rPr>
          <w:rFonts w:ascii="宋体" w:hAnsi="宋体" w:eastAsia="宋体" w:cs="宋体"/>
          <w:spacing w:val="8"/>
          <w:sz w:val="20"/>
          <w:szCs w:val="20"/>
        </w:rPr>
        <w:t>8、现场文明施工措施</w:t>
      </w:r>
    </w:p>
    <w:p w14:paraId="052D0DB6">
      <w:pPr>
        <w:spacing w:before="25" w:line="228" w:lineRule="auto"/>
        <w:rPr>
          <w:rFonts w:ascii="宋体" w:hAnsi="宋体" w:eastAsia="宋体" w:cs="宋体"/>
          <w:sz w:val="20"/>
          <w:szCs w:val="20"/>
        </w:rPr>
      </w:pPr>
      <w:r>
        <w:rPr>
          <w:rFonts w:ascii="宋体" w:hAnsi="宋体" w:eastAsia="宋体" w:cs="宋体"/>
          <w:spacing w:val="11"/>
          <w:sz w:val="20"/>
          <w:szCs w:val="20"/>
        </w:rPr>
        <w:t>注</w:t>
      </w:r>
      <w:r>
        <w:rPr>
          <w:rFonts w:ascii="宋体" w:hAnsi="宋体" w:eastAsia="宋体" w:cs="宋体"/>
          <w:spacing w:val="-15"/>
          <w:sz w:val="20"/>
          <w:szCs w:val="20"/>
        </w:rPr>
        <w:t>：（</w:t>
      </w:r>
      <w:r>
        <w:rPr>
          <w:rFonts w:ascii="宋体" w:hAnsi="宋体" w:eastAsia="宋体" w:cs="宋体"/>
          <w:spacing w:val="11"/>
          <w:sz w:val="20"/>
          <w:szCs w:val="20"/>
        </w:rPr>
        <w:t>1）上内容中若需要表格请投标人自行编制；</w:t>
      </w:r>
    </w:p>
    <w:p w14:paraId="4AF46F41">
      <w:pPr>
        <w:spacing w:before="27" w:line="227" w:lineRule="auto"/>
        <w:ind w:left="430"/>
        <w:rPr>
          <w:rFonts w:ascii="宋体" w:hAnsi="宋体" w:eastAsia="宋体" w:cs="宋体"/>
          <w:sz w:val="20"/>
          <w:szCs w:val="20"/>
        </w:rPr>
      </w:pPr>
      <w:r>
        <w:rPr>
          <w:rFonts w:ascii="宋体" w:hAnsi="宋体" w:eastAsia="宋体" w:cs="宋体"/>
          <w:spacing w:val="8"/>
          <w:sz w:val="20"/>
          <w:szCs w:val="20"/>
        </w:rPr>
        <w:t>（2）施工平面图及施工进度图附在技术部分的最后页；</w:t>
      </w:r>
    </w:p>
    <w:p w14:paraId="51BEEF47">
      <w:pPr>
        <w:spacing w:line="227" w:lineRule="auto"/>
        <w:rPr>
          <w:rFonts w:ascii="宋体" w:hAnsi="宋体" w:eastAsia="宋体" w:cs="宋体"/>
          <w:sz w:val="20"/>
          <w:szCs w:val="20"/>
        </w:rPr>
        <w:sectPr>
          <w:footerReference r:id="rId73" w:type="default"/>
          <w:pgSz w:w="11911" w:h="16839"/>
          <w:pgMar w:top="400" w:right="1786" w:bottom="882" w:left="1720" w:header="0" w:footer="720" w:gutter="0"/>
          <w:cols w:space="720" w:num="1"/>
        </w:sectPr>
      </w:pPr>
    </w:p>
    <w:p w14:paraId="38828350">
      <w:pPr>
        <w:pStyle w:val="6"/>
        <w:spacing w:line="245" w:lineRule="auto"/>
      </w:pPr>
    </w:p>
    <w:p w14:paraId="68ED93D9">
      <w:pPr>
        <w:pStyle w:val="6"/>
        <w:spacing w:line="245" w:lineRule="auto"/>
      </w:pPr>
    </w:p>
    <w:p w14:paraId="7B48C996">
      <w:pPr>
        <w:pStyle w:val="6"/>
        <w:spacing w:line="245" w:lineRule="auto"/>
      </w:pPr>
    </w:p>
    <w:p w14:paraId="36EB86DD">
      <w:pPr>
        <w:pStyle w:val="6"/>
        <w:spacing w:line="246" w:lineRule="auto"/>
      </w:pPr>
    </w:p>
    <w:p w14:paraId="644E3EE0">
      <w:pPr>
        <w:spacing w:before="101" w:line="225" w:lineRule="auto"/>
        <w:ind w:left="3542"/>
        <w:rPr>
          <w:rFonts w:ascii="宋体" w:hAnsi="宋体" w:eastAsia="宋体" w:cs="宋体"/>
          <w:sz w:val="31"/>
          <w:szCs w:val="31"/>
        </w:rPr>
      </w:pPr>
      <w:r>
        <w:rPr>
          <w:rFonts w:ascii="宋体" w:hAnsi="宋体" w:eastAsia="宋体" w:cs="宋体"/>
          <w:b/>
          <w:bCs/>
          <w:spacing w:val="-15"/>
          <w:sz w:val="31"/>
          <w:szCs w:val="31"/>
        </w:rPr>
        <w:t>经</w:t>
      </w:r>
      <w:r>
        <w:rPr>
          <w:rFonts w:ascii="宋体" w:hAnsi="宋体" w:eastAsia="宋体" w:cs="宋体"/>
          <w:spacing w:val="24"/>
          <w:sz w:val="31"/>
          <w:szCs w:val="31"/>
        </w:rPr>
        <w:t xml:space="preserve"> </w:t>
      </w:r>
      <w:r>
        <w:rPr>
          <w:rFonts w:ascii="宋体" w:hAnsi="宋体" w:eastAsia="宋体" w:cs="宋体"/>
          <w:b/>
          <w:bCs/>
          <w:spacing w:val="-15"/>
          <w:sz w:val="31"/>
          <w:szCs w:val="31"/>
        </w:rPr>
        <w:t>济</w:t>
      </w:r>
      <w:r>
        <w:rPr>
          <w:rFonts w:ascii="宋体" w:hAnsi="宋体" w:eastAsia="宋体" w:cs="宋体"/>
          <w:spacing w:val="22"/>
          <w:sz w:val="31"/>
          <w:szCs w:val="31"/>
        </w:rPr>
        <w:t xml:space="preserve"> </w:t>
      </w:r>
      <w:r>
        <w:rPr>
          <w:rFonts w:ascii="宋体" w:hAnsi="宋体" w:eastAsia="宋体" w:cs="宋体"/>
          <w:b/>
          <w:bCs/>
          <w:spacing w:val="-15"/>
          <w:sz w:val="31"/>
          <w:szCs w:val="31"/>
        </w:rPr>
        <w:t>部</w:t>
      </w:r>
      <w:r>
        <w:rPr>
          <w:rFonts w:ascii="宋体" w:hAnsi="宋体" w:eastAsia="宋体" w:cs="宋体"/>
          <w:spacing w:val="25"/>
          <w:sz w:val="31"/>
          <w:szCs w:val="31"/>
        </w:rPr>
        <w:t xml:space="preserve"> </w:t>
      </w:r>
      <w:r>
        <w:rPr>
          <w:rFonts w:ascii="宋体" w:hAnsi="宋体" w:eastAsia="宋体" w:cs="宋体"/>
          <w:b/>
          <w:bCs/>
          <w:spacing w:val="-15"/>
          <w:sz w:val="31"/>
          <w:szCs w:val="31"/>
        </w:rPr>
        <w:t>分</w:t>
      </w:r>
      <w:r>
        <w:rPr>
          <w:rFonts w:ascii="宋体" w:hAnsi="宋体" w:eastAsia="宋体" w:cs="宋体"/>
          <w:spacing w:val="59"/>
          <w:sz w:val="31"/>
          <w:szCs w:val="31"/>
        </w:rPr>
        <w:t xml:space="preserve"> </w:t>
      </w:r>
      <w:r>
        <w:rPr>
          <w:rFonts w:ascii="宋体" w:hAnsi="宋体" w:eastAsia="宋体" w:cs="宋体"/>
          <w:b/>
          <w:bCs/>
          <w:spacing w:val="-15"/>
          <w:sz w:val="31"/>
          <w:szCs w:val="31"/>
        </w:rPr>
        <w:t>内</w:t>
      </w:r>
      <w:r>
        <w:rPr>
          <w:rFonts w:ascii="宋体" w:hAnsi="宋体" w:eastAsia="宋体" w:cs="宋体"/>
          <w:spacing w:val="25"/>
          <w:sz w:val="31"/>
          <w:szCs w:val="31"/>
        </w:rPr>
        <w:t xml:space="preserve"> </w:t>
      </w:r>
      <w:r>
        <w:rPr>
          <w:rFonts w:ascii="宋体" w:hAnsi="宋体" w:eastAsia="宋体" w:cs="宋体"/>
          <w:b/>
          <w:bCs/>
          <w:spacing w:val="-15"/>
          <w:sz w:val="31"/>
          <w:szCs w:val="31"/>
        </w:rPr>
        <w:t>容</w:t>
      </w:r>
    </w:p>
    <w:p w14:paraId="7F606855">
      <w:pPr>
        <w:spacing w:before="161" w:line="226" w:lineRule="auto"/>
        <w:ind w:left="10"/>
        <w:rPr>
          <w:rFonts w:ascii="宋体" w:hAnsi="宋体" w:eastAsia="宋体" w:cs="宋体"/>
          <w:sz w:val="20"/>
          <w:szCs w:val="20"/>
        </w:rPr>
      </w:pPr>
      <w:r>
        <w:rPr>
          <w:rFonts w:ascii="宋体" w:hAnsi="宋体" w:eastAsia="宋体" w:cs="宋体"/>
          <w:spacing w:val="6"/>
          <w:sz w:val="20"/>
          <w:szCs w:val="20"/>
        </w:rPr>
        <w:t>（1）投标总价</w:t>
      </w:r>
    </w:p>
    <w:p w14:paraId="1E176262">
      <w:pPr>
        <w:spacing w:before="194" w:line="226" w:lineRule="auto"/>
        <w:ind w:left="10"/>
        <w:rPr>
          <w:rFonts w:ascii="宋体" w:hAnsi="宋体" w:eastAsia="宋体" w:cs="宋体"/>
          <w:sz w:val="20"/>
          <w:szCs w:val="20"/>
        </w:rPr>
      </w:pPr>
      <w:r>
        <w:rPr>
          <w:rFonts w:ascii="宋体" w:hAnsi="宋体" w:eastAsia="宋体" w:cs="宋体"/>
          <w:spacing w:val="6"/>
          <w:sz w:val="20"/>
          <w:szCs w:val="20"/>
        </w:rPr>
        <w:t>（2）投标报价表</w:t>
      </w:r>
    </w:p>
    <w:p w14:paraId="7D419639">
      <w:pPr>
        <w:spacing w:before="196" w:line="228" w:lineRule="auto"/>
        <w:ind w:left="10"/>
        <w:rPr>
          <w:rFonts w:ascii="宋体" w:hAnsi="宋体" w:eastAsia="宋体" w:cs="宋体"/>
          <w:sz w:val="20"/>
          <w:szCs w:val="20"/>
        </w:rPr>
      </w:pPr>
      <w:r>
        <w:rPr>
          <w:rFonts w:ascii="宋体" w:hAnsi="宋体" w:eastAsia="宋体" w:cs="宋体"/>
          <w:spacing w:val="5"/>
          <w:sz w:val="20"/>
          <w:szCs w:val="20"/>
        </w:rPr>
        <w:t>（3）总说明</w:t>
      </w:r>
    </w:p>
    <w:p w14:paraId="37A7BF8C">
      <w:pPr>
        <w:spacing w:before="192" w:line="226" w:lineRule="auto"/>
        <w:ind w:left="10"/>
        <w:rPr>
          <w:rFonts w:ascii="宋体" w:hAnsi="宋体" w:eastAsia="宋体" w:cs="宋体"/>
          <w:sz w:val="20"/>
          <w:szCs w:val="20"/>
        </w:rPr>
      </w:pPr>
      <w:r>
        <w:rPr>
          <w:rFonts w:ascii="宋体" w:hAnsi="宋体" w:eastAsia="宋体" w:cs="宋体"/>
          <w:spacing w:val="8"/>
          <w:sz w:val="20"/>
          <w:szCs w:val="20"/>
        </w:rPr>
        <w:t>（4）建设项目投标报价汇总表</w:t>
      </w:r>
    </w:p>
    <w:p w14:paraId="2AE5A07D">
      <w:pPr>
        <w:spacing w:before="194" w:line="226" w:lineRule="auto"/>
        <w:ind w:left="10"/>
        <w:rPr>
          <w:rFonts w:ascii="宋体" w:hAnsi="宋体" w:eastAsia="宋体" w:cs="宋体"/>
          <w:sz w:val="20"/>
          <w:szCs w:val="20"/>
        </w:rPr>
      </w:pPr>
      <w:r>
        <w:rPr>
          <w:rFonts w:ascii="宋体" w:hAnsi="宋体" w:eastAsia="宋体" w:cs="宋体"/>
          <w:spacing w:val="8"/>
          <w:sz w:val="20"/>
          <w:szCs w:val="20"/>
        </w:rPr>
        <w:t>（5）单项工程投标报价汇总表</w:t>
      </w:r>
    </w:p>
    <w:p w14:paraId="340887CB">
      <w:pPr>
        <w:spacing w:before="196" w:line="226" w:lineRule="auto"/>
        <w:ind w:left="10"/>
        <w:rPr>
          <w:rFonts w:ascii="宋体" w:hAnsi="宋体" w:eastAsia="宋体" w:cs="宋体"/>
          <w:sz w:val="20"/>
          <w:szCs w:val="20"/>
        </w:rPr>
      </w:pPr>
      <w:r>
        <w:rPr>
          <w:rFonts w:ascii="宋体" w:hAnsi="宋体" w:eastAsia="宋体" w:cs="宋体"/>
          <w:spacing w:val="8"/>
          <w:sz w:val="20"/>
          <w:szCs w:val="20"/>
        </w:rPr>
        <w:t>（6）单位工程投标报价汇总表</w:t>
      </w:r>
    </w:p>
    <w:p w14:paraId="6CCB7B34">
      <w:pPr>
        <w:spacing w:before="195" w:line="226" w:lineRule="auto"/>
        <w:ind w:left="10"/>
        <w:rPr>
          <w:rFonts w:ascii="宋体" w:hAnsi="宋体" w:eastAsia="宋体" w:cs="宋体"/>
          <w:sz w:val="20"/>
          <w:szCs w:val="20"/>
        </w:rPr>
      </w:pPr>
      <w:r>
        <w:rPr>
          <w:rFonts w:ascii="宋体" w:hAnsi="宋体" w:eastAsia="宋体" w:cs="宋体"/>
          <w:spacing w:val="8"/>
          <w:sz w:val="20"/>
          <w:szCs w:val="20"/>
        </w:rPr>
        <w:t>（7）分部分项工程和单价措施项目清单与计价表</w:t>
      </w:r>
    </w:p>
    <w:p w14:paraId="0C06BC70">
      <w:pPr>
        <w:spacing w:before="194" w:line="226" w:lineRule="auto"/>
        <w:ind w:left="10"/>
        <w:rPr>
          <w:rFonts w:ascii="宋体" w:hAnsi="宋体" w:eastAsia="宋体" w:cs="宋体"/>
          <w:sz w:val="20"/>
          <w:szCs w:val="20"/>
        </w:rPr>
      </w:pPr>
      <w:r>
        <w:rPr>
          <w:rFonts w:ascii="宋体" w:hAnsi="宋体" w:eastAsia="宋体" w:cs="宋体"/>
          <w:spacing w:val="8"/>
          <w:sz w:val="20"/>
          <w:szCs w:val="20"/>
        </w:rPr>
        <w:t>（8）总价措施项目清单与计价表</w:t>
      </w:r>
    </w:p>
    <w:p w14:paraId="25B1BEA1">
      <w:pPr>
        <w:spacing w:before="197" w:line="226" w:lineRule="auto"/>
        <w:ind w:left="10"/>
        <w:rPr>
          <w:rFonts w:ascii="宋体" w:hAnsi="宋体" w:eastAsia="宋体" w:cs="宋体"/>
          <w:sz w:val="20"/>
          <w:szCs w:val="20"/>
        </w:rPr>
      </w:pPr>
      <w:r>
        <w:rPr>
          <w:rFonts w:ascii="宋体" w:hAnsi="宋体" w:eastAsia="宋体" w:cs="宋体"/>
          <w:spacing w:val="8"/>
          <w:sz w:val="20"/>
          <w:szCs w:val="20"/>
        </w:rPr>
        <w:t>（9）分部分项工程量清单综合单价分析表</w:t>
      </w:r>
    </w:p>
    <w:p w14:paraId="65D1E639">
      <w:pPr>
        <w:spacing w:before="194" w:line="226" w:lineRule="auto"/>
        <w:ind w:left="10"/>
        <w:rPr>
          <w:rFonts w:ascii="宋体" w:hAnsi="宋体" w:eastAsia="宋体" w:cs="宋体"/>
          <w:sz w:val="20"/>
          <w:szCs w:val="20"/>
        </w:rPr>
      </w:pPr>
      <w:r>
        <w:rPr>
          <w:rFonts w:ascii="宋体" w:hAnsi="宋体" w:eastAsia="宋体" w:cs="宋体"/>
          <w:spacing w:val="8"/>
          <w:sz w:val="20"/>
          <w:szCs w:val="20"/>
        </w:rPr>
        <w:t>（10）其他项目清单与计价汇总表</w:t>
      </w:r>
    </w:p>
    <w:p w14:paraId="233F0174">
      <w:pPr>
        <w:spacing w:before="194" w:line="228" w:lineRule="auto"/>
        <w:ind w:left="10"/>
        <w:rPr>
          <w:rFonts w:ascii="宋体" w:hAnsi="宋体" w:eastAsia="宋体" w:cs="宋体"/>
          <w:sz w:val="20"/>
          <w:szCs w:val="20"/>
        </w:rPr>
      </w:pPr>
      <w:r>
        <w:rPr>
          <w:rFonts w:ascii="宋体" w:hAnsi="宋体" w:eastAsia="宋体" w:cs="宋体"/>
          <w:spacing w:val="7"/>
          <w:sz w:val="20"/>
          <w:szCs w:val="20"/>
        </w:rPr>
        <w:t>（11）暂列金额明细表</w:t>
      </w:r>
    </w:p>
    <w:p w14:paraId="29CF1D5E">
      <w:pPr>
        <w:spacing w:before="195" w:line="226" w:lineRule="auto"/>
        <w:ind w:left="10"/>
        <w:rPr>
          <w:rFonts w:ascii="宋体" w:hAnsi="宋体" w:eastAsia="宋体" w:cs="宋体"/>
          <w:sz w:val="20"/>
          <w:szCs w:val="20"/>
        </w:rPr>
      </w:pPr>
      <w:r>
        <w:rPr>
          <w:rFonts w:ascii="宋体" w:hAnsi="宋体" w:eastAsia="宋体" w:cs="宋体"/>
          <w:spacing w:val="8"/>
          <w:sz w:val="20"/>
          <w:szCs w:val="20"/>
        </w:rPr>
        <w:t>（12）材料（工程设备）暂估单价及调整表</w:t>
      </w:r>
    </w:p>
    <w:p w14:paraId="13B95345">
      <w:pPr>
        <w:spacing w:before="195" w:line="226" w:lineRule="auto"/>
        <w:ind w:left="10"/>
        <w:rPr>
          <w:rFonts w:ascii="宋体" w:hAnsi="宋体" w:eastAsia="宋体" w:cs="宋体"/>
          <w:sz w:val="20"/>
          <w:szCs w:val="20"/>
        </w:rPr>
      </w:pPr>
      <w:r>
        <w:rPr>
          <w:rFonts w:ascii="宋体" w:hAnsi="宋体" w:eastAsia="宋体" w:cs="宋体"/>
          <w:spacing w:val="8"/>
          <w:sz w:val="20"/>
          <w:szCs w:val="20"/>
        </w:rPr>
        <w:t>（13）专业工程暂估价及结算价表</w:t>
      </w:r>
    </w:p>
    <w:p w14:paraId="46EC3540">
      <w:pPr>
        <w:spacing w:before="194" w:line="229" w:lineRule="auto"/>
        <w:ind w:left="10"/>
        <w:rPr>
          <w:rFonts w:ascii="宋体" w:hAnsi="宋体" w:eastAsia="宋体" w:cs="宋体"/>
          <w:sz w:val="20"/>
          <w:szCs w:val="20"/>
        </w:rPr>
      </w:pPr>
      <w:r>
        <w:rPr>
          <w:rFonts w:ascii="宋体" w:hAnsi="宋体" w:eastAsia="宋体" w:cs="宋体"/>
          <w:spacing w:val="-2"/>
          <w:sz w:val="20"/>
          <w:szCs w:val="20"/>
        </w:rPr>
        <w:t>（14）计</w:t>
      </w:r>
      <w:r>
        <w:rPr>
          <w:rFonts w:ascii="宋体" w:hAnsi="宋体" w:eastAsia="宋体" w:cs="宋体"/>
          <w:spacing w:val="51"/>
          <w:sz w:val="20"/>
          <w:szCs w:val="20"/>
        </w:rPr>
        <w:t xml:space="preserve"> </w:t>
      </w:r>
      <w:r>
        <w:rPr>
          <w:rFonts w:ascii="宋体" w:hAnsi="宋体" w:eastAsia="宋体" w:cs="宋体"/>
          <w:spacing w:val="-2"/>
          <w:sz w:val="20"/>
          <w:szCs w:val="20"/>
        </w:rPr>
        <w:t>日</w:t>
      </w:r>
      <w:r>
        <w:rPr>
          <w:rFonts w:ascii="宋体" w:hAnsi="宋体" w:eastAsia="宋体" w:cs="宋体"/>
          <w:spacing w:val="16"/>
          <w:sz w:val="20"/>
          <w:szCs w:val="20"/>
        </w:rPr>
        <w:t xml:space="preserve"> </w:t>
      </w:r>
      <w:r>
        <w:rPr>
          <w:rFonts w:ascii="宋体" w:hAnsi="宋体" w:eastAsia="宋体" w:cs="宋体"/>
          <w:spacing w:val="-2"/>
          <w:sz w:val="20"/>
          <w:szCs w:val="20"/>
        </w:rPr>
        <w:t>工</w:t>
      </w:r>
      <w:r>
        <w:rPr>
          <w:rFonts w:ascii="宋体" w:hAnsi="宋体" w:eastAsia="宋体" w:cs="宋体"/>
          <w:spacing w:val="13"/>
          <w:sz w:val="20"/>
          <w:szCs w:val="20"/>
        </w:rPr>
        <w:t xml:space="preserve"> </w:t>
      </w:r>
      <w:r>
        <w:rPr>
          <w:rFonts w:ascii="宋体" w:hAnsi="宋体" w:eastAsia="宋体" w:cs="宋体"/>
          <w:spacing w:val="-2"/>
          <w:sz w:val="20"/>
          <w:szCs w:val="20"/>
        </w:rPr>
        <w:t>表</w:t>
      </w:r>
    </w:p>
    <w:p w14:paraId="1DEF66C6">
      <w:pPr>
        <w:spacing w:before="193" w:line="226" w:lineRule="auto"/>
        <w:ind w:left="10"/>
        <w:rPr>
          <w:rFonts w:ascii="宋体" w:hAnsi="宋体" w:eastAsia="宋体" w:cs="宋体"/>
          <w:sz w:val="20"/>
          <w:szCs w:val="20"/>
        </w:rPr>
      </w:pPr>
      <w:r>
        <w:rPr>
          <w:rFonts w:ascii="宋体" w:hAnsi="宋体" w:eastAsia="宋体" w:cs="宋体"/>
          <w:spacing w:val="7"/>
          <w:sz w:val="20"/>
          <w:szCs w:val="20"/>
        </w:rPr>
        <w:t>（15）总承包服务费计价表</w:t>
      </w:r>
    </w:p>
    <w:p w14:paraId="018BF854">
      <w:pPr>
        <w:spacing w:before="195" w:line="226" w:lineRule="auto"/>
        <w:ind w:left="10"/>
        <w:rPr>
          <w:rFonts w:ascii="宋体" w:hAnsi="宋体" w:eastAsia="宋体" w:cs="宋体"/>
          <w:sz w:val="20"/>
          <w:szCs w:val="20"/>
        </w:rPr>
      </w:pPr>
      <w:r>
        <w:rPr>
          <w:rFonts w:ascii="宋体" w:hAnsi="宋体" w:eastAsia="宋体" w:cs="宋体"/>
          <w:spacing w:val="8"/>
          <w:sz w:val="20"/>
          <w:szCs w:val="20"/>
        </w:rPr>
        <w:t>（16）规费、税金项目清单与计价表</w:t>
      </w:r>
    </w:p>
    <w:p w14:paraId="1C856249">
      <w:pPr>
        <w:spacing w:before="194" w:line="226" w:lineRule="auto"/>
        <w:ind w:left="10"/>
        <w:rPr>
          <w:rFonts w:ascii="宋体" w:hAnsi="宋体" w:eastAsia="宋体" w:cs="宋体"/>
          <w:sz w:val="20"/>
          <w:szCs w:val="20"/>
        </w:rPr>
      </w:pPr>
      <w:r>
        <w:rPr>
          <w:rFonts w:ascii="宋体" w:hAnsi="宋体" w:eastAsia="宋体" w:cs="宋体"/>
          <w:spacing w:val="7"/>
          <w:sz w:val="20"/>
          <w:szCs w:val="20"/>
        </w:rPr>
        <w:t>（17）投标报价需要的其他资料。</w:t>
      </w:r>
    </w:p>
    <w:p w14:paraId="14FD786E">
      <w:pPr>
        <w:pStyle w:val="6"/>
        <w:spacing w:line="425" w:lineRule="auto"/>
      </w:pPr>
    </w:p>
    <w:p w14:paraId="366615CC">
      <w:pPr>
        <w:spacing w:before="66" w:line="254" w:lineRule="auto"/>
        <w:ind w:left="18" w:hanging="19"/>
        <w:rPr>
          <w:rFonts w:ascii="宋体" w:hAnsi="宋体" w:eastAsia="宋体" w:cs="宋体"/>
          <w:sz w:val="20"/>
          <w:szCs w:val="20"/>
        </w:rPr>
      </w:pPr>
      <w:r>
        <w:rPr>
          <w:rFonts w:ascii="宋体" w:hAnsi="宋体" w:eastAsia="宋体" w:cs="宋体"/>
          <w:spacing w:val="8"/>
          <w:sz w:val="20"/>
          <w:szCs w:val="20"/>
        </w:rPr>
        <w:t>注：1.投标人编制经济标严格按照本磋商文件提供的表格及《建</w:t>
      </w:r>
      <w:r>
        <w:rPr>
          <w:rFonts w:ascii="宋体" w:hAnsi="宋体" w:eastAsia="宋体" w:cs="宋体"/>
          <w:spacing w:val="7"/>
          <w:sz w:val="20"/>
          <w:szCs w:val="20"/>
        </w:rPr>
        <w:t>设工程工程量清单计价规范》</w:t>
      </w:r>
      <w:r>
        <w:rPr>
          <w:rFonts w:ascii="宋体" w:hAnsi="宋体" w:eastAsia="宋体" w:cs="宋体"/>
          <w:sz w:val="20"/>
          <w:szCs w:val="20"/>
        </w:rPr>
        <w:t>GB</w:t>
      </w:r>
      <w:r>
        <w:rPr>
          <w:rFonts w:ascii="宋体" w:hAnsi="宋体" w:eastAsia="宋体" w:cs="宋体"/>
          <w:spacing w:val="7"/>
          <w:sz w:val="20"/>
          <w:szCs w:val="20"/>
        </w:rPr>
        <w:t>50500-2013</w:t>
      </w:r>
      <w:r>
        <w:rPr>
          <w:rFonts w:ascii="宋体" w:hAnsi="宋体" w:eastAsia="宋体" w:cs="宋体"/>
          <w:sz w:val="20"/>
          <w:szCs w:val="20"/>
        </w:rPr>
        <w:t xml:space="preserve"> </w:t>
      </w:r>
      <w:r>
        <w:rPr>
          <w:rFonts w:ascii="宋体" w:hAnsi="宋体" w:eastAsia="宋体" w:cs="宋体"/>
          <w:spacing w:val="9"/>
          <w:sz w:val="20"/>
          <w:szCs w:val="20"/>
        </w:rPr>
        <w:t>中要求的表格进行填列，并不得改动表中的任何地方，表格顺序也不得变动，否则按无效标书进行处理。</w:t>
      </w:r>
    </w:p>
    <w:p w14:paraId="369EB66D">
      <w:pPr>
        <w:spacing w:before="137" w:line="227" w:lineRule="auto"/>
        <w:ind w:left="15"/>
        <w:rPr>
          <w:rFonts w:ascii="宋体" w:hAnsi="宋体" w:eastAsia="宋体" w:cs="宋体"/>
          <w:sz w:val="20"/>
          <w:szCs w:val="20"/>
        </w:rPr>
      </w:pPr>
      <w:r>
        <w:rPr>
          <w:rFonts w:ascii="宋体" w:hAnsi="宋体" w:eastAsia="宋体" w:cs="宋体"/>
          <w:spacing w:val="9"/>
          <w:sz w:val="20"/>
          <w:szCs w:val="20"/>
        </w:rPr>
        <w:t>1.  如某一表格招标项目不使用，应在附表</w:t>
      </w:r>
      <w:r>
        <w:rPr>
          <w:rFonts w:ascii="宋体" w:hAnsi="宋体" w:eastAsia="宋体" w:cs="宋体"/>
          <w:spacing w:val="8"/>
          <w:sz w:val="20"/>
          <w:szCs w:val="20"/>
        </w:rPr>
        <w:t>旁标注本标段不使用.</w:t>
      </w:r>
    </w:p>
    <w:p w14:paraId="41FF2797">
      <w:pPr>
        <w:spacing w:line="227" w:lineRule="auto"/>
        <w:rPr>
          <w:rFonts w:ascii="宋体" w:hAnsi="宋体" w:eastAsia="宋体" w:cs="宋体"/>
          <w:sz w:val="20"/>
          <w:szCs w:val="20"/>
        </w:rPr>
        <w:sectPr>
          <w:footerReference r:id="rId74" w:type="default"/>
          <w:pgSz w:w="11911" w:h="16839"/>
          <w:pgMar w:top="400" w:right="1025" w:bottom="882" w:left="1090" w:header="0" w:footer="720" w:gutter="0"/>
          <w:cols w:space="720" w:num="1"/>
        </w:sectPr>
      </w:pPr>
    </w:p>
    <w:p w14:paraId="74F16FBD">
      <w:pPr>
        <w:pStyle w:val="6"/>
        <w:spacing w:line="245" w:lineRule="auto"/>
      </w:pPr>
    </w:p>
    <w:p w14:paraId="41B5B699">
      <w:pPr>
        <w:pStyle w:val="6"/>
        <w:spacing w:line="245" w:lineRule="auto"/>
      </w:pPr>
    </w:p>
    <w:p w14:paraId="3C1321DD">
      <w:pPr>
        <w:pStyle w:val="6"/>
        <w:spacing w:line="246" w:lineRule="auto"/>
      </w:pPr>
    </w:p>
    <w:p w14:paraId="728DC0B0">
      <w:pPr>
        <w:pStyle w:val="6"/>
        <w:spacing w:line="246" w:lineRule="auto"/>
      </w:pPr>
    </w:p>
    <w:p w14:paraId="65D7CDF2">
      <w:pPr>
        <w:spacing w:before="100" w:line="223" w:lineRule="auto"/>
        <w:ind w:left="3783"/>
        <w:rPr>
          <w:rFonts w:ascii="宋体" w:hAnsi="宋体" w:eastAsia="宋体" w:cs="宋体"/>
          <w:sz w:val="31"/>
          <w:szCs w:val="31"/>
        </w:rPr>
      </w:pPr>
      <w:r>
        <w:rPr>
          <w:rFonts w:ascii="宋体" w:hAnsi="宋体" w:eastAsia="宋体" w:cs="宋体"/>
          <w:b/>
          <w:bCs/>
          <w:spacing w:val="-10"/>
          <w:sz w:val="31"/>
          <w:szCs w:val="31"/>
        </w:rPr>
        <w:t>投</w:t>
      </w:r>
      <w:r>
        <w:rPr>
          <w:rFonts w:ascii="宋体" w:hAnsi="宋体" w:eastAsia="宋体" w:cs="宋体"/>
          <w:spacing w:val="21"/>
          <w:sz w:val="31"/>
          <w:szCs w:val="31"/>
        </w:rPr>
        <w:t xml:space="preserve"> </w:t>
      </w:r>
      <w:r>
        <w:rPr>
          <w:rFonts w:ascii="宋体" w:hAnsi="宋体" w:eastAsia="宋体" w:cs="宋体"/>
          <w:b/>
          <w:bCs/>
          <w:spacing w:val="-10"/>
          <w:sz w:val="31"/>
          <w:szCs w:val="31"/>
        </w:rPr>
        <w:t>标</w:t>
      </w:r>
      <w:r>
        <w:rPr>
          <w:rFonts w:ascii="宋体" w:hAnsi="宋体" w:eastAsia="宋体" w:cs="宋体"/>
          <w:spacing w:val="30"/>
          <w:sz w:val="31"/>
          <w:szCs w:val="31"/>
        </w:rPr>
        <w:t xml:space="preserve"> </w:t>
      </w:r>
      <w:r>
        <w:rPr>
          <w:rFonts w:ascii="宋体" w:hAnsi="宋体" w:eastAsia="宋体" w:cs="宋体"/>
          <w:b/>
          <w:bCs/>
          <w:spacing w:val="-10"/>
          <w:sz w:val="31"/>
          <w:szCs w:val="31"/>
        </w:rPr>
        <w:t>总</w:t>
      </w:r>
      <w:r>
        <w:rPr>
          <w:rFonts w:ascii="宋体" w:hAnsi="宋体" w:eastAsia="宋体" w:cs="宋体"/>
          <w:spacing w:val="22"/>
          <w:sz w:val="31"/>
          <w:szCs w:val="31"/>
        </w:rPr>
        <w:t xml:space="preserve"> </w:t>
      </w:r>
      <w:r>
        <w:rPr>
          <w:rFonts w:ascii="宋体" w:hAnsi="宋体" w:eastAsia="宋体" w:cs="宋体"/>
          <w:b/>
          <w:bCs/>
          <w:spacing w:val="-10"/>
          <w:sz w:val="31"/>
          <w:szCs w:val="31"/>
        </w:rPr>
        <w:t>价</w:t>
      </w:r>
    </w:p>
    <w:p w14:paraId="34104781">
      <w:pPr>
        <w:pStyle w:val="6"/>
        <w:spacing w:line="265" w:lineRule="auto"/>
      </w:pPr>
    </w:p>
    <w:p w14:paraId="631E5FE3">
      <w:pPr>
        <w:pStyle w:val="6"/>
        <w:spacing w:line="265" w:lineRule="auto"/>
      </w:pPr>
    </w:p>
    <w:p w14:paraId="4880032A">
      <w:pPr>
        <w:pStyle w:val="6"/>
        <w:spacing w:line="266" w:lineRule="auto"/>
      </w:pPr>
    </w:p>
    <w:p w14:paraId="40060D71">
      <w:pPr>
        <w:pStyle w:val="6"/>
        <w:spacing w:line="266" w:lineRule="auto"/>
      </w:pPr>
    </w:p>
    <w:p w14:paraId="63D6425E">
      <w:pPr>
        <w:spacing w:before="78" w:line="220" w:lineRule="auto"/>
        <w:rPr>
          <w:rFonts w:ascii="宋体" w:hAnsi="宋体" w:eastAsia="宋体" w:cs="宋体"/>
          <w:sz w:val="24"/>
          <w:szCs w:val="24"/>
        </w:rPr>
      </w:pPr>
      <w:r>
        <w:rPr>
          <w:rFonts w:ascii="宋体" w:hAnsi="宋体" w:eastAsia="宋体" w:cs="宋体"/>
          <w:spacing w:val="-8"/>
          <w:sz w:val="24"/>
          <w:szCs w:val="24"/>
        </w:rPr>
        <w:t>招</w:t>
      </w:r>
      <w:r>
        <w:rPr>
          <w:rFonts w:ascii="宋体" w:hAnsi="宋体" w:eastAsia="宋体" w:cs="宋体"/>
          <w:spacing w:val="10"/>
          <w:sz w:val="24"/>
          <w:szCs w:val="24"/>
        </w:rPr>
        <w:t xml:space="preserve"> </w:t>
      </w:r>
      <w:r>
        <w:rPr>
          <w:rFonts w:ascii="宋体" w:hAnsi="宋体" w:eastAsia="宋体" w:cs="宋体"/>
          <w:spacing w:val="-8"/>
          <w:sz w:val="24"/>
          <w:szCs w:val="24"/>
        </w:rPr>
        <w:t>标</w:t>
      </w:r>
      <w:r>
        <w:rPr>
          <w:rFonts w:ascii="宋体" w:hAnsi="宋体" w:eastAsia="宋体" w:cs="宋体"/>
          <w:spacing w:val="11"/>
          <w:sz w:val="24"/>
          <w:szCs w:val="24"/>
        </w:rPr>
        <w:t xml:space="preserve"> </w:t>
      </w:r>
      <w:r>
        <w:rPr>
          <w:rFonts w:ascii="宋体" w:hAnsi="宋体" w:eastAsia="宋体" w:cs="宋体"/>
          <w:spacing w:val="-8"/>
          <w:sz w:val="24"/>
          <w:szCs w:val="24"/>
        </w:rPr>
        <w:t>人:</w:t>
      </w:r>
      <w:r>
        <w:rPr>
          <w:rFonts w:ascii="宋体" w:hAnsi="宋体" w:eastAsia="宋体" w:cs="宋体"/>
          <w:sz w:val="24"/>
          <w:szCs w:val="24"/>
          <w:u w:val="single" w:color="auto"/>
        </w:rPr>
        <w:t xml:space="preserve">                                                                     </w:t>
      </w:r>
    </w:p>
    <w:p w14:paraId="4584B0F6">
      <w:pPr>
        <w:pStyle w:val="6"/>
        <w:spacing w:line="315" w:lineRule="auto"/>
      </w:pPr>
    </w:p>
    <w:p w14:paraId="77516AF2">
      <w:pPr>
        <w:pStyle w:val="6"/>
        <w:spacing w:line="315" w:lineRule="auto"/>
      </w:pPr>
    </w:p>
    <w:p w14:paraId="57676B13">
      <w:pPr>
        <w:spacing w:before="78" w:line="220" w:lineRule="auto"/>
        <w:ind w:left="1"/>
        <w:rPr>
          <w:rFonts w:ascii="宋体" w:hAnsi="宋体" w:eastAsia="宋体" w:cs="宋体"/>
          <w:sz w:val="24"/>
          <w:szCs w:val="24"/>
        </w:rPr>
      </w:pPr>
      <w:r>
        <w:rPr>
          <w:rFonts w:ascii="宋体" w:hAnsi="宋体" w:eastAsia="宋体" w:cs="宋体"/>
          <w:spacing w:val="-2"/>
          <w:sz w:val="24"/>
          <w:szCs w:val="24"/>
        </w:rPr>
        <w:t>工程名称：</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37BCA251">
      <w:pPr>
        <w:pStyle w:val="6"/>
        <w:spacing w:line="316" w:lineRule="auto"/>
      </w:pPr>
    </w:p>
    <w:p w14:paraId="7C5C3609">
      <w:pPr>
        <w:pStyle w:val="6"/>
        <w:spacing w:line="316" w:lineRule="auto"/>
      </w:pPr>
    </w:p>
    <w:p w14:paraId="4EBBABD1">
      <w:pPr>
        <w:spacing w:before="79" w:line="218" w:lineRule="auto"/>
        <w:ind w:left="1"/>
        <w:rPr>
          <w:rFonts w:ascii="宋体" w:hAnsi="宋体" w:eastAsia="宋体" w:cs="宋体"/>
          <w:sz w:val="24"/>
          <w:szCs w:val="24"/>
        </w:rPr>
      </w:pPr>
      <w:r>
        <w:rPr>
          <w:rFonts w:ascii="宋体" w:hAnsi="宋体" w:eastAsia="宋体" w:cs="宋体"/>
          <w:spacing w:val="-2"/>
          <w:sz w:val="24"/>
          <w:szCs w:val="24"/>
        </w:rPr>
        <w:t>投标总价（小写</w:t>
      </w:r>
      <w:r>
        <w:rPr>
          <w:rFonts w:ascii="宋体" w:hAnsi="宋体" w:eastAsia="宋体" w:cs="宋体"/>
          <w:sz w:val="24"/>
          <w:szCs w:val="24"/>
        </w:rPr>
        <w:t>）：</w:t>
      </w:r>
      <w:r>
        <w:rPr>
          <w:rFonts w:ascii="宋体" w:hAnsi="宋体" w:eastAsia="宋体" w:cs="宋体"/>
          <w:sz w:val="24"/>
          <w:szCs w:val="24"/>
          <w:u w:val="single" w:color="auto"/>
        </w:rPr>
        <w:t xml:space="preserve">                                                              </w:t>
      </w:r>
    </w:p>
    <w:p w14:paraId="29D788EA">
      <w:pPr>
        <w:pStyle w:val="6"/>
        <w:spacing w:line="317" w:lineRule="auto"/>
      </w:pPr>
    </w:p>
    <w:p w14:paraId="4F3E3F37">
      <w:pPr>
        <w:pStyle w:val="6"/>
        <w:spacing w:line="318" w:lineRule="auto"/>
      </w:pPr>
    </w:p>
    <w:p w14:paraId="15DC8E6D">
      <w:pPr>
        <w:spacing w:before="78" w:line="220" w:lineRule="auto"/>
        <w:ind w:left="970"/>
        <w:rPr>
          <w:rFonts w:ascii="宋体" w:hAnsi="宋体" w:eastAsia="宋体" w:cs="宋体"/>
          <w:sz w:val="24"/>
          <w:szCs w:val="24"/>
        </w:rPr>
      </w:pPr>
      <w:r>
        <w:rPr>
          <w:rFonts w:ascii="宋体" w:hAnsi="宋体" w:eastAsia="宋体" w:cs="宋体"/>
          <w:spacing w:val="-7"/>
          <w:sz w:val="24"/>
          <w:szCs w:val="24"/>
        </w:rPr>
        <w:t>（大写</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13923D80">
      <w:pPr>
        <w:pStyle w:val="6"/>
        <w:spacing w:line="286" w:lineRule="auto"/>
      </w:pPr>
    </w:p>
    <w:p w14:paraId="32CB9D59">
      <w:pPr>
        <w:pStyle w:val="6"/>
        <w:spacing w:line="287" w:lineRule="auto"/>
      </w:pPr>
    </w:p>
    <w:p w14:paraId="634DB028">
      <w:pPr>
        <w:pStyle w:val="6"/>
        <w:spacing w:line="287" w:lineRule="auto"/>
      </w:pPr>
    </w:p>
    <w:p w14:paraId="5BEAE0EF">
      <w:pPr>
        <w:pStyle w:val="6"/>
        <w:spacing w:line="287" w:lineRule="auto"/>
      </w:pPr>
    </w:p>
    <w:p w14:paraId="5BFDDF20">
      <w:pPr>
        <w:spacing w:before="79" w:line="219" w:lineRule="auto"/>
        <w:ind w:left="1"/>
        <w:rPr>
          <w:rFonts w:ascii="宋体" w:hAnsi="宋体" w:eastAsia="宋体" w:cs="宋体"/>
          <w:sz w:val="24"/>
          <w:szCs w:val="24"/>
        </w:rPr>
      </w:pPr>
      <w:r>
        <w:rPr>
          <w:rFonts w:ascii="宋体" w:hAnsi="宋体" w:eastAsia="宋体" w:cs="宋体"/>
          <w:spacing w:val="5"/>
          <w:sz w:val="24"/>
          <w:szCs w:val="24"/>
        </w:rPr>
        <w:t>投 标 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5"/>
          <w:sz w:val="24"/>
          <w:szCs w:val="24"/>
        </w:rPr>
        <w:t>盖单位章）</w:t>
      </w:r>
    </w:p>
    <w:p w14:paraId="07D42B22">
      <w:pPr>
        <w:pStyle w:val="6"/>
        <w:spacing w:line="257" w:lineRule="auto"/>
      </w:pPr>
    </w:p>
    <w:p w14:paraId="1628F219">
      <w:pPr>
        <w:pStyle w:val="6"/>
        <w:spacing w:line="257" w:lineRule="auto"/>
      </w:pPr>
    </w:p>
    <w:p w14:paraId="37A084DC">
      <w:pPr>
        <w:spacing w:before="79" w:line="219" w:lineRule="auto"/>
        <w:rPr>
          <w:rFonts w:ascii="宋体" w:hAnsi="宋体" w:eastAsia="宋体" w:cs="宋体"/>
          <w:sz w:val="24"/>
          <w:szCs w:val="24"/>
        </w:rPr>
      </w:pPr>
      <w:r>
        <w:rPr>
          <w:rFonts w:ascii="宋体" w:hAnsi="宋体" w:eastAsia="宋体" w:cs="宋体"/>
          <w:spacing w:val="1"/>
          <w:sz w:val="24"/>
          <w:szCs w:val="24"/>
        </w:rPr>
        <w:t>法定代表人或其授权人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0A658CD4">
      <w:pPr>
        <w:pStyle w:val="6"/>
        <w:spacing w:line="316" w:lineRule="auto"/>
      </w:pPr>
    </w:p>
    <w:p w14:paraId="3DA211FD">
      <w:pPr>
        <w:pStyle w:val="6"/>
        <w:spacing w:line="316" w:lineRule="auto"/>
      </w:pPr>
    </w:p>
    <w:p w14:paraId="2A03229E">
      <w:pPr>
        <w:spacing w:before="78" w:line="218" w:lineRule="auto"/>
        <w:jc w:val="right"/>
        <w:rPr>
          <w:rFonts w:ascii="宋体" w:hAnsi="宋体" w:eastAsia="宋体" w:cs="宋体"/>
          <w:sz w:val="24"/>
          <w:szCs w:val="24"/>
        </w:rPr>
      </w:pPr>
      <w:r>
        <w:rPr>
          <w:rFonts w:ascii="宋体" w:hAnsi="宋体" w:eastAsia="宋体" w:cs="宋体"/>
          <w:sz w:val="24"/>
          <w:szCs w:val="24"/>
        </w:rPr>
        <w:t>编 制 人</w:t>
      </w:r>
      <w:r>
        <w:rPr>
          <w:rFonts w:ascii="宋体" w:hAnsi="宋体" w:eastAsia="宋体" w:cs="宋体"/>
          <w:spacing w:val="-36"/>
          <w:sz w:val="24"/>
          <w:szCs w:val="24"/>
        </w:rPr>
        <w:t>：</w:t>
      </w:r>
      <w:r>
        <w:rPr>
          <w:rFonts w:ascii="宋体" w:hAnsi="宋体" w:eastAsia="宋体" w:cs="宋体"/>
          <w:sz w:val="24"/>
          <w:szCs w:val="24"/>
          <w:u w:val="single" w:color="auto"/>
        </w:rPr>
        <w:t xml:space="preserve">                                               </w:t>
      </w:r>
      <w:r>
        <w:rPr>
          <w:rFonts w:ascii="宋体" w:hAnsi="宋体" w:eastAsia="宋体" w:cs="宋体"/>
          <w:spacing w:val="-36"/>
          <w:sz w:val="24"/>
          <w:szCs w:val="24"/>
        </w:rPr>
        <w:t>（</w:t>
      </w:r>
      <w:r>
        <w:rPr>
          <w:rFonts w:ascii="宋体" w:hAnsi="宋体" w:eastAsia="宋体" w:cs="宋体"/>
          <w:sz w:val="24"/>
          <w:szCs w:val="24"/>
        </w:rPr>
        <w:t>造价人员签字盖专用章）</w:t>
      </w:r>
    </w:p>
    <w:p w14:paraId="119B3CFB">
      <w:pPr>
        <w:pStyle w:val="6"/>
        <w:spacing w:line="271" w:lineRule="auto"/>
      </w:pPr>
    </w:p>
    <w:p w14:paraId="1C010D7E">
      <w:pPr>
        <w:pStyle w:val="6"/>
        <w:spacing w:line="271" w:lineRule="auto"/>
      </w:pPr>
    </w:p>
    <w:p w14:paraId="3FCFFA16">
      <w:pPr>
        <w:pStyle w:val="6"/>
        <w:spacing w:line="272" w:lineRule="auto"/>
      </w:pPr>
    </w:p>
    <w:p w14:paraId="52823F39">
      <w:pPr>
        <w:pStyle w:val="6"/>
        <w:spacing w:line="272" w:lineRule="auto"/>
      </w:pPr>
    </w:p>
    <w:p w14:paraId="4582A8B0">
      <w:pPr>
        <w:pStyle w:val="6"/>
        <w:spacing w:line="272" w:lineRule="auto"/>
      </w:pPr>
    </w:p>
    <w:p w14:paraId="0D51F443">
      <w:pPr>
        <w:pStyle w:val="6"/>
        <w:spacing w:line="272" w:lineRule="auto"/>
      </w:pPr>
    </w:p>
    <w:p w14:paraId="19C8D8A4">
      <w:pPr>
        <w:spacing w:before="79" w:line="219" w:lineRule="auto"/>
        <w:ind w:left="3111"/>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2"/>
          <w:sz w:val="24"/>
          <w:szCs w:val="24"/>
        </w:rPr>
        <w:t xml:space="preserve">     </w:t>
      </w:r>
      <w:r>
        <w:rPr>
          <w:rFonts w:ascii="宋体" w:hAnsi="宋体" w:eastAsia="宋体" w:cs="宋体"/>
          <w:spacing w:val="-8"/>
          <w:sz w:val="24"/>
          <w:szCs w:val="24"/>
        </w:rPr>
        <w:t>年</w:t>
      </w:r>
      <w:r>
        <w:rPr>
          <w:rFonts w:ascii="宋体" w:hAnsi="宋体" w:eastAsia="宋体" w:cs="宋体"/>
          <w:spacing w:val="4"/>
          <w:sz w:val="24"/>
          <w:szCs w:val="24"/>
        </w:rPr>
        <w:t xml:space="preserve">    </w:t>
      </w:r>
      <w:r>
        <w:rPr>
          <w:rFonts w:ascii="宋体" w:hAnsi="宋体" w:eastAsia="宋体" w:cs="宋体"/>
          <w:spacing w:val="-8"/>
          <w:sz w:val="24"/>
          <w:szCs w:val="24"/>
        </w:rPr>
        <w:t>月</w:t>
      </w:r>
      <w:r>
        <w:rPr>
          <w:rFonts w:ascii="宋体" w:hAnsi="宋体" w:eastAsia="宋体" w:cs="宋体"/>
          <w:spacing w:val="10"/>
          <w:sz w:val="24"/>
          <w:szCs w:val="24"/>
        </w:rPr>
        <w:t xml:space="preserve">     </w:t>
      </w:r>
      <w:r>
        <w:rPr>
          <w:rFonts w:ascii="宋体" w:hAnsi="宋体" w:eastAsia="宋体" w:cs="宋体"/>
          <w:spacing w:val="-8"/>
          <w:sz w:val="24"/>
          <w:szCs w:val="24"/>
        </w:rPr>
        <w:t>日</w:t>
      </w:r>
    </w:p>
    <w:p w14:paraId="337F1A82">
      <w:pPr>
        <w:spacing w:line="219" w:lineRule="auto"/>
        <w:rPr>
          <w:rFonts w:ascii="宋体" w:hAnsi="宋体" w:eastAsia="宋体" w:cs="宋体"/>
          <w:sz w:val="24"/>
          <w:szCs w:val="24"/>
        </w:rPr>
        <w:sectPr>
          <w:footerReference r:id="rId75" w:type="default"/>
          <w:pgSz w:w="11911" w:h="16839"/>
          <w:pgMar w:top="400" w:right="927" w:bottom="882" w:left="1332" w:header="0" w:footer="720" w:gutter="0"/>
          <w:cols w:space="720" w:num="1"/>
        </w:sectPr>
      </w:pPr>
    </w:p>
    <w:p w14:paraId="39E81798">
      <w:pPr>
        <w:pStyle w:val="6"/>
        <w:spacing w:line="245" w:lineRule="auto"/>
      </w:pPr>
    </w:p>
    <w:p w14:paraId="3AA8CC51">
      <w:pPr>
        <w:pStyle w:val="6"/>
        <w:spacing w:line="245" w:lineRule="auto"/>
      </w:pPr>
    </w:p>
    <w:p w14:paraId="54B48886">
      <w:pPr>
        <w:pStyle w:val="6"/>
        <w:spacing w:line="246" w:lineRule="auto"/>
      </w:pPr>
    </w:p>
    <w:p w14:paraId="537633E7">
      <w:pPr>
        <w:pStyle w:val="6"/>
        <w:spacing w:line="246" w:lineRule="auto"/>
      </w:pPr>
    </w:p>
    <w:p w14:paraId="2C47F8DD">
      <w:pPr>
        <w:spacing w:before="100" w:line="218" w:lineRule="auto"/>
        <w:ind w:left="3766"/>
        <w:rPr>
          <w:rFonts w:ascii="宋体" w:hAnsi="宋体" w:eastAsia="宋体" w:cs="宋体"/>
          <w:sz w:val="31"/>
          <w:szCs w:val="31"/>
        </w:rPr>
      </w:pPr>
      <w:r>
        <w:rPr>
          <w:rFonts w:ascii="宋体" w:hAnsi="宋体" w:eastAsia="宋体" w:cs="宋体"/>
          <w:b/>
          <w:bCs/>
          <w:spacing w:val="4"/>
          <w:sz w:val="31"/>
          <w:szCs w:val="31"/>
        </w:rPr>
        <w:t>投标报价表</w:t>
      </w:r>
    </w:p>
    <w:tbl>
      <w:tblPr>
        <w:tblStyle w:val="12"/>
        <w:tblW w:w="8429"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9"/>
        <w:gridCol w:w="4317"/>
        <w:gridCol w:w="3063"/>
      </w:tblGrid>
      <w:tr w14:paraId="48AE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49" w:type="dxa"/>
            <w:vAlign w:val="top"/>
          </w:tcPr>
          <w:p w14:paraId="1626F49D">
            <w:pPr>
              <w:pStyle w:val="13"/>
              <w:spacing w:before="176" w:line="229" w:lineRule="auto"/>
              <w:ind w:left="115"/>
              <w:rPr>
                <w:sz w:val="20"/>
                <w:szCs w:val="20"/>
              </w:rPr>
            </w:pPr>
            <w:r>
              <w:rPr>
                <w:b/>
                <w:bCs/>
                <w:spacing w:val="4"/>
                <w:sz w:val="20"/>
                <w:szCs w:val="20"/>
              </w:rPr>
              <w:t>序号</w:t>
            </w:r>
          </w:p>
        </w:tc>
        <w:tc>
          <w:tcPr>
            <w:tcW w:w="4317" w:type="dxa"/>
            <w:vAlign w:val="top"/>
          </w:tcPr>
          <w:p w14:paraId="0873C8F4">
            <w:pPr>
              <w:pStyle w:val="13"/>
              <w:spacing w:before="177" w:line="228" w:lineRule="auto"/>
              <w:ind w:left="114"/>
              <w:rPr>
                <w:sz w:val="20"/>
                <w:szCs w:val="20"/>
              </w:rPr>
            </w:pPr>
            <w:r>
              <w:rPr>
                <w:b/>
                <w:bCs/>
                <w:spacing w:val="5"/>
                <w:sz w:val="20"/>
                <w:szCs w:val="20"/>
              </w:rPr>
              <w:t>项目名称</w:t>
            </w:r>
          </w:p>
        </w:tc>
        <w:tc>
          <w:tcPr>
            <w:tcW w:w="3063" w:type="dxa"/>
            <w:vAlign w:val="top"/>
          </w:tcPr>
          <w:p w14:paraId="261F0064">
            <w:pPr>
              <w:pStyle w:val="13"/>
              <w:spacing w:before="176" w:line="228" w:lineRule="auto"/>
              <w:ind w:left="1011"/>
              <w:rPr>
                <w:sz w:val="20"/>
                <w:szCs w:val="20"/>
              </w:rPr>
            </w:pPr>
            <w:r>
              <w:rPr>
                <w:b/>
                <w:bCs/>
                <w:spacing w:val="4"/>
                <w:sz w:val="20"/>
                <w:szCs w:val="20"/>
              </w:rPr>
              <w:t>金额（元）</w:t>
            </w:r>
          </w:p>
        </w:tc>
      </w:tr>
      <w:tr w14:paraId="2FCD2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49" w:type="dxa"/>
            <w:vAlign w:val="top"/>
          </w:tcPr>
          <w:p w14:paraId="5B970352">
            <w:pPr>
              <w:pStyle w:val="13"/>
              <w:spacing w:before="173" w:line="241" w:lineRule="auto"/>
              <w:ind w:left="131"/>
              <w:rPr>
                <w:sz w:val="20"/>
                <w:szCs w:val="20"/>
              </w:rPr>
            </w:pPr>
            <w:r>
              <w:rPr>
                <w:b/>
                <w:bCs/>
                <w:spacing w:val="-3"/>
                <w:sz w:val="20"/>
                <w:szCs w:val="20"/>
              </w:rPr>
              <w:t>1</w:t>
            </w:r>
          </w:p>
        </w:tc>
        <w:tc>
          <w:tcPr>
            <w:tcW w:w="4317" w:type="dxa"/>
            <w:vAlign w:val="top"/>
          </w:tcPr>
          <w:p w14:paraId="26D83A98">
            <w:pPr>
              <w:pStyle w:val="13"/>
              <w:spacing w:before="173" w:line="228" w:lineRule="auto"/>
              <w:ind w:left="113"/>
              <w:rPr>
                <w:sz w:val="20"/>
                <w:szCs w:val="20"/>
              </w:rPr>
            </w:pPr>
            <w:r>
              <w:rPr>
                <w:b/>
                <w:bCs/>
                <w:spacing w:val="6"/>
                <w:sz w:val="20"/>
                <w:szCs w:val="20"/>
              </w:rPr>
              <w:t>分部分项工程费</w:t>
            </w:r>
          </w:p>
        </w:tc>
        <w:tc>
          <w:tcPr>
            <w:tcW w:w="3063" w:type="dxa"/>
            <w:vAlign w:val="top"/>
          </w:tcPr>
          <w:p w14:paraId="0AEDDF2F">
            <w:pPr>
              <w:rPr>
                <w:rFonts w:ascii="Arial"/>
                <w:sz w:val="21"/>
              </w:rPr>
            </w:pPr>
          </w:p>
        </w:tc>
      </w:tr>
      <w:tr w14:paraId="17281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49" w:type="dxa"/>
            <w:vAlign w:val="top"/>
          </w:tcPr>
          <w:p w14:paraId="1D12332C">
            <w:pPr>
              <w:pStyle w:val="13"/>
              <w:spacing w:before="172" w:line="242" w:lineRule="auto"/>
              <w:ind w:left="118"/>
              <w:rPr>
                <w:sz w:val="20"/>
                <w:szCs w:val="20"/>
              </w:rPr>
            </w:pPr>
            <w:r>
              <w:rPr>
                <w:b/>
                <w:bCs/>
                <w:spacing w:val="-3"/>
                <w:sz w:val="20"/>
                <w:szCs w:val="20"/>
              </w:rPr>
              <w:t>2</w:t>
            </w:r>
          </w:p>
        </w:tc>
        <w:tc>
          <w:tcPr>
            <w:tcW w:w="4317" w:type="dxa"/>
            <w:vAlign w:val="top"/>
          </w:tcPr>
          <w:p w14:paraId="463484B2">
            <w:pPr>
              <w:pStyle w:val="13"/>
              <w:spacing w:before="173" w:line="228" w:lineRule="auto"/>
              <w:ind w:left="111"/>
              <w:rPr>
                <w:sz w:val="20"/>
                <w:szCs w:val="20"/>
              </w:rPr>
            </w:pPr>
            <w:r>
              <w:rPr>
                <w:b/>
                <w:bCs/>
                <w:spacing w:val="6"/>
                <w:sz w:val="20"/>
                <w:szCs w:val="20"/>
              </w:rPr>
              <w:t>措施项目费</w:t>
            </w:r>
          </w:p>
        </w:tc>
        <w:tc>
          <w:tcPr>
            <w:tcW w:w="3063" w:type="dxa"/>
            <w:vAlign w:val="top"/>
          </w:tcPr>
          <w:p w14:paraId="16B34041">
            <w:pPr>
              <w:rPr>
                <w:rFonts w:ascii="Arial"/>
                <w:sz w:val="21"/>
              </w:rPr>
            </w:pPr>
          </w:p>
        </w:tc>
      </w:tr>
      <w:tr w14:paraId="6A113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49" w:type="dxa"/>
            <w:vAlign w:val="top"/>
          </w:tcPr>
          <w:p w14:paraId="247E2132">
            <w:pPr>
              <w:pStyle w:val="13"/>
              <w:spacing w:before="173" w:line="241" w:lineRule="auto"/>
              <w:ind w:left="118"/>
              <w:rPr>
                <w:sz w:val="20"/>
                <w:szCs w:val="20"/>
              </w:rPr>
            </w:pPr>
            <w:r>
              <w:rPr>
                <w:spacing w:val="1"/>
                <w:sz w:val="20"/>
                <w:szCs w:val="20"/>
              </w:rPr>
              <w:t>2.1</w:t>
            </w:r>
          </w:p>
        </w:tc>
        <w:tc>
          <w:tcPr>
            <w:tcW w:w="4317" w:type="dxa"/>
            <w:vAlign w:val="top"/>
          </w:tcPr>
          <w:p w14:paraId="31ADBEAE">
            <w:pPr>
              <w:pStyle w:val="13"/>
              <w:spacing w:before="173" w:line="228" w:lineRule="auto"/>
              <w:ind w:left="111"/>
              <w:rPr>
                <w:sz w:val="20"/>
                <w:szCs w:val="20"/>
              </w:rPr>
            </w:pPr>
            <w:r>
              <w:rPr>
                <w:spacing w:val="8"/>
                <w:sz w:val="20"/>
                <w:szCs w:val="20"/>
              </w:rPr>
              <w:t>其中安全文明施工费</w:t>
            </w:r>
          </w:p>
        </w:tc>
        <w:tc>
          <w:tcPr>
            <w:tcW w:w="3063" w:type="dxa"/>
            <w:vAlign w:val="top"/>
          </w:tcPr>
          <w:p w14:paraId="79116575">
            <w:pPr>
              <w:rPr>
                <w:rFonts w:ascii="Arial"/>
                <w:sz w:val="21"/>
              </w:rPr>
            </w:pPr>
          </w:p>
        </w:tc>
      </w:tr>
      <w:tr w14:paraId="10A53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49" w:type="dxa"/>
            <w:vAlign w:val="top"/>
          </w:tcPr>
          <w:p w14:paraId="6F4C3C1C">
            <w:pPr>
              <w:pStyle w:val="13"/>
              <w:spacing w:before="172" w:line="242" w:lineRule="auto"/>
              <w:ind w:left="120"/>
              <w:rPr>
                <w:sz w:val="20"/>
                <w:szCs w:val="20"/>
              </w:rPr>
            </w:pPr>
            <w:r>
              <w:rPr>
                <w:b/>
                <w:bCs/>
                <w:spacing w:val="-3"/>
                <w:sz w:val="20"/>
                <w:szCs w:val="20"/>
              </w:rPr>
              <w:t>3</w:t>
            </w:r>
          </w:p>
        </w:tc>
        <w:tc>
          <w:tcPr>
            <w:tcW w:w="4317" w:type="dxa"/>
            <w:vAlign w:val="top"/>
          </w:tcPr>
          <w:p w14:paraId="67940978">
            <w:pPr>
              <w:pStyle w:val="13"/>
              <w:spacing w:before="173" w:line="228" w:lineRule="auto"/>
              <w:ind w:left="111"/>
              <w:rPr>
                <w:sz w:val="20"/>
                <w:szCs w:val="20"/>
              </w:rPr>
            </w:pPr>
            <w:r>
              <w:rPr>
                <w:b/>
                <w:bCs/>
                <w:spacing w:val="6"/>
                <w:sz w:val="20"/>
                <w:szCs w:val="20"/>
              </w:rPr>
              <w:t>其他项目费</w:t>
            </w:r>
          </w:p>
        </w:tc>
        <w:tc>
          <w:tcPr>
            <w:tcW w:w="3063" w:type="dxa"/>
            <w:vAlign w:val="top"/>
          </w:tcPr>
          <w:p w14:paraId="5AA04189">
            <w:pPr>
              <w:rPr>
                <w:rFonts w:ascii="Arial"/>
                <w:sz w:val="21"/>
              </w:rPr>
            </w:pPr>
          </w:p>
        </w:tc>
      </w:tr>
      <w:tr w14:paraId="643DB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49" w:type="dxa"/>
            <w:vAlign w:val="top"/>
          </w:tcPr>
          <w:p w14:paraId="1C311B51">
            <w:pPr>
              <w:pStyle w:val="13"/>
              <w:spacing w:before="173" w:line="241" w:lineRule="auto"/>
              <w:ind w:left="120"/>
              <w:rPr>
                <w:sz w:val="20"/>
                <w:szCs w:val="20"/>
              </w:rPr>
            </w:pPr>
            <w:r>
              <w:rPr>
                <w:spacing w:val="1"/>
                <w:sz w:val="20"/>
                <w:szCs w:val="20"/>
              </w:rPr>
              <w:t>3.1</w:t>
            </w:r>
          </w:p>
        </w:tc>
        <w:tc>
          <w:tcPr>
            <w:tcW w:w="4317" w:type="dxa"/>
            <w:vAlign w:val="top"/>
          </w:tcPr>
          <w:p w14:paraId="4771B9EF">
            <w:pPr>
              <w:pStyle w:val="13"/>
              <w:spacing w:before="174" w:line="228" w:lineRule="auto"/>
              <w:ind w:left="111"/>
              <w:rPr>
                <w:sz w:val="20"/>
                <w:szCs w:val="20"/>
              </w:rPr>
            </w:pPr>
            <w:r>
              <w:rPr>
                <w:spacing w:val="8"/>
                <w:sz w:val="20"/>
                <w:szCs w:val="20"/>
              </w:rPr>
              <w:t>其中计日工费</w:t>
            </w:r>
          </w:p>
        </w:tc>
        <w:tc>
          <w:tcPr>
            <w:tcW w:w="3063" w:type="dxa"/>
            <w:vAlign w:val="top"/>
          </w:tcPr>
          <w:p w14:paraId="3CDD427A">
            <w:pPr>
              <w:rPr>
                <w:rFonts w:ascii="Arial"/>
                <w:sz w:val="21"/>
              </w:rPr>
            </w:pPr>
          </w:p>
        </w:tc>
      </w:tr>
      <w:tr w14:paraId="77631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49" w:type="dxa"/>
            <w:vAlign w:val="top"/>
          </w:tcPr>
          <w:p w14:paraId="71CDC611">
            <w:pPr>
              <w:pStyle w:val="13"/>
              <w:spacing w:before="172" w:line="242" w:lineRule="auto"/>
              <w:ind w:left="115"/>
              <w:rPr>
                <w:sz w:val="20"/>
                <w:szCs w:val="20"/>
              </w:rPr>
            </w:pPr>
            <w:r>
              <w:rPr>
                <w:b/>
                <w:bCs/>
                <w:spacing w:val="-3"/>
                <w:sz w:val="20"/>
                <w:szCs w:val="20"/>
              </w:rPr>
              <w:t>4</w:t>
            </w:r>
          </w:p>
        </w:tc>
        <w:tc>
          <w:tcPr>
            <w:tcW w:w="4317" w:type="dxa"/>
            <w:vAlign w:val="top"/>
          </w:tcPr>
          <w:p w14:paraId="185B4572">
            <w:pPr>
              <w:pStyle w:val="13"/>
              <w:spacing w:before="173" w:line="228" w:lineRule="auto"/>
              <w:ind w:left="111"/>
              <w:rPr>
                <w:sz w:val="20"/>
                <w:szCs w:val="20"/>
              </w:rPr>
            </w:pPr>
            <w:r>
              <w:rPr>
                <w:b/>
                <w:bCs/>
                <w:spacing w:val="3"/>
                <w:sz w:val="20"/>
                <w:szCs w:val="20"/>
              </w:rPr>
              <w:t>规费</w:t>
            </w:r>
          </w:p>
        </w:tc>
        <w:tc>
          <w:tcPr>
            <w:tcW w:w="3063" w:type="dxa"/>
            <w:vAlign w:val="top"/>
          </w:tcPr>
          <w:p w14:paraId="3C2A1653">
            <w:pPr>
              <w:rPr>
                <w:rFonts w:ascii="Arial"/>
                <w:sz w:val="21"/>
              </w:rPr>
            </w:pPr>
          </w:p>
        </w:tc>
      </w:tr>
      <w:tr w14:paraId="15F88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049" w:type="dxa"/>
            <w:vAlign w:val="top"/>
          </w:tcPr>
          <w:p w14:paraId="0989AE1D">
            <w:pPr>
              <w:pStyle w:val="13"/>
              <w:spacing w:before="173" w:line="269" w:lineRule="exact"/>
              <w:ind w:left="120"/>
              <w:rPr>
                <w:sz w:val="20"/>
                <w:szCs w:val="20"/>
              </w:rPr>
            </w:pPr>
            <w:r>
              <w:rPr>
                <w:b/>
                <w:bCs/>
                <w:spacing w:val="-3"/>
                <w:position w:val="1"/>
                <w:sz w:val="20"/>
                <w:szCs w:val="20"/>
              </w:rPr>
              <w:t>5</w:t>
            </w:r>
          </w:p>
        </w:tc>
        <w:tc>
          <w:tcPr>
            <w:tcW w:w="4317" w:type="dxa"/>
            <w:vAlign w:val="top"/>
          </w:tcPr>
          <w:p w14:paraId="4E52EE1E">
            <w:pPr>
              <w:pStyle w:val="13"/>
              <w:spacing w:before="173" w:line="228" w:lineRule="auto"/>
              <w:ind w:left="111"/>
              <w:rPr>
                <w:sz w:val="20"/>
                <w:szCs w:val="20"/>
              </w:rPr>
            </w:pPr>
            <w:r>
              <w:rPr>
                <w:b/>
                <w:bCs/>
                <w:spacing w:val="7"/>
                <w:sz w:val="20"/>
                <w:szCs w:val="20"/>
              </w:rPr>
              <w:t>增值税销项税额</w:t>
            </w:r>
          </w:p>
        </w:tc>
        <w:tc>
          <w:tcPr>
            <w:tcW w:w="3063" w:type="dxa"/>
            <w:vAlign w:val="top"/>
          </w:tcPr>
          <w:p w14:paraId="13107022">
            <w:pPr>
              <w:rPr>
                <w:rFonts w:ascii="Arial"/>
                <w:sz w:val="21"/>
              </w:rPr>
            </w:pPr>
          </w:p>
        </w:tc>
      </w:tr>
      <w:tr w14:paraId="51B46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049" w:type="dxa"/>
            <w:vAlign w:val="top"/>
          </w:tcPr>
          <w:p w14:paraId="04F16FE9">
            <w:pPr>
              <w:rPr>
                <w:rFonts w:ascii="Arial"/>
                <w:sz w:val="21"/>
              </w:rPr>
            </w:pPr>
          </w:p>
        </w:tc>
        <w:tc>
          <w:tcPr>
            <w:tcW w:w="4317" w:type="dxa"/>
            <w:vAlign w:val="top"/>
          </w:tcPr>
          <w:p w14:paraId="5EE9F572">
            <w:pPr>
              <w:rPr>
                <w:rFonts w:ascii="Arial"/>
                <w:sz w:val="21"/>
              </w:rPr>
            </w:pPr>
          </w:p>
        </w:tc>
        <w:tc>
          <w:tcPr>
            <w:tcW w:w="3063" w:type="dxa"/>
            <w:vAlign w:val="top"/>
          </w:tcPr>
          <w:p w14:paraId="607AFC6A">
            <w:pPr>
              <w:rPr>
                <w:rFonts w:ascii="Arial"/>
                <w:sz w:val="21"/>
              </w:rPr>
            </w:pPr>
          </w:p>
        </w:tc>
      </w:tr>
      <w:tr w14:paraId="48420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049" w:type="dxa"/>
            <w:vAlign w:val="top"/>
          </w:tcPr>
          <w:p w14:paraId="3E2EC3D3">
            <w:pPr>
              <w:rPr>
                <w:rFonts w:ascii="Arial"/>
                <w:sz w:val="21"/>
              </w:rPr>
            </w:pPr>
          </w:p>
        </w:tc>
        <w:tc>
          <w:tcPr>
            <w:tcW w:w="4317" w:type="dxa"/>
            <w:vAlign w:val="top"/>
          </w:tcPr>
          <w:p w14:paraId="570C50E5">
            <w:pPr>
              <w:rPr>
                <w:rFonts w:ascii="Arial"/>
                <w:sz w:val="21"/>
              </w:rPr>
            </w:pPr>
          </w:p>
        </w:tc>
        <w:tc>
          <w:tcPr>
            <w:tcW w:w="3063" w:type="dxa"/>
            <w:vAlign w:val="top"/>
          </w:tcPr>
          <w:p w14:paraId="5597786A">
            <w:pPr>
              <w:rPr>
                <w:rFonts w:ascii="Arial"/>
                <w:sz w:val="21"/>
              </w:rPr>
            </w:pPr>
          </w:p>
        </w:tc>
      </w:tr>
      <w:tr w14:paraId="72659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366" w:type="dxa"/>
            <w:gridSpan w:val="2"/>
            <w:vAlign w:val="top"/>
          </w:tcPr>
          <w:p w14:paraId="52397B95">
            <w:pPr>
              <w:pStyle w:val="13"/>
              <w:spacing w:before="175" w:line="226" w:lineRule="auto"/>
              <w:ind w:left="114"/>
              <w:rPr>
                <w:sz w:val="20"/>
                <w:szCs w:val="20"/>
              </w:rPr>
            </w:pPr>
            <w:r>
              <w:rPr>
                <w:b/>
                <w:bCs/>
                <w:spacing w:val="4"/>
                <w:sz w:val="20"/>
                <w:szCs w:val="20"/>
              </w:rPr>
              <w:t>报价合计=1+2+3+4+5</w:t>
            </w:r>
          </w:p>
        </w:tc>
        <w:tc>
          <w:tcPr>
            <w:tcW w:w="3063" w:type="dxa"/>
            <w:vAlign w:val="top"/>
          </w:tcPr>
          <w:p w14:paraId="325D8D86">
            <w:pPr>
              <w:rPr>
                <w:rFonts w:ascii="Arial"/>
                <w:sz w:val="21"/>
              </w:rPr>
            </w:pPr>
          </w:p>
        </w:tc>
      </w:tr>
      <w:tr w14:paraId="3D07E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429" w:type="dxa"/>
            <w:gridSpan w:val="3"/>
            <w:vAlign w:val="top"/>
          </w:tcPr>
          <w:p w14:paraId="582AD366">
            <w:pPr>
              <w:pStyle w:val="13"/>
              <w:spacing w:before="177" w:line="226" w:lineRule="auto"/>
              <w:ind w:left="118"/>
              <w:rPr>
                <w:sz w:val="20"/>
                <w:szCs w:val="20"/>
              </w:rPr>
            </w:pPr>
            <w:r>
              <w:rPr>
                <w:b/>
                <w:bCs/>
                <w:spacing w:val="7"/>
                <w:sz w:val="20"/>
                <w:szCs w:val="20"/>
              </w:rPr>
              <w:t>投标报价大写（人民币</w:t>
            </w:r>
            <w:r>
              <w:rPr>
                <w:b/>
                <w:bCs/>
                <w:sz w:val="20"/>
                <w:szCs w:val="20"/>
              </w:rPr>
              <w:t>）：</w:t>
            </w:r>
          </w:p>
        </w:tc>
      </w:tr>
    </w:tbl>
    <w:p w14:paraId="0778449E">
      <w:pPr>
        <w:spacing w:before="173" w:line="226" w:lineRule="auto"/>
        <w:rPr>
          <w:rFonts w:ascii="宋体" w:hAnsi="宋体" w:eastAsia="宋体" w:cs="宋体"/>
          <w:sz w:val="20"/>
          <w:szCs w:val="20"/>
        </w:rPr>
      </w:pPr>
      <w:r>
        <w:rPr>
          <w:rFonts w:ascii="宋体" w:hAnsi="宋体" w:eastAsia="宋体" w:cs="宋体"/>
          <w:spacing w:val="8"/>
          <w:sz w:val="20"/>
          <w:szCs w:val="20"/>
        </w:rPr>
        <w:t>注：投标总价应与已标价工程清单中“投标总报价</w:t>
      </w:r>
      <w:r>
        <w:rPr>
          <w:rFonts w:ascii="宋体" w:hAnsi="宋体" w:eastAsia="宋体" w:cs="宋体"/>
          <w:spacing w:val="-61"/>
          <w:sz w:val="20"/>
          <w:szCs w:val="20"/>
        </w:rPr>
        <w:t xml:space="preserve"> </w:t>
      </w:r>
      <w:r>
        <w:rPr>
          <w:rFonts w:ascii="宋体" w:hAnsi="宋体" w:eastAsia="宋体" w:cs="宋体"/>
          <w:spacing w:val="8"/>
          <w:sz w:val="20"/>
          <w:szCs w:val="20"/>
        </w:rPr>
        <w:t>”的金额一致。</w:t>
      </w:r>
    </w:p>
    <w:p w14:paraId="192D4794">
      <w:pPr>
        <w:pStyle w:val="6"/>
        <w:spacing w:line="268" w:lineRule="auto"/>
      </w:pPr>
    </w:p>
    <w:p w14:paraId="3AB236A0">
      <w:pPr>
        <w:pStyle w:val="6"/>
        <w:spacing w:line="268" w:lineRule="auto"/>
      </w:pPr>
    </w:p>
    <w:p w14:paraId="30C82F0E">
      <w:pPr>
        <w:pStyle w:val="6"/>
        <w:spacing w:line="268" w:lineRule="auto"/>
      </w:pPr>
    </w:p>
    <w:p w14:paraId="2C72EB7E">
      <w:pPr>
        <w:pStyle w:val="6"/>
        <w:spacing w:line="268" w:lineRule="auto"/>
      </w:pPr>
    </w:p>
    <w:p w14:paraId="239B32ED">
      <w:pPr>
        <w:pStyle w:val="6"/>
        <w:spacing w:line="269" w:lineRule="auto"/>
      </w:pPr>
    </w:p>
    <w:p w14:paraId="5128B016">
      <w:pPr>
        <w:pStyle w:val="6"/>
        <w:spacing w:line="269" w:lineRule="auto"/>
      </w:pPr>
    </w:p>
    <w:p w14:paraId="7C470924">
      <w:pPr>
        <w:pStyle w:val="6"/>
        <w:spacing w:line="269" w:lineRule="auto"/>
      </w:pPr>
    </w:p>
    <w:p w14:paraId="1533ABAB">
      <w:pPr>
        <w:spacing w:before="65" w:line="227" w:lineRule="auto"/>
        <w:ind w:left="2582"/>
        <w:rPr>
          <w:rFonts w:ascii="宋体" w:hAnsi="宋体" w:eastAsia="宋体" w:cs="宋体"/>
          <w:sz w:val="20"/>
          <w:szCs w:val="20"/>
        </w:rPr>
      </w:pPr>
      <w:r>
        <w:rPr>
          <w:rFonts w:ascii="宋体" w:hAnsi="宋体" w:eastAsia="宋体" w:cs="宋体"/>
          <w:spacing w:val="12"/>
          <w:sz w:val="20"/>
          <w:szCs w:val="20"/>
        </w:rPr>
        <w:t>投 标</w:t>
      </w:r>
      <w:r>
        <w:rPr>
          <w:rFonts w:ascii="宋体" w:hAnsi="宋体" w:eastAsia="宋体" w:cs="宋体"/>
          <w:spacing w:val="18"/>
          <w:sz w:val="20"/>
          <w:szCs w:val="20"/>
        </w:rPr>
        <w:t xml:space="preserve"> </w:t>
      </w:r>
      <w:r>
        <w:rPr>
          <w:rFonts w:ascii="宋体" w:hAnsi="宋体" w:eastAsia="宋体" w:cs="宋体"/>
          <w:spacing w:val="12"/>
          <w:sz w:val="20"/>
          <w:szCs w:val="20"/>
        </w:rPr>
        <w:t>人</w:t>
      </w:r>
      <w:r>
        <w:rPr>
          <w:rFonts w:ascii="宋体" w:hAnsi="宋体" w:eastAsia="宋体" w:cs="宋体"/>
          <w:spacing w:val="-19"/>
          <w:sz w:val="20"/>
          <w:szCs w:val="20"/>
        </w:rPr>
        <w:t>：</w:t>
      </w:r>
      <w:r>
        <w:rPr>
          <w:rFonts w:ascii="宋体" w:hAnsi="宋体" w:eastAsia="宋体" w:cs="宋体"/>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2"/>
          <w:sz w:val="20"/>
          <w:szCs w:val="20"/>
        </w:rPr>
        <w:t>盖单位章）</w:t>
      </w:r>
    </w:p>
    <w:p w14:paraId="586254CC">
      <w:pPr>
        <w:spacing w:before="193" w:line="227" w:lineRule="auto"/>
        <w:ind w:left="2626"/>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14:paraId="60937F21">
      <w:pPr>
        <w:spacing w:before="193" w:line="227" w:lineRule="auto"/>
        <w:ind w:left="2521"/>
        <w:rPr>
          <w:rFonts w:ascii="宋体" w:hAnsi="宋体" w:eastAsia="宋体" w:cs="宋体"/>
          <w:sz w:val="20"/>
          <w:szCs w:val="20"/>
        </w:rPr>
      </w:pPr>
      <w:r>
        <w:rPr>
          <w:rFonts w:ascii="宋体" w:hAnsi="宋体" w:eastAsia="宋体" w:cs="宋体"/>
          <w:spacing w:val="8"/>
          <w:sz w:val="20"/>
          <w:szCs w:val="20"/>
        </w:rPr>
        <w:t>编制人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8"/>
          <w:sz w:val="20"/>
          <w:szCs w:val="20"/>
        </w:rPr>
        <w:t>签字并盖专用章）</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p>
    <w:p w14:paraId="4E67D5E2">
      <w:pPr>
        <w:spacing w:before="195" w:line="227" w:lineRule="auto"/>
        <w:ind w:left="2530"/>
        <w:rPr>
          <w:rFonts w:ascii="宋体" w:hAnsi="宋体" w:eastAsia="宋体" w:cs="宋体"/>
          <w:sz w:val="20"/>
          <w:szCs w:val="20"/>
        </w:rPr>
      </w:pPr>
      <w:r>
        <w:rPr>
          <w:rFonts w:ascii="宋体" w:hAnsi="宋体" w:eastAsia="宋体" w:cs="宋体"/>
          <w:spacing w:val="4"/>
          <w:sz w:val="20"/>
          <w:szCs w:val="20"/>
        </w:rPr>
        <w:t>审核人：</w:t>
      </w:r>
      <w:r>
        <w:rPr>
          <w:rFonts w:ascii="宋体" w:hAnsi="宋体" w:eastAsia="宋体" w:cs="宋体"/>
          <w:spacing w:val="5"/>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4"/>
          <w:sz w:val="20"/>
          <w:szCs w:val="20"/>
        </w:rPr>
        <w:t>(签字并盖专用章)</w:t>
      </w:r>
      <w:r>
        <w:rPr>
          <w:rFonts w:ascii="宋体" w:hAnsi="宋体" w:eastAsia="宋体" w:cs="宋体"/>
          <w:sz w:val="20"/>
          <w:szCs w:val="20"/>
          <w:u w:val="single" w:color="auto"/>
        </w:rPr>
        <w:t xml:space="preserve">    </w:t>
      </w:r>
    </w:p>
    <w:p w14:paraId="68554B98">
      <w:pPr>
        <w:pStyle w:val="6"/>
        <w:spacing w:line="281" w:lineRule="auto"/>
      </w:pPr>
    </w:p>
    <w:p w14:paraId="419EA220">
      <w:pPr>
        <w:pStyle w:val="6"/>
        <w:spacing w:line="282" w:lineRule="auto"/>
      </w:pPr>
      <w:r>
        <w:pict>
          <v:shape id="_x0000_s1028" o:spid="_x0000_s1028" style="position:absolute;left:0pt;margin-left:120.5pt;margin-top:5.6pt;height:0.5pt;width:157.6pt;z-index:251669504;mso-width-relative:page;mso-height-relative:page;" filled="f" stroked="t" coordsize="3152,10" path="m0,4l3151,4e">
            <v:fill on="f" focussize="0,0"/>
            <v:stroke weight="0.48pt" color="#000000" miterlimit="2" joinstyle="bevel"/>
            <v:imagedata o:title=""/>
            <o:lock v:ext="edit"/>
          </v:shape>
        </w:pict>
      </w:r>
    </w:p>
    <w:p w14:paraId="1FB0FFEE">
      <w:pPr>
        <w:tabs>
          <w:tab w:val="left" w:pos="4505"/>
        </w:tabs>
        <w:spacing w:before="65" w:line="228" w:lineRule="auto"/>
        <w:ind w:left="356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2"/>
          <w:sz w:val="20"/>
          <w:szCs w:val="20"/>
        </w:rPr>
        <w:t>日</w:t>
      </w:r>
    </w:p>
    <w:p w14:paraId="75B3146B">
      <w:pPr>
        <w:spacing w:line="228" w:lineRule="auto"/>
        <w:rPr>
          <w:rFonts w:ascii="宋体" w:hAnsi="宋体" w:eastAsia="宋体" w:cs="宋体"/>
          <w:sz w:val="20"/>
          <w:szCs w:val="20"/>
        </w:rPr>
        <w:sectPr>
          <w:footerReference r:id="rId76" w:type="default"/>
          <w:pgSz w:w="11911" w:h="16839"/>
          <w:pgMar w:top="400" w:right="1710" w:bottom="882" w:left="1510" w:header="0" w:footer="720" w:gutter="0"/>
          <w:cols w:space="720" w:num="1"/>
        </w:sectPr>
      </w:pPr>
    </w:p>
    <w:p w14:paraId="0AF49DC5">
      <w:pPr>
        <w:pStyle w:val="6"/>
        <w:spacing w:line="245" w:lineRule="auto"/>
      </w:pPr>
    </w:p>
    <w:p w14:paraId="261A18BB">
      <w:pPr>
        <w:pStyle w:val="6"/>
        <w:spacing w:line="245" w:lineRule="auto"/>
      </w:pPr>
    </w:p>
    <w:p w14:paraId="13771F5A">
      <w:pPr>
        <w:pStyle w:val="6"/>
        <w:spacing w:line="245" w:lineRule="auto"/>
      </w:pPr>
    </w:p>
    <w:p w14:paraId="1147995F">
      <w:pPr>
        <w:pStyle w:val="6"/>
        <w:spacing w:line="246" w:lineRule="auto"/>
      </w:pPr>
    </w:p>
    <w:p w14:paraId="48B04384">
      <w:pPr>
        <w:spacing w:before="101" w:line="224" w:lineRule="auto"/>
        <w:ind w:left="3382"/>
        <w:outlineLvl w:val="1"/>
        <w:rPr>
          <w:rFonts w:ascii="宋体" w:hAnsi="宋体" w:eastAsia="宋体" w:cs="宋体"/>
          <w:sz w:val="31"/>
          <w:szCs w:val="31"/>
        </w:rPr>
      </w:pPr>
      <w:bookmarkStart w:id="85" w:name="bookmark25"/>
      <w:bookmarkEnd w:id="85"/>
      <w:r>
        <w:rPr>
          <w:rFonts w:ascii="宋体" w:hAnsi="宋体" w:eastAsia="宋体" w:cs="宋体"/>
          <w:b/>
          <w:bCs/>
          <w:spacing w:val="6"/>
          <w:sz w:val="31"/>
          <w:szCs w:val="31"/>
        </w:rPr>
        <w:t>不参与围标串标承诺书</w:t>
      </w:r>
    </w:p>
    <w:p w14:paraId="5F4C7F73">
      <w:pPr>
        <w:pStyle w:val="6"/>
        <w:spacing w:line="320" w:lineRule="auto"/>
      </w:pPr>
    </w:p>
    <w:p w14:paraId="7CF5A6B7">
      <w:pPr>
        <w:pStyle w:val="6"/>
        <w:spacing w:line="320" w:lineRule="auto"/>
      </w:pPr>
    </w:p>
    <w:p w14:paraId="2A91D594">
      <w:pPr>
        <w:spacing w:before="65" w:line="462" w:lineRule="auto"/>
        <w:ind w:left="17" w:firstLine="402"/>
        <w:rPr>
          <w:rFonts w:ascii="宋体" w:hAnsi="宋体" w:eastAsia="宋体" w:cs="宋体"/>
          <w:sz w:val="20"/>
          <w:szCs w:val="20"/>
        </w:rPr>
      </w:pPr>
      <w:r>
        <w:rPr>
          <w:rFonts w:ascii="宋体" w:hAnsi="宋体" w:eastAsia="宋体" w:cs="宋体"/>
          <w:spacing w:val="8"/>
          <w:sz w:val="20"/>
          <w:szCs w:val="20"/>
        </w:rPr>
        <w:t>本人作为</w:t>
      </w:r>
      <w:r>
        <w:rPr>
          <w:rFonts w:ascii="宋体" w:hAnsi="宋体" w:eastAsia="宋体" w:cs="宋体"/>
          <w:spacing w:val="8"/>
          <w:sz w:val="20"/>
          <w:szCs w:val="20"/>
          <w:u w:val="single" w:color="auto"/>
        </w:rPr>
        <w:t xml:space="preserve">        （单位名称）           </w:t>
      </w:r>
      <w:r>
        <w:rPr>
          <w:rFonts w:ascii="宋体" w:hAnsi="宋体" w:eastAsia="宋体" w:cs="宋体"/>
          <w:spacing w:val="-61"/>
          <w:sz w:val="20"/>
          <w:szCs w:val="20"/>
        </w:rPr>
        <w:t xml:space="preserve"> </w:t>
      </w:r>
      <w:r>
        <w:rPr>
          <w:rFonts w:ascii="宋体" w:hAnsi="宋体" w:eastAsia="宋体" w:cs="宋体"/>
          <w:spacing w:val="8"/>
          <w:sz w:val="20"/>
          <w:szCs w:val="20"/>
        </w:rPr>
        <w:t>的法人，清楚知晓我公司本项目投标活动，对以下事项作</w:t>
      </w:r>
      <w:r>
        <w:rPr>
          <w:rFonts w:ascii="宋体" w:hAnsi="宋体" w:eastAsia="宋体" w:cs="宋体"/>
          <w:sz w:val="20"/>
          <w:szCs w:val="20"/>
        </w:rPr>
        <w:t xml:space="preserve"> 出承诺：</w:t>
      </w:r>
    </w:p>
    <w:p w14:paraId="0E336E66">
      <w:pPr>
        <w:spacing w:line="226" w:lineRule="auto"/>
        <w:ind w:left="422"/>
        <w:rPr>
          <w:rFonts w:ascii="宋体" w:hAnsi="宋体" w:eastAsia="宋体" w:cs="宋体"/>
          <w:sz w:val="20"/>
          <w:szCs w:val="20"/>
        </w:rPr>
      </w:pPr>
      <w:r>
        <w:rPr>
          <w:rFonts w:ascii="宋体" w:hAnsi="宋体" w:eastAsia="宋体" w:cs="宋体"/>
          <w:spacing w:val="9"/>
          <w:sz w:val="20"/>
          <w:szCs w:val="20"/>
        </w:rPr>
        <w:t>一、我单位遵循公开、公平、公正、诚实守信的原则，依法依规参与本项目竞标。</w:t>
      </w:r>
    </w:p>
    <w:p w14:paraId="0674B4CC">
      <w:pPr>
        <w:spacing w:before="253" w:line="227" w:lineRule="auto"/>
        <w:ind w:left="422"/>
        <w:rPr>
          <w:rFonts w:ascii="宋体" w:hAnsi="宋体" w:eastAsia="宋体" w:cs="宋体"/>
          <w:sz w:val="20"/>
          <w:szCs w:val="20"/>
        </w:rPr>
      </w:pPr>
      <w:r>
        <w:rPr>
          <w:rFonts w:ascii="宋体" w:hAnsi="宋体" w:eastAsia="宋体" w:cs="宋体"/>
          <w:spacing w:val="9"/>
          <w:sz w:val="20"/>
          <w:szCs w:val="20"/>
        </w:rPr>
        <w:t>二、我单位在本项目招标投标活动中，未参与围标串标。</w:t>
      </w:r>
    </w:p>
    <w:p w14:paraId="38B91919">
      <w:pPr>
        <w:spacing w:before="255" w:line="344" w:lineRule="auto"/>
        <w:ind w:firstLine="419"/>
        <w:rPr>
          <w:rFonts w:ascii="宋体" w:hAnsi="宋体" w:eastAsia="宋体" w:cs="宋体"/>
          <w:sz w:val="20"/>
          <w:szCs w:val="20"/>
        </w:rPr>
      </w:pPr>
      <w:r>
        <w:rPr>
          <w:rFonts w:ascii="宋体" w:hAnsi="宋体" w:eastAsia="宋体" w:cs="宋体"/>
          <w:spacing w:val="8"/>
          <w:sz w:val="20"/>
          <w:szCs w:val="20"/>
        </w:rPr>
        <w:t>三、我单位如被查实在本项目招标投标活动中存在围标串标的，递交投标文件行为作为实施串通投标违</w:t>
      </w:r>
      <w:r>
        <w:rPr>
          <w:rFonts w:ascii="宋体" w:hAnsi="宋体" w:eastAsia="宋体" w:cs="宋体"/>
          <w:spacing w:val="12"/>
          <w:sz w:val="20"/>
          <w:szCs w:val="20"/>
        </w:rPr>
        <w:t xml:space="preserve"> </w:t>
      </w:r>
      <w:r>
        <w:rPr>
          <w:rFonts w:ascii="宋体" w:hAnsi="宋体" w:eastAsia="宋体" w:cs="宋体"/>
          <w:spacing w:val="9"/>
          <w:sz w:val="20"/>
          <w:szCs w:val="20"/>
        </w:rPr>
        <w:t>法行为的关键环节，本人承担直接责任人员法律责任，接受相应行政处罚和失信惩戒。</w:t>
      </w:r>
    </w:p>
    <w:p w14:paraId="0DA4073F">
      <w:pPr>
        <w:spacing w:before="253" w:line="228" w:lineRule="auto"/>
        <w:ind w:left="422"/>
        <w:rPr>
          <w:rFonts w:ascii="宋体" w:hAnsi="宋体" w:eastAsia="宋体" w:cs="宋体"/>
          <w:sz w:val="20"/>
          <w:szCs w:val="20"/>
        </w:rPr>
      </w:pPr>
      <w:r>
        <w:rPr>
          <w:rFonts w:ascii="宋体" w:hAnsi="宋体" w:eastAsia="宋体" w:cs="宋体"/>
          <w:spacing w:val="5"/>
          <w:sz w:val="20"/>
          <w:szCs w:val="20"/>
        </w:rPr>
        <w:t>项目编号：</w:t>
      </w:r>
    </w:p>
    <w:p w14:paraId="4BFEFB43">
      <w:pPr>
        <w:spacing w:before="256" w:line="228" w:lineRule="auto"/>
        <w:ind w:left="419"/>
        <w:rPr>
          <w:rFonts w:ascii="宋体" w:hAnsi="宋体" w:eastAsia="宋体" w:cs="宋体"/>
          <w:sz w:val="20"/>
          <w:szCs w:val="20"/>
        </w:rPr>
      </w:pPr>
      <w:r>
        <w:rPr>
          <w:rFonts w:ascii="宋体" w:hAnsi="宋体" w:eastAsia="宋体" w:cs="宋体"/>
          <w:spacing w:val="4"/>
          <w:sz w:val="20"/>
          <w:szCs w:val="20"/>
        </w:rPr>
        <w:t>标段号：</w:t>
      </w:r>
    </w:p>
    <w:p w14:paraId="291B80B4">
      <w:pPr>
        <w:spacing w:before="252" w:line="228" w:lineRule="auto"/>
        <w:ind w:left="421"/>
        <w:rPr>
          <w:rFonts w:ascii="宋体" w:hAnsi="宋体" w:eastAsia="宋体" w:cs="宋体"/>
          <w:sz w:val="20"/>
          <w:szCs w:val="20"/>
        </w:rPr>
      </w:pPr>
      <w:r>
        <w:rPr>
          <w:rFonts w:ascii="宋体" w:hAnsi="宋体" w:eastAsia="宋体" w:cs="宋体"/>
          <w:spacing w:val="6"/>
          <w:sz w:val="20"/>
          <w:szCs w:val="20"/>
        </w:rPr>
        <w:t>投标单位名称：</w:t>
      </w:r>
    </w:p>
    <w:p w14:paraId="68FF201B">
      <w:pPr>
        <w:spacing w:before="252" w:line="228" w:lineRule="auto"/>
        <w:ind w:left="421"/>
        <w:rPr>
          <w:rFonts w:ascii="宋体" w:hAnsi="宋体" w:eastAsia="宋体" w:cs="宋体"/>
          <w:sz w:val="20"/>
          <w:szCs w:val="20"/>
        </w:rPr>
      </w:pPr>
      <w:r>
        <w:rPr>
          <w:rFonts w:ascii="宋体" w:hAnsi="宋体" w:eastAsia="宋体" w:cs="宋体"/>
          <w:spacing w:val="7"/>
          <w:sz w:val="20"/>
          <w:szCs w:val="20"/>
        </w:rPr>
        <w:t>投标单位法人签名：</w:t>
      </w:r>
    </w:p>
    <w:p w14:paraId="667884E4">
      <w:pPr>
        <w:pStyle w:val="6"/>
        <w:spacing w:line="259" w:lineRule="auto"/>
      </w:pPr>
    </w:p>
    <w:p w14:paraId="4962E8C7">
      <w:pPr>
        <w:pStyle w:val="6"/>
        <w:spacing w:line="259" w:lineRule="auto"/>
      </w:pPr>
    </w:p>
    <w:p w14:paraId="47B6D43D">
      <w:pPr>
        <w:pStyle w:val="6"/>
        <w:spacing w:line="259" w:lineRule="auto"/>
      </w:pPr>
    </w:p>
    <w:p w14:paraId="15DB7887">
      <w:pPr>
        <w:pStyle w:val="6"/>
        <w:spacing w:line="260" w:lineRule="auto"/>
      </w:pPr>
    </w:p>
    <w:p w14:paraId="052391EF">
      <w:pPr>
        <w:pStyle w:val="6"/>
        <w:spacing w:line="260" w:lineRule="auto"/>
      </w:pPr>
    </w:p>
    <w:p w14:paraId="5FDE159A">
      <w:pPr>
        <w:pStyle w:val="6"/>
        <w:spacing w:line="260" w:lineRule="auto"/>
      </w:pPr>
    </w:p>
    <w:p w14:paraId="3D678F60">
      <w:pPr>
        <w:pStyle w:val="6"/>
        <w:spacing w:line="260" w:lineRule="auto"/>
      </w:pPr>
    </w:p>
    <w:p w14:paraId="394F4EE2">
      <w:pPr>
        <w:spacing w:before="65" w:line="227" w:lineRule="auto"/>
        <w:ind w:left="4201"/>
        <w:rPr>
          <w:rFonts w:ascii="宋体" w:hAnsi="宋体" w:eastAsia="宋体" w:cs="宋体"/>
          <w:sz w:val="20"/>
          <w:szCs w:val="20"/>
        </w:rPr>
      </w:pPr>
      <w:r>
        <w:rPr>
          <w:rFonts w:ascii="宋体" w:hAnsi="宋体" w:eastAsia="宋体" w:cs="宋体"/>
          <w:spacing w:val="11"/>
          <w:sz w:val="20"/>
          <w:szCs w:val="20"/>
        </w:rPr>
        <w:t>投  标  人</w:t>
      </w:r>
      <w:r>
        <w:rPr>
          <w:rFonts w:ascii="宋体" w:hAnsi="宋体" w:eastAsia="宋体" w:cs="宋体"/>
          <w:spacing w:val="-1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w:t>
      </w:r>
      <w:r>
        <w:rPr>
          <w:rFonts w:ascii="宋体" w:hAnsi="宋体" w:eastAsia="宋体" w:cs="宋体"/>
          <w:spacing w:val="11"/>
          <w:sz w:val="20"/>
          <w:szCs w:val="20"/>
        </w:rPr>
        <w:t>盖单位章）</w:t>
      </w:r>
    </w:p>
    <w:p w14:paraId="7BDD2A28">
      <w:pPr>
        <w:spacing w:before="253" w:line="228" w:lineRule="auto"/>
        <w:ind w:left="273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签  字）</w:t>
      </w:r>
    </w:p>
    <w:p w14:paraId="403B82BE">
      <w:pPr>
        <w:tabs>
          <w:tab w:val="left" w:pos="6500"/>
        </w:tabs>
        <w:spacing w:before="255" w:line="228" w:lineRule="auto"/>
        <w:ind w:left="566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666E7C39">
      <w:pPr>
        <w:spacing w:line="228" w:lineRule="auto"/>
        <w:rPr>
          <w:rFonts w:ascii="宋体" w:hAnsi="宋体" w:eastAsia="宋体" w:cs="宋体"/>
          <w:sz w:val="20"/>
          <w:szCs w:val="20"/>
        </w:rPr>
        <w:sectPr>
          <w:footerReference r:id="rId77" w:type="default"/>
          <w:pgSz w:w="11911" w:h="16839"/>
          <w:pgMar w:top="400" w:right="1026" w:bottom="882" w:left="1091" w:header="0" w:footer="720" w:gutter="0"/>
          <w:cols w:space="720" w:num="1"/>
        </w:sectPr>
      </w:pPr>
    </w:p>
    <w:p w14:paraId="29B8D758">
      <w:pPr>
        <w:pStyle w:val="6"/>
        <w:spacing w:line="287" w:lineRule="auto"/>
      </w:pPr>
    </w:p>
    <w:p w14:paraId="4FF0D4E5">
      <w:pPr>
        <w:pStyle w:val="6"/>
        <w:spacing w:line="287" w:lineRule="auto"/>
      </w:pPr>
    </w:p>
    <w:p w14:paraId="0AC62B48">
      <w:pPr>
        <w:pStyle w:val="6"/>
        <w:spacing w:line="287" w:lineRule="auto"/>
      </w:pPr>
    </w:p>
    <w:p w14:paraId="60438FBF">
      <w:pPr>
        <w:pStyle w:val="6"/>
        <w:spacing w:line="287" w:lineRule="auto"/>
      </w:pPr>
    </w:p>
    <w:p w14:paraId="496A2B13">
      <w:pPr>
        <w:pStyle w:val="6"/>
        <w:spacing w:line="288" w:lineRule="auto"/>
      </w:pPr>
    </w:p>
    <w:p w14:paraId="100B65C5">
      <w:pPr>
        <w:spacing w:before="114" w:line="225" w:lineRule="auto"/>
        <w:ind w:left="2912"/>
        <w:rPr>
          <w:rFonts w:ascii="宋体" w:hAnsi="宋体" w:eastAsia="宋体" w:cs="宋体"/>
          <w:sz w:val="35"/>
          <w:szCs w:val="35"/>
        </w:rPr>
      </w:pPr>
      <w:r>
        <w:rPr>
          <w:rFonts w:ascii="宋体" w:hAnsi="宋体" w:eastAsia="宋体" w:cs="宋体"/>
          <w:b/>
          <w:bCs/>
          <w:spacing w:val="2"/>
          <w:sz w:val="35"/>
          <w:szCs w:val="35"/>
        </w:rPr>
        <w:t>中小企业声明函（工程）</w:t>
      </w:r>
    </w:p>
    <w:p w14:paraId="2AF4ED7D">
      <w:pPr>
        <w:pStyle w:val="6"/>
        <w:spacing w:line="337" w:lineRule="auto"/>
      </w:pPr>
    </w:p>
    <w:p w14:paraId="7182631F">
      <w:pPr>
        <w:spacing w:before="100" w:line="247" w:lineRule="auto"/>
        <w:ind w:left="7" w:right="21" w:firstLine="321"/>
        <w:jc w:val="both"/>
        <w:rPr>
          <w:rFonts w:ascii="仿宋" w:hAnsi="仿宋" w:eastAsia="仿宋" w:cs="仿宋"/>
          <w:sz w:val="31"/>
          <w:szCs w:val="31"/>
        </w:rPr>
      </w:pPr>
      <w:r>
        <w:rPr>
          <w:rFonts w:ascii="仿宋" w:hAnsi="仿宋" w:eastAsia="仿宋" w:cs="仿宋"/>
          <w:spacing w:val="9"/>
          <w:sz w:val="31"/>
          <w:szCs w:val="31"/>
        </w:rPr>
        <w:t>本公司（联合体）郑重声明，根据《政府采购促进中小 企业发</w:t>
      </w:r>
      <w:r>
        <w:rPr>
          <w:rFonts w:ascii="仿宋" w:hAnsi="仿宋" w:eastAsia="仿宋" w:cs="仿宋"/>
          <w:spacing w:val="8"/>
          <w:sz w:val="31"/>
          <w:szCs w:val="31"/>
        </w:rPr>
        <w:t>展管</w:t>
      </w:r>
      <w:r>
        <w:rPr>
          <w:rFonts w:ascii="仿宋" w:hAnsi="仿宋" w:eastAsia="仿宋" w:cs="仿宋"/>
          <w:sz w:val="31"/>
          <w:szCs w:val="31"/>
        </w:rPr>
        <w:t xml:space="preserve">  </w:t>
      </w:r>
      <w:r>
        <w:rPr>
          <w:rFonts w:ascii="仿宋" w:hAnsi="仿宋" w:eastAsia="仿宋" w:cs="仿宋"/>
          <w:spacing w:val="6"/>
          <w:sz w:val="31"/>
          <w:szCs w:val="31"/>
        </w:rPr>
        <w:t>理办法》（财库</w:t>
      </w:r>
      <w:r>
        <w:rPr>
          <w:rFonts w:ascii="宋体" w:hAnsi="宋体" w:eastAsia="宋体" w:cs="宋体"/>
          <w:spacing w:val="6"/>
          <w:sz w:val="31"/>
          <w:szCs w:val="31"/>
        </w:rPr>
        <w:t>﹝</w:t>
      </w:r>
      <w:r>
        <w:rPr>
          <w:rFonts w:ascii="仿宋" w:hAnsi="仿宋" w:eastAsia="仿宋" w:cs="仿宋"/>
          <w:spacing w:val="6"/>
          <w:sz w:val="31"/>
          <w:szCs w:val="31"/>
        </w:rPr>
        <w:t>2020</w:t>
      </w:r>
      <w:r>
        <w:rPr>
          <w:rFonts w:ascii="宋体" w:hAnsi="宋体" w:eastAsia="宋体" w:cs="宋体"/>
          <w:spacing w:val="6"/>
          <w:sz w:val="31"/>
          <w:szCs w:val="31"/>
        </w:rPr>
        <w:t>﹞</w:t>
      </w:r>
      <w:r>
        <w:rPr>
          <w:rFonts w:ascii="仿宋" w:hAnsi="仿宋" w:eastAsia="仿宋" w:cs="仿宋"/>
          <w:spacing w:val="6"/>
          <w:sz w:val="31"/>
          <w:szCs w:val="31"/>
        </w:rPr>
        <w:t xml:space="preserve">46 号）的规定，本公司 </w:t>
      </w:r>
      <w:r>
        <w:rPr>
          <w:rFonts w:ascii="仿宋" w:hAnsi="仿宋" w:eastAsia="仿宋" w:cs="仿宋"/>
          <w:spacing w:val="6"/>
          <w:sz w:val="31"/>
          <w:szCs w:val="31"/>
          <w:u w:val="single" w:color="auto"/>
        </w:rPr>
        <w:t>（</w:t>
      </w:r>
      <w:r>
        <w:rPr>
          <w:rFonts w:ascii="仿宋" w:hAnsi="仿宋" w:eastAsia="仿宋" w:cs="仿宋"/>
          <w:spacing w:val="6"/>
          <w:sz w:val="28"/>
          <w:szCs w:val="28"/>
          <w:u w:val="single" w:color="auto"/>
        </w:rPr>
        <w:t>联合体）</w:t>
      </w:r>
      <w:r>
        <w:rPr>
          <w:rFonts w:ascii="仿宋" w:hAnsi="仿宋" w:eastAsia="仿宋" w:cs="仿宋"/>
          <w:spacing w:val="6"/>
          <w:sz w:val="28"/>
          <w:szCs w:val="28"/>
        </w:rPr>
        <w:t>参加</w:t>
      </w:r>
      <w:r>
        <w:rPr>
          <w:rFonts w:ascii="仿宋" w:hAnsi="仿宋" w:eastAsia="仿宋" w:cs="仿宋"/>
          <w:spacing w:val="6"/>
          <w:sz w:val="31"/>
          <w:szCs w:val="31"/>
          <w:u w:val="single" w:color="auto"/>
        </w:rPr>
        <w:t>（单</w:t>
      </w:r>
      <w:r>
        <w:rPr>
          <w:rFonts w:ascii="仿宋" w:hAnsi="仿宋" w:eastAsia="仿宋" w:cs="仿宋"/>
          <w:spacing w:val="7"/>
          <w:sz w:val="31"/>
          <w:szCs w:val="31"/>
        </w:rPr>
        <w:t xml:space="preserve">  </w:t>
      </w:r>
      <w:r>
        <w:rPr>
          <w:rFonts w:ascii="仿宋" w:hAnsi="仿宋" w:eastAsia="仿宋" w:cs="仿宋"/>
          <w:spacing w:val="9"/>
          <w:sz w:val="31"/>
          <w:szCs w:val="31"/>
          <w:u w:val="single" w:color="auto"/>
        </w:rPr>
        <w:t>位名称）</w:t>
      </w:r>
      <w:r>
        <w:rPr>
          <w:rFonts w:ascii="仿宋" w:hAnsi="仿宋" w:eastAsia="仿宋" w:cs="仿宋"/>
          <w:spacing w:val="9"/>
          <w:sz w:val="28"/>
          <w:szCs w:val="28"/>
        </w:rPr>
        <w:t>的</w:t>
      </w:r>
      <w:r>
        <w:rPr>
          <w:rFonts w:ascii="仿宋" w:hAnsi="仿宋" w:eastAsia="仿宋" w:cs="仿宋"/>
          <w:spacing w:val="9"/>
          <w:sz w:val="31"/>
          <w:szCs w:val="31"/>
          <w:u w:val="single" w:color="auto"/>
        </w:rPr>
        <w:t>（项目名称）</w:t>
      </w:r>
      <w:r>
        <w:rPr>
          <w:rFonts w:ascii="仿宋" w:hAnsi="仿宋" w:eastAsia="仿宋" w:cs="仿宋"/>
          <w:spacing w:val="9"/>
          <w:sz w:val="31"/>
          <w:szCs w:val="31"/>
        </w:rPr>
        <w:t>采购活动，工 程的施工单</w:t>
      </w:r>
      <w:r>
        <w:rPr>
          <w:rFonts w:ascii="仿宋" w:hAnsi="仿宋" w:eastAsia="仿宋" w:cs="仿宋"/>
          <w:spacing w:val="8"/>
          <w:sz w:val="31"/>
          <w:szCs w:val="31"/>
        </w:rPr>
        <w:t>位全部为符合政策</w:t>
      </w:r>
      <w:r>
        <w:rPr>
          <w:rFonts w:ascii="仿宋" w:hAnsi="仿宋" w:eastAsia="仿宋" w:cs="仿宋"/>
          <w:sz w:val="31"/>
          <w:szCs w:val="31"/>
        </w:rPr>
        <w:t xml:space="preserve">  </w:t>
      </w:r>
      <w:r>
        <w:rPr>
          <w:rFonts w:ascii="仿宋" w:hAnsi="仿宋" w:eastAsia="仿宋" w:cs="仿宋"/>
          <w:spacing w:val="4"/>
          <w:sz w:val="31"/>
          <w:szCs w:val="31"/>
        </w:rPr>
        <w:t>要求的中小企业（或者：服务 全部由符合政策要求的中小企业承接</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8"/>
          <w:sz w:val="31"/>
          <w:szCs w:val="31"/>
        </w:rPr>
        <w:t>相关企业（含联合 体中的中小企业、签订分包意向协议的中小企业）</w:t>
      </w:r>
      <w:r>
        <w:rPr>
          <w:rFonts w:ascii="仿宋" w:hAnsi="仿宋" w:eastAsia="仿宋" w:cs="仿宋"/>
          <w:spacing w:val="4"/>
          <w:sz w:val="31"/>
          <w:szCs w:val="31"/>
        </w:rPr>
        <w:t xml:space="preserve">  </w:t>
      </w:r>
      <w:r>
        <w:rPr>
          <w:rFonts w:ascii="仿宋" w:hAnsi="仿宋" w:eastAsia="仿宋" w:cs="仿宋"/>
          <w:spacing w:val="5"/>
          <w:sz w:val="31"/>
          <w:szCs w:val="31"/>
        </w:rPr>
        <w:t>的具体情况如下：</w:t>
      </w:r>
    </w:p>
    <w:p w14:paraId="3233189B">
      <w:pPr>
        <w:spacing w:before="3"/>
        <w:ind w:left="5" w:firstLine="14"/>
        <w:rPr>
          <w:rFonts w:ascii="仿宋" w:hAnsi="仿宋" w:eastAsia="仿宋" w:cs="仿宋"/>
          <w:sz w:val="31"/>
          <w:szCs w:val="31"/>
        </w:rPr>
      </w:pPr>
      <w:r>
        <w:rPr>
          <w:rFonts w:ascii="仿宋" w:hAnsi="仿宋" w:eastAsia="仿宋" w:cs="仿宋"/>
          <w:spacing w:val="4"/>
          <w:sz w:val="31"/>
          <w:szCs w:val="31"/>
        </w:rPr>
        <w:t xml:space="preserve">1. </w:t>
      </w:r>
      <w:r>
        <w:rPr>
          <w:rFonts w:ascii="仿宋" w:hAnsi="仿宋" w:eastAsia="仿宋" w:cs="仿宋"/>
          <w:spacing w:val="4"/>
          <w:sz w:val="31"/>
          <w:szCs w:val="31"/>
          <w:u w:val="single" w:color="auto"/>
        </w:rPr>
        <w:t>（标的名称）</w:t>
      </w:r>
      <w:r>
        <w:rPr>
          <w:rFonts w:ascii="仿宋" w:hAnsi="仿宋" w:eastAsia="仿宋" w:cs="仿宋"/>
          <w:spacing w:val="4"/>
          <w:sz w:val="31"/>
          <w:szCs w:val="31"/>
        </w:rPr>
        <w:t>，属于</w:t>
      </w:r>
      <w:r>
        <w:rPr>
          <w:rFonts w:ascii="仿宋" w:hAnsi="仿宋" w:eastAsia="仿宋" w:cs="仿宋"/>
          <w:spacing w:val="4"/>
          <w:sz w:val="31"/>
          <w:szCs w:val="31"/>
          <w:u w:val="single" w:color="auto"/>
        </w:rPr>
        <w:t>（</w:t>
      </w:r>
      <w:r>
        <w:rPr>
          <w:rFonts w:ascii="仿宋" w:hAnsi="仿宋" w:eastAsia="仿宋" w:cs="仿宋"/>
          <w:color w:val="FF0000"/>
          <w:spacing w:val="4"/>
          <w:sz w:val="31"/>
          <w:szCs w:val="31"/>
          <w:u w:val="single" w:color="auto"/>
        </w:rPr>
        <w:t>采购文件中明确的所属行业</w:t>
      </w:r>
      <w:r>
        <w:rPr>
          <w:rFonts w:ascii="仿宋" w:hAnsi="仿宋" w:eastAsia="仿宋" w:cs="仿宋"/>
          <w:spacing w:val="4"/>
          <w:sz w:val="31"/>
          <w:szCs w:val="31"/>
          <w:u w:val="single" w:color="auto"/>
        </w:rPr>
        <w:t>）</w:t>
      </w:r>
      <w:r>
        <w:rPr>
          <w:rFonts w:ascii="仿宋" w:hAnsi="仿宋" w:eastAsia="仿宋" w:cs="仿宋"/>
          <w:spacing w:val="4"/>
          <w:sz w:val="31"/>
          <w:szCs w:val="31"/>
        </w:rPr>
        <w:t>；承建（承接）</w:t>
      </w:r>
      <w:r>
        <w:rPr>
          <w:rFonts w:ascii="仿宋" w:hAnsi="仿宋" w:eastAsia="仿宋" w:cs="仿宋"/>
          <w:spacing w:val="3"/>
          <w:sz w:val="31"/>
          <w:szCs w:val="31"/>
        </w:rPr>
        <w:t xml:space="preserve"> </w:t>
      </w:r>
      <w:r>
        <w:rPr>
          <w:rFonts w:ascii="仿宋" w:hAnsi="仿宋" w:eastAsia="仿宋" w:cs="仿宋"/>
          <w:spacing w:val="6"/>
          <w:sz w:val="31"/>
          <w:szCs w:val="31"/>
        </w:rPr>
        <w:t>企业为</w:t>
      </w:r>
      <w:r>
        <w:rPr>
          <w:rFonts w:ascii="仿宋" w:hAnsi="仿宋" w:eastAsia="仿宋" w:cs="仿宋"/>
          <w:spacing w:val="6"/>
          <w:sz w:val="31"/>
          <w:szCs w:val="31"/>
          <w:u w:val="single" w:color="auto"/>
        </w:rPr>
        <w:t>（企业名称</w:t>
      </w:r>
      <w:r>
        <w:rPr>
          <w:rFonts w:ascii="仿宋" w:hAnsi="仿宋" w:eastAsia="仿宋" w:cs="仿宋"/>
          <w:spacing w:val="20"/>
          <w:sz w:val="31"/>
          <w:szCs w:val="31"/>
          <w:u w:val="single" w:color="auto"/>
        </w:rPr>
        <w:t>）</w:t>
      </w:r>
      <w:r>
        <w:rPr>
          <w:rFonts w:ascii="仿宋" w:hAnsi="仿宋" w:eastAsia="仿宋" w:cs="仿宋"/>
          <w:spacing w:val="20"/>
          <w:sz w:val="31"/>
          <w:szCs w:val="31"/>
        </w:rPr>
        <w:t>，</w:t>
      </w:r>
      <w:r>
        <w:rPr>
          <w:rFonts w:ascii="仿宋" w:hAnsi="仿宋" w:eastAsia="仿宋" w:cs="仿宋"/>
          <w:spacing w:val="6"/>
          <w:sz w:val="31"/>
          <w:szCs w:val="31"/>
        </w:rPr>
        <w:t>从业人员人，营业</w:t>
      </w:r>
      <w:r>
        <w:rPr>
          <w:rFonts w:ascii="仿宋" w:hAnsi="仿宋" w:eastAsia="仿宋" w:cs="仿宋"/>
          <w:spacing w:val="46"/>
          <w:sz w:val="31"/>
          <w:szCs w:val="31"/>
        </w:rPr>
        <w:t xml:space="preserve"> </w:t>
      </w:r>
      <w:r>
        <w:rPr>
          <w:rFonts w:ascii="仿宋" w:hAnsi="仿宋" w:eastAsia="仿宋" w:cs="仿宋"/>
          <w:spacing w:val="6"/>
          <w:sz w:val="31"/>
          <w:szCs w:val="31"/>
        </w:rPr>
        <w:t>收入为</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1"/>
          <w:sz w:val="31"/>
          <w:szCs w:val="31"/>
        </w:rPr>
        <w:t xml:space="preserve"> </w:t>
      </w:r>
      <w:r>
        <w:rPr>
          <w:rFonts w:ascii="仿宋" w:hAnsi="仿宋" w:eastAsia="仿宋" w:cs="仿宋"/>
          <w:spacing w:val="5"/>
          <w:sz w:val="31"/>
          <w:szCs w:val="31"/>
        </w:rPr>
        <w:t>万元，资产总</w:t>
      </w:r>
      <w:r>
        <w:rPr>
          <w:rFonts w:ascii="仿宋" w:hAnsi="仿宋" w:eastAsia="仿宋" w:cs="仿宋"/>
          <w:sz w:val="31"/>
          <w:szCs w:val="31"/>
        </w:rPr>
        <w:t xml:space="preserve">  </w:t>
      </w:r>
      <w:r>
        <w:rPr>
          <w:rFonts w:ascii="仿宋" w:hAnsi="仿宋" w:eastAsia="仿宋" w:cs="仿宋"/>
          <w:spacing w:val="5"/>
          <w:sz w:val="31"/>
          <w:szCs w:val="31"/>
        </w:rPr>
        <w:t>额为</w:t>
      </w:r>
      <w:r>
        <w:rPr>
          <w:rFonts w:ascii="仿宋" w:hAnsi="仿宋" w:eastAsia="仿宋" w:cs="仿宋"/>
          <w:spacing w:val="-152"/>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27"/>
          <w:sz w:val="31"/>
          <w:szCs w:val="31"/>
        </w:rPr>
        <w:t xml:space="preserve"> </w:t>
      </w:r>
      <w:r>
        <w:rPr>
          <w:rFonts w:ascii="仿宋" w:hAnsi="仿宋" w:eastAsia="仿宋" w:cs="仿宋"/>
          <w:spacing w:val="5"/>
          <w:sz w:val="31"/>
          <w:szCs w:val="31"/>
        </w:rPr>
        <w:t>万元</w:t>
      </w:r>
      <w:r>
        <w:rPr>
          <w:rFonts w:ascii="仿宋" w:hAnsi="仿宋" w:eastAsia="仿宋" w:cs="仿宋"/>
          <w:spacing w:val="52"/>
          <w:sz w:val="31"/>
          <w:szCs w:val="31"/>
        </w:rPr>
        <w:t xml:space="preserve"> </w:t>
      </w:r>
      <w:r>
        <w:rPr>
          <w:rFonts w:ascii="仿宋" w:hAnsi="仿宋" w:eastAsia="仿宋" w:cs="仿宋"/>
          <w:spacing w:val="5"/>
          <w:sz w:val="31"/>
          <w:szCs w:val="31"/>
        </w:rPr>
        <w:t>，属于</w:t>
      </w:r>
      <w:r>
        <w:rPr>
          <w:rFonts w:ascii="仿宋" w:hAnsi="仿宋" w:eastAsia="仿宋" w:cs="仿宋"/>
          <w:spacing w:val="5"/>
          <w:sz w:val="31"/>
          <w:szCs w:val="31"/>
          <w:u w:val="single" w:color="auto"/>
        </w:rPr>
        <w:t>（中型企业、小型企业、微型企业</w:t>
      </w:r>
      <w:r>
        <w:rPr>
          <w:rFonts w:ascii="仿宋" w:hAnsi="仿宋" w:eastAsia="仿宋" w:cs="仿宋"/>
          <w:spacing w:val="13"/>
          <w:sz w:val="31"/>
          <w:szCs w:val="31"/>
          <w:u w:val="single" w:color="auto"/>
        </w:rPr>
        <w:t>）</w:t>
      </w:r>
      <w:r>
        <w:rPr>
          <w:rFonts w:ascii="仿宋" w:hAnsi="仿宋" w:eastAsia="仿宋" w:cs="仿宋"/>
          <w:spacing w:val="13"/>
          <w:sz w:val="31"/>
          <w:szCs w:val="31"/>
        </w:rPr>
        <w:t>；</w:t>
      </w:r>
    </w:p>
    <w:p w14:paraId="298B33B2">
      <w:pPr>
        <w:spacing w:before="35"/>
        <w:ind w:left="432" w:right="44" w:hanging="432"/>
        <w:rPr>
          <w:rFonts w:ascii="仿宋" w:hAnsi="仿宋" w:eastAsia="仿宋" w:cs="仿宋"/>
          <w:sz w:val="31"/>
          <w:szCs w:val="31"/>
        </w:rPr>
      </w:pPr>
      <w:r>
        <w:rPr>
          <w:rFonts w:ascii="仿宋" w:hAnsi="仿宋" w:eastAsia="仿宋" w:cs="仿宋"/>
          <w:spacing w:val="7"/>
          <w:sz w:val="31"/>
          <w:szCs w:val="31"/>
        </w:rPr>
        <w:t>2.</w:t>
      </w:r>
      <w:r>
        <w:rPr>
          <w:rFonts w:ascii="仿宋" w:hAnsi="仿宋" w:eastAsia="仿宋" w:cs="仿宋"/>
          <w:spacing w:val="-48"/>
          <w:sz w:val="31"/>
          <w:szCs w:val="31"/>
        </w:rPr>
        <w:t xml:space="preserve"> </w:t>
      </w:r>
      <w:r>
        <w:rPr>
          <w:rFonts w:ascii="仿宋" w:hAnsi="仿宋" w:eastAsia="仿宋" w:cs="仿宋"/>
          <w:spacing w:val="7"/>
          <w:sz w:val="35"/>
          <w:szCs w:val="35"/>
        </w:rPr>
        <w:t>（标的名称</w:t>
      </w:r>
      <w:r>
        <w:rPr>
          <w:rFonts w:ascii="仿宋" w:hAnsi="仿宋" w:eastAsia="仿宋" w:cs="仿宋"/>
          <w:spacing w:val="14"/>
          <w:sz w:val="35"/>
          <w:szCs w:val="35"/>
        </w:rPr>
        <w:t>）</w:t>
      </w:r>
      <w:r>
        <w:rPr>
          <w:rFonts w:ascii="仿宋" w:hAnsi="仿宋" w:eastAsia="仿宋" w:cs="仿宋"/>
          <w:spacing w:val="14"/>
          <w:sz w:val="31"/>
          <w:szCs w:val="31"/>
        </w:rPr>
        <w:t>，</w:t>
      </w:r>
      <w:r>
        <w:rPr>
          <w:rFonts w:ascii="仿宋" w:hAnsi="仿宋" w:eastAsia="仿宋" w:cs="仿宋"/>
          <w:spacing w:val="7"/>
          <w:sz w:val="31"/>
          <w:szCs w:val="31"/>
        </w:rPr>
        <w:t>属于</w:t>
      </w:r>
      <w:r>
        <w:rPr>
          <w:rFonts w:ascii="仿宋" w:hAnsi="仿宋" w:eastAsia="仿宋" w:cs="仿宋"/>
          <w:spacing w:val="7"/>
          <w:sz w:val="31"/>
          <w:szCs w:val="31"/>
          <w:u w:val="single" w:color="auto"/>
        </w:rPr>
        <w:t>（采购文件中明确的所属行业</w:t>
      </w:r>
      <w:r>
        <w:rPr>
          <w:rFonts w:ascii="仿宋" w:hAnsi="仿宋" w:eastAsia="仿宋" w:cs="仿宋"/>
          <w:spacing w:val="14"/>
          <w:sz w:val="31"/>
          <w:szCs w:val="31"/>
          <w:u w:val="single" w:color="auto"/>
        </w:rPr>
        <w:t>）</w:t>
      </w:r>
      <w:r>
        <w:rPr>
          <w:rFonts w:ascii="仿宋" w:hAnsi="仿宋" w:eastAsia="仿宋" w:cs="仿宋"/>
          <w:spacing w:val="14"/>
          <w:sz w:val="31"/>
          <w:szCs w:val="31"/>
        </w:rPr>
        <w:t>；</w:t>
      </w:r>
      <w:r>
        <w:rPr>
          <w:rFonts w:ascii="仿宋" w:hAnsi="仿宋" w:eastAsia="仿宋" w:cs="仿宋"/>
          <w:spacing w:val="33"/>
          <w:sz w:val="31"/>
          <w:szCs w:val="31"/>
        </w:rPr>
        <w:t xml:space="preserve"> </w:t>
      </w:r>
      <w:r>
        <w:rPr>
          <w:rFonts w:ascii="仿宋" w:hAnsi="仿宋" w:eastAsia="仿宋" w:cs="仿宋"/>
          <w:spacing w:val="7"/>
          <w:sz w:val="31"/>
          <w:szCs w:val="31"/>
        </w:rPr>
        <w:t>承建（承</w:t>
      </w:r>
      <w:r>
        <w:rPr>
          <w:rFonts w:ascii="仿宋" w:hAnsi="仿宋" w:eastAsia="仿宋" w:cs="仿宋"/>
          <w:sz w:val="31"/>
          <w:szCs w:val="31"/>
        </w:rPr>
        <w:t xml:space="preserve"> </w:t>
      </w:r>
      <w:r>
        <w:rPr>
          <w:rFonts w:ascii="仿宋" w:hAnsi="仿宋" w:eastAsia="仿宋" w:cs="仿宋"/>
          <w:spacing w:val="1"/>
          <w:sz w:val="31"/>
          <w:szCs w:val="31"/>
        </w:rPr>
        <w:t>接）企业为</w:t>
      </w:r>
      <w:r>
        <w:rPr>
          <w:rFonts w:ascii="仿宋" w:hAnsi="仿宋" w:eastAsia="仿宋" w:cs="仿宋"/>
          <w:spacing w:val="1"/>
          <w:sz w:val="35"/>
          <w:szCs w:val="35"/>
          <w:u w:val="single" w:color="auto"/>
        </w:rPr>
        <w:t>（企业名称</w:t>
      </w:r>
      <w:r>
        <w:rPr>
          <w:rFonts w:ascii="仿宋" w:hAnsi="仿宋" w:eastAsia="仿宋" w:cs="仿宋"/>
          <w:spacing w:val="-9"/>
          <w:sz w:val="35"/>
          <w:szCs w:val="35"/>
          <w:u w:val="single" w:color="auto"/>
        </w:rPr>
        <w:t>）</w:t>
      </w:r>
      <w:r>
        <w:rPr>
          <w:rFonts w:ascii="仿宋" w:hAnsi="仿宋" w:eastAsia="仿宋" w:cs="仿宋"/>
          <w:spacing w:val="-9"/>
          <w:sz w:val="31"/>
          <w:szCs w:val="31"/>
        </w:rPr>
        <w:t>，</w:t>
      </w:r>
      <w:r>
        <w:rPr>
          <w:rFonts w:ascii="仿宋" w:hAnsi="仿宋" w:eastAsia="仿宋" w:cs="仿宋"/>
          <w:spacing w:val="1"/>
          <w:sz w:val="31"/>
          <w:szCs w:val="31"/>
        </w:rPr>
        <w:t>从业人员 人，营业收</w:t>
      </w:r>
      <w:r>
        <w:rPr>
          <w:rFonts w:ascii="仿宋" w:hAnsi="仿宋" w:eastAsia="仿宋" w:cs="仿宋"/>
          <w:sz w:val="31"/>
          <w:szCs w:val="31"/>
        </w:rPr>
        <w:t>入为</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1"/>
          <w:sz w:val="31"/>
          <w:szCs w:val="31"/>
        </w:rPr>
        <w:t xml:space="preserve"> </w:t>
      </w:r>
      <w:r>
        <w:rPr>
          <w:rFonts w:ascii="仿宋" w:hAnsi="仿宋" w:eastAsia="仿宋" w:cs="仿宋"/>
          <w:sz w:val="31"/>
          <w:szCs w:val="31"/>
        </w:rPr>
        <w:t xml:space="preserve">万元， </w:t>
      </w:r>
      <w:r>
        <w:rPr>
          <w:rFonts w:ascii="仿宋" w:hAnsi="仿宋" w:eastAsia="仿宋" w:cs="仿宋"/>
          <w:spacing w:val="2"/>
          <w:sz w:val="31"/>
          <w:szCs w:val="31"/>
        </w:rPr>
        <w:t>资产总额为</w:t>
      </w:r>
      <w:r>
        <w:rPr>
          <w:rFonts w:ascii="仿宋" w:hAnsi="仿宋" w:eastAsia="仿宋" w:cs="仿宋"/>
          <w:spacing w:val="-152"/>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32"/>
          <w:sz w:val="31"/>
          <w:szCs w:val="31"/>
        </w:rPr>
        <w:t xml:space="preserve"> </w:t>
      </w:r>
      <w:r>
        <w:rPr>
          <w:rFonts w:ascii="仿宋" w:hAnsi="仿宋" w:eastAsia="仿宋" w:cs="仿宋"/>
          <w:spacing w:val="2"/>
          <w:sz w:val="31"/>
          <w:szCs w:val="31"/>
        </w:rPr>
        <w:t>万元，属于</w:t>
      </w:r>
      <w:r>
        <w:rPr>
          <w:rFonts w:ascii="仿宋" w:hAnsi="仿宋" w:eastAsia="仿宋" w:cs="仿宋"/>
          <w:spacing w:val="2"/>
          <w:sz w:val="31"/>
          <w:szCs w:val="31"/>
          <w:u w:val="single" w:color="auto"/>
        </w:rPr>
        <w:t>（中型企业、 小型企业、微型企业</w:t>
      </w:r>
      <w:r>
        <w:rPr>
          <w:rFonts w:ascii="仿宋" w:hAnsi="仿宋" w:eastAsia="仿宋" w:cs="仿宋"/>
          <w:spacing w:val="-62"/>
          <w:sz w:val="31"/>
          <w:szCs w:val="31"/>
          <w:u w:val="single" w:color="auto"/>
        </w:rPr>
        <w:t>）</w:t>
      </w:r>
      <w:r>
        <w:rPr>
          <w:rFonts w:ascii="仿宋" w:hAnsi="仿宋" w:eastAsia="仿宋" w:cs="仿宋"/>
          <w:spacing w:val="-62"/>
          <w:sz w:val="31"/>
          <w:szCs w:val="31"/>
        </w:rPr>
        <w:t>；</w:t>
      </w:r>
    </w:p>
    <w:p w14:paraId="1B3FC100">
      <w:pPr>
        <w:pStyle w:val="6"/>
        <w:spacing w:line="297" w:lineRule="auto"/>
      </w:pPr>
    </w:p>
    <w:p w14:paraId="295CE984">
      <w:pPr>
        <w:pStyle w:val="6"/>
        <w:spacing w:line="297" w:lineRule="auto"/>
      </w:pPr>
    </w:p>
    <w:p w14:paraId="6FDD6376">
      <w:pPr>
        <w:pStyle w:val="6"/>
        <w:spacing w:line="298" w:lineRule="auto"/>
      </w:pPr>
    </w:p>
    <w:p w14:paraId="50DC5A9E">
      <w:pPr>
        <w:spacing w:before="98" w:line="489" w:lineRule="exact"/>
        <w:ind w:left="17"/>
        <w:rPr>
          <w:rFonts w:ascii="仿宋" w:hAnsi="仿宋" w:eastAsia="仿宋" w:cs="仿宋"/>
          <w:sz w:val="30"/>
          <w:szCs w:val="30"/>
        </w:rPr>
      </w:pPr>
      <w:r>
        <w:rPr>
          <w:rFonts w:ascii="仿宋" w:hAnsi="仿宋" w:eastAsia="仿宋" w:cs="仿宋"/>
          <w:spacing w:val="-7"/>
          <w:position w:val="4"/>
          <w:sz w:val="30"/>
          <w:szCs w:val="30"/>
        </w:rPr>
        <w:t>……</w:t>
      </w:r>
    </w:p>
    <w:p w14:paraId="2EDB0226">
      <w:pPr>
        <w:pStyle w:val="6"/>
        <w:spacing w:line="457" w:lineRule="auto"/>
      </w:pPr>
    </w:p>
    <w:p w14:paraId="1504A38F">
      <w:pPr>
        <w:spacing w:before="101" w:line="246" w:lineRule="auto"/>
        <w:ind w:left="13" w:right="178" w:firstLine="346"/>
        <w:rPr>
          <w:rFonts w:ascii="仿宋" w:hAnsi="仿宋" w:eastAsia="仿宋" w:cs="仿宋"/>
          <w:sz w:val="31"/>
          <w:szCs w:val="31"/>
        </w:rPr>
      </w:pPr>
      <w:r>
        <w:rPr>
          <w:rFonts w:ascii="仿宋" w:hAnsi="仿宋" w:eastAsia="仿宋" w:cs="仿宋"/>
          <w:spacing w:val="8"/>
          <w:sz w:val="31"/>
          <w:szCs w:val="31"/>
        </w:rPr>
        <w:t>以上企业，不属于大企业的分支机构，不存在控股股东 为</w:t>
      </w:r>
      <w:r>
        <w:rPr>
          <w:rFonts w:ascii="仿宋" w:hAnsi="仿宋" w:eastAsia="仿宋" w:cs="仿宋"/>
          <w:spacing w:val="7"/>
          <w:sz w:val="31"/>
          <w:szCs w:val="31"/>
        </w:rPr>
        <w:t>大企业的</w:t>
      </w:r>
      <w:r>
        <w:rPr>
          <w:rFonts w:ascii="仿宋" w:hAnsi="仿宋" w:eastAsia="仿宋" w:cs="仿宋"/>
          <w:sz w:val="31"/>
          <w:szCs w:val="31"/>
        </w:rPr>
        <w:t xml:space="preserve"> </w:t>
      </w:r>
      <w:r>
        <w:rPr>
          <w:rFonts w:ascii="仿宋" w:hAnsi="仿宋" w:eastAsia="仿宋" w:cs="仿宋"/>
          <w:spacing w:val="8"/>
          <w:sz w:val="31"/>
          <w:szCs w:val="31"/>
        </w:rPr>
        <w:t>情形，也不存在与大企业的负责人为同一人的情</w:t>
      </w:r>
    </w:p>
    <w:p w14:paraId="17EF76CE">
      <w:pPr>
        <w:spacing w:before="2" w:line="228" w:lineRule="auto"/>
        <w:ind w:left="327"/>
        <w:rPr>
          <w:rFonts w:ascii="仿宋" w:hAnsi="仿宋" w:eastAsia="仿宋" w:cs="仿宋"/>
          <w:sz w:val="31"/>
          <w:szCs w:val="31"/>
        </w:rPr>
      </w:pPr>
      <w:r>
        <w:rPr>
          <w:rFonts w:ascii="仿宋" w:hAnsi="仿宋" w:eastAsia="仿宋" w:cs="仿宋"/>
          <w:spacing w:val="-7"/>
          <w:sz w:val="31"/>
          <w:szCs w:val="31"/>
        </w:rPr>
        <w:t>形。</w:t>
      </w:r>
    </w:p>
    <w:p w14:paraId="41B5C21F">
      <w:pPr>
        <w:spacing w:before="32" w:line="248" w:lineRule="auto"/>
        <w:ind w:left="8" w:right="178" w:firstLine="320"/>
        <w:rPr>
          <w:rFonts w:ascii="仿宋" w:hAnsi="仿宋" w:eastAsia="仿宋" w:cs="仿宋"/>
          <w:sz w:val="31"/>
          <w:szCs w:val="31"/>
        </w:rPr>
      </w:pPr>
      <w:r>
        <w:rPr>
          <w:rFonts w:ascii="仿宋" w:hAnsi="仿宋" w:eastAsia="仿宋" w:cs="仿宋"/>
          <w:spacing w:val="9"/>
          <w:sz w:val="31"/>
          <w:szCs w:val="31"/>
        </w:rPr>
        <w:t>本企业对上述声明内容的真实性负责。如有虚假，将依 法承担</w:t>
      </w:r>
      <w:r>
        <w:rPr>
          <w:rFonts w:ascii="仿宋" w:hAnsi="仿宋" w:eastAsia="仿宋" w:cs="仿宋"/>
          <w:spacing w:val="8"/>
          <w:sz w:val="31"/>
          <w:szCs w:val="31"/>
        </w:rPr>
        <w:t>相应</w:t>
      </w:r>
      <w:r>
        <w:rPr>
          <w:rFonts w:ascii="仿宋" w:hAnsi="仿宋" w:eastAsia="仿宋" w:cs="仿宋"/>
          <w:sz w:val="31"/>
          <w:szCs w:val="31"/>
        </w:rPr>
        <w:t xml:space="preserve"> </w:t>
      </w:r>
      <w:r>
        <w:rPr>
          <w:rFonts w:ascii="仿宋" w:hAnsi="仿宋" w:eastAsia="仿宋" w:cs="仿宋"/>
          <w:spacing w:val="-2"/>
          <w:sz w:val="31"/>
          <w:szCs w:val="31"/>
        </w:rPr>
        <w:t>责任。</w:t>
      </w:r>
    </w:p>
    <w:p w14:paraId="36AE1083">
      <w:pPr>
        <w:pStyle w:val="6"/>
        <w:spacing w:line="355" w:lineRule="auto"/>
      </w:pPr>
    </w:p>
    <w:p w14:paraId="3622F60C">
      <w:pPr>
        <w:pStyle w:val="6"/>
        <w:spacing w:line="355" w:lineRule="auto"/>
      </w:pPr>
    </w:p>
    <w:p w14:paraId="27AAC5C3">
      <w:pPr>
        <w:spacing w:before="101" w:line="226" w:lineRule="auto"/>
        <w:ind w:left="3847"/>
        <w:rPr>
          <w:rFonts w:ascii="仿宋" w:hAnsi="仿宋" w:eastAsia="仿宋" w:cs="仿宋"/>
          <w:sz w:val="31"/>
          <w:szCs w:val="31"/>
        </w:rPr>
      </w:pPr>
      <w:r>
        <w:rPr>
          <w:rFonts w:ascii="仿宋" w:hAnsi="仿宋" w:eastAsia="仿宋" w:cs="仿宋"/>
          <w:spacing w:val="6"/>
          <w:sz w:val="31"/>
          <w:szCs w:val="31"/>
        </w:rPr>
        <w:t>企业名称（盖章</w:t>
      </w:r>
      <w:r>
        <w:rPr>
          <w:rFonts w:ascii="仿宋" w:hAnsi="仿宋" w:eastAsia="仿宋" w:cs="仿宋"/>
          <w:spacing w:val="1"/>
          <w:sz w:val="31"/>
          <w:szCs w:val="31"/>
        </w:rPr>
        <w:t>）：</w:t>
      </w:r>
    </w:p>
    <w:p w14:paraId="76224010">
      <w:pPr>
        <w:spacing w:before="287" w:line="229" w:lineRule="auto"/>
        <w:ind w:left="3913"/>
        <w:rPr>
          <w:rFonts w:ascii="仿宋" w:hAnsi="仿宋" w:eastAsia="仿宋" w:cs="仿宋"/>
          <w:sz w:val="31"/>
          <w:szCs w:val="31"/>
        </w:rPr>
      </w:pPr>
      <w:r>
        <w:rPr>
          <w:rFonts w:ascii="仿宋" w:hAnsi="仿宋" w:eastAsia="仿宋" w:cs="仿宋"/>
          <w:spacing w:val="-31"/>
          <w:sz w:val="31"/>
          <w:szCs w:val="31"/>
        </w:rPr>
        <w:t>日</w:t>
      </w:r>
      <w:r>
        <w:rPr>
          <w:rFonts w:ascii="仿宋" w:hAnsi="仿宋" w:eastAsia="仿宋" w:cs="仿宋"/>
          <w:spacing w:val="10"/>
          <w:sz w:val="31"/>
          <w:szCs w:val="31"/>
        </w:rPr>
        <w:t xml:space="preserve">    </w:t>
      </w:r>
      <w:r>
        <w:rPr>
          <w:rFonts w:ascii="仿宋" w:hAnsi="仿宋" w:eastAsia="仿宋" w:cs="仿宋"/>
          <w:spacing w:val="-31"/>
          <w:sz w:val="31"/>
          <w:szCs w:val="31"/>
        </w:rPr>
        <w:t>期：</w:t>
      </w:r>
    </w:p>
    <w:p w14:paraId="6493F512">
      <w:pPr>
        <w:spacing w:line="229" w:lineRule="auto"/>
        <w:rPr>
          <w:rFonts w:ascii="仿宋" w:hAnsi="仿宋" w:eastAsia="仿宋" w:cs="仿宋"/>
          <w:sz w:val="31"/>
          <w:szCs w:val="31"/>
        </w:rPr>
        <w:sectPr>
          <w:footerReference r:id="rId78" w:type="default"/>
          <w:pgSz w:w="11911" w:h="16839"/>
          <w:pgMar w:top="400" w:right="891" w:bottom="882" w:left="1097" w:header="0" w:footer="720" w:gutter="0"/>
          <w:cols w:space="720" w:num="1"/>
        </w:sectPr>
      </w:pPr>
    </w:p>
    <w:p w14:paraId="22A3918A">
      <w:pPr>
        <w:pStyle w:val="6"/>
        <w:spacing w:line="245" w:lineRule="auto"/>
      </w:pPr>
    </w:p>
    <w:p w14:paraId="2F8F2BB3">
      <w:pPr>
        <w:pStyle w:val="6"/>
        <w:spacing w:line="245" w:lineRule="auto"/>
      </w:pPr>
    </w:p>
    <w:p w14:paraId="0B863342">
      <w:pPr>
        <w:pStyle w:val="6"/>
        <w:spacing w:line="246" w:lineRule="auto"/>
      </w:pPr>
    </w:p>
    <w:p w14:paraId="7B86EECC">
      <w:pPr>
        <w:pStyle w:val="6"/>
        <w:spacing w:line="246" w:lineRule="auto"/>
      </w:pPr>
    </w:p>
    <w:p w14:paraId="2B115C32">
      <w:pPr>
        <w:spacing w:before="91" w:line="221" w:lineRule="auto"/>
        <w:ind w:left="3530"/>
        <w:rPr>
          <w:rFonts w:ascii="宋体" w:hAnsi="宋体" w:eastAsia="宋体" w:cs="宋体"/>
          <w:sz w:val="28"/>
          <w:szCs w:val="28"/>
        </w:rPr>
      </w:pPr>
      <w:r>
        <w:rPr>
          <w:rFonts w:ascii="宋体" w:hAnsi="宋体" w:eastAsia="宋体" w:cs="宋体"/>
          <w:spacing w:val="-4"/>
          <w:sz w:val="28"/>
          <w:szCs w:val="28"/>
        </w:rPr>
        <w:t>中小企业划型标准规定</w:t>
      </w:r>
    </w:p>
    <w:p w14:paraId="092C518B">
      <w:pPr>
        <w:spacing w:before="317" w:line="225" w:lineRule="auto"/>
        <w:ind w:left="1" w:right="80" w:firstLine="482"/>
        <w:rPr>
          <w:rFonts w:ascii="宋体" w:hAnsi="宋体" w:eastAsia="宋体" w:cs="宋体"/>
          <w:sz w:val="24"/>
          <w:szCs w:val="24"/>
        </w:rPr>
      </w:pPr>
      <w:r>
        <w:rPr>
          <w:rFonts w:ascii="宋体" w:hAnsi="宋体" w:eastAsia="宋体" w:cs="宋体"/>
          <w:spacing w:val="-1"/>
          <w:sz w:val="24"/>
          <w:szCs w:val="24"/>
        </w:rPr>
        <w:t>一、根据《中华人民共和国中小企业促进法》和《国务院</w:t>
      </w:r>
      <w:r>
        <w:rPr>
          <w:rFonts w:ascii="宋体" w:hAnsi="宋体" w:eastAsia="宋体" w:cs="宋体"/>
          <w:spacing w:val="-2"/>
          <w:sz w:val="24"/>
          <w:szCs w:val="24"/>
        </w:rPr>
        <w:t>关于进一步促进中小企业发展的</w:t>
      </w:r>
      <w:r>
        <w:rPr>
          <w:rFonts w:ascii="宋体" w:hAnsi="宋体" w:eastAsia="宋体" w:cs="宋体"/>
          <w:sz w:val="24"/>
          <w:szCs w:val="24"/>
        </w:rPr>
        <w:t xml:space="preserve"> </w:t>
      </w:r>
      <w:r>
        <w:rPr>
          <w:rFonts w:ascii="宋体" w:hAnsi="宋体" w:eastAsia="宋体" w:cs="宋体"/>
          <w:spacing w:val="-2"/>
          <w:sz w:val="24"/>
          <w:szCs w:val="24"/>
        </w:rPr>
        <w:t>若干意见》</w:t>
      </w:r>
      <w:r>
        <w:rPr>
          <w:rFonts w:ascii="Calibri" w:hAnsi="Calibri" w:eastAsia="Calibri" w:cs="Calibri"/>
          <w:spacing w:val="-2"/>
          <w:sz w:val="24"/>
          <w:szCs w:val="24"/>
        </w:rPr>
        <w:t>(</w:t>
      </w:r>
      <w:r>
        <w:rPr>
          <w:rFonts w:ascii="宋体" w:hAnsi="宋体" w:eastAsia="宋体" w:cs="宋体"/>
          <w:spacing w:val="-2"/>
          <w:sz w:val="24"/>
          <w:szCs w:val="24"/>
        </w:rPr>
        <w:t>（国发〔</w:t>
      </w:r>
      <w:r>
        <w:rPr>
          <w:rFonts w:ascii="Calibri" w:hAnsi="Calibri" w:eastAsia="Calibri" w:cs="Calibri"/>
          <w:spacing w:val="-2"/>
          <w:sz w:val="24"/>
          <w:szCs w:val="24"/>
        </w:rPr>
        <w:t>2009</w:t>
      </w:r>
      <w:r>
        <w:rPr>
          <w:rFonts w:ascii="宋体" w:hAnsi="宋体" w:eastAsia="宋体" w:cs="宋体"/>
          <w:spacing w:val="-2"/>
          <w:sz w:val="24"/>
          <w:szCs w:val="24"/>
        </w:rPr>
        <w:t>〕</w:t>
      </w:r>
      <w:r>
        <w:rPr>
          <w:rFonts w:ascii="Calibri" w:hAnsi="Calibri" w:eastAsia="Calibri" w:cs="Calibri"/>
          <w:spacing w:val="-2"/>
          <w:sz w:val="24"/>
          <w:szCs w:val="24"/>
        </w:rPr>
        <w:t>[2009]36</w:t>
      </w:r>
      <w:r>
        <w:rPr>
          <w:rFonts w:ascii="Calibri" w:hAnsi="Calibri" w:eastAsia="Calibri" w:cs="Calibri"/>
          <w:spacing w:val="30"/>
          <w:w w:val="101"/>
          <w:sz w:val="24"/>
          <w:szCs w:val="24"/>
        </w:rPr>
        <w:t xml:space="preserve"> </w:t>
      </w:r>
      <w:r>
        <w:rPr>
          <w:rFonts w:ascii="宋体" w:hAnsi="宋体" w:eastAsia="宋体" w:cs="宋体"/>
          <w:spacing w:val="-2"/>
          <w:sz w:val="24"/>
          <w:szCs w:val="24"/>
        </w:rPr>
        <w:t>号</w:t>
      </w:r>
      <w:r>
        <w:rPr>
          <w:rFonts w:ascii="Calibri" w:hAnsi="Calibri" w:eastAsia="Calibri" w:cs="Calibri"/>
          <w:spacing w:val="-2"/>
          <w:sz w:val="24"/>
          <w:szCs w:val="24"/>
        </w:rPr>
        <w:t>)</w:t>
      </w:r>
      <w:r>
        <w:rPr>
          <w:rFonts w:ascii="Calibri" w:hAnsi="Calibri" w:eastAsia="Calibri" w:cs="Calibri"/>
          <w:spacing w:val="-26"/>
          <w:sz w:val="24"/>
          <w:szCs w:val="24"/>
        </w:rPr>
        <w:t xml:space="preserve"> </w:t>
      </w:r>
      <w:r>
        <w:rPr>
          <w:rFonts w:ascii="宋体" w:hAnsi="宋体" w:eastAsia="宋体" w:cs="宋体"/>
          <w:spacing w:val="-2"/>
          <w:sz w:val="24"/>
          <w:szCs w:val="24"/>
        </w:rPr>
        <w:t>，制定本规定。</w:t>
      </w:r>
    </w:p>
    <w:p w14:paraId="6DDE43EC">
      <w:pPr>
        <w:spacing w:before="35" w:line="229" w:lineRule="auto"/>
        <w:ind w:left="11" w:firstLine="473"/>
        <w:rPr>
          <w:rFonts w:ascii="宋体" w:hAnsi="宋体" w:eastAsia="宋体" w:cs="宋体"/>
          <w:sz w:val="24"/>
          <w:szCs w:val="24"/>
        </w:rPr>
      </w:pPr>
      <w:r>
        <w:rPr>
          <w:rFonts w:ascii="宋体" w:hAnsi="宋体" w:eastAsia="宋体" w:cs="宋体"/>
          <w:spacing w:val="-5"/>
          <w:sz w:val="24"/>
          <w:szCs w:val="24"/>
        </w:rPr>
        <w:t>二、中小企业划分为中型、小型、微型三种类型，具体标准根</w:t>
      </w:r>
      <w:r>
        <w:rPr>
          <w:rFonts w:ascii="宋体" w:hAnsi="宋体" w:eastAsia="宋体" w:cs="宋体"/>
          <w:spacing w:val="-6"/>
          <w:sz w:val="24"/>
          <w:szCs w:val="24"/>
        </w:rPr>
        <w:t>据企业从业人员、营业收入、</w:t>
      </w:r>
      <w:r>
        <w:rPr>
          <w:rFonts w:ascii="宋体" w:hAnsi="宋体" w:eastAsia="宋体" w:cs="宋体"/>
          <w:sz w:val="24"/>
          <w:szCs w:val="24"/>
        </w:rPr>
        <w:t xml:space="preserve"> </w:t>
      </w:r>
      <w:r>
        <w:rPr>
          <w:rFonts w:ascii="宋体" w:hAnsi="宋体" w:eastAsia="宋体" w:cs="宋体"/>
          <w:spacing w:val="-2"/>
          <w:sz w:val="24"/>
          <w:szCs w:val="24"/>
        </w:rPr>
        <w:t>资产总额等指标，结合行业特点制定。</w:t>
      </w:r>
    </w:p>
    <w:p w14:paraId="56B4C3A5">
      <w:pPr>
        <w:spacing w:before="28" w:line="236" w:lineRule="auto"/>
        <w:ind w:right="18" w:firstLine="480"/>
        <w:rPr>
          <w:rFonts w:ascii="宋体" w:hAnsi="宋体" w:eastAsia="宋体" w:cs="宋体"/>
          <w:sz w:val="24"/>
          <w:szCs w:val="24"/>
        </w:rPr>
      </w:pPr>
      <w:r>
        <w:rPr>
          <w:rFonts w:ascii="宋体" w:hAnsi="宋体" w:eastAsia="宋体" w:cs="宋体"/>
          <w:spacing w:val="-1"/>
          <w:sz w:val="24"/>
          <w:szCs w:val="24"/>
        </w:rPr>
        <w:t>三、本规定适用的行业包括：农、林、牧、渔业，工业（包括采矿</w:t>
      </w:r>
      <w:r>
        <w:rPr>
          <w:rFonts w:ascii="宋体" w:hAnsi="宋体" w:eastAsia="宋体" w:cs="宋体"/>
          <w:spacing w:val="-2"/>
          <w:sz w:val="24"/>
          <w:szCs w:val="24"/>
        </w:rPr>
        <w:t>业，制造业，电力、热</w:t>
      </w:r>
      <w:r>
        <w:rPr>
          <w:rFonts w:ascii="宋体" w:hAnsi="宋体" w:eastAsia="宋体" w:cs="宋体"/>
          <w:sz w:val="24"/>
          <w:szCs w:val="24"/>
        </w:rPr>
        <w:t xml:space="preserve"> </w:t>
      </w:r>
      <w:r>
        <w:rPr>
          <w:rFonts w:ascii="宋体" w:hAnsi="宋体" w:eastAsia="宋体" w:cs="宋体"/>
          <w:spacing w:val="-1"/>
          <w:sz w:val="24"/>
          <w:szCs w:val="24"/>
        </w:rPr>
        <w:t>力、燃气及水生产和供应业</w:t>
      </w:r>
      <w:r>
        <w:rPr>
          <w:rFonts w:ascii="宋体" w:hAnsi="宋体" w:eastAsia="宋体" w:cs="宋体"/>
          <w:spacing w:val="12"/>
          <w:sz w:val="24"/>
          <w:szCs w:val="24"/>
        </w:rPr>
        <w:t>），</w:t>
      </w:r>
      <w:r>
        <w:rPr>
          <w:rFonts w:ascii="宋体" w:hAnsi="宋体" w:eastAsia="宋体" w:cs="宋体"/>
          <w:spacing w:val="-1"/>
          <w:sz w:val="24"/>
          <w:szCs w:val="24"/>
        </w:rPr>
        <w:t>建筑业，批发业，零售业，交通运输业（不含铁路运输业</w:t>
      </w:r>
      <w:r>
        <w:rPr>
          <w:rFonts w:ascii="宋体" w:hAnsi="宋体" w:eastAsia="宋体" w:cs="宋体"/>
          <w:spacing w:val="12"/>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仓储业，邮政业，住宿业，餐饮业，信息传输业（包括电信、</w:t>
      </w:r>
      <w:r>
        <w:rPr>
          <w:rFonts w:ascii="宋体" w:hAnsi="宋体" w:eastAsia="宋体" w:cs="宋体"/>
          <w:spacing w:val="-2"/>
          <w:sz w:val="24"/>
          <w:szCs w:val="24"/>
        </w:rPr>
        <w:t>互联网和相关服务</w:t>
      </w:r>
      <w:r>
        <w:rPr>
          <w:rFonts w:ascii="宋体" w:hAnsi="宋体" w:eastAsia="宋体" w:cs="宋体"/>
          <w:spacing w:val="1"/>
          <w:sz w:val="24"/>
          <w:szCs w:val="24"/>
        </w:rPr>
        <w:t>），</w:t>
      </w:r>
      <w:r>
        <w:rPr>
          <w:rFonts w:ascii="宋体" w:hAnsi="宋体" w:eastAsia="宋体" w:cs="宋体"/>
          <w:spacing w:val="-2"/>
          <w:sz w:val="24"/>
          <w:szCs w:val="24"/>
        </w:rPr>
        <w:t>软件和信</w:t>
      </w:r>
      <w:r>
        <w:rPr>
          <w:rFonts w:ascii="宋体" w:hAnsi="宋体" w:eastAsia="宋体" w:cs="宋体"/>
          <w:spacing w:val="1"/>
          <w:sz w:val="24"/>
          <w:szCs w:val="24"/>
        </w:rPr>
        <w:t xml:space="preserve"> </w:t>
      </w:r>
      <w:r>
        <w:rPr>
          <w:rFonts w:ascii="宋体" w:hAnsi="宋体" w:eastAsia="宋体" w:cs="宋体"/>
          <w:spacing w:val="-1"/>
          <w:sz w:val="24"/>
          <w:szCs w:val="24"/>
        </w:rPr>
        <w:t>息技术服务业，房地产开发经营，物业管理，租赁和商务服务业，其他未列明</w:t>
      </w:r>
      <w:r>
        <w:rPr>
          <w:rFonts w:ascii="宋体" w:hAnsi="宋体" w:eastAsia="宋体" w:cs="宋体"/>
          <w:spacing w:val="-2"/>
          <w:sz w:val="24"/>
          <w:szCs w:val="24"/>
        </w:rPr>
        <w:t>行业（包括科学</w:t>
      </w:r>
      <w:r>
        <w:rPr>
          <w:rFonts w:ascii="宋体" w:hAnsi="宋体" w:eastAsia="宋体" w:cs="宋体"/>
          <w:sz w:val="24"/>
          <w:szCs w:val="24"/>
        </w:rPr>
        <w:t xml:space="preserve"> </w:t>
      </w:r>
      <w:r>
        <w:rPr>
          <w:rFonts w:ascii="宋体" w:hAnsi="宋体" w:eastAsia="宋体" w:cs="宋体"/>
          <w:spacing w:val="-5"/>
          <w:sz w:val="24"/>
          <w:szCs w:val="24"/>
        </w:rPr>
        <w:t>研究和技术服务业，水利、环境和公共设施管理业，居民</w:t>
      </w:r>
      <w:r>
        <w:rPr>
          <w:rFonts w:ascii="宋体" w:hAnsi="宋体" w:eastAsia="宋体" w:cs="宋体"/>
          <w:spacing w:val="-6"/>
          <w:sz w:val="24"/>
          <w:szCs w:val="24"/>
        </w:rPr>
        <w:t>服务、修理和其他服务业，社会工作，</w:t>
      </w:r>
      <w:r>
        <w:rPr>
          <w:rFonts w:ascii="宋体" w:hAnsi="宋体" w:eastAsia="宋体" w:cs="宋体"/>
          <w:sz w:val="24"/>
          <w:szCs w:val="24"/>
        </w:rPr>
        <w:t xml:space="preserve"> </w:t>
      </w:r>
      <w:r>
        <w:rPr>
          <w:rFonts w:ascii="宋体" w:hAnsi="宋体" w:eastAsia="宋体" w:cs="宋体"/>
          <w:spacing w:val="-1"/>
          <w:sz w:val="24"/>
          <w:szCs w:val="24"/>
        </w:rPr>
        <w:t>文化、体育和娱乐业等）。</w:t>
      </w:r>
    </w:p>
    <w:p w14:paraId="6D2FAF92">
      <w:pPr>
        <w:spacing w:before="25" w:line="220" w:lineRule="auto"/>
        <w:ind w:left="503"/>
        <w:rPr>
          <w:rFonts w:ascii="宋体" w:hAnsi="宋体" w:eastAsia="宋体" w:cs="宋体"/>
          <w:sz w:val="24"/>
          <w:szCs w:val="24"/>
        </w:rPr>
      </w:pPr>
      <w:r>
        <w:rPr>
          <w:rFonts w:ascii="宋体" w:hAnsi="宋体" w:eastAsia="宋体" w:cs="宋体"/>
          <w:spacing w:val="-3"/>
          <w:sz w:val="24"/>
          <w:szCs w:val="24"/>
        </w:rPr>
        <w:t>四、各行业划型标准为：</w:t>
      </w:r>
    </w:p>
    <w:p w14:paraId="3CABC73D">
      <w:pPr>
        <w:spacing w:before="26" w:line="233" w:lineRule="auto"/>
        <w:ind w:left="3" w:right="80" w:firstLine="484"/>
        <w:rPr>
          <w:rFonts w:ascii="宋体" w:hAnsi="宋体" w:eastAsia="宋体" w:cs="宋体"/>
          <w:sz w:val="24"/>
          <w:szCs w:val="24"/>
        </w:rPr>
      </w:pPr>
      <w:r>
        <w:rPr>
          <w:rFonts w:ascii="宋体" w:hAnsi="宋体" w:eastAsia="宋体" w:cs="宋体"/>
          <w:spacing w:val="-2"/>
          <w:sz w:val="24"/>
          <w:szCs w:val="24"/>
        </w:rPr>
        <w:t>（一）农、林、牧、渔业。营业收入</w:t>
      </w:r>
      <w:r>
        <w:rPr>
          <w:rFonts w:ascii="宋体" w:hAnsi="宋体" w:eastAsia="宋体" w:cs="宋体"/>
          <w:spacing w:val="-47"/>
          <w:sz w:val="24"/>
          <w:szCs w:val="24"/>
        </w:rPr>
        <w:t xml:space="preserve"> </w:t>
      </w:r>
      <w:r>
        <w:rPr>
          <w:rFonts w:ascii="Calibri" w:hAnsi="Calibri" w:eastAsia="Calibri" w:cs="Calibri"/>
          <w:spacing w:val="-2"/>
          <w:sz w:val="24"/>
          <w:szCs w:val="24"/>
        </w:rPr>
        <w:t>20000</w:t>
      </w:r>
      <w:r>
        <w:rPr>
          <w:rFonts w:ascii="Calibri" w:hAnsi="Calibri" w:eastAsia="Calibri" w:cs="Calibri"/>
          <w:spacing w:val="20"/>
          <w:sz w:val="24"/>
          <w:szCs w:val="24"/>
        </w:rPr>
        <w:t xml:space="preserve"> </w:t>
      </w:r>
      <w:r>
        <w:rPr>
          <w:rFonts w:ascii="宋体" w:hAnsi="宋体" w:eastAsia="宋体" w:cs="宋体"/>
          <w:spacing w:val="-2"/>
          <w:sz w:val="24"/>
          <w:szCs w:val="24"/>
        </w:rPr>
        <w:t>万元以下的为中小微型企</w:t>
      </w:r>
      <w:r>
        <w:rPr>
          <w:rFonts w:ascii="宋体" w:hAnsi="宋体" w:eastAsia="宋体" w:cs="宋体"/>
          <w:spacing w:val="-3"/>
          <w:sz w:val="24"/>
          <w:szCs w:val="24"/>
        </w:rPr>
        <w:t>业。其中，营业收入</w:t>
      </w:r>
      <w:r>
        <w:rPr>
          <w:rFonts w:ascii="宋体" w:hAnsi="宋体" w:eastAsia="宋体" w:cs="宋体"/>
          <w:sz w:val="24"/>
          <w:szCs w:val="24"/>
        </w:rPr>
        <w:t xml:space="preserve"> </w:t>
      </w:r>
      <w:r>
        <w:rPr>
          <w:rFonts w:ascii="Calibri" w:hAnsi="Calibri" w:eastAsia="Calibri" w:cs="Calibri"/>
          <w:spacing w:val="-2"/>
          <w:sz w:val="24"/>
          <w:szCs w:val="24"/>
        </w:rPr>
        <w:t>500</w:t>
      </w:r>
      <w:r>
        <w:rPr>
          <w:rFonts w:ascii="Calibri" w:hAnsi="Calibri" w:eastAsia="Calibri" w:cs="Calibri"/>
          <w:spacing w:val="35"/>
          <w:w w:val="101"/>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49"/>
          <w:sz w:val="24"/>
          <w:szCs w:val="24"/>
        </w:rPr>
        <w:t xml:space="preserve"> </w:t>
      </w:r>
      <w:r>
        <w:rPr>
          <w:rFonts w:ascii="Calibri" w:hAnsi="Calibri" w:eastAsia="Calibri" w:cs="Calibri"/>
          <w:spacing w:val="-2"/>
          <w:sz w:val="24"/>
          <w:szCs w:val="24"/>
        </w:rPr>
        <w:t>50</w:t>
      </w:r>
      <w:r>
        <w:rPr>
          <w:rFonts w:ascii="Calibri" w:hAnsi="Calibri" w:eastAsia="Calibri" w:cs="Calibri"/>
          <w:spacing w:val="22"/>
          <w:w w:val="101"/>
          <w:sz w:val="24"/>
          <w:szCs w:val="24"/>
        </w:rPr>
        <w:t xml:space="preserve"> </w:t>
      </w:r>
      <w:r>
        <w:rPr>
          <w:rFonts w:ascii="宋体" w:hAnsi="宋体" w:eastAsia="宋体" w:cs="宋体"/>
          <w:spacing w:val="-2"/>
          <w:sz w:val="24"/>
          <w:szCs w:val="24"/>
        </w:rPr>
        <w:t>万元及以上的为小型企业，营业收入</w:t>
      </w:r>
      <w:r>
        <w:rPr>
          <w:rFonts w:ascii="宋体" w:hAnsi="宋体" w:eastAsia="宋体" w:cs="宋体"/>
          <w:spacing w:val="-48"/>
          <w:sz w:val="24"/>
          <w:szCs w:val="24"/>
        </w:rPr>
        <w:t xml:space="preserve"> </w:t>
      </w:r>
      <w:r>
        <w:rPr>
          <w:rFonts w:ascii="Calibri" w:hAnsi="Calibri" w:eastAsia="Calibri" w:cs="Calibri"/>
          <w:spacing w:val="-2"/>
          <w:sz w:val="24"/>
          <w:szCs w:val="24"/>
        </w:rPr>
        <w:t>50</w:t>
      </w:r>
      <w:r>
        <w:rPr>
          <w:rFonts w:ascii="Calibri" w:hAnsi="Calibri" w:eastAsia="Calibri" w:cs="Calibri"/>
          <w:spacing w:val="19"/>
          <w:sz w:val="24"/>
          <w:szCs w:val="24"/>
        </w:rPr>
        <w:t xml:space="preserve"> </w:t>
      </w:r>
      <w:r>
        <w:rPr>
          <w:rFonts w:ascii="宋体" w:hAnsi="宋体" w:eastAsia="宋体" w:cs="宋体"/>
          <w:spacing w:val="-2"/>
          <w:sz w:val="24"/>
          <w:szCs w:val="24"/>
        </w:rPr>
        <w:t>万元以下</w:t>
      </w:r>
      <w:r>
        <w:rPr>
          <w:rFonts w:ascii="宋体" w:hAnsi="宋体" w:eastAsia="宋体" w:cs="宋体"/>
          <w:sz w:val="24"/>
          <w:szCs w:val="24"/>
        </w:rPr>
        <w:t xml:space="preserve"> </w:t>
      </w:r>
      <w:r>
        <w:rPr>
          <w:rFonts w:ascii="宋体" w:hAnsi="宋体" w:eastAsia="宋体" w:cs="宋体"/>
          <w:spacing w:val="-2"/>
          <w:sz w:val="24"/>
          <w:szCs w:val="24"/>
        </w:rPr>
        <w:t>的为微型企业。</w:t>
      </w:r>
    </w:p>
    <w:p w14:paraId="75143B62">
      <w:pPr>
        <w:spacing w:before="27" w:line="234" w:lineRule="auto"/>
        <w:ind w:right="18" w:firstLine="479"/>
        <w:rPr>
          <w:rFonts w:ascii="宋体" w:hAnsi="宋体" w:eastAsia="宋体" w:cs="宋体"/>
          <w:sz w:val="24"/>
          <w:szCs w:val="24"/>
        </w:rPr>
      </w:pPr>
      <w:r>
        <w:rPr>
          <w:rFonts w:ascii="宋体" w:hAnsi="宋体" w:eastAsia="宋体" w:cs="宋体"/>
          <w:spacing w:val="-4"/>
          <w:sz w:val="24"/>
          <w:szCs w:val="24"/>
        </w:rPr>
        <w:t>（二）工业。从业人员</w:t>
      </w:r>
      <w:r>
        <w:rPr>
          <w:rFonts w:ascii="宋体" w:hAnsi="宋体" w:eastAsia="宋体" w:cs="宋体"/>
          <w:spacing w:val="-39"/>
          <w:sz w:val="24"/>
          <w:szCs w:val="24"/>
        </w:rPr>
        <w:t xml:space="preserve"> </w:t>
      </w:r>
      <w:r>
        <w:rPr>
          <w:rFonts w:ascii="Calibri" w:hAnsi="Calibri" w:eastAsia="Calibri" w:cs="Calibri"/>
          <w:spacing w:val="-4"/>
          <w:sz w:val="24"/>
          <w:szCs w:val="24"/>
        </w:rPr>
        <w:t>1000</w:t>
      </w:r>
      <w:r>
        <w:rPr>
          <w:rFonts w:ascii="Calibri" w:hAnsi="Calibri" w:eastAsia="Calibri" w:cs="Calibri"/>
          <w:spacing w:val="15"/>
          <w:w w:val="101"/>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55"/>
          <w:sz w:val="24"/>
          <w:szCs w:val="24"/>
        </w:rPr>
        <w:t xml:space="preserve"> </w:t>
      </w:r>
      <w:r>
        <w:rPr>
          <w:rFonts w:ascii="Calibri" w:hAnsi="Calibri" w:eastAsia="Calibri" w:cs="Calibri"/>
          <w:spacing w:val="-4"/>
          <w:sz w:val="24"/>
          <w:szCs w:val="24"/>
        </w:rPr>
        <w:t>40000</w:t>
      </w:r>
      <w:r>
        <w:rPr>
          <w:rFonts w:ascii="Calibri" w:hAnsi="Calibri" w:eastAsia="Calibri" w:cs="Calibri"/>
          <w:spacing w:val="22"/>
          <w:sz w:val="24"/>
          <w:szCs w:val="24"/>
        </w:rPr>
        <w:t xml:space="preserve"> </w:t>
      </w:r>
      <w:r>
        <w:rPr>
          <w:rFonts w:ascii="宋体" w:hAnsi="宋体" w:eastAsia="宋体" w:cs="宋体"/>
          <w:spacing w:val="-4"/>
          <w:sz w:val="24"/>
          <w:szCs w:val="24"/>
        </w:rPr>
        <w:t>万元以下的为中小微型企业。其</w:t>
      </w:r>
      <w:r>
        <w:rPr>
          <w:rFonts w:ascii="宋体" w:hAnsi="宋体" w:eastAsia="宋体" w:cs="宋体"/>
          <w:spacing w:val="-5"/>
          <w:sz w:val="24"/>
          <w:szCs w:val="24"/>
        </w:rPr>
        <w:t>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37"/>
          <w:sz w:val="24"/>
          <w:szCs w:val="24"/>
        </w:rPr>
        <w:t xml:space="preserve"> </w:t>
      </w:r>
      <w:r>
        <w:rPr>
          <w:rFonts w:ascii="Calibri" w:hAnsi="Calibri" w:eastAsia="Calibri" w:cs="Calibri"/>
          <w:spacing w:val="-2"/>
          <w:sz w:val="24"/>
          <w:szCs w:val="24"/>
        </w:rPr>
        <w:t>300</w:t>
      </w:r>
      <w:r>
        <w:rPr>
          <w:rFonts w:ascii="Calibri" w:hAnsi="Calibri" w:eastAsia="Calibri" w:cs="Calibri"/>
          <w:spacing w:val="15"/>
          <w:w w:val="101"/>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7"/>
          <w:sz w:val="24"/>
          <w:szCs w:val="24"/>
        </w:rPr>
        <w:t xml:space="preserve"> </w:t>
      </w:r>
      <w:r>
        <w:rPr>
          <w:rFonts w:ascii="Calibri" w:hAnsi="Calibri" w:eastAsia="Calibri" w:cs="Calibri"/>
          <w:spacing w:val="-2"/>
          <w:sz w:val="24"/>
          <w:szCs w:val="24"/>
        </w:rPr>
        <w:t>2000</w:t>
      </w:r>
      <w:r>
        <w:rPr>
          <w:rFonts w:ascii="Calibri" w:hAnsi="Calibri" w:eastAsia="Calibri" w:cs="Calibri"/>
          <w:spacing w:val="22"/>
          <w:w w:val="101"/>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7"/>
          <w:sz w:val="24"/>
          <w:szCs w:val="24"/>
        </w:rPr>
        <w:t xml:space="preserve"> </w:t>
      </w:r>
      <w:r>
        <w:rPr>
          <w:rFonts w:ascii="Calibri" w:hAnsi="Calibri" w:eastAsia="Calibri" w:cs="Calibri"/>
          <w:spacing w:val="-2"/>
          <w:sz w:val="24"/>
          <w:szCs w:val="24"/>
        </w:rPr>
        <w:t>20</w:t>
      </w:r>
      <w:r>
        <w:rPr>
          <w:rFonts w:ascii="Calibri" w:hAnsi="Calibri" w:eastAsia="Calibri" w:cs="Calibri"/>
          <w:spacing w:val="16"/>
          <w:sz w:val="24"/>
          <w:szCs w:val="24"/>
        </w:rPr>
        <w:t xml:space="preserve"> </w:t>
      </w:r>
      <w:r>
        <w:rPr>
          <w:rFonts w:ascii="宋体" w:hAnsi="宋体" w:eastAsia="宋体" w:cs="宋体"/>
          <w:spacing w:val="-2"/>
          <w:sz w:val="24"/>
          <w:szCs w:val="24"/>
        </w:rPr>
        <w:t>人及以上，</w:t>
      </w:r>
      <w:r>
        <w:rPr>
          <w:rFonts w:ascii="宋体" w:hAnsi="宋体" w:eastAsia="宋体" w:cs="宋体"/>
          <w:sz w:val="24"/>
          <w:szCs w:val="24"/>
        </w:rPr>
        <w:t xml:space="preserve"> </w:t>
      </w:r>
      <w:r>
        <w:rPr>
          <w:rFonts w:ascii="宋体" w:hAnsi="宋体" w:eastAsia="宋体" w:cs="宋体"/>
          <w:spacing w:val="-1"/>
          <w:sz w:val="24"/>
          <w:szCs w:val="24"/>
        </w:rPr>
        <w:t>且营业收入</w:t>
      </w:r>
      <w:r>
        <w:rPr>
          <w:rFonts w:ascii="宋体" w:hAnsi="宋体" w:eastAsia="宋体" w:cs="宋体"/>
          <w:spacing w:val="-32"/>
          <w:sz w:val="24"/>
          <w:szCs w:val="24"/>
        </w:rPr>
        <w:t xml:space="preserve"> </w:t>
      </w:r>
      <w:r>
        <w:rPr>
          <w:rFonts w:ascii="Calibri" w:hAnsi="Calibri" w:eastAsia="Calibri" w:cs="Calibri"/>
          <w:spacing w:val="-1"/>
          <w:sz w:val="24"/>
          <w:szCs w:val="24"/>
        </w:rPr>
        <w:t>300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46"/>
          <w:sz w:val="24"/>
          <w:szCs w:val="24"/>
        </w:rPr>
        <w:t xml:space="preserve"> </w:t>
      </w:r>
      <w:r>
        <w:rPr>
          <w:rFonts w:ascii="Calibri" w:hAnsi="Calibri" w:eastAsia="Calibri" w:cs="Calibri"/>
          <w:spacing w:val="-1"/>
          <w:sz w:val="24"/>
          <w:szCs w:val="24"/>
        </w:rPr>
        <w:t>20</w:t>
      </w:r>
      <w:r>
        <w:rPr>
          <w:rFonts w:ascii="Calibri" w:hAnsi="Calibri" w:eastAsia="Calibri" w:cs="Calibri"/>
          <w:spacing w:val="18"/>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4"/>
          <w:sz w:val="24"/>
          <w:szCs w:val="24"/>
        </w:rPr>
        <w:t xml:space="preserve"> </w:t>
      </w:r>
      <w:r>
        <w:rPr>
          <w:rFonts w:ascii="Calibri" w:hAnsi="Calibri" w:eastAsia="Calibri" w:cs="Calibri"/>
          <w:spacing w:val="-1"/>
          <w:sz w:val="24"/>
          <w:szCs w:val="24"/>
        </w:rPr>
        <w:t>300</w:t>
      </w:r>
      <w:r>
        <w:rPr>
          <w:rFonts w:ascii="Calibri" w:hAnsi="Calibri" w:eastAsia="Calibri" w:cs="Calibri"/>
          <w:spacing w:val="20"/>
          <w:sz w:val="24"/>
          <w:szCs w:val="24"/>
        </w:rPr>
        <w:t xml:space="preserve"> </w:t>
      </w:r>
      <w:r>
        <w:rPr>
          <w:rFonts w:ascii="宋体" w:hAnsi="宋体" w:eastAsia="宋体" w:cs="宋体"/>
          <w:spacing w:val="-1"/>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微型企业。</w:t>
      </w:r>
    </w:p>
    <w:p w14:paraId="34C88CD9">
      <w:pPr>
        <w:spacing w:before="29" w:line="234" w:lineRule="auto"/>
        <w:ind w:left="1" w:right="64" w:firstLine="490"/>
        <w:rPr>
          <w:rFonts w:ascii="宋体" w:hAnsi="宋体" w:eastAsia="宋体" w:cs="宋体"/>
          <w:sz w:val="24"/>
          <w:szCs w:val="24"/>
        </w:rPr>
      </w:pPr>
      <w:r>
        <w:rPr>
          <w:rFonts w:ascii="宋体" w:hAnsi="宋体" w:eastAsia="宋体" w:cs="宋体"/>
          <w:spacing w:val="-3"/>
          <w:sz w:val="24"/>
          <w:szCs w:val="24"/>
        </w:rPr>
        <w:t>（三）建筑业。营业收入</w:t>
      </w:r>
      <w:r>
        <w:rPr>
          <w:rFonts w:ascii="宋体" w:hAnsi="宋体" w:eastAsia="宋体" w:cs="宋体"/>
          <w:spacing w:val="-32"/>
          <w:sz w:val="24"/>
          <w:szCs w:val="24"/>
        </w:rPr>
        <w:t xml:space="preserve"> </w:t>
      </w:r>
      <w:r>
        <w:rPr>
          <w:rFonts w:ascii="Calibri" w:hAnsi="Calibri" w:eastAsia="Calibri" w:cs="Calibri"/>
          <w:spacing w:val="-3"/>
          <w:sz w:val="24"/>
          <w:szCs w:val="24"/>
        </w:rPr>
        <w:t>80000</w:t>
      </w:r>
      <w:r>
        <w:rPr>
          <w:rFonts w:ascii="Calibri" w:hAnsi="Calibri" w:eastAsia="Calibri" w:cs="Calibri"/>
          <w:spacing w:val="22"/>
          <w:sz w:val="24"/>
          <w:szCs w:val="24"/>
        </w:rPr>
        <w:t xml:space="preserve"> </w:t>
      </w:r>
      <w:r>
        <w:rPr>
          <w:rFonts w:ascii="宋体" w:hAnsi="宋体" w:eastAsia="宋体" w:cs="宋体"/>
          <w:spacing w:val="-3"/>
          <w:sz w:val="24"/>
          <w:szCs w:val="24"/>
        </w:rPr>
        <w:t>万元以下或资产总额</w:t>
      </w:r>
      <w:r>
        <w:rPr>
          <w:rFonts w:ascii="宋体" w:hAnsi="宋体" w:eastAsia="宋体" w:cs="宋体"/>
          <w:spacing w:val="-51"/>
          <w:sz w:val="24"/>
          <w:szCs w:val="24"/>
        </w:rPr>
        <w:t xml:space="preserve"> </w:t>
      </w:r>
      <w:r>
        <w:rPr>
          <w:rFonts w:ascii="Calibri" w:hAnsi="Calibri" w:eastAsia="Calibri" w:cs="Calibri"/>
          <w:spacing w:val="-3"/>
          <w:sz w:val="24"/>
          <w:szCs w:val="24"/>
        </w:rPr>
        <w:t>80000</w:t>
      </w:r>
      <w:r>
        <w:rPr>
          <w:rFonts w:ascii="Calibri" w:hAnsi="Calibri" w:eastAsia="Calibri" w:cs="Calibri"/>
          <w:spacing w:val="20"/>
          <w:sz w:val="24"/>
          <w:szCs w:val="24"/>
        </w:rPr>
        <w:t xml:space="preserve"> </w:t>
      </w:r>
      <w:r>
        <w:rPr>
          <w:rFonts w:ascii="宋体" w:hAnsi="宋体" w:eastAsia="宋体" w:cs="宋体"/>
          <w:spacing w:val="-3"/>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其中，营业收入</w:t>
      </w:r>
      <w:r>
        <w:rPr>
          <w:rFonts w:ascii="宋体" w:hAnsi="宋体" w:eastAsia="宋体" w:cs="宋体"/>
          <w:spacing w:val="-35"/>
          <w:sz w:val="24"/>
          <w:szCs w:val="24"/>
        </w:rPr>
        <w:t xml:space="preserve"> </w:t>
      </w:r>
      <w:r>
        <w:rPr>
          <w:rFonts w:ascii="Calibri" w:hAnsi="Calibri" w:eastAsia="Calibri" w:cs="Calibri"/>
          <w:spacing w:val="-2"/>
          <w:sz w:val="24"/>
          <w:szCs w:val="24"/>
        </w:rPr>
        <w:t>6000</w:t>
      </w:r>
      <w:r>
        <w:rPr>
          <w:rFonts w:ascii="Calibri" w:hAnsi="Calibri" w:eastAsia="Calibri" w:cs="Calibri"/>
          <w:spacing w:val="19"/>
          <w:w w:val="101"/>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9"/>
          <w:sz w:val="24"/>
          <w:szCs w:val="24"/>
        </w:rPr>
        <w:t xml:space="preserve"> </w:t>
      </w:r>
      <w:r>
        <w:rPr>
          <w:rFonts w:ascii="Calibri" w:hAnsi="Calibri" w:eastAsia="Calibri" w:cs="Calibri"/>
          <w:spacing w:val="-2"/>
          <w:sz w:val="24"/>
          <w:szCs w:val="24"/>
        </w:rPr>
        <w:t>5000</w:t>
      </w:r>
      <w:r>
        <w:rPr>
          <w:rFonts w:ascii="Calibri" w:hAnsi="Calibri" w:eastAsia="Calibri" w:cs="Calibri"/>
          <w:spacing w:val="22"/>
          <w:w w:val="101"/>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48"/>
          <w:sz w:val="24"/>
          <w:szCs w:val="24"/>
        </w:rPr>
        <w:t xml:space="preserve"> </w:t>
      </w:r>
      <w:r>
        <w:rPr>
          <w:rFonts w:ascii="Calibri" w:hAnsi="Calibri" w:eastAsia="Calibri" w:cs="Calibri"/>
          <w:spacing w:val="-2"/>
          <w:sz w:val="24"/>
          <w:szCs w:val="24"/>
        </w:rPr>
        <w:t>300</w:t>
      </w:r>
      <w:r>
        <w:rPr>
          <w:rFonts w:ascii="Calibri" w:hAnsi="Calibri" w:eastAsia="Calibri" w:cs="Calibri"/>
          <w:sz w:val="24"/>
          <w:szCs w:val="24"/>
        </w:rPr>
        <w:t xml:space="preserve"> </w:t>
      </w:r>
      <w:r>
        <w:rPr>
          <w:rFonts w:ascii="宋体" w:hAnsi="宋体" w:eastAsia="宋体" w:cs="宋体"/>
          <w:spacing w:val="-7"/>
          <w:sz w:val="24"/>
          <w:szCs w:val="24"/>
        </w:rPr>
        <w:t>万元及以上，且资产总额</w:t>
      </w:r>
      <w:r>
        <w:rPr>
          <w:rFonts w:ascii="宋体" w:hAnsi="宋体" w:eastAsia="宋体" w:cs="宋体"/>
          <w:spacing w:val="-42"/>
          <w:sz w:val="24"/>
          <w:szCs w:val="24"/>
        </w:rPr>
        <w:t xml:space="preserve"> </w:t>
      </w:r>
      <w:r>
        <w:rPr>
          <w:rFonts w:ascii="Calibri" w:hAnsi="Calibri" w:eastAsia="Calibri" w:cs="Calibri"/>
          <w:spacing w:val="-7"/>
          <w:sz w:val="24"/>
          <w:szCs w:val="24"/>
        </w:rPr>
        <w:t>300</w:t>
      </w:r>
      <w:r>
        <w:rPr>
          <w:rFonts w:ascii="Calibri" w:hAnsi="Calibri" w:eastAsia="Calibri" w:cs="Calibri"/>
          <w:spacing w:val="22"/>
          <w:sz w:val="24"/>
          <w:szCs w:val="24"/>
        </w:rPr>
        <w:t xml:space="preserve"> </w:t>
      </w:r>
      <w:r>
        <w:rPr>
          <w:rFonts w:ascii="宋体" w:hAnsi="宋体" w:eastAsia="宋体" w:cs="宋体"/>
          <w:spacing w:val="-7"/>
          <w:sz w:val="24"/>
          <w:szCs w:val="24"/>
        </w:rPr>
        <w:t>万元及以上的为小型企业；营业收入</w:t>
      </w:r>
      <w:r>
        <w:rPr>
          <w:rFonts w:ascii="宋体" w:hAnsi="宋体" w:eastAsia="宋体" w:cs="宋体"/>
          <w:spacing w:val="-48"/>
          <w:sz w:val="24"/>
          <w:szCs w:val="24"/>
        </w:rPr>
        <w:t xml:space="preserve"> </w:t>
      </w:r>
      <w:r>
        <w:rPr>
          <w:rFonts w:ascii="Calibri" w:hAnsi="Calibri" w:eastAsia="Calibri" w:cs="Calibri"/>
          <w:spacing w:val="-7"/>
          <w:sz w:val="24"/>
          <w:szCs w:val="24"/>
        </w:rPr>
        <w:t>300</w:t>
      </w:r>
      <w:r>
        <w:rPr>
          <w:rFonts w:ascii="Calibri" w:hAnsi="Calibri" w:eastAsia="Calibri" w:cs="Calibri"/>
          <w:spacing w:val="19"/>
          <w:sz w:val="24"/>
          <w:szCs w:val="24"/>
        </w:rPr>
        <w:t xml:space="preserve"> </w:t>
      </w:r>
      <w:r>
        <w:rPr>
          <w:rFonts w:ascii="宋体" w:hAnsi="宋体" w:eastAsia="宋体" w:cs="宋体"/>
          <w:spacing w:val="-7"/>
          <w:sz w:val="24"/>
          <w:szCs w:val="24"/>
        </w:rPr>
        <w:t>万元以下或资产总额</w:t>
      </w:r>
      <w:r>
        <w:rPr>
          <w:rFonts w:ascii="宋体" w:hAnsi="宋体" w:eastAsia="宋体" w:cs="宋体"/>
          <w:spacing w:val="-48"/>
          <w:sz w:val="24"/>
          <w:szCs w:val="24"/>
        </w:rPr>
        <w:t xml:space="preserve"> </w:t>
      </w:r>
      <w:r>
        <w:rPr>
          <w:rFonts w:ascii="Calibri" w:hAnsi="Calibri" w:eastAsia="Calibri" w:cs="Calibri"/>
          <w:spacing w:val="-7"/>
          <w:sz w:val="24"/>
          <w:szCs w:val="24"/>
        </w:rPr>
        <w:t>300</w:t>
      </w:r>
      <w:r>
        <w:rPr>
          <w:rFonts w:ascii="Calibri" w:hAnsi="Calibri" w:eastAsia="Calibri" w:cs="Calibri"/>
          <w:sz w:val="24"/>
          <w:szCs w:val="24"/>
        </w:rPr>
        <w:t xml:space="preserve"> </w:t>
      </w:r>
      <w:r>
        <w:rPr>
          <w:rFonts w:ascii="宋体" w:hAnsi="宋体" w:eastAsia="宋体" w:cs="宋体"/>
          <w:spacing w:val="-1"/>
          <w:sz w:val="24"/>
          <w:szCs w:val="24"/>
        </w:rPr>
        <w:t>万元以下的为微型企业。</w:t>
      </w:r>
    </w:p>
    <w:p w14:paraId="7A1D92D3">
      <w:pPr>
        <w:spacing w:before="28" w:line="236" w:lineRule="auto"/>
        <w:ind w:left="3" w:right="18" w:firstLine="447"/>
        <w:rPr>
          <w:rFonts w:ascii="宋体" w:hAnsi="宋体" w:eastAsia="宋体" w:cs="宋体"/>
          <w:sz w:val="24"/>
          <w:szCs w:val="24"/>
        </w:rPr>
      </w:pPr>
      <w:r>
        <w:rPr>
          <w:rFonts w:ascii="宋体" w:hAnsi="宋体" w:eastAsia="宋体" w:cs="宋体"/>
          <w:spacing w:val="-6"/>
          <w:sz w:val="24"/>
          <w:szCs w:val="24"/>
        </w:rPr>
        <w:t>（四）批发业。从业人员</w:t>
      </w:r>
      <w:r>
        <w:rPr>
          <w:rFonts w:ascii="宋体" w:hAnsi="宋体" w:eastAsia="宋体" w:cs="宋体"/>
          <w:spacing w:val="-45"/>
          <w:sz w:val="24"/>
          <w:szCs w:val="24"/>
        </w:rPr>
        <w:t xml:space="preserve"> </w:t>
      </w:r>
      <w:r>
        <w:rPr>
          <w:rFonts w:ascii="Calibri" w:hAnsi="Calibri" w:eastAsia="Calibri" w:cs="Calibri"/>
          <w:spacing w:val="-6"/>
          <w:sz w:val="24"/>
          <w:szCs w:val="24"/>
        </w:rPr>
        <w:t>200</w:t>
      </w:r>
      <w:r>
        <w:rPr>
          <w:rFonts w:ascii="Calibri" w:hAnsi="Calibri" w:eastAsia="Calibri" w:cs="Calibri"/>
          <w:spacing w:val="18"/>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55"/>
          <w:sz w:val="24"/>
          <w:szCs w:val="24"/>
        </w:rPr>
        <w:t xml:space="preserve"> </w:t>
      </w:r>
      <w:r>
        <w:rPr>
          <w:rFonts w:ascii="Calibri" w:hAnsi="Calibri" w:eastAsia="Calibri" w:cs="Calibri"/>
          <w:spacing w:val="-6"/>
          <w:sz w:val="24"/>
          <w:szCs w:val="24"/>
        </w:rPr>
        <w:t>40000</w:t>
      </w:r>
      <w:r>
        <w:rPr>
          <w:rFonts w:ascii="Calibri" w:hAnsi="Calibri" w:eastAsia="Calibri" w:cs="Calibri"/>
          <w:spacing w:val="20"/>
          <w:sz w:val="24"/>
          <w:szCs w:val="24"/>
        </w:rPr>
        <w:t xml:space="preserve"> </w:t>
      </w:r>
      <w:r>
        <w:rPr>
          <w:rFonts w:ascii="宋体" w:hAnsi="宋体" w:eastAsia="宋体" w:cs="宋体"/>
          <w:spacing w:val="-6"/>
          <w:sz w:val="24"/>
          <w:szCs w:val="24"/>
        </w:rPr>
        <w:t>万元以下的为中小微型企业。其中，</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47"/>
          <w:sz w:val="24"/>
          <w:szCs w:val="24"/>
        </w:rPr>
        <w:t xml:space="preserve"> </w:t>
      </w:r>
      <w:r>
        <w:rPr>
          <w:rFonts w:ascii="Calibri" w:hAnsi="Calibri" w:eastAsia="Calibri" w:cs="Calibri"/>
          <w:spacing w:val="-3"/>
          <w:sz w:val="24"/>
          <w:szCs w:val="24"/>
        </w:rPr>
        <w:t>20</w:t>
      </w:r>
      <w:r>
        <w:rPr>
          <w:rFonts w:ascii="Calibri" w:hAnsi="Calibri" w:eastAsia="Calibri" w:cs="Calibri"/>
          <w:spacing w:val="16"/>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9"/>
          <w:sz w:val="24"/>
          <w:szCs w:val="24"/>
        </w:rPr>
        <w:t xml:space="preserve"> </w:t>
      </w:r>
      <w:r>
        <w:rPr>
          <w:rFonts w:ascii="Calibri" w:hAnsi="Calibri" w:eastAsia="Calibri" w:cs="Calibri"/>
          <w:spacing w:val="-3"/>
          <w:sz w:val="24"/>
          <w:szCs w:val="24"/>
        </w:rPr>
        <w:t>5000</w:t>
      </w:r>
      <w:r>
        <w:rPr>
          <w:rFonts w:ascii="Calibri" w:hAnsi="Calibri" w:eastAsia="Calibri" w:cs="Calibri"/>
          <w:spacing w:val="20"/>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8"/>
          <w:sz w:val="24"/>
          <w:szCs w:val="24"/>
        </w:rPr>
        <w:t xml:space="preserve"> </w:t>
      </w:r>
      <w:r>
        <w:rPr>
          <w:rFonts w:ascii="Calibri" w:hAnsi="Calibri" w:eastAsia="Calibri" w:cs="Calibri"/>
          <w:spacing w:val="-4"/>
          <w:sz w:val="24"/>
          <w:szCs w:val="24"/>
        </w:rPr>
        <w:t>5</w:t>
      </w:r>
      <w:r>
        <w:rPr>
          <w:rFonts w:ascii="Calibri" w:hAnsi="Calibri" w:eastAsia="Calibri" w:cs="Calibri"/>
          <w:spacing w:val="18"/>
          <w:sz w:val="24"/>
          <w:szCs w:val="24"/>
        </w:rPr>
        <w:t xml:space="preserve"> </w:t>
      </w:r>
      <w:r>
        <w:rPr>
          <w:rFonts w:ascii="宋体" w:hAnsi="宋体" w:eastAsia="宋体" w:cs="宋体"/>
          <w:spacing w:val="-4"/>
          <w:sz w:val="24"/>
          <w:szCs w:val="24"/>
        </w:rPr>
        <w:t>人及以上，且</w:t>
      </w:r>
      <w:r>
        <w:rPr>
          <w:rFonts w:ascii="宋体" w:hAnsi="宋体" w:eastAsia="宋体" w:cs="宋体"/>
          <w:sz w:val="24"/>
          <w:szCs w:val="24"/>
        </w:rPr>
        <w:t xml:space="preserve"> </w:t>
      </w:r>
      <w:r>
        <w:rPr>
          <w:rFonts w:ascii="宋体" w:hAnsi="宋体" w:eastAsia="宋体" w:cs="宋体"/>
          <w:spacing w:val="-2"/>
          <w:sz w:val="24"/>
          <w:szCs w:val="24"/>
        </w:rPr>
        <w:t>营业收入</w:t>
      </w:r>
      <w:r>
        <w:rPr>
          <w:rFonts w:ascii="宋体" w:hAnsi="宋体" w:eastAsia="宋体" w:cs="宋体"/>
          <w:spacing w:val="-37"/>
          <w:sz w:val="24"/>
          <w:szCs w:val="24"/>
        </w:rPr>
        <w:t xml:space="preserve"> </w:t>
      </w:r>
      <w:r>
        <w:rPr>
          <w:rFonts w:ascii="Calibri" w:hAnsi="Calibri" w:eastAsia="Calibri" w:cs="Calibri"/>
          <w:spacing w:val="-2"/>
          <w:sz w:val="24"/>
          <w:szCs w:val="24"/>
        </w:rPr>
        <w:t>1000</w:t>
      </w:r>
      <w:r>
        <w:rPr>
          <w:rFonts w:ascii="Calibri" w:hAnsi="Calibri" w:eastAsia="Calibri" w:cs="Calibri"/>
          <w:spacing w:val="20"/>
          <w:sz w:val="24"/>
          <w:szCs w:val="24"/>
        </w:rPr>
        <w:t xml:space="preserve"> </w:t>
      </w:r>
      <w:r>
        <w:rPr>
          <w:rFonts w:ascii="宋体" w:hAnsi="宋体" w:eastAsia="宋体" w:cs="宋体"/>
          <w:spacing w:val="-2"/>
          <w:sz w:val="24"/>
          <w:szCs w:val="24"/>
        </w:rPr>
        <w:t>万元及以上的为小型企业；从业人员</w:t>
      </w:r>
      <w:r>
        <w:rPr>
          <w:rFonts w:ascii="Calibri" w:hAnsi="Calibri" w:eastAsia="Calibri" w:cs="Calibri"/>
          <w:spacing w:val="-2"/>
          <w:sz w:val="24"/>
          <w:szCs w:val="24"/>
        </w:rPr>
        <w:t>5</w:t>
      </w:r>
      <w:r>
        <w:rPr>
          <w:rFonts w:ascii="Calibri" w:hAnsi="Calibri" w:eastAsia="Calibri" w:cs="Calibri"/>
          <w:spacing w:val="15"/>
          <w:w w:val="101"/>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0"/>
          <w:sz w:val="24"/>
          <w:szCs w:val="24"/>
        </w:rPr>
        <w:t xml:space="preserve"> </w:t>
      </w:r>
      <w:r>
        <w:rPr>
          <w:rFonts w:ascii="Calibri" w:hAnsi="Calibri" w:eastAsia="Calibri" w:cs="Calibri"/>
          <w:spacing w:val="-2"/>
          <w:sz w:val="24"/>
          <w:szCs w:val="24"/>
        </w:rPr>
        <w:t>1000</w:t>
      </w:r>
      <w:r>
        <w:rPr>
          <w:rFonts w:ascii="Calibri" w:hAnsi="Calibri" w:eastAsia="Calibri" w:cs="Calibri"/>
          <w:spacing w:val="20"/>
          <w:sz w:val="24"/>
          <w:szCs w:val="24"/>
        </w:rPr>
        <w:t xml:space="preserve"> </w:t>
      </w:r>
      <w:r>
        <w:rPr>
          <w:rFonts w:ascii="宋体" w:hAnsi="宋体" w:eastAsia="宋体" w:cs="宋体"/>
          <w:spacing w:val="-2"/>
          <w:sz w:val="24"/>
          <w:szCs w:val="24"/>
        </w:rPr>
        <w:t>万元以下的为微</w:t>
      </w:r>
      <w:r>
        <w:rPr>
          <w:rFonts w:ascii="宋体" w:hAnsi="宋体" w:eastAsia="宋体" w:cs="宋体"/>
          <w:sz w:val="24"/>
          <w:szCs w:val="24"/>
        </w:rPr>
        <w:t xml:space="preserve"> </w:t>
      </w:r>
      <w:r>
        <w:rPr>
          <w:rFonts w:ascii="宋体" w:hAnsi="宋体" w:eastAsia="宋体" w:cs="宋体"/>
          <w:spacing w:val="-4"/>
          <w:sz w:val="24"/>
          <w:szCs w:val="24"/>
        </w:rPr>
        <w:t>型企业。</w:t>
      </w:r>
    </w:p>
    <w:p w14:paraId="03E99FA9">
      <w:pPr>
        <w:spacing w:before="13" w:line="237" w:lineRule="auto"/>
        <w:ind w:left="3" w:right="18" w:firstLine="447"/>
        <w:rPr>
          <w:rFonts w:ascii="宋体" w:hAnsi="宋体" w:eastAsia="宋体" w:cs="宋体"/>
          <w:sz w:val="24"/>
          <w:szCs w:val="24"/>
        </w:rPr>
      </w:pPr>
      <w:r>
        <w:rPr>
          <w:rFonts w:ascii="宋体" w:hAnsi="宋体" w:eastAsia="宋体" w:cs="宋体"/>
          <w:spacing w:val="-6"/>
          <w:sz w:val="24"/>
          <w:szCs w:val="24"/>
        </w:rPr>
        <w:t>（五）零售业。从业人员</w:t>
      </w:r>
      <w:r>
        <w:rPr>
          <w:rFonts w:ascii="宋体" w:hAnsi="宋体" w:eastAsia="宋体" w:cs="宋体"/>
          <w:spacing w:val="-48"/>
          <w:sz w:val="24"/>
          <w:szCs w:val="24"/>
        </w:rPr>
        <w:t xml:space="preserve"> </w:t>
      </w:r>
      <w:r>
        <w:rPr>
          <w:rFonts w:ascii="Calibri" w:hAnsi="Calibri" w:eastAsia="Calibri" w:cs="Calibri"/>
          <w:spacing w:val="-6"/>
          <w:sz w:val="24"/>
          <w:szCs w:val="24"/>
        </w:rPr>
        <w:t>300</w:t>
      </w:r>
      <w:r>
        <w:rPr>
          <w:rFonts w:ascii="Calibri" w:hAnsi="Calibri" w:eastAsia="Calibri" w:cs="Calibri"/>
          <w:spacing w:val="18"/>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47"/>
          <w:sz w:val="24"/>
          <w:szCs w:val="24"/>
        </w:rPr>
        <w:t xml:space="preserve"> </w:t>
      </w:r>
      <w:r>
        <w:rPr>
          <w:rFonts w:ascii="Calibri" w:hAnsi="Calibri" w:eastAsia="Calibri" w:cs="Calibri"/>
          <w:spacing w:val="-6"/>
          <w:sz w:val="24"/>
          <w:szCs w:val="24"/>
        </w:rPr>
        <w:t>20000</w:t>
      </w:r>
      <w:r>
        <w:rPr>
          <w:rFonts w:ascii="Calibri" w:hAnsi="Calibri" w:eastAsia="Calibri" w:cs="Calibri"/>
          <w:spacing w:val="20"/>
          <w:sz w:val="24"/>
          <w:szCs w:val="24"/>
        </w:rPr>
        <w:t xml:space="preserve"> </w:t>
      </w:r>
      <w:r>
        <w:rPr>
          <w:rFonts w:ascii="宋体" w:hAnsi="宋体" w:eastAsia="宋体" w:cs="宋体"/>
          <w:spacing w:val="-6"/>
          <w:sz w:val="24"/>
          <w:szCs w:val="24"/>
        </w:rPr>
        <w:t>万元以下的为中小微型企</w:t>
      </w:r>
      <w:r>
        <w:rPr>
          <w:rFonts w:ascii="宋体" w:hAnsi="宋体" w:eastAsia="宋体" w:cs="宋体"/>
          <w:spacing w:val="-7"/>
          <w:sz w:val="24"/>
          <w:szCs w:val="24"/>
        </w:rPr>
        <w:t>业。其中，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Calibri" w:hAnsi="Calibri" w:eastAsia="Calibri" w:cs="Calibri"/>
          <w:spacing w:val="-2"/>
          <w:sz w:val="24"/>
          <w:szCs w:val="24"/>
        </w:rPr>
        <w:t>50</w:t>
      </w:r>
      <w:r>
        <w:rPr>
          <w:rFonts w:ascii="Calibri" w:hAnsi="Calibri" w:eastAsia="Calibri" w:cs="Calibri"/>
          <w:spacing w:val="32"/>
          <w:w w:val="101"/>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Calibri" w:hAnsi="Calibri" w:eastAsia="Calibri" w:cs="Calibri"/>
          <w:spacing w:val="-2"/>
          <w:sz w:val="24"/>
          <w:szCs w:val="24"/>
        </w:rPr>
        <w:t>500</w:t>
      </w:r>
      <w:r>
        <w:rPr>
          <w:rFonts w:ascii="Calibri" w:hAnsi="Calibri" w:eastAsia="Calibri" w:cs="Calibri"/>
          <w:spacing w:val="19"/>
          <w:w w:val="101"/>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0"/>
          <w:sz w:val="24"/>
          <w:szCs w:val="24"/>
        </w:rPr>
        <w:t xml:space="preserve"> </w:t>
      </w:r>
      <w:r>
        <w:rPr>
          <w:rFonts w:ascii="Calibri" w:hAnsi="Calibri" w:eastAsia="Calibri" w:cs="Calibri"/>
          <w:spacing w:val="-2"/>
          <w:sz w:val="24"/>
          <w:szCs w:val="24"/>
        </w:rPr>
        <w:t>10</w:t>
      </w:r>
      <w:r>
        <w:rPr>
          <w:rFonts w:ascii="Calibri" w:hAnsi="Calibri" w:eastAsia="Calibri" w:cs="Calibri"/>
          <w:spacing w:val="16"/>
          <w:sz w:val="24"/>
          <w:szCs w:val="24"/>
        </w:rPr>
        <w:t xml:space="preserve"> </w:t>
      </w:r>
      <w:r>
        <w:rPr>
          <w:rFonts w:ascii="宋体" w:hAnsi="宋体" w:eastAsia="宋体" w:cs="宋体"/>
          <w:spacing w:val="-2"/>
          <w:sz w:val="24"/>
          <w:szCs w:val="24"/>
        </w:rPr>
        <w:t>人及以上，且</w:t>
      </w:r>
      <w:r>
        <w:rPr>
          <w:rFonts w:ascii="宋体" w:hAnsi="宋体" w:eastAsia="宋体" w:cs="宋体"/>
          <w:sz w:val="24"/>
          <w:szCs w:val="24"/>
        </w:rPr>
        <w:t xml:space="preserve"> </w:t>
      </w:r>
      <w:r>
        <w:rPr>
          <w:rFonts w:ascii="宋体" w:hAnsi="宋体" w:eastAsia="宋体" w:cs="宋体"/>
          <w:spacing w:val="-1"/>
          <w:sz w:val="24"/>
          <w:szCs w:val="24"/>
        </w:rPr>
        <w:t>营业收入</w:t>
      </w:r>
      <w:r>
        <w:rPr>
          <w:rFonts w:ascii="宋体" w:hAnsi="宋体" w:eastAsia="宋体" w:cs="宋体"/>
          <w:spacing w:val="-37"/>
          <w:sz w:val="24"/>
          <w:szCs w:val="24"/>
        </w:rPr>
        <w:t xml:space="preserve"> </w:t>
      </w:r>
      <w:r>
        <w:rPr>
          <w:rFonts w:ascii="Calibri" w:hAnsi="Calibri" w:eastAsia="Calibri" w:cs="Calibri"/>
          <w:spacing w:val="-1"/>
          <w:sz w:val="24"/>
          <w:szCs w:val="24"/>
        </w:rPr>
        <w:t>100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37"/>
          <w:sz w:val="24"/>
          <w:szCs w:val="24"/>
        </w:rPr>
        <w:t xml:space="preserve"> </w:t>
      </w:r>
      <w:r>
        <w:rPr>
          <w:rFonts w:ascii="Calibri" w:hAnsi="Calibri" w:eastAsia="Calibri" w:cs="Calibri"/>
          <w:spacing w:val="-1"/>
          <w:sz w:val="24"/>
          <w:szCs w:val="24"/>
        </w:rPr>
        <w:t>10</w:t>
      </w:r>
      <w:r>
        <w:rPr>
          <w:rFonts w:ascii="Calibri" w:hAnsi="Calibri" w:eastAsia="Calibri" w:cs="Calibri"/>
          <w:spacing w:val="18"/>
          <w:sz w:val="24"/>
          <w:szCs w:val="24"/>
        </w:rPr>
        <w:t xml:space="preserve"> </w:t>
      </w:r>
      <w:r>
        <w:rPr>
          <w:rFonts w:ascii="宋体" w:hAnsi="宋体" w:eastAsia="宋体" w:cs="宋体"/>
          <w:spacing w:val="-1"/>
          <w:sz w:val="24"/>
          <w:szCs w:val="24"/>
        </w:rPr>
        <w:t>人以下或营</w:t>
      </w:r>
      <w:r>
        <w:rPr>
          <w:rFonts w:ascii="宋体" w:hAnsi="宋体" w:eastAsia="宋体" w:cs="宋体"/>
          <w:spacing w:val="-2"/>
          <w:sz w:val="24"/>
          <w:szCs w:val="24"/>
        </w:rPr>
        <w:t>业收入</w:t>
      </w:r>
      <w:r>
        <w:rPr>
          <w:rFonts w:ascii="宋体" w:hAnsi="宋体" w:eastAsia="宋体" w:cs="宋体"/>
          <w:spacing w:val="-38"/>
          <w:sz w:val="24"/>
          <w:szCs w:val="24"/>
        </w:rPr>
        <w:t xml:space="preserve"> </w:t>
      </w:r>
      <w:r>
        <w:rPr>
          <w:rFonts w:ascii="Calibri" w:hAnsi="Calibri" w:eastAsia="Calibri" w:cs="Calibri"/>
          <w:spacing w:val="-2"/>
          <w:sz w:val="24"/>
          <w:szCs w:val="24"/>
        </w:rPr>
        <w:t>100</w:t>
      </w:r>
      <w:r>
        <w:rPr>
          <w:rFonts w:ascii="Calibri" w:hAnsi="Calibri" w:eastAsia="Calibri" w:cs="Calibri"/>
          <w:spacing w:val="20"/>
          <w:sz w:val="24"/>
          <w:szCs w:val="24"/>
        </w:rPr>
        <w:t xml:space="preserve"> </w:t>
      </w:r>
      <w:r>
        <w:rPr>
          <w:rFonts w:ascii="宋体" w:hAnsi="宋体" w:eastAsia="宋体" w:cs="宋体"/>
          <w:spacing w:val="-2"/>
          <w:sz w:val="24"/>
          <w:szCs w:val="24"/>
        </w:rPr>
        <w:t>万元以下的为微</w:t>
      </w:r>
      <w:r>
        <w:rPr>
          <w:rFonts w:ascii="宋体" w:hAnsi="宋体" w:eastAsia="宋体" w:cs="宋体"/>
          <w:sz w:val="24"/>
          <w:szCs w:val="24"/>
        </w:rPr>
        <w:t xml:space="preserve"> </w:t>
      </w:r>
      <w:r>
        <w:rPr>
          <w:rFonts w:ascii="宋体" w:hAnsi="宋体" w:eastAsia="宋体" w:cs="宋体"/>
          <w:spacing w:val="-4"/>
          <w:sz w:val="24"/>
          <w:szCs w:val="24"/>
        </w:rPr>
        <w:t>型企业。</w:t>
      </w:r>
    </w:p>
    <w:p w14:paraId="45431AFD">
      <w:pPr>
        <w:spacing w:before="17" w:line="234" w:lineRule="auto"/>
        <w:ind w:left="1" w:firstLine="473"/>
        <w:rPr>
          <w:rFonts w:ascii="宋体" w:hAnsi="宋体" w:eastAsia="宋体" w:cs="宋体"/>
          <w:sz w:val="24"/>
          <w:szCs w:val="24"/>
        </w:rPr>
      </w:pPr>
      <w:r>
        <w:rPr>
          <w:rFonts w:ascii="宋体" w:hAnsi="宋体" w:eastAsia="宋体" w:cs="宋体"/>
          <w:spacing w:val="-4"/>
          <w:sz w:val="24"/>
          <w:szCs w:val="24"/>
        </w:rPr>
        <w:t>（六）交通运输业。从业人员</w:t>
      </w:r>
      <w:r>
        <w:rPr>
          <w:rFonts w:ascii="宋体" w:hAnsi="宋体" w:eastAsia="宋体" w:cs="宋体"/>
          <w:spacing w:val="-22"/>
          <w:sz w:val="24"/>
          <w:szCs w:val="24"/>
        </w:rPr>
        <w:t xml:space="preserve"> </w:t>
      </w:r>
      <w:r>
        <w:rPr>
          <w:rFonts w:ascii="Calibri" w:hAnsi="Calibri" w:eastAsia="Calibri" w:cs="Calibri"/>
          <w:spacing w:val="-4"/>
          <w:sz w:val="24"/>
          <w:szCs w:val="24"/>
        </w:rPr>
        <w:t>1000</w:t>
      </w:r>
      <w:r>
        <w:rPr>
          <w:rFonts w:ascii="Calibri" w:hAnsi="Calibri" w:eastAsia="Calibri" w:cs="Calibri"/>
          <w:spacing w:val="16"/>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Calibri" w:hAnsi="Calibri" w:eastAsia="Calibri" w:cs="Calibri"/>
          <w:spacing w:val="-4"/>
          <w:sz w:val="24"/>
          <w:szCs w:val="24"/>
        </w:rPr>
        <w:t>30000</w:t>
      </w:r>
      <w:r>
        <w:rPr>
          <w:rFonts w:ascii="Calibri" w:hAnsi="Calibri" w:eastAsia="Calibri" w:cs="Calibri"/>
          <w:spacing w:val="19"/>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w:t>
      </w:r>
      <w:r>
        <w:rPr>
          <w:rFonts w:ascii="宋体" w:hAnsi="宋体" w:eastAsia="宋体" w:cs="宋体"/>
          <w:spacing w:val="-3"/>
          <w:sz w:val="24"/>
          <w:szCs w:val="24"/>
        </w:rPr>
        <w:t>其中，从业人员</w:t>
      </w:r>
      <w:r>
        <w:rPr>
          <w:rFonts w:ascii="宋体" w:hAnsi="宋体" w:eastAsia="宋体" w:cs="宋体"/>
          <w:spacing w:val="-48"/>
          <w:sz w:val="24"/>
          <w:szCs w:val="24"/>
        </w:rPr>
        <w:t xml:space="preserve"> </w:t>
      </w:r>
      <w:r>
        <w:rPr>
          <w:rFonts w:ascii="Calibri" w:hAnsi="Calibri" w:eastAsia="Calibri" w:cs="Calibri"/>
          <w:spacing w:val="-3"/>
          <w:sz w:val="24"/>
          <w:szCs w:val="24"/>
        </w:rPr>
        <w:t>300</w:t>
      </w:r>
      <w:r>
        <w:rPr>
          <w:rFonts w:ascii="Calibri" w:hAnsi="Calibri" w:eastAsia="Calibri" w:cs="Calibri"/>
          <w:spacing w:val="16"/>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Calibri" w:hAnsi="Calibri" w:eastAsia="Calibri" w:cs="Calibri"/>
          <w:spacing w:val="-3"/>
          <w:sz w:val="24"/>
          <w:szCs w:val="24"/>
        </w:rPr>
        <w:t>3000</w:t>
      </w:r>
      <w:r>
        <w:rPr>
          <w:rFonts w:ascii="Calibri" w:hAnsi="Calibri" w:eastAsia="Calibri" w:cs="Calibri"/>
          <w:spacing w:val="19"/>
          <w:w w:val="101"/>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7"/>
          <w:sz w:val="24"/>
          <w:szCs w:val="24"/>
        </w:rPr>
        <w:t xml:space="preserve"> </w:t>
      </w:r>
      <w:r>
        <w:rPr>
          <w:rFonts w:ascii="Calibri" w:hAnsi="Calibri" w:eastAsia="Calibri" w:cs="Calibri"/>
          <w:spacing w:val="-4"/>
          <w:sz w:val="24"/>
          <w:szCs w:val="24"/>
        </w:rPr>
        <w:t>20</w:t>
      </w:r>
      <w:r>
        <w:rPr>
          <w:rFonts w:ascii="Calibri" w:hAnsi="Calibri" w:eastAsia="Calibri" w:cs="Calibri"/>
          <w:spacing w:val="16"/>
          <w:sz w:val="24"/>
          <w:szCs w:val="24"/>
        </w:rPr>
        <w:t xml:space="preserve"> </w:t>
      </w:r>
      <w:r>
        <w:rPr>
          <w:rFonts w:ascii="宋体" w:hAnsi="宋体" w:eastAsia="宋体" w:cs="宋体"/>
          <w:spacing w:val="-4"/>
          <w:sz w:val="24"/>
          <w:szCs w:val="24"/>
        </w:rPr>
        <w:t>人及</w:t>
      </w:r>
      <w:r>
        <w:rPr>
          <w:rFonts w:ascii="宋体" w:hAnsi="宋体" w:eastAsia="宋体" w:cs="宋体"/>
          <w:sz w:val="24"/>
          <w:szCs w:val="24"/>
        </w:rPr>
        <w:t xml:space="preserve"> </w:t>
      </w:r>
      <w:r>
        <w:rPr>
          <w:rFonts w:ascii="宋体" w:hAnsi="宋体" w:eastAsia="宋体" w:cs="宋体"/>
          <w:spacing w:val="-1"/>
          <w:sz w:val="24"/>
          <w:szCs w:val="24"/>
        </w:rPr>
        <w:t>以上，且营业收入</w:t>
      </w:r>
      <w:r>
        <w:rPr>
          <w:rFonts w:ascii="宋体" w:hAnsi="宋体" w:eastAsia="宋体" w:cs="宋体"/>
          <w:spacing w:val="-34"/>
          <w:sz w:val="24"/>
          <w:szCs w:val="24"/>
        </w:rPr>
        <w:t xml:space="preserve"> </w:t>
      </w:r>
      <w:r>
        <w:rPr>
          <w:rFonts w:ascii="Calibri" w:hAnsi="Calibri" w:eastAsia="Calibri" w:cs="Calibri"/>
          <w:spacing w:val="-1"/>
          <w:sz w:val="24"/>
          <w:szCs w:val="24"/>
        </w:rPr>
        <w:t>200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47"/>
          <w:sz w:val="24"/>
          <w:szCs w:val="24"/>
        </w:rPr>
        <w:t xml:space="preserve"> </w:t>
      </w:r>
      <w:r>
        <w:rPr>
          <w:rFonts w:ascii="Calibri" w:hAnsi="Calibri" w:eastAsia="Calibri" w:cs="Calibri"/>
          <w:spacing w:val="-1"/>
          <w:sz w:val="24"/>
          <w:szCs w:val="24"/>
        </w:rPr>
        <w:t>20</w:t>
      </w:r>
      <w:r>
        <w:rPr>
          <w:rFonts w:ascii="Calibri" w:hAnsi="Calibri" w:eastAsia="Calibri" w:cs="Calibri"/>
          <w:spacing w:val="21"/>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5"/>
          <w:sz w:val="24"/>
          <w:szCs w:val="24"/>
        </w:rPr>
        <w:t xml:space="preserve"> </w:t>
      </w:r>
      <w:r>
        <w:rPr>
          <w:rFonts w:ascii="Calibri" w:hAnsi="Calibri" w:eastAsia="Calibri" w:cs="Calibri"/>
          <w:spacing w:val="-1"/>
          <w:sz w:val="24"/>
          <w:szCs w:val="24"/>
        </w:rPr>
        <w:t>200</w:t>
      </w:r>
      <w:r>
        <w:rPr>
          <w:rFonts w:ascii="Calibri" w:hAnsi="Calibri" w:eastAsia="Calibri" w:cs="Calibri"/>
          <w:spacing w:val="22"/>
          <w:w w:val="101"/>
          <w:sz w:val="24"/>
          <w:szCs w:val="24"/>
        </w:rPr>
        <w:t xml:space="preserve"> </w:t>
      </w:r>
      <w:r>
        <w:rPr>
          <w:rFonts w:ascii="宋体" w:hAnsi="宋体" w:eastAsia="宋体" w:cs="宋体"/>
          <w:spacing w:val="-1"/>
          <w:sz w:val="24"/>
          <w:szCs w:val="24"/>
        </w:rPr>
        <w:t>万元以</w:t>
      </w:r>
      <w:r>
        <w:rPr>
          <w:rFonts w:ascii="宋体" w:hAnsi="宋体" w:eastAsia="宋体" w:cs="宋体"/>
          <w:sz w:val="24"/>
          <w:szCs w:val="24"/>
        </w:rPr>
        <w:t xml:space="preserve"> </w:t>
      </w:r>
      <w:r>
        <w:rPr>
          <w:rFonts w:ascii="宋体" w:hAnsi="宋体" w:eastAsia="宋体" w:cs="宋体"/>
          <w:spacing w:val="-2"/>
          <w:sz w:val="24"/>
          <w:szCs w:val="24"/>
        </w:rPr>
        <w:t>下的为微型企业。</w:t>
      </w:r>
    </w:p>
    <w:p w14:paraId="44AFF5D0">
      <w:pPr>
        <w:spacing w:before="28" w:line="234" w:lineRule="auto"/>
        <w:ind w:right="18" w:firstLine="450"/>
        <w:rPr>
          <w:rFonts w:ascii="宋体" w:hAnsi="宋体" w:eastAsia="宋体" w:cs="宋体"/>
          <w:sz w:val="24"/>
          <w:szCs w:val="24"/>
        </w:rPr>
      </w:pPr>
      <w:r>
        <w:rPr>
          <w:rFonts w:ascii="宋体" w:hAnsi="宋体" w:eastAsia="宋体" w:cs="宋体"/>
          <w:spacing w:val="-6"/>
          <w:sz w:val="24"/>
          <w:szCs w:val="24"/>
        </w:rPr>
        <w:t>（七）仓储业。从业人员</w:t>
      </w:r>
      <w:r>
        <w:rPr>
          <w:rFonts w:ascii="宋体" w:hAnsi="宋体" w:eastAsia="宋体" w:cs="宋体"/>
          <w:spacing w:val="-47"/>
          <w:sz w:val="24"/>
          <w:szCs w:val="24"/>
        </w:rPr>
        <w:t xml:space="preserve"> </w:t>
      </w:r>
      <w:r>
        <w:rPr>
          <w:rFonts w:ascii="Calibri" w:hAnsi="Calibri" w:eastAsia="Calibri" w:cs="Calibri"/>
          <w:spacing w:val="-6"/>
          <w:sz w:val="24"/>
          <w:szCs w:val="24"/>
        </w:rPr>
        <w:t>200</w:t>
      </w:r>
      <w:r>
        <w:rPr>
          <w:rFonts w:ascii="Calibri" w:hAnsi="Calibri" w:eastAsia="Calibri" w:cs="Calibri"/>
          <w:spacing w:val="18"/>
          <w:w w:val="101"/>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48"/>
          <w:sz w:val="24"/>
          <w:szCs w:val="24"/>
        </w:rPr>
        <w:t xml:space="preserve"> </w:t>
      </w:r>
      <w:r>
        <w:rPr>
          <w:rFonts w:ascii="Calibri" w:hAnsi="Calibri" w:eastAsia="Calibri" w:cs="Calibri"/>
          <w:spacing w:val="-6"/>
          <w:sz w:val="24"/>
          <w:szCs w:val="24"/>
        </w:rPr>
        <w:t>30000</w:t>
      </w:r>
      <w:r>
        <w:rPr>
          <w:rFonts w:ascii="Calibri" w:hAnsi="Calibri" w:eastAsia="Calibri" w:cs="Calibri"/>
          <w:spacing w:val="19"/>
          <w:w w:val="101"/>
          <w:sz w:val="24"/>
          <w:szCs w:val="24"/>
        </w:rPr>
        <w:t xml:space="preserve"> </w:t>
      </w:r>
      <w:r>
        <w:rPr>
          <w:rFonts w:ascii="宋体" w:hAnsi="宋体" w:eastAsia="宋体" w:cs="宋体"/>
          <w:spacing w:val="-6"/>
          <w:sz w:val="24"/>
          <w:szCs w:val="24"/>
        </w:rPr>
        <w:t>万元以下的为中小微型企</w:t>
      </w:r>
      <w:r>
        <w:rPr>
          <w:rFonts w:ascii="宋体" w:hAnsi="宋体" w:eastAsia="宋体" w:cs="宋体"/>
          <w:spacing w:val="-7"/>
          <w:sz w:val="24"/>
          <w:szCs w:val="24"/>
        </w:rPr>
        <w:t>业。其中，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39"/>
          <w:sz w:val="24"/>
          <w:szCs w:val="24"/>
        </w:rPr>
        <w:t xml:space="preserve"> </w:t>
      </w:r>
      <w:r>
        <w:rPr>
          <w:rFonts w:ascii="Calibri" w:hAnsi="Calibri" w:eastAsia="Calibri" w:cs="Calibri"/>
          <w:spacing w:val="-2"/>
          <w:sz w:val="24"/>
          <w:szCs w:val="24"/>
        </w:rPr>
        <w:t>100</w:t>
      </w:r>
      <w:r>
        <w:rPr>
          <w:rFonts w:ascii="Calibri" w:hAnsi="Calibri" w:eastAsia="Calibri" w:cs="Calibri"/>
          <w:spacing w:val="15"/>
          <w:w w:val="101"/>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0"/>
          <w:sz w:val="24"/>
          <w:szCs w:val="24"/>
        </w:rPr>
        <w:t xml:space="preserve"> </w:t>
      </w:r>
      <w:r>
        <w:rPr>
          <w:rFonts w:ascii="Calibri" w:hAnsi="Calibri" w:eastAsia="Calibri" w:cs="Calibri"/>
          <w:spacing w:val="-2"/>
          <w:sz w:val="24"/>
          <w:szCs w:val="24"/>
        </w:rPr>
        <w:t>1000</w:t>
      </w:r>
      <w:r>
        <w:rPr>
          <w:rFonts w:ascii="Calibri" w:hAnsi="Calibri" w:eastAsia="Calibri" w:cs="Calibri"/>
          <w:spacing w:val="22"/>
          <w:w w:val="101"/>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7"/>
          <w:sz w:val="24"/>
          <w:szCs w:val="24"/>
        </w:rPr>
        <w:t xml:space="preserve"> </w:t>
      </w:r>
      <w:r>
        <w:rPr>
          <w:rFonts w:ascii="Calibri" w:hAnsi="Calibri" w:eastAsia="Calibri" w:cs="Calibri"/>
          <w:spacing w:val="-2"/>
          <w:sz w:val="24"/>
          <w:szCs w:val="24"/>
        </w:rPr>
        <w:t>20</w:t>
      </w:r>
      <w:r>
        <w:rPr>
          <w:rFonts w:ascii="Calibri" w:hAnsi="Calibri" w:eastAsia="Calibri" w:cs="Calibri"/>
          <w:spacing w:val="16"/>
          <w:sz w:val="24"/>
          <w:szCs w:val="24"/>
        </w:rPr>
        <w:t xml:space="preserve"> </w:t>
      </w:r>
      <w:r>
        <w:rPr>
          <w:rFonts w:ascii="宋体" w:hAnsi="宋体" w:eastAsia="宋体" w:cs="宋体"/>
          <w:spacing w:val="-3"/>
          <w:sz w:val="24"/>
          <w:szCs w:val="24"/>
        </w:rPr>
        <w:t>人及以上，</w:t>
      </w:r>
      <w:r>
        <w:rPr>
          <w:rFonts w:ascii="宋体" w:hAnsi="宋体" w:eastAsia="宋体" w:cs="宋体"/>
          <w:sz w:val="24"/>
          <w:szCs w:val="24"/>
        </w:rPr>
        <w:t xml:space="preserve"> </w:t>
      </w:r>
      <w:r>
        <w:rPr>
          <w:rFonts w:ascii="宋体" w:hAnsi="宋体" w:eastAsia="宋体" w:cs="宋体"/>
          <w:spacing w:val="-1"/>
          <w:sz w:val="24"/>
          <w:szCs w:val="24"/>
        </w:rPr>
        <w:t>且营业收入</w:t>
      </w:r>
      <w:r>
        <w:rPr>
          <w:rFonts w:ascii="宋体" w:hAnsi="宋体" w:eastAsia="宋体" w:cs="宋体"/>
          <w:spacing w:val="-37"/>
          <w:sz w:val="24"/>
          <w:szCs w:val="24"/>
        </w:rPr>
        <w:t xml:space="preserve"> </w:t>
      </w:r>
      <w:r>
        <w:rPr>
          <w:rFonts w:ascii="Calibri" w:hAnsi="Calibri" w:eastAsia="Calibri" w:cs="Calibri"/>
          <w:spacing w:val="-1"/>
          <w:sz w:val="24"/>
          <w:szCs w:val="24"/>
        </w:rPr>
        <w:t>100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47"/>
          <w:sz w:val="24"/>
          <w:szCs w:val="24"/>
        </w:rPr>
        <w:t xml:space="preserve"> </w:t>
      </w:r>
      <w:r>
        <w:rPr>
          <w:rFonts w:ascii="Calibri" w:hAnsi="Calibri" w:eastAsia="Calibri" w:cs="Calibri"/>
          <w:spacing w:val="-1"/>
          <w:sz w:val="24"/>
          <w:szCs w:val="24"/>
        </w:rPr>
        <w:t>20</w:t>
      </w:r>
      <w:r>
        <w:rPr>
          <w:rFonts w:ascii="Calibri" w:hAnsi="Calibri" w:eastAsia="Calibri" w:cs="Calibri"/>
          <w:spacing w:val="18"/>
          <w:w w:val="101"/>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35"/>
          <w:sz w:val="24"/>
          <w:szCs w:val="24"/>
        </w:rPr>
        <w:t xml:space="preserve"> </w:t>
      </w:r>
      <w:r>
        <w:rPr>
          <w:rFonts w:ascii="Calibri" w:hAnsi="Calibri" w:eastAsia="Calibri" w:cs="Calibri"/>
          <w:spacing w:val="-1"/>
          <w:sz w:val="24"/>
          <w:szCs w:val="24"/>
        </w:rPr>
        <w:t>100</w:t>
      </w:r>
      <w:r>
        <w:rPr>
          <w:rFonts w:ascii="Calibri" w:hAnsi="Calibri" w:eastAsia="Calibri" w:cs="Calibri"/>
          <w:spacing w:val="19"/>
          <w:w w:val="101"/>
          <w:sz w:val="24"/>
          <w:szCs w:val="24"/>
        </w:rPr>
        <w:t xml:space="preserve"> </w:t>
      </w:r>
      <w:r>
        <w:rPr>
          <w:rFonts w:ascii="宋体" w:hAnsi="宋体" w:eastAsia="宋体" w:cs="宋体"/>
          <w:spacing w:val="-1"/>
          <w:sz w:val="24"/>
          <w:szCs w:val="24"/>
        </w:rPr>
        <w:t>万元以</w:t>
      </w:r>
      <w:r>
        <w:rPr>
          <w:rFonts w:ascii="宋体" w:hAnsi="宋体" w:eastAsia="宋体" w:cs="宋体"/>
          <w:spacing w:val="-2"/>
          <w:sz w:val="24"/>
          <w:szCs w:val="24"/>
        </w:rPr>
        <w:t>下的为</w:t>
      </w:r>
      <w:r>
        <w:rPr>
          <w:rFonts w:ascii="宋体" w:hAnsi="宋体" w:eastAsia="宋体" w:cs="宋体"/>
          <w:sz w:val="24"/>
          <w:szCs w:val="24"/>
        </w:rPr>
        <w:t xml:space="preserve"> </w:t>
      </w:r>
      <w:r>
        <w:rPr>
          <w:rFonts w:ascii="宋体" w:hAnsi="宋体" w:eastAsia="宋体" w:cs="宋体"/>
          <w:spacing w:val="-2"/>
          <w:sz w:val="24"/>
          <w:szCs w:val="24"/>
        </w:rPr>
        <w:t>微型企业。</w:t>
      </w:r>
    </w:p>
    <w:p w14:paraId="3EE83789">
      <w:pPr>
        <w:spacing w:before="29" w:line="234" w:lineRule="auto"/>
        <w:ind w:left="2" w:right="80" w:firstLine="491"/>
        <w:rPr>
          <w:rFonts w:ascii="宋体" w:hAnsi="宋体" w:eastAsia="宋体" w:cs="宋体"/>
          <w:sz w:val="24"/>
          <w:szCs w:val="24"/>
        </w:rPr>
      </w:pPr>
      <w:r>
        <w:rPr>
          <w:rFonts w:ascii="宋体" w:hAnsi="宋体" w:eastAsia="宋体" w:cs="宋体"/>
          <w:spacing w:val="-1"/>
          <w:sz w:val="24"/>
          <w:szCs w:val="24"/>
        </w:rPr>
        <w:t>（八）邮政业。从业人员</w:t>
      </w:r>
      <w:r>
        <w:rPr>
          <w:rFonts w:ascii="宋体" w:hAnsi="宋体" w:eastAsia="宋体" w:cs="宋体"/>
          <w:spacing w:val="-19"/>
          <w:sz w:val="24"/>
          <w:szCs w:val="24"/>
        </w:rPr>
        <w:t xml:space="preserve"> </w:t>
      </w:r>
      <w:r>
        <w:rPr>
          <w:rFonts w:ascii="Calibri" w:hAnsi="Calibri" w:eastAsia="Calibri" w:cs="Calibri"/>
          <w:spacing w:val="-1"/>
          <w:sz w:val="24"/>
          <w:szCs w:val="24"/>
        </w:rPr>
        <w:t>1000</w:t>
      </w:r>
      <w:r>
        <w:rPr>
          <w:rFonts w:ascii="Calibri" w:hAnsi="Calibri" w:eastAsia="Calibri" w:cs="Calibri"/>
          <w:spacing w:val="18"/>
          <w:w w:val="101"/>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6"/>
          <w:sz w:val="24"/>
          <w:szCs w:val="24"/>
        </w:rPr>
        <w:t xml:space="preserve"> </w:t>
      </w:r>
      <w:r>
        <w:rPr>
          <w:rFonts w:ascii="Calibri" w:hAnsi="Calibri" w:eastAsia="Calibri" w:cs="Calibri"/>
          <w:spacing w:val="-1"/>
          <w:sz w:val="24"/>
          <w:szCs w:val="24"/>
        </w:rPr>
        <w:t>30000</w:t>
      </w:r>
      <w:r>
        <w:rPr>
          <w:rFonts w:ascii="Calibri" w:hAnsi="Calibri" w:eastAsia="Calibri" w:cs="Calibri"/>
          <w:spacing w:val="22"/>
          <w:sz w:val="24"/>
          <w:szCs w:val="24"/>
        </w:rPr>
        <w:t xml:space="preserve"> </w:t>
      </w:r>
      <w:r>
        <w:rPr>
          <w:rFonts w:ascii="宋体" w:hAnsi="宋体" w:eastAsia="宋体" w:cs="宋体"/>
          <w:spacing w:val="-1"/>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48"/>
          <w:sz w:val="24"/>
          <w:szCs w:val="24"/>
        </w:rPr>
        <w:t xml:space="preserve"> </w:t>
      </w:r>
      <w:r>
        <w:rPr>
          <w:rFonts w:ascii="Calibri" w:hAnsi="Calibri" w:eastAsia="Calibri" w:cs="Calibri"/>
          <w:spacing w:val="-3"/>
          <w:sz w:val="24"/>
          <w:szCs w:val="24"/>
        </w:rPr>
        <w:t>300</w:t>
      </w:r>
      <w:r>
        <w:rPr>
          <w:rFonts w:ascii="Calibri" w:hAnsi="Calibri" w:eastAsia="Calibri" w:cs="Calibri"/>
          <w:spacing w:val="15"/>
          <w:w w:val="101"/>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7"/>
          <w:sz w:val="24"/>
          <w:szCs w:val="24"/>
        </w:rPr>
        <w:t xml:space="preserve"> </w:t>
      </w:r>
      <w:r>
        <w:rPr>
          <w:rFonts w:ascii="Calibri" w:hAnsi="Calibri" w:eastAsia="Calibri" w:cs="Calibri"/>
          <w:spacing w:val="-3"/>
          <w:sz w:val="24"/>
          <w:szCs w:val="24"/>
        </w:rPr>
        <w:t>2000</w:t>
      </w:r>
      <w:r>
        <w:rPr>
          <w:rFonts w:ascii="Calibri" w:hAnsi="Calibri" w:eastAsia="Calibri" w:cs="Calibri"/>
          <w:spacing w:val="20"/>
          <w:sz w:val="24"/>
          <w:szCs w:val="24"/>
        </w:rPr>
        <w:t xml:space="preserve"> </w:t>
      </w:r>
      <w:r>
        <w:rPr>
          <w:rFonts w:ascii="宋体" w:hAnsi="宋体" w:eastAsia="宋体" w:cs="宋体"/>
          <w:spacing w:val="-3"/>
          <w:sz w:val="24"/>
          <w:szCs w:val="24"/>
        </w:rPr>
        <w:t>万元及以上的为中型企业；从业人</w:t>
      </w:r>
      <w:r>
        <w:rPr>
          <w:rFonts w:ascii="宋体" w:hAnsi="宋体" w:eastAsia="宋体" w:cs="宋体"/>
          <w:spacing w:val="-4"/>
          <w:sz w:val="24"/>
          <w:szCs w:val="24"/>
        </w:rPr>
        <w:t>员</w:t>
      </w:r>
      <w:r>
        <w:rPr>
          <w:rFonts w:ascii="宋体" w:hAnsi="宋体" w:eastAsia="宋体" w:cs="宋体"/>
          <w:spacing w:val="-47"/>
          <w:sz w:val="24"/>
          <w:szCs w:val="24"/>
        </w:rPr>
        <w:t xml:space="preserve"> </w:t>
      </w:r>
      <w:r>
        <w:rPr>
          <w:rFonts w:ascii="Calibri" w:hAnsi="Calibri" w:eastAsia="Calibri" w:cs="Calibri"/>
          <w:spacing w:val="-4"/>
          <w:sz w:val="24"/>
          <w:szCs w:val="24"/>
        </w:rPr>
        <w:t>20</w:t>
      </w:r>
      <w:r>
        <w:rPr>
          <w:rFonts w:ascii="Calibri" w:hAnsi="Calibri" w:eastAsia="Calibri" w:cs="Calibri"/>
          <w:spacing w:val="16"/>
          <w:sz w:val="24"/>
          <w:szCs w:val="24"/>
        </w:rPr>
        <w:t xml:space="preserve"> </w:t>
      </w:r>
      <w:r>
        <w:rPr>
          <w:rFonts w:ascii="宋体" w:hAnsi="宋体" w:eastAsia="宋体" w:cs="宋体"/>
          <w:spacing w:val="-4"/>
          <w:sz w:val="24"/>
          <w:szCs w:val="24"/>
        </w:rPr>
        <w:t>人及以</w:t>
      </w:r>
      <w:r>
        <w:rPr>
          <w:rFonts w:ascii="宋体" w:hAnsi="宋体" w:eastAsia="宋体" w:cs="宋体"/>
          <w:sz w:val="24"/>
          <w:szCs w:val="24"/>
        </w:rPr>
        <w:t xml:space="preserve"> </w:t>
      </w:r>
      <w:r>
        <w:rPr>
          <w:rFonts w:ascii="宋体" w:hAnsi="宋体" w:eastAsia="宋体" w:cs="宋体"/>
          <w:spacing w:val="-1"/>
          <w:sz w:val="24"/>
          <w:szCs w:val="24"/>
        </w:rPr>
        <w:t>上，且营业收入</w:t>
      </w:r>
      <w:r>
        <w:rPr>
          <w:rFonts w:ascii="宋体" w:hAnsi="宋体" w:eastAsia="宋体" w:cs="宋体"/>
          <w:spacing w:val="-37"/>
          <w:sz w:val="24"/>
          <w:szCs w:val="24"/>
        </w:rPr>
        <w:t xml:space="preserve"> </w:t>
      </w:r>
      <w:r>
        <w:rPr>
          <w:rFonts w:ascii="Calibri" w:hAnsi="Calibri" w:eastAsia="Calibri" w:cs="Calibri"/>
          <w:spacing w:val="-1"/>
          <w:sz w:val="24"/>
          <w:szCs w:val="24"/>
        </w:rPr>
        <w:t>100</w:t>
      </w:r>
      <w:r>
        <w:rPr>
          <w:rFonts w:ascii="Calibri" w:hAnsi="Calibri" w:eastAsia="Calibri" w:cs="Calibri"/>
          <w:spacing w:val="19"/>
          <w:w w:val="101"/>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44"/>
          <w:sz w:val="24"/>
          <w:szCs w:val="24"/>
        </w:rPr>
        <w:t xml:space="preserve"> </w:t>
      </w:r>
      <w:r>
        <w:rPr>
          <w:rFonts w:ascii="Calibri" w:hAnsi="Calibri" w:eastAsia="Calibri" w:cs="Calibri"/>
          <w:spacing w:val="-1"/>
          <w:sz w:val="24"/>
          <w:szCs w:val="24"/>
        </w:rPr>
        <w:t>20</w:t>
      </w:r>
      <w:r>
        <w:rPr>
          <w:rFonts w:ascii="Calibri" w:hAnsi="Calibri" w:eastAsia="Calibri" w:cs="Calibri"/>
          <w:spacing w:val="18"/>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37"/>
          <w:sz w:val="24"/>
          <w:szCs w:val="24"/>
        </w:rPr>
        <w:t xml:space="preserve"> </w:t>
      </w:r>
      <w:r>
        <w:rPr>
          <w:rFonts w:ascii="Calibri" w:hAnsi="Calibri" w:eastAsia="Calibri" w:cs="Calibri"/>
          <w:spacing w:val="-1"/>
          <w:sz w:val="24"/>
          <w:szCs w:val="24"/>
        </w:rPr>
        <w:t>10</w:t>
      </w:r>
      <w:r>
        <w:rPr>
          <w:rFonts w:ascii="Calibri" w:hAnsi="Calibri" w:eastAsia="Calibri" w:cs="Calibri"/>
          <w:spacing w:val="-2"/>
          <w:sz w:val="24"/>
          <w:szCs w:val="24"/>
        </w:rPr>
        <w:t>0</w:t>
      </w:r>
      <w:r>
        <w:rPr>
          <w:rFonts w:ascii="Calibri" w:hAnsi="Calibri" w:eastAsia="Calibri" w:cs="Calibri"/>
          <w:spacing w:val="21"/>
          <w:w w:val="101"/>
          <w:sz w:val="24"/>
          <w:szCs w:val="24"/>
        </w:rPr>
        <w:t xml:space="preserve"> </w:t>
      </w:r>
      <w:r>
        <w:rPr>
          <w:rFonts w:ascii="宋体" w:hAnsi="宋体" w:eastAsia="宋体" w:cs="宋体"/>
          <w:spacing w:val="-2"/>
          <w:sz w:val="24"/>
          <w:szCs w:val="24"/>
        </w:rPr>
        <w:t>万元以下</w:t>
      </w:r>
      <w:r>
        <w:rPr>
          <w:rFonts w:ascii="宋体" w:hAnsi="宋体" w:eastAsia="宋体" w:cs="宋体"/>
          <w:sz w:val="24"/>
          <w:szCs w:val="24"/>
        </w:rPr>
        <w:t xml:space="preserve"> </w:t>
      </w:r>
      <w:r>
        <w:rPr>
          <w:rFonts w:ascii="宋体" w:hAnsi="宋体" w:eastAsia="宋体" w:cs="宋体"/>
          <w:spacing w:val="-2"/>
          <w:sz w:val="24"/>
          <w:szCs w:val="24"/>
        </w:rPr>
        <w:t>的为微型企业。</w:t>
      </w:r>
    </w:p>
    <w:p w14:paraId="7ED543DA">
      <w:pPr>
        <w:spacing w:line="234" w:lineRule="auto"/>
        <w:rPr>
          <w:rFonts w:ascii="宋体" w:hAnsi="宋体" w:eastAsia="宋体" w:cs="宋体"/>
          <w:sz w:val="24"/>
          <w:szCs w:val="24"/>
        </w:rPr>
        <w:sectPr>
          <w:footerReference r:id="rId79" w:type="default"/>
          <w:pgSz w:w="11911" w:h="16839"/>
          <w:pgMar w:top="400" w:right="946" w:bottom="882" w:left="1090" w:header="0" w:footer="720" w:gutter="0"/>
          <w:cols w:space="720" w:num="1"/>
        </w:sectPr>
      </w:pPr>
    </w:p>
    <w:p w14:paraId="527BA773">
      <w:pPr>
        <w:pStyle w:val="6"/>
        <w:spacing w:line="248" w:lineRule="auto"/>
      </w:pPr>
    </w:p>
    <w:p w14:paraId="505EBFBE">
      <w:pPr>
        <w:pStyle w:val="6"/>
        <w:spacing w:line="248" w:lineRule="auto"/>
      </w:pPr>
    </w:p>
    <w:p w14:paraId="6C4F6630">
      <w:pPr>
        <w:pStyle w:val="6"/>
        <w:spacing w:line="248" w:lineRule="auto"/>
      </w:pPr>
    </w:p>
    <w:p w14:paraId="5D7BAB04">
      <w:pPr>
        <w:pStyle w:val="6"/>
        <w:spacing w:line="248" w:lineRule="auto"/>
      </w:pPr>
    </w:p>
    <w:p w14:paraId="178A1CB2">
      <w:pPr>
        <w:spacing w:before="78" w:line="234" w:lineRule="auto"/>
        <w:ind w:firstLine="450"/>
        <w:rPr>
          <w:rFonts w:ascii="宋体" w:hAnsi="宋体" w:eastAsia="宋体" w:cs="宋体"/>
          <w:sz w:val="24"/>
          <w:szCs w:val="24"/>
        </w:rPr>
      </w:pPr>
      <w:r>
        <w:rPr>
          <w:rFonts w:ascii="宋体" w:hAnsi="宋体" w:eastAsia="宋体" w:cs="宋体"/>
          <w:spacing w:val="-6"/>
          <w:sz w:val="24"/>
          <w:szCs w:val="24"/>
        </w:rPr>
        <w:t>（九）住宿业。从业人员</w:t>
      </w:r>
      <w:r>
        <w:rPr>
          <w:rFonts w:ascii="宋体" w:hAnsi="宋体" w:eastAsia="宋体" w:cs="宋体"/>
          <w:spacing w:val="-48"/>
          <w:sz w:val="24"/>
          <w:szCs w:val="24"/>
        </w:rPr>
        <w:t xml:space="preserve"> </w:t>
      </w:r>
      <w:r>
        <w:rPr>
          <w:rFonts w:ascii="Calibri" w:hAnsi="Calibri" w:eastAsia="Calibri" w:cs="Calibri"/>
          <w:spacing w:val="-6"/>
          <w:sz w:val="24"/>
          <w:szCs w:val="24"/>
        </w:rPr>
        <w:t>300</w:t>
      </w:r>
      <w:r>
        <w:rPr>
          <w:rFonts w:ascii="Calibri" w:hAnsi="Calibri" w:eastAsia="Calibri" w:cs="Calibri"/>
          <w:spacing w:val="18"/>
          <w:w w:val="101"/>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40"/>
          <w:sz w:val="24"/>
          <w:szCs w:val="24"/>
        </w:rPr>
        <w:t xml:space="preserve"> </w:t>
      </w:r>
      <w:r>
        <w:rPr>
          <w:rFonts w:ascii="Calibri" w:hAnsi="Calibri" w:eastAsia="Calibri" w:cs="Calibri"/>
          <w:spacing w:val="-6"/>
          <w:sz w:val="24"/>
          <w:szCs w:val="24"/>
        </w:rPr>
        <w:t>10000</w:t>
      </w:r>
      <w:r>
        <w:rPr>
          <w:rFonts w:ascii="Calibri" w:hAnsi="Calibri" w:eastAsia="Calibri" w:cs="Calibri"/>
          <w:spacing w:val="19"/>
          <w:w w:val="101"/>
          <w:sz w:val="24"/>
          <w:szCs w:val="24"/>
        </w:rPr>
        <w:t xml:space="preserve"> </w:t>
      </w:r>
      <w:r>
        <w:rPr>
          <w:rFonts w:ascii="宋体" w:hAnsi="宋体" w:eastAsia="宋体" w:cs="宋体"/>
          <w:spacing w:val="-6"/>
          <w:sz w:val="24"/>
          <w:szCs w:val="24"/>
        </w:rPr>
        <w:t>万元以下</w:t>
      </w:r>
      <w:r>
        <w:rPr>
          <w:rFonts w:ascii="宋体" w:hAnsi="宋体" w:eastAsia="宋体" w:cs="宋体"/>
          <w:spacing w:val="-7"/>
          <w:sz w:val="24"/>
          <w:szCs w:val="24"/>
        </w:rPr>
        <w:t>的为中小微型企业。其中，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39"/>
          <w:sz w:val="24"/>
          <w:szCs w:val="24"/>
        </w:rPr>
        <w:t xml:space="preserve"> </w:t>
      </w:r>
      <w:r>
        <w:rPr>
          <w:rFonts w:ascii="Calibri" w:hAnsi="Calibri" w:eastAsia="Calibri" w:cs="Calibri"/>
          <w:spacing w:val="-2"/>
          <w:sz w:val="24"/>
          <w:szCs w:val="24"/>
        </w:rPr>
        <w:t>100</w:t>
      </w:r>
      <w:r>
        <w:rPr>
          <w:rFonts w:ascii="Calibri" w:hAnsi="Calibri" w:eastAsia="Calibri" w:cs="Calibri"/>
          <w:spacing w:val="15"/>
          <w:w w:val="101"/>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7"/>
          <w:sz w:val="24"/>
          <w:szCs w:val="24"/>
        </w:rPr>
        <w:t xml:space="preserve"> </w:t>
      </w:r>
      <w:r>
        <w:rPr>
          <w:rFonts w:ascii="Calibri" w:hAnsi="Calibri" w:eastAsia="Calibri" w:cs="Calibri"/>
          <w:spacing w:val="-2"/>
          <w:sz w:val="24"/>
          <w:szCs w:val="24"/>
        </w:rPr>
        <w:t>2000</w:t>
      </w:r>
      <w:r>
        <w:rPr>
          <w:rFonts w:ascii="Calibri" w:hAnsi="Calibri" w:eastAsia="Calibri" w:cs="Calibri"/>
          <w:spacing w:val="22"/>
          <w:w w:val="101"/>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0"/>
          <w:sz w:val="24"/>
          <w:szCs w:val="24"/>
        </w:rPr>
        <w:t xml:space="preserve"> </w:t>
      </w:r>
      <w:r>
        <w:rPr>
          <w:rFonts w:ascii="Calibri" w:hAnsi="Calibri" w:eastAsia="Calibri" w:cs="Calibri"/>
          <w:spacing w:val="-2"/>
          <w:sz w:val="24"/>
          <w:szCs w:val="24"/>
        </w:rPr>
        <w:t>10</w:t>
      </w:r>
      <w:r>
        <w:rPr>
          <w:rFonts w:ascii="Calibri" w:hAnsi="Calibri" w:eastAsia="Calibri" w:cs="Calibri"/>
          <w:spacing w:val="16"/>
          <w:sz w:val="24"/>
          <w:szCs w:val="24"/>
        </w:rPr>
        <w:t xml:space="preserve"> </w:t>
      </w:r>
      <w:r>
        <w:rPr>
          <w:rFonts w:ascii="宋体" w:hAnsi="宋体" w:eastAsia="宋体" w:cs="宋体"/>
          <w:spacing w:val="-3"/>
          <w:sz w:val="24"/>
          <w:szCs w:val="24"/>
        </w:rPr>
        <w:t>人及以上，</w:t>
      </w:r>
      <w:r>
        <w:rPr>
          <w:rFonts w:ascii="宋体" w:hAnsi="宋体" w:eastAsia="宋体" w:cs="宋体"/>
          <w:sz w:val="24"/>
          <w:szCs w:val="24"/>
        </w:rPr>
        <w:t xml:space="preserve"> </w:t>
      </w:r>
      <w:r>
        <w:rPr>
          <w:rFonts w:ascii="宋体" w:hAnsi="宋体" w:eastAsia="宋体" w:cs="宋体"/>
          <w:spacing w:val="-1"/>
          <w:sz w:val="24"/>
          <w:szCs w:val="24"/>
        </w:rPr>
        <w:t>且营业收入</w:t>
      </w:r>
      <w:r>
        <w:rPr>
          <w:rFonts w:ascii="宋体" w:hAnsi="宋体" w:eastAsia="宋体" w:cs="宋体"/>
          <w:spacing w:val="-37"/>
          <w:sz w:val="24"/>
          <w:szCs w:val="24"/>
        </w:rPr>
        <w:t xml:space="preserve"> </w:t>
      </w:r>
      <w:r>
        <w:rPr>
          <w:rFonts w:ascii="Calibri" w:hAnsi="Calibri" w:eastAsia="Calibri" w:cs="Calibri"/>
          <w:spacing w:val="-1"/>
          <w:sz w:val="24"/>
          <w:szCs w:val="24"/>
        </w:rPr>
        <w:t>100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40"/>
          <w:sz w:val="24"/>
          <w:szCs w:val="24"/>
        </w:rPr>
        <w:t xml:space="preserve"> </w:t>
      </w:r>
      <w:r>
        <w:rPr>
          <w:rFonts w:ascii="Calibri" w:hAnsi="Calibri" w:eastAsia="Calibri" w:cs="Calibri"/>
          <w:spacing w:val="-1"/>
          <w:sz w:val="24"/>
          <w:szCs w:val="24"/>
        </w:rPr>
        <w:t>10</w:t>
      </w:r>
      <w:r>
        <w:rPr>
          <w:rFonts w:ascii="Calibri" w:hAnsi="Calibri" w:eastAsia="Calibri" w:cs="Calibri"/>
          <w:spacing w:val="18"/>
          <w:w w:val="101"/>
          <w:sz w:val="24"/>
          <w:szCs w:val="24"/>
        </w:rPr>
        <w:t xml:space="preserve"> </w:t>
      </w:r>
      <w:r>
        <w:rPr>
          <w:rFonts w:ascii="宋体" w:hAnsi="宋体" w:eastAsia="宋体" w:cs="宋体"/>
          <w:spacing w:val="-1"/>
          <w:sz w:val="24"/>
          <w:szCs w:val="24"/>
        </w:rPr>
        <w:t>人以下或营业收</w:t>
      </w:r>
      <w:r>
        <w:rPr>
          <w:rFonts w:ascii="宋体" w:hAnsi="宋体" w:eastAsia="宋体" w:cs="宋体"/>
          <w:spacing w:val="-2"/>
          <w:sz w:val="24"/>
          <w:szCs w:val="24"/>
        </w:rPr>
        <w:t>入</w:t>
      </w:r>
      <w:r>
        <w:rPr>
          <w:rFonts w:ascii="宋体" w:hAnsi="宋体" w:eastAsia="宋体" w:cs="宋体"/>
          <w:spacing w:val="-35"/>
          <w:sz w:val="24"/>
          <w:szCs w:val="24"/>
        </w:rPr>
        <w:t xml:space="preserve"> </w:t>
      </w:r>
      <w:r>
        <w:rPr>
          <w:rFonts w:ascii="Calibri" w:hAnsi="Calibri" w:eastAsia="Calibri" w:cs="Calibri"/>
          <w:spacing w:val="-2"/>
          <w:sz w:val="24"/>
          <w:szCs w:val="24"/>
        </w:rPr>
        <w:t>100</w:t>
      </w:r>
      <w:r>
        <w:rPr>
          <w:rFonts w:ascii="Calibri" w:hAnsi="Calibri" w:eastAsia="Calibri" w:cs="Calibri"/>
          <w:spacing w:val="19"/>
          <w:w w:val="101"/>
          <w:sz w:val="24"/>
          <w:szCs w:val="24"/>
        </w:rPr>
        <w:t xml:space="preserve"> </w:t>
      </w:r>
      <w:r>
        <w:rPr>
          <w:rFonts w:ascii="宋体" w:hAnsi="宋体" w:eastAsia="宋体" w:cs="宋体"/>
          <w:spacing w:val="-2"/>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微型企业。</w:t>
      </w:r>
    </w:p>
    <w:p w14:paraId="7CD47605">
      <w:pPr>
        <w:spacing w:before="28" w:line="234" w:lineRule="auto"/>
        <w:ind w:firstLine="450"/>
        <w:rPr>
          <w:rFonts w:ascii="宋体" w:hAnsi="宋体" w:eastAsia="宋体" w:cs="宋体"/>
          <w:sz w:val="24"/>
          <w:szCs w:val="24"/>
        </w:rPr>
      </w:pPr>
      <w:r>
        <w:rPr>
          <w:rFonts w:ascii="宋体" w:hAnsi="宋体" w:eastAsia="宋体" w:cs="宋体"/>
          <w:spacing w:val="-6"/>
          <w:sz w:val="24"/>
          <w:szCs w:val="24"/>
        </w:rPr>
        <w:t>（十）餐饮业。从业人员</w:t>
      </w:r>
      <w:r>
        <w:rPr>
          <w:rFonts w:ascii="宋体" w:hAnsi="宋体" w:eastAsia="宋体" w:cs="宋体"/>
          <w:spacing w:val="-48"/>
          <w:sz w:val="24"/>
          <w:szCs w:val="24"/>
        </w:rPr>
        <w:t xml:space="preserve"> </w:t>
      </w:r>
      <w:r>
        <w:rPr>
          <w:rFonts w:ascii="Calibri" w:hAnsi="Calibri" w:eastAsia="Calibri" w:cs="Calibri"/>
          <w:spacing w:val="-6"/>
          <w:sz w:val="24"/>
          <w:szCs w:val="24"/>
        </w:rPr>
        <w:t>300</w:t>
      </w:r>
      <w:r>
        <w:rPr>
          <w:rFonts w:ascii="Calibri" w:hAnsi="Calibri" w:eastAsia="Calibri" w:cs="Calibri"/>
          <w:spacing w:val="18"/>
          <w:w w:val="101"/>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40"/>
          <w:sz w:val="24"/>
          <w:szCs w:val="24"/>
        </w:rPr>
        <w:t xml:space="preserve"> </w:t>
      </w:r>
      <w:r>
        <w:rPr>
          <w:rFonts w:ascii="Calibri" w:hAnsi="Calibri" w:eastAsia="Calibri" w:cs="Calibri"/>
          <w:spacing w:val="-6"/>
          <w:sz w:val="24"/>
          <w:szCs w:val="24"/>
        </w:rPr>
        <w:t>10000</w:t>
      </w:r>
      <w:r>
        <w:rPr>
          <w:rFonts w:ascii="Calibri" w:hAnsi="Calibri" w:eastAsia="Calibri" w:cs="Calibri"/>
          <w:spacing w:val="19"/>
          <w:w w:val="101"/>
          <w:sz w:val="24"/>
          <w:szCs w:val="24"/>
        </w:rPr>
        <w:t xml:space="preserve"> </w:t>
      </w:r>
      <w:r>
        <w:rPr>
          <w:rFonts w:ascii="宋体" w:hAnsi="宋体" w:eastAsia="宋体" w:cs="宋体"/>
          <w:spacing w:val="-6"/>
          <w:sz w:val="24"/>
          <w:szCs w:val="24"/>
        </w:rPr>
        <w:t>万元以下</w:t>
      </w:r>
      <w:r>
        <w:rPr>
          <w:rFonts w:ascii="宋体" w:hAnsi="宋体" w:eastAsia="宋体" w:cs="宋体"/>
          <w:spacing w:val="-7"/>
          <w:sz w:val="24"/>
          <w:szCs w:val="24"/>
        </w:rPr>
        <w:t>的为中小微型企业。其中，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39"/>
          <w:sz w:val="24"/>
          <w:szCs w:val="24"/>
        </w:rPr>
        <w:t xml:space="preserve"> </w:t>
      </w:r>
      <w:r>
        <w:rPr>
          <w:rFonts w:ascii="Calibri" w:hAnsi="Calibri" w:eastAsia="Calibri" w:cs="Calibri"/>
          <w:spacing w:val="-2"/>
          <w:sz w:val="24"/>
          <w:szCs w:val="24"/>
        </w:rPr>
        <w:t>100</w:t>
      </w:r>
      <w:r>
        <w:rPr>
          <w:rFonts w:ascii="Calibri" w:hAnsi="Calibri" w:eastAsia="Calibri" w:cs="Calibri"/>
          <w:spacing w:val="15"/>
          <w:w w:val="101"/>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7"/>
          <w:sz w:val="24"/>
          <w:szCs w:val="24"/>
        </w:rPr>
        <w:t xml:space="preserve"> </w:t>
      </w:r>
      <w:r>
        <w:rPr>
          <w:rFonts w:ascii="Calibri" w:hAnsi="Calibri" w:eastAsia="Calibri" w:cs="Calibri"/>
          <w:spacing w:val="-2"/>
          <w:sz w:val="24"/>
          <w:szCs w:val="24"/>
        </w:rPr>
        <w:t>2000</w:t>
      </w:r>
      <w:r>
        <w:rPr>
          <w:rFonts w:ascii="Calibri" w:hAnsi="Calibri" w:eastAsia="Calibri" w:cs="Calibri"/>
          <w:spacing w:val="22"/>
          <w:w w:val="101"/>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0"/>
          <w:sz w:val="24"/>
          <w:szCs w:val="24"/>
        </w:rPr>
        <w:t xml:space="preserve"> </w:t>
      </w:r>
      <w:r>
        <w:rPr>
          <w:rFonts w:ascii="Calibri" w:hAnsi="Calibri" w:eastAsia="Calibri" w:cs="Calibri"/>
          <w:spacing w:val="-2"/>
          <w:sz w:val="24"/>
          <w:szCs w:val="24"/>
        </w:rPr>
        <w:t>10</w:t>
      </w:r>
      <w:r>
        <w:rPr>
          <w:rFonts w:ascii="Calibri" w:hAnsi="Calibri" w:eastAsia="Calibri" w:cs="Calibri"/>
          <w:spacing w:val="16"/>
          <w:sz w:val="24"/>
          <w:szCs w:val="24"/>
        </w:rPr>
        <w:t xml:space="preserve"> </w:t>
      </w:r>
      <w:r>
        <w:rPr>
          <w:rFonts w:ascii="宋体" w:hAnsi="宋体" w:eastAsia="宋体" w:cs="宋体"/>
          <w:spacing w:val="-3"/>
          <w:sz w:val="24"/>
          <w:szCs w:val="24"/>
        </w:rPr>
        <w:t>人及以上，</w:t>
      </w:r>
      <w:r>
        <w:rPr>
          <w:rFonts w:ascii="宋体" w:hAnsi="宋体" w:eastAsia="宋体" w:cs="宋体"/>
          <w:sz w:val="24"/>
          <w:szCs w:val="24"/>
        </w:rPr>
        <w:t xml:space="preserve"> </w:t>
      </w:r>
      <w:r>
        <w:rPr>
          <w:rFonts w:ascii="宋体" w:hAnsi="宋体" w:eastAsia="宋体" w:cs="宋体"/>
          <w:spacing w:val="-1"/>
          <w:sz w:val="24"/>
          <w:szCs w:val="24"/>
        </w:rPr>
        <w:t>且营业收入</w:t>
      </w:r>
      <w:r>
        <w:rPr>
          <w:rFonts w:ascii="宋体" w:hAnsi="宋体" w:eastAsia="宋体" w:cs="宋体"/>
          <w:spacing w:val="-37"/>
          <w:sz w:val="24"/>
          <w:szCs w:val="24"/>
        </w:rPr>
        <w:t xml:space="preserve"> </w:t>
      </w:r>
      <w:r>
        <w:rPr>
          <w:rFonts w:ascii="Calibri" w:hAnsi="Calibri" w:eastAsia="Calibri" w:cs="Calibri"/>
          <w:spacing w:val="-1"/>
          <w:sz w:val="24"/>
          <w:szCs w:val="24"/>
        </w:rPr>
        <w:t>100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40"/>
          <w:sz w:val="24"/>
          <w:szCs w:val="24"/>
        </w:rPr>
        <w:t xml:space="preserve"> </w:t>
      </w:r>
      <w:r>
        <w:rPr>
          <w:rFonts w:ascii="Calibri" w:hAnsi="Calibri" w:eastAsia="Calibri" w:cs="Calibri"/>
          <w:spacing w:val="-1"/>
          <w:sz w:val="24"/>
          <w:szCs w:val="24"/>
        </w:rPr>
        <w:t>10</w:t>
      </w:r>
      <w:r>
        <w:rPr>
          <w:rFonts w:ascii="Calibri" w:hAnsi="Calibri" w:eastAsia="Calibri" w:cs="Calibri"/>
          <w:spacing w:val="18"/>
          <w:w w:val="101"/>
          <w:sz w:val="24"/>
          <w:szCs w:val="24"/>
        </w:rPr>
        <w:t xml:space="preserve"> </w:t>
      </w:r>
      <w:r>
        <w:rPr>
          <w:rFonts w:ascii="宋体" w:hAnsi="宋体" w:eastAsia="宋体" w:cs="宋体"/>
          <w:spacing w:val="-1"/>
          <w:sz w:val="24"/>
          <w:szCs w:val="24"/>
        </w:rPr>
        <w:t>人以下或营业收</w:t>
      </w:r>
      <w:r>
        <w:rPr>
          <w:rFonts w:ascii="宋体" w:hAnsi="宋体" w:eastAsia="宋体" w:cs="宋体"/>
          <w:spacing w:val="-2"/>
          <w:sz w:val="24"/>
          <w:szCs w:val="24"/>
        </w:rPr>
        <w:t>入</w:t>
      </w:r>
      <w:r>
        <w:rPr>
          <w:rFonts w:ascii="宋体" w:hAnsi="宋体" w:eastAsia="宋体" w:cs="宋体"/>
          <w:spacing w:val="-35"/>
          <w:sz w:val="24"/>
          <w:szCs w:val="24"/>
        </w:rPr>
        <w:t xml:space="preserve"> </w:t>
      </w:r>
      <w:r>
        <w:rPr>
          <w:rFonts w:ascii="Calibri" w:hAnsi="Calibri" w:eastAsia="Calibri" w:cs="Calibri"/>
          <w:spacing w:val="-2"/>
          <w:sz w:val="24"/>
          <w:szCs w:val="24"/>
        </w:rPr>
        <w:t>100</w:t>
      </w:r>
      <w:r>
        <w:rPr>
          <w:rFonts w:ascii="Calibri" w:hAnsi="Calibri" w:eastAsia="Calibri" w:cs="Calibri"/>
          <w:spacing w:val="19"/>
          <w:w w:val="101"/>
          <w:sz w:val="24"/>
          <w:szCs w:val="24"/>
        </w:rPr>
        <w:t xml:space="preserve"> </w:t>
      </w:r>
      <w:r>
        <w:rPr>
          <w:rFonts w:ascii="宋体" w:hAnsi="宋体" w:eastAsia="宋体" w:cs="宋体"/>
          <w:spacing w:val="-2"/>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微型企业。</w:t>
      </w:r>
    </w:p>
    <w:p w14:paraId="1FF3B026">
      <w:pPr>
        <w:spacing w:before="28" w:line="234" w:lineRule="auto"/>
        <w:ind w:right="61" w:firstLine="475"/>
        <w:rPr>
          <w:rFonts w:ascii="宋体" w:hAnsi="宋体" w:eastAsia="宋体" w:cs="宋体"/>
          <w:sz w:val="24"/>
          <w:szCs w:val="24"/>
        </w:rPr>
      </w:pPr>
      <w:r>
        <w:rPr>
          <w:rFonts w:ascii="宋体" w:hAnsi="宋体" w:eastAsia="宋体" w:cs="宋体"/>
          <w:spacing w:val="-3"/>
          <w:sz w:val="24"/>
          <w:szCs w:val="24"/>
        </w:rPr>
        <w:t>（十一）信息传输业。从业人员</w:t>
      </w:r>
      <w:r>
        <w:rPr>
          <w:rFonts w:ascii="宋体" w:hAnsi="宋体" w:eastAsia="宋体" w:cs="宋体"/>
          <w:spacing w:val="-35"/>
          <w:sz w:val="24"/>
          <w:szCs w:val="24"/>
        </w:rPr>
        <w:t xml:space="preserve"> </w:t>
      </w:r>
      <w:r>
        <w:rPr>
          <w:rFonts w:ascii="Calibri" w:hAnsi="Calibri" w:eastAsia="Calibri" w:cs="Calibri"/>
          <w:spacing w:val="-3"/>
          <w:sz w:val="24"/>
          <w:szCs w:val="24"/>
        </w:rPr>
        <w:t>2000</w:t>
      </w:r>
      <w:r>
        <w:rPr>
          <w:rFonts w:ascii="Calibri" w:hAnsi="Calibri" w:eastAsia="Calibri" w:cs="Calibri"/>
          <w:spacing w:val="15"/>
          <w:w w:val="101"/>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0"/>
          <w:sz w:val="24"/>
          <w:szCs w:val="24"/>
        </w:rPr>
        <w:t xml:space="preserve"> </w:t>
      </w:r>
      <w:r>
        <w:rPr>
          <w:rFonts w:ascii="Calibri" w:hAnsi="Calibri" w:eastAsia="Calibri" w:cs="Calibri"/>
          <w:spacing w:val="-3"/>
          <w:sz w:val="24"/>
          <w:szCs w:val="24"/>
        </w:rPr>
        <w:t>100000</w:t>
      </w:r>
      <w:r>
        <w:rPr>
          <w:rFonts w:ascii="Calibri" w:hAnsi="Calibri" w:eastAsia="Calibri" w:cs="Calibri"/>
          <w:spacing w:val="20"/>
          <w:sz w:val="24"/>
          <w:szCs w:val="24"/>
        </w:rPr>
        <w:t xml:space="preserve"> </w:t>
      </w:r>
      <w:r>
        <w:rPr>
          <w:rFonts w:ascii="宋体" w:hAnsi="宋体" w:eastAsia="宋体" w:cs="宋体"/>
          <w:spacing w:val="-3"/>
          <w:sz w:val="24"/>
          <w:szCs w:val="24"/>
        </w:rPr>
        <w:t>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业。其中，从业人员</w:t>
      </w:r>
      <w:r>
        <w:rPr>
          <w:rFonts w:ascii="宋体" w:hAnsi="宋体" w:eastAsia="宋体" w:cs="宋体"/>
          <w:spacing w:val="-40"/>
          <w:sz w:val="24"/>
          <w:szCs w:val="24"/>
        </w:rPr>
        <w:t xml:space="preserve"> </w:t>
      </w:r>
      <w:r>
        <w:rPr>
          <w:rFonts w:ascii="Calibri" w:hAnsi="Calibri" w:eastAsia="Calibri" w:cs="Calibri"/>
          <w:spacing w:val="-2"/>
          <w:sz w:val="24"/>
          <w:szCs w:val="24"/>
        </w:rPr>
        <w:t>100</w:t>
      </w:r>
      <w:r>
        <w:rPr>
          <w:rFonts w:ascii="Calibri" w:hAnsi="Calibri" w:eastAsia="Calibri" w:cs="Calibri"/>
          <w:spacing w:val="16"/>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0"/>
          <w:sz w:val="24"/>
          <w:szCs w:val="24"/>
        </w:rPr>
        <w:t xml:space="preserve"> </w:t>
      </w:r>
      <w:r>
        <w:rPr>
          <w:rFonts w:ascii="Calibri" w:hAnsi="Calibri" w:eastAsia="Calibri" w:cs="Calibri"/>
          <w:spacing w:val="-2"/>
          <w:sz w:val="24"/>
          <w:szCs w:val="24"/>
        </w:rPr>
        <w:t>1000</w:t>
      </w:r>
      <w:r>
        <w:rPr>
          <w:rFonts w:ascii="Calibri" w:hAnsi="Calibri" w:eastAsia="Calibri" w:cs="Calibri"/>
          <w:spacing w:val="22"/>
          <w:w w:val="101"/>
          <w:sz w:val="24"/>
          <w:szCs w:val="24"/>
        </w:rPr>
        <w:t xml:space="preserve"> </w:t>
      </w:r>
      <w:r>
        <w:rPr>
          <w:rFonts w:ascii="宋体" w:hAnsi="宋体" w:eastAsia="宋体" w:cs="宋体"/>
          <w:spacing w:val="-2"/>
          <w:sz w:val="24"/>
          <w:szCs w:val="24"/>
        </w:rPr>
        <w:t>万元及以上的为中型企</w:t>
      </w:r>
      <w:r>
        <w:rPr>
          <w:rFonts w:ascii="宋体" w:hAnsi="宋体" w:eastAsia="宋体" w:cs="宋体"/>
          <w:spacing w:val="-3"/>
          <w:sz w:val="24"/>
          <w:szCs w:val="24"/>
        </w:rPr>
        <w:t>业；从业人员</w:t>
      </w:r>
      <w:r>
        <w:rPr>
          <w:rFonts w:ascii="宋体" w:hAnsi="宋体" w:eastAsia="宋体" w:cs="宋体"/>
          <w:spacing w:val="-40"/>
          <w:sz w:val="24"/>
          <w:szCs w:val="24"/>
        </w:rPr>
        <w:t xml:space="preserve"> </w:t>
      </w:r>
      <w:r>
        <w:rPr>
          <w:rFonts w:ascii="Calibri" w:hAnsi="Calibri" w:eastAsia="Calibri" w:cs="Calibri"/>
          <w:spacing w:val="-3"/>
          <w:sz w:val="24"/>
          <w:szCs w:val="24"/>
        </w:rPr>
        <w:t>10</w:t>
      </w:r>
      <w:r>
        <w:rPr>
          <w:rFonts w:ascii="Calibri" w:hAnsi="Calibri" w:eastAsia="Calibri" w:cs="Calibri"/>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37"/>
          <w:sz w:val="24"/>
          <w:szCs w:val="24"/>
        </w:rPr>
        <w:t xml:space="preserve"> </w:t>
      </w:r>
      <w:r>
        <w:rPr>
          <w:rFonts w:ascii="Calibri" w:hAnsi="Calibri" w:eastAsia="Calibri" w:cs="Calibri"/>
          <w:spacing w:val="-1"/>
          <w:sz w:val="24"/>
          <w:szCs w:val="24"/>
        </w:rPr>
        <w:t>100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40"/>
          <w:sz w:val="24"/>
          <w:szCs w:val="24"/>
        </w:rPr>
        <w:t xml:space="preserve"> </w:t>
      </w:r>
      <w:r>
        <w:rPr>
          <w:rFonts w:ascii="Calibri" w:hAnsi="Calibri" w:eastAsia="Calibri" w:cs="Calibri"/>
          <w:spacing w:val="-1"/>
          <w:sz w:val="24"/>
          <w:szCs w:val="24"/>
        </w:rPr>
        <w:t>10</w:t>
      </w:r>
      <w:r>
        <w:rPr>
          <w:rFonts w:ascii="Calibri" w:hAnsi="Calibri" w:eastAsia="Calibri" w:cs="Calibri"/>
          <w:spacing w:val="18"/>
          <w:w w:val="101"/>
          <w:sz w:val="24"/>
          <w:szCs w:val="24"/>
        </w:rPr>
        <w:t xml:space="preserve"> </w:t>
      </w:r>
      <w:r>
        <w:rPr>
          <w:rFonts w:ascii="宋体" w:hAnsi="宋体" w:eastAsia="宋体" w:cs="宋体"/>
          <w:spacing w:val="-1"/>
          <w:sz w:val="24"/>
          <w:szCs w:val="24"/>
        </w:rPr>
        <w:t>人以下</w:t>
      </w:r>
      <w:r>
        <w:rPr>
          <w:rFonts w:ascii="宋体" w:hAnsi="宋体" w:eastAsia="宋体" w:cs="宋体"/>
          <w:spacing w:val="-2"/>
          <w:sz w:val="24"/>
          <w:szCs w:val="24"/>
        </w:rPr>
        <w:t>或营业收入</w:t>
      </w:r>
      <w:r>
        <w:rPr>
          <w:rFonts w:ascii="宋体" w:hAnsi="宋体" w:eastAsia="宋体" w:cs="宋体"/>
          <w:spacing w:val="-38"/>
          <w:sz w:val="24"/>
          <w:szCs w:val="24"/>
        </w:rPr>
        <w:t xml:space="preserve"> </w:t>
      </w:r>
      <w:r>
        <w:rPr>
          <w:rFonts w:ascii="Calibri" w:hAnsi="Calibri" w:eastAsia="Calibri" w:cs="Calibri"/>
          <w:spacing w:val="-2"/>
          <w:sz w:val="24"/>
          <w:szCs w:val="24"/>
        </w:rPr>
        <w:t>100</w:t>
      </w:r>
      <w:r>
        <w:rPr>
          <w:rFonts w:ascii="Calibri" w:hAnsi="Calibri" w:eastAsia="Calibri" w:cs="Calibri"/>
          <w:spacing w:val="22"/>
          <w:w w:val="101"/>
          <w:sz w:val="24"/>
          <w:szCs w:val="24"/>
        </w:rPr>
        <w:t xml:space="preserve"> </w:t>
      </w:r>
      <w:r>
        <w:rPr>
          <w:rFonts w:ascii="宋体" w:hAnsi="宋体" w:eastAsia="宋体" w:cs="宋体"/>
          <w:spacing w:val="-2"/>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6A67827D">
      <w:pPr>
        <w:spacing w:before="26" w:line="234" w:lineRule="auto"/>
        <w:ind w:right="59" w:firstLine="475"/>
        <w:rPr>
          <w:rFonts w:ascii="宋体" w:hAnsi="宋体" w:eastAsia="宋体" w:cs="宋体"/>
          <w:sz w:val="24"/>
          <w:szCs w:val="24"/>
        </w:rPr>
      </w:pPr>
      <w:r>
        <w:rPr>
          <w:rFonts w:ascii="宋体" w:hAnsi="宋体" w:eastAsia="宋体" w:cs="宋体"/>
          <w:spacing w:val="-3"/>
          <w:sz w:val="24"/>
          <w:szCs w:val="24"/>
        </w:rPr>
        <w:t>（十二）软件和信息技术服务业。从业人员</w:t>
      </w:r>
      <w:r>
        <w:rPr>
          <w:rFonts w:ascii="宋体" w:hAnsi="宋体" w:eastAsia="宋体" w:cs="宋体"/>
          <w:spacing w:val="-37"/>
          <w:sz w:val="24"/>
          <w:szCs w:val="24"/>
        </w:rPr>
        <w:t xml:space="preserve"> </w:t>
      </w:r>
      <w:r>
        <w:rPr>
          <w:rFonts w:ascii="Calibri" w:hAnsi="Calibri" w:eastAsia="Calibri" w:cs="Calibri"/>
          <w:spacing w:val="-3"/>
          <w:sz w:val="24"/>
          <w:szCs w:val="24"/>
        </w:rPr>
        <w:t>300</w:t>
      </w:r>
      <w:r>
        <w:rPr>
          <w:rFonts w:ascii="Calibri" w:hAnsi="Calibri" w:eastAsia="Calibri" w:cs="Calibri"/>
          <w:spacing w:val="18"/>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0"/>
          <w:sz w:val="24"/>
          <w:szCs w:val="24"/>
        </w:rPr>
        <w:t xml:space="preserve"> </w:t>
      </w:r>
      <w:r>
        <w:rPr>
          <w:rFonts w:ascii="Calibri" w:hAnsi="Calibri" w:eastAsia="Calibri" w:cs="Calibri"/>
          <w:spacing w:val="-3"/>
          <w:sz w:val="24"/>
          <w:szCs w:val="24"/>
        </w:rPr>
        <w:t>10000</w:t>
      </w:r>
      <w:r>
        <w:rPr>
          <w:rFonts w:ascii="Calibri" w:hAnsi="Calibri" w:eastAsia="Calibri" w:cs="Calibri"/>
          <w:spacing w:val="19"/>
          <w:w w:val="101"/>
          <w:sz w:val="24"/>
          <w:szCs w:val="24"/>
        </w:rPr>
        <w:t xml:space="preserve"> </w:t>
      </w:r>
      <w:r>
        <w:rPr>
          <w:rFonts w:ascii="宋体" w:hAnsi="宋体" w:eastAsia="宋体" w:cs="宋体"/>
          <w:spacing w:val="-3"/>
          <w:sz w:val="24"/>
          <w:szCs w:val="24"/>
        </w:rPr>
        <w:t>万元以下的为中</w:t>
      </w:r>
      <w:r>
        <w:rPr>
          <w:rFonts w:ascii="宋体" w:hAnsi="宋体" w:eastAsia="宋体" w:cs="宋体"/>
          <w:sz w:val="24"/>
          <w:szCs w:val="24"/>
        </w:rPr>
        <w:t xml:space="preserve"> 小微型企业。其中，从业人员</w:t>
      </w:r>
      <w:r>
        <w:rPr>
          <w:rFonts w:ascii="宋体" w:hAnsi="宋体" w:eastAsia="宋体" w:cs="宋体"/>
          <w:spacing w:val="-40"/>
          <w:sz w:val="24"/>
          <w:szCs w:val="24"/>
        </w:rPr>
        <w:t xml:space="preserve"> </w:t>
      </w:r>
      <w:r>
        <w:rPr>
          <w:rFonts w:ascii="Calibri" w:hAnsi="Calibri" w:eastAsia="Calibri" w:cs="Calibri"/>
          <w:sz w:val="24"/>
          <w:szCs w:val="24"/>
        </w:rPr>
        <w:t>100</w:t>
      </w:r>
      <w:r>
        <w:rPr>
          <w:rFonts w:ascii="Calibri" w:hAnsi="Calibri" w:eastAsia="Calibri" w:cs="Calibri"/>
          <w:spacing w:val="18"/>
          <w:w w:val="101"/>
          <w:sz w:val="24"/>
          <w:szCs w:val="24"/>
        </w:rPr>
        <w:t xml:space="preserve"> </w:t>
      </w:r>
      <w:r>
        <w:rPr>
          <w:rFonts w:ascii="宋体" w:hAnsi="宋体" w:eastAsia="宋体" w:cs="宋体"/>
          <w:sz w:val="24"/>
          <w:szCs w:val="24"/>
        </w:rPr>
        <w:t>人及以上，且营业收入</w:t>
      </w:r>
      <w:r>
        <w:rPr>
          <w:rFonts w:ascii="宋体" w:hAnsi="宋体" w:eastAsia="宋体" w:cs="宋体"/>
          <w:spacing w:val="-37"/>
          <w:sz w:val="24"/>
          <w:szCs w:val="24"/>
        </w:rPr>
        <w:t xml:space="preserve"> </w:t>
      </w:r>
      <w:r>
        <w:rPr>
          <w:rFonts w:ascii="Calibri" w:hAnsi="Calibri" w:eastAsia="Calibri" w:cs="Calibri"/>
          <w:sz w:val="24"/>
          <w:szCs w:val="24"/>
        </w:rPr>
        <w:t>1000</w:t>
      </w:r>
      <w:r>
        <w:rPr>
          <w:rFonts w:ascii="Calibri" w:hAnsi="Calibri" w:eastAsia="Calibri" w:cs="Calibri"/>
          <w:spacing w:val="21"/>
          <w:w w:val="101"/>
          <w:sz w:val="24"/>
          <w:szCs w:val="24"/>
        </w:rPr>
        <w:t xml:space="preserve"> </w:t>
      </w:r>
      <w:r>
        <w:rPr>
          <w:rFonts w:ascii="宋体" w:hAnsi="宋体" w:eastAsia="宋体" w:cs="宋体"/>
          <w:sz w:val="24"/>
          <w:szCs w:val="24"/>
        </w:rPr>
        <w:t>万元及以</w:t>
      </w:r>
      <w:r>
        <w:rPr>
          <w:rFonts w:ascii="宋体" w:hAnsi="宋体" w:eastAsia="宋体" w:cs="宋体"/>
          <w:spacing w:val="-1"/>
          <w:sz w:val="24"/>
          <w:szCs w:val="24"/>
        </w:rPr>
        <w:t>上的为中型企业；从</w:t>
      </w:r>
      <w:r>
        <w:rPr>
          <w:rFonts w:ascii="宋体" w:hAnsi="宋体" w:eastAsia="宋体" w:cs="宋体"/>
          <w:sz w:val="24"/>
          <w:szCs w:val="24"/>
        </w:rPr>
        <w:t xml:space="preserve"> </w:t>
      </w:r>
      <w:r>
        <w:rPr>
          <w:rFonts w:ascii="宋体" w:hAnsi="宋体" w:eastAsia="宋体" w:cs="宋体"/>
          <w:spacing w:val="-1"/>
          <w:sz w:val="24"/>
          <w:szCs w:val="24"/>
        </w:rPr>
        <w:t>业人员</w:t>
      </w:r>
      <w:r>
        <w:rPr>
          <w:rFonts w:ascii="宋体" w:hAnsi="宋体" w:eastAsia="宋体" w:cs="宋体"/>
          <w:spacing w:val="-34"/>
          <w:sz w:val="24"/>
          <w:szCs w:val="24"/>
        </w:rPr>
        <w:t xml:space="preserve"> </w:t>
      </w:r>
      <w:r>
        <w:rPr>
          <w:rFonts w:ascii="Calibri" w:hAnsi="Calibri" w:eastAsia="Calibri" w:cs="Calibri"/>
          <w:spacing w:val="-1"/>
          <w:sz w:val="24"/>
          <w:szCs w:val="24"/>
        </w:rPr>
        <w:t>10</w:t>
      </w:r>
      <w:r>
        <w:rPr>
          <w:rFonts w:ascii="Calibri" w:hAnsi="Calibri" w:eastAsia="Calibri" w:cs="Calibri"/>
          <w:spacing w:val="18"/>
          <w:w w:val="101"/>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46"/>
          <w:sz w:val="24"/>
          <w:szCs w:val="24"/>
        </w:rPr>
        <w:t xml:space="preserve"> </w:t>
      </w:r>
      <w:r>
        <w:rPr>
          <w:rFonts w:ascii="Calibri" w:hAnsi="Calibri" w:eastAsia="Calibri" w:cs="Calibri"/>
          <w:spacing w:val="-1"/>
          <w:sz w:val="24"/>
          <w:szCs w:val="24"/>
        </w:rPr>
        <w:t>50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38"/>
          <w:sz w:val="24"/>
          <w:szCs w:val="24"/>
        </w:rPr>
        <w:t xml:space="preserve"> </w:t>
      </w:r>
      <w:r>
        <w:rPr>
          <w:rFonts w:ascii="Calibri" w:hAnsi="Calibri" w:eastAsia="Calibri" w:cs="Calibri"/>
          <w:spacing w:val="-1"/>
          <w:sz w:val="24"/>
          <w:szCs w:val="24"/>
        </w:rPr>
        <w:t>10</w:t>
      </w:r>
      <w:r>
        <w:rPr>
          <w:rFonts w:ascii="Calibri" w:hAnsi="Calibri" w:eastAsia="Calibri" w:cs="Calibri"/>
          <w:spacing w:val="18"/>
          <w:w w:val="101"/>
          <w:sz w:val="24"/>
          <w:szCs w:val="24"/>
        </w:rPr>
        <w:t xml:space="preserve"> </w:t>
      </w:r>
      <w:r>
        <w:rPr>
          <w:rFonts w:ascii="宋体" w:hAnsi="宋体" w:eastAsia="宋体" w:cs="宋体"/>
          <w:spacing w:val="-1"/>
          <w:sz w:val="24"/>
          <w:szCs w:val="24"/>
        </w:rPr>
        <w:t>人以下或营业收</w:t>
      </w:r>
      <w:r>
        <w:rPr>
          <w:rFonts w:ascii="宋体" w:hAnsi="宋体" w:eastAsia="宋体" w:cs="宋体"/>
          <w:sz w:val="24"/>
          <w:szCs w:val="24"/>
        </w:rPr>
        <w:t xml:space="preserve"> </w:t>
      </w:r>
      <w:r>
        <w:rPr>
          <w:rFonts w:ascii="宋体" w:hAnsi="宋体" w:eastAsia="宋体" w:cs="宋体"/>
          <w:spacing w:val="-3"/>
          <w:sz w:val="24"/>
          <w:szCs w:val="24"/>
        </w:rPr>
        <w:t>入</w:t>
      </w:r>
      <w:r>
        <w:rPr>
          <w:rFonts w:ascii="宋体" w:hAnsi="宋体" w:eastAsia="宋体" w:cs="宋体"/>
          <w:spacing w:val="-42"/>
          <w:sz w:val="24"/>
          <w:szCs w:val="24"/>
        </w:rPr>
        <w:t xml:space="preserve"> </w:t>
      </w:r>
      <w:r>
        <w:rPr>
          <w:rFonts w:ascii="Calibri" w:hAnsi="Calibri" w:eastAsia="Calibri" w:cs="Calibri"/>
          <w:spacing w:val="-3"/>
          <w:sz w:val="24"/>
          <w:szCs w:val="24"/>
        </w:rPr>
        <w:t>50</w:t>
      </w:r>
      <w:r>
        <w:rPr>
          <w:rFonts w:ascii="Calibri" w:hAnsi="Calibri" w:eastAsia="Calibri" w:cs="Calibri"/>
          <w:spacing w:val="19"/>
          <w:sz w:val="24"/>
          <w:szCs w:val="24"/>
        </w:rPr>
        <w:t xml:space="preserve"> </w:t>
      </w:r>
      <w:r>
        <w:rPr>
          <w:rFonts w:ascii="宋体" w:hAnsi="宋体" w:eastAsia="宋体" w:cs="宋体"/>
          <w:spacing w:val="-3"/>
          <w:sz w:val="24"/>
          <w:szCs w:val="24"/>
        </w:rPr>
        <w:t>万元以下的为微型企业。</w:t>
      </w:r>
    </w:p>
    <w:p w14:paraId="67D19DC7">
      <w:pPr>
        <w:spacing w:before="29" w:line="234" w:lineRule="auto"/>
        <w:ind w:left="7" w:right="59" w:firstLine="487"/>
        <w:rPr>
          <w:rFonts w:ascii="宋体" w:hAnsi="宋体" w:eastAsia="宋体" w:cs="宋体"/>
          <w:sz w:val="24"/>
          <w:szCs w:val="24"/>
        </w:rPr>
      </w:pPr>
      <w:r>
        <w:rPr>
          <w:rFonts w:ascii="宋体" w:hAnsi="宋体" w:eastAsia="宋体" w:cs="宋体"/>
          <w:spacing w:val="-1"/>
          <w:sz w:val="24"/>
          <w:szCs w:val="24"/>
        </w:rPr>
        <w:t>（十三）房地产开发经营。营业收入</w:t>
      </w:r>
      <w:r>
        <w:rPr>
          <w:rFonts w:ascii="宋体" w:hAnsi="宋体" w:eastAsia="宋体" w:cs="宋体"/>
          <w:spacing w:val="-31"/>
          <w:sz w:val="24"/>
          <w:szCs w:val="24"/>
        </w:rPr>
        <w:t xml:space="preserve"> </w:t>
      </w:r>
      <w:r>
        <w:rPr>
          <w:rFonts w:ascii="Calibri" w:hAnsi="Calibri" w:eastAsia="Calibri" w:cs="Calibri"/>
          <w:spacing w:val="-1"/>
          <w:sz w:val="24"/>
          <w:szCs w:val="24"/>
        </w:rPr>
        <w:t>200000</w:t>
      </w:r>
      <w:r>
        <w:rPr>
          <w:rFonts w:ascii="Calibri" w:hAnsi="Calibri" w:eastAsia="Calibri" w:cs="Calibri"/>
          <w:spacing w:val="22"/>
          <w:sz w:val="24"/>
          <w:szCs w:val="24"/>
        </w:rPr>
        <w:t xml:space="preserve"> </w:t>
      </w:r>
      <w:r>
        <w:rPr>
          <w:rFonts w:ascii="宋体" w:hAnsi="宋体" w:eastAsia="宋体" w:cs="宋体"/>
          <w:spacing w:val="-1"/>
          <w:sz w:val="24"/>
          <w:szCs w:val="24"/>
        </w:rPr>
        <w:t>万元以下或资产总额</w:t>
      </w:r>
      <w:r>
        <w:rPr>
          <w:rFonts w:ascii="宋体" w:hAnsi="宋体" w:eastAsia="宋体" w:cs="宋体"/>
          <w:spacing w:val="-37"/>
          <w:sz w:val="24"/>
          <w:szCs w:val="24"/>
        </w:rPr>
        <w:t xml:space="preserve"> </w:t>
      </w:r>
      <w:r>
        <w:rPr>
          <w:rFonts w:ascii="Calibri" w:hAnsi="Calibri" w:eastAsia="Calibri" w:cs="Calibri"/>
          <w:spacing w:val="-1"/>
          <w:sz w:val="24"/>
          <w:szCs w:val="24"/>
        </w:rPr>
        <w:t>10000</w:t>
      </w:r>
      <w:r>
        <w:rPr>
          <w:rFonts w:ascii="Calibri" w:hAnsi="Calibri" w:eastAsia="Calibri" w:cs="Calibri"/>
          <w:spacing w:val="22"/>
          <w:sz w:val="24"/>
          <w:szCs w:val="24"/>
        </w:rPr>
        <w:t xml:space="preserve"> </w:t>
      </w:r>
      <w:r>
        <w:rPr>
          <w:rFonts w:ascii="宋体" w:hAnsi="宋体" w:eastAsia="宋体" w:cs="宋体"/>
          <w:spacing w:val="-1"/>
          <w:sz w:val="24"/>
          <w:szCs w:val="24"/>
        </w:rPr>
        <w:t>万元以下的为中</w:t>
      </w:r>
      <w:r>
        <w:rPr>
          <w:rFonts w:ascii="宋体" w:hAnsi="宋体" w:eastAsia="宋体" w:cs="宋体"/>
          <w:sz w:val="24"/>
          <w:szCs w:val="24"/>
        </w:rPr>
        <w:t xml:space="preserve"> </w:t>
      </w:r>
      <w:r>
        <w:rPr>
          <w:rFonts w:ascii="宋体" w:hAnsi="宋体" w:eastAsia="宋体" w:cs="宋体"/>
          <w:spacing w:val="-3"/>
          <w:sz w:val="24"/>
          <w:szCs w:val="24"/>
        </w:rPr>
        <w:t>小微型企业。其中，营业收入</w:t>
      </w:r>
      <w:r>
        <w:rPr>
          <w:rFonts w:ascii="宋体" w:hAnsi="宋体" w:eastAsia="宋体" w:cs="宋体"/>
          <w:spacing w:val="-36"/>
          <w:sz w:val="24"/>
          <w:szCs w:val="24"/>
        </w:rPr>
        <w:t xml:space="preserve"> </w:t>
      </w:r>
      <w:r>
        <w:rPr>
          <w:rFonts w:ascii="Calibri" w:hAnsi="Calibri" w:eastAsia="Calibri" w:cs="Calibri"/>
          <w:spacing w:val="-3"/>
          <w:sz w:val="24"/>
          <w:szCs w:val="24"/>
        </w:rPr>
        <w:t>1000</w:t>
      </w:r>
      <w:r>
        <w:rPr>
          <w:rFonts w:ascii="Calibri" w:hAnsi="Calibri" w:eastAsia="Calibri" w:cs="Calibri"/>
          <w:spacing w:val="19"/>
          <w:w w:val="101"/>
          <w:sz w:val="24"/>
          <w:szCs w:val="24"/>
        </w:rPr>
        <w:t xml:space="preserve"> </w:t>
      </w:r>
      <w:r>
        <w:rPr>
          <w:rFonts w:ascii="宋体" w:hAnsi="宋体" w:eastAsia="宋体" w:cs="宋体"/>
          <w:spacing w:val="-3"/>
          <w:sz w:val="24"/>
          <w:szCs w:val="24"/>
        </w:rPr>
        <w:t>万元及以上，且资产总额</w:t>
      </w:r>
      <w:r>
        <w:rPr>
          <w:rFonts w:ascii="宋体" w:hAnsi="宋体" w:eastAsia="宋体" w:cs="宋体"/>
          <w:spacing w:val="-48"/>
          <w:sz w:val="24"/>
          <w:szCs w:val="24"/>
        </w:rPr>
        <w:t xml:space="preserve"> </w:t>
      </w:r>
      <w:r>
        <w:rPr>
          <w:rFonts w:ascii="Calibri" w:hAnsi="Calibri" w:eastAsia="Calibri" w:cs="Calibri"/>
          <w:spacing w:val="-3"/>
          <w:sz w:val="24"/>
          <w:szCs w:val="24"/>
        </w:rPr>
        <w:t>5000</w:t>
      </w:r>
      <w:r>
        <w:rPr>
          <w:rFonts w:ascii="Calibri" w:hAnsi="Calibri" w:eastAsia="Calibri" w:cs="Calibri"/>
          <w:spacing w:val="21"/>
          <w:w w:val="101"/>
          <w:sz w:val="24"/>
          <w:szCs w:val="24"/>
        </w:rPr>
        <w:t xml:space="preserve"> </w:t>
      </w:r>
      <w:r>
        <w:rPr>
          <w:rFonts w:ascii="宋体" w:hAnsi="宋体" w:eastAsia="宋体" w:cs="宋体"/>
          <w:spacing w:val="-3"/>
          <w:sz w:val="24"/>
          <w:szCs w:val="24"/>
        </w:rPr>
        <w:t>万元及以上的为中型企业；</w:t>
      </w:r>
      <w:r>
        <w:rPr>
          <w:rFonts w:ascii="宋体" w:hAnsi="宋体" w:eastAsia="宋体" w:cs="宋体"/>
          <w:sz w:val="24"/>
          <w:szCs w:val="24"/>
        </w:rPr>
        <w:t xml:space="preserve"> </w:t>
      </w:r>
      <w:r>
        <w:rPr>
          <w:rFonts w:ascii="宋体" w:hAnsi="宋体" w:eastAsia="宋体" w:cs="宋体"/>
          <w:spacing w:val="-1"/>
          <w:sz w:val="24"/>
          <w:szCs w:val="24"/>
        </w:rPr>
        <w:t>营业收入</w:t>
      </w:r>
      <w:r>
        <w:rPr>
          <w:rFonts w:ascii="宋体" w:hAnsi="宋体" w:eastAsia="宋体" w:cs="宋体"/>
          <w:spacing w:val="-37"/>
          <w:sz w:val="24"/>
          <w:szCs w:val="24"/>
        </w:rPr>
        <w:t xml:space="preserve"> </w:t>
      </w:r>
      <w:r>
        <w:rPr>
          <w:rFonts w:ascii="Calibri" w:hAnsi="Calibri" w:eastAsia="Calibri" w:cs="Calibri"/>
          <w:spacing w:val="-1"/>
          <w:sz w:val="24"/>
          <w:szCs w:val="24"/>
        </w:rPr>
        <w:t>100</w:t>
      </w:r>
      <w:r>
        <w:rPr>
          <w:rFonts w:ascii="Calibri" w:hAnsi="Calibri" w:eastAsia="Calibri" w:cs="Calibri"/>
          <w:spacing w:val="21"/>
          <w:w w:val="101"/>
          <w:sz w:val="24"/>
          <w:szCs w:val="24"/>
        </w:rPr>
        <w:t xml:space="preserve"> </w:t>
      </w:r>
      <w:r>
        <w:rPr>
          <w:rFonts w:ascii="宋体" w:hAnsi="宋体" w:eastAsia="宋体" w:cs="宋体"/>
          <w:spacing w:val="-1"/>
          <w:sz w:val="24"/>
          <w:szCs w:val="24"/>
        </w:rPr>
        <w:t>万元及以上，且资产总额</w:t>
      </w:r>
      <w:r>
        <w:rPr>
          <w:rFonts w:ascii="宋体" w:hAnsi="宋体" w:eastAsia="宋体" w:cs="宋体"/>
          <w:spacing w:val="-47"/>
          <w:sz w:val="24"/>
          <w:szCs w:val="24"/>
        </w:rPr>
        <w:t xml:space="preserve"> </w:t>
      </w:r>
      <w:r>
        <w:rPr>
          <w:rFonts w:ascii="Calibri" w:hAnsi="Calibri" w:eastAsia="Calibri" w:cs="Calibri"/>
          <w:spacing w:val="-1"/>
          <w:sz w:val="24"/>
          <w:szCs w:val="24"/>
        </w:rPr>
        <w:t>2000</w:t>
      </w:r>
      <w:r>
        <w:rPr>
          <w:rFonts w:ascii="Calibri" w:hAnsi="Calibri" w:eastAsia="Calibri" w:cs="Calibri"/>
          <w:spacing w:val="22"/>
          <w:w w:val="101"/>
          <w:sz w:val="24"/>
          <w:szCs w:val="24"/>
        </w:rPr>
        <w:t xml:space="preserve"> </w:t>
      </w:r>
      <w:r>
        <w:rPr>
          <w:rFonts w:ascii="宋体" w:hAnsi="宋体" w:eastAsia="宋体" w:cs="宋体"/>
          <w:spacing w:val="-1"/>
          <w:sz w:val="24"/>
          <w:szCs w:val="24"/>
        </w:rPr>
        <w:t>万元及以上的为小型</w:t>
      </w:r>
      <w:r>
        <w:rPr>
          <w:rFonts w:ascii="宋体" w:hAnsi="宋体" w:eastAsia="宋体" w:cs="宋体"/>
          <w:spacing w:val="-2"/>
          <w:sz w:val="24"/>
          <w:szCs w:val="24"/>
        </w:rPr>
        <w:t>企业；营业收入</w:t>
      </w:r>
      <w:r>
        <w:rPr>
          <w:rFonts w:ascii="宋体" w:hAnsi="宋体" w:eastAsia="宋体" w:cs="宋体"/>
          <w:spacing w:val="-37"/>
          <w:sz w:val="24"/>
          <w:szCs w:val="24"/>
        </w:rPr>
        <w:t xml:space="preserve"> </w:t>
      </w:r>
      <w:r>
        <w:rPr>
          <w:rFonts w:ascii="Calibri" w:hAnsi="Calibri" w:eastAsia="Calibri" w:cs="Calibri"/>
          <w:spacing w:val="-2"/>
          <w:sz w:val="24"/>
          <w:szCs w:val="24"/>
        </w:rPr>
        <w:t>100</w:t>
      </w:r>
      <w:r>
        <w:rPr>
          <w:rFonts w:ascii="Calibri" w:hAnsi="Calibri" w:eastAsia="Calibri" w:cs="Calibri"/>
          <w:spacing w:val="21"/>
          <w:w w:val="101"/>
          <w:sz w:val="24"/>
          <w:szCs w:val="24"/>
        </w:rPr>
        <w:t xml:space="preserve"> </w:t>
      </w:r>
      <w:r>
        <w:rPr>
          <w:rFonts w:ascii="宋体" w:hAnsi="宋体" w:eastAsia="宋体" w:cs="宋体"/>
          <w:spacing w:val="-2"/>
          <w:sz w:val="24"/>
          <w:szCs w:val="24"/>
        </w:rPr>
        <w:t>万元以</w:t>
      </w:r>
      <w:r>
        <w:rPr>
          <w:rFonts w:ascii="宋体" w:hAnsi="宋体" w:eastAsia="宋体" w:cs="宋体"/>
          <w:sz w:val="24"/>
          <w:szCs w:val="24"/>
        </w:rPr>
        <w:t xml:space="preserve"> </w:t>
      </w:r>
      <w:r>
        <w:rPr>
          <w:rFonts w:ascii="宋体" w:hAnsi="宋体" w:eastAsia="宋体" w:cs="宋体"/>
          <w:spacing w:val="-2"/>
          <w:sz w:val="24"/>
          <w:szCs w:val="24"/>
        </w:rPr>
        <w:t>下或资产总额</w:t>
      </w:r>
      <w:r>
        <w:rPr>
          <w:rFonts w:ascii="宋体" w:hAnsi="宋体" w:eastAsia="宋体" w:cs="宋体"/>
          <w:spacing w:val="-46"/>
          <w:sz w:val="24"/>
          <w:szCs w:val="24"/>
        </w:rPr>
        <w:t xml:space="preserve"> </w:t>
      </w:r>
      <w:r>
        <w:rPr>
          <w:rFonts w:ascii="Calibri" w:hAnsi="Calibri" w:eastAsia="Calibri" w:cs="Calibri"/>
          <w:spacing w:val="-2"/>
          <w:sz w:val="24"/>
          <w:szCs w:val="24"/>
        </w:rPr>
        <w:t>2000</w:t>
      </w:r>
      <w:r>
        <w:rPr>
          <w:rFonts w:ascii="Calibri" w:hAnsi="Calibri" w:eastAsia="Calibri" w:cs="Calibri"/>
          <w:spacing w:val="19"/>
          <w:sz w:val="24"/>
          <w:szCs w:val="24"/>
        </w:rPr>
        <w:t xml:space="preserve"> </w:t>
      </w:r>
      <w:r>
        <w:rPr>
          <w:rFonts w:ascii="宋体" w:hAnsi="宋体" w:eastAsia="宋体" w:cs="宋体"/>
          <w:spacing w:val="-2"/>
          <w:sz w:val="24"/>
          <w:szCs w:val="24"/>
        </w:rPr>
        <w:t>万元以下的为微型企</w:t>
      </w:r>
      <w:r>
        <w:rPr>
          <w:rFonts w:ascii="宋体" w:hAnsi="宋体" w:eastAsia="宋体" w:cs="宋体"/>
          <w:spacing w:val="-3"/>
          <w:sz w:val="24"/>
          <w:szCs w:val="24"/>
        </w:rPr>
        <w:t>业。</w:t>
      </w:r>
    </w:p>
    <w:p w14:paraId="4359C060">
      <w:pPr>
        <w:pStyle w:val="6"/>
        <w:spacing w:line="242" w:lineRule="auto"/>
      </w:pPr>
    </w:p>
    <w:p w14:paraId="1AC9C3C3">
      <w:pPr>
        <w:spacing w:before="78" w:line="234" w:lineRule="auto"/>
        <w:ind w:right="48" w:firstLine="492"/>
        <w:rPr>
          <w:rFonts w:ascii="宋体" w:hAnsi="宋体" w:eastAsia="宋体" w:cs="宋体"/>
          <w:sz w:val="24"/>
          <w:szCs w:val="24"/>
        </w:rPr>
      </w:pPr>
      <w:r>
        <w:rPr>
          <w:rFonts w:ascii="宋体" w:hAnsi="宋体" w:eastAsia="宋体" w:cs="宋体"/>
          <w:spacing w:val="-3"/>
          <w:sz w:val="24"/>
          <w:szCs w:val="24"/>
        </w:rPr>
        <w:t>（十四）物业管理。从业人员</w:t>
      </w:r>
      <w:r>
        <w:rPr>
          <w:rFonts w:ascii="宋体" w:hAnsi="宋体" w:eastAsia="宋体" w:cs="宋体"/>
          <w:spacing w:val="-33"/>
          <w:sz w:val="24"/>
          <w:szCs w:val="24"/>
        </w:rPr>
        <w:t xml:space="preserve"> </w:t>
      </w:r>
      <w:r>
        <w:rPr>
          <w:rFonts w:ascii="Calibri" w:hAnsi="Calibri" w:eastAsia="Calibri" w:cs="Calibri"/>
          <w:spacing w:val="-3"/>
          <w:sz w:val="24"/>
          <w:szCs w:val="24"/>
        </w:rPr>
        <w:t>1000</w:t>
      </w:r>
      <w:r>
        <w:rPr>
          <w:rFonts w:ascii="Calibri" w:hAnsi="Calibri" w:eastAsia="Calibri" w:cs="Calibri"/>
          <w:spacing w:val="16"/>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8"/>
          <w:sz w:val="24"/>
          <w:szCs w:val="24"/>
        </w:rPr>
        <w:t xml:space="preserve"> </w:t>
      </w:r>
      <w:r>
        <w:rPr>
          <w:rFonts w:ascii="Calibri" w:hAnsi="Calibri" w:eastAsia="Calibri" w:cs="Calibri"/>
          <w:spacing w:val="-3"/>
          <w:sz w:val="24"/>
          <w:szCs w:val="24"/>
        </w:rPr>
        <w:t>5000</w:t>
      </w:r>
      <w:r>
        <w:rPr>
          <w:rFonts w:ascii="Calibri" w:hAnsi="Calibri" w:eastAsia="Calibri" w:cs="Calibri"/>
          <w:spacing w:val="22"/>
          <w:sz w:val="24"/>
          <w:szCs w:val="24"/>
        </w:rPr>
        <w:t xml:space="preserve"> </w:t>
      </w:r>
      <w:r>
        <w:rPr>
          <w:rFonts w:ascii="宋体" w:hAnsi="宋体" w:eastAsia="宋体" w:cs="宋体"/>
          <w:spacing w:val="-3"/>
          <w:sz w:val="24"/>
          <w:szCs w:val="24"/>
        </w:rPr>
        <w:t>万元以下的为中小微型企业。</w:t>
      </w:r>
      <w:r>
        <w:rPr>
          <w:rFonts w:ascii="宋体" w:hAnsi="宋体" w:eastAsia="宋体" w:cs="宋体"/>
          <w:sz w:val="24"/>
          <w:szCs w:val="24"/>
        </w:rPr>
        <w:t xml:space="preserve"> </w:t>
      </w:r>
      <w:r>
        <w:rPr>
          <w:rFonts w:ascii="宋体" w:hAnsi="宋体" w:eastAsia="宋体" w:cs="宋体"/>
          <w:spacing w:val="-1"/>
          <w:sz w:val="24"/>
          <w:szCs w:val="24"/>
        </w:rPr>
        <w:t>其中，从业人员</w:t>
      </w:r>
      <w:r>
        <w:rPr>
          <w:rFonts w:ascii="宋体" w:hAnsi="宋体" w:eastAsia="宋体" w:cs="宋体"/>
          <w:spacing w:val="-47"/>
          <w:sz w:val="24"/>
          <w:szCs w:val="24"/>
        </w:rPr>
        <w:t xml:space="preserve"> </w:t>
      </w:r>
      <w:r>
        <w:rPr>
          <w:rFonts w:ascii="Calibri" w:hAnsi="Calibri" w:eastAsia="Calibri" w:cs="Calibri"/>
          <w:spacing w:val="-1"/>
          <w:sz w:val="24"/>
          <w:szCs w:val="24"/>
        </w:rPr>
        <w:t>300</w:t>
      </w:r>
      <w:r>
        <w:rPr>
          <w:rFonts w:ascii="Calibri" w:hAnsi="Calibri" w:eastAsia="Calibri" w:cs="Calibri"/>
          <w:spacing w:val="18"/>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37"/>
          <w:sz w:val="24"/>
          <w:szCs w:val="24"/>
        </w:rPr>
        <w:t xml:space="preserve"> </w:t>
      </w:r>
      <w:r>
        <w:rPr>
          <w:rFonts w:ascii="Calibri" w:hAnsi="Calibri" w:eastAsia="Calibri" w:cs="Calibri"/>
          <w:spacing w:val="-1"/>
          <w:sz w:val="24"/>
          <w:szCs w:val="24"/>
        </w:rPr>
        <w:t>1000</w:t>
      </w:r>
      <w:r>
        <w:rPr>
          <w:rFonts w:ascii="Calibri" w:hAnsi="Calibri" w:eastAsia="Calibri" w:cs="Calibri"/>
          <w:spacing w:val="22"/>
          <w:sz w:val="24"/>
          <w:szCs w:val="24"/>
        </w:rPr>
        <w:t xml:space="preserve"> </w:t>
      </w:r>
      <w:r>
        <w:rPr>
          <w:rFonts w:ascii="宋体" w:hAnsi="宋体" w:eastAsia="宋体" w:cs="宋体"/>
          <w:spacing w:val="-1"/>
          <w:sz w:val="24"/>
          <w:szCs w:val="24"/>
        </w:rPr>
        <w:t>万元及以上的为中型企业；从业人员</w:t>
      </w:r>
      <w:r>
        <w:rPr>
          <w:rFonts w:ascii="宋体" w:hAnsi="宋体" w:eastAsia="宋体" w:cs="宋体"/>
          <w:spacing w:val="-37"/>
          <w:sz w:val="24"/>
          <w:szCs w:val="24"/>
        </w:rPr>
        <w:t xml:space="preserve"> </w:t>
      </w:r>
      <w:r>
        <w:rPr>
          <w:rFonts w:ascii="Calibri" w:hAnsi="Calibri" w:eastAsia="Calibri" w:cs="Calibri"/>
          <w:spacing w:val="-1"/>
          <w:sz w:val="24"/>
          <w:szCs w:val="24"/>
        </w:rPr>
        <w:t>100</w:t>
      </w:r>
      <w:r>
        <w:rPr>
          <w:rFonts w:ascii="Calibri" w:hAnsi="Calibri" w:eastAsia="Calibri" w:cs="Calibri"/>
          <w:spacing w:val="18"/>
          <w:sz w:val="24"/>
          <w:szCs w:val="24"/>
        </w:rPr>
        <w:t xml:space="preserve"> </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3"/>
          <w:sz w:val="24"/>
          <w:szCs w:val="24"/>
        </w:rPr>
        <w:t>及以上，且营业收入</w:t>
      </w:r>
      <w:r>
        <w:rPr>
          <w:rFonts w:ascii="宋体" w:hAnsi="宋体" w:eastAsia="宋体" w:cs="宋体"/>
          <w:spacing w:val="-48"/>
          <w:sz w:val="24"/>
          <w:szCs w:val="24"/>
        </w:rPr>
        <w:t xml:space="preserve"> </w:t>
      </w:r>
      <w:r>
        <w:rPr>
          <w:rFonts w:ascii="Calibri" w:hAnsi="Calibri" w:eastAsia="Calibri" w:cs="Calibri"/>
          <w:spacing w:val="-3"/>
          <w:sz w:val="24"/>
          <w:szCs w:val="24"/>
        </w:rPr>
        <w:t>500</w:t>
      </w:r>
      <w:r>
        <w:rPr>
          <w:rFonts w:ascii="Calibri" w:hAnsi="Calibri" w:eastAsia="Calibri" w:cs="Calibri"/>
          <w:spacing w:val="19"/>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40"/>
          <w:sz w:val="24"/>
          <w:szCs w:val="24"/>
        </w:rPr>
        <w:t xml:space="preserve"> </w:t>
      </w:r>
      <w:r>
        <w:rPr>
          <w:rFonts w:ascii="Calibri" w:hAnsi="Calibri" w:eastAsia="Calibri" w:cs="Calibri"/>
          <w:spacing w:val="-3"/>
          <w:sz w:val="24"/>
          <w:szCs w:val="24"/>
        </w:rPr>
        <w:t>100</w:t>
      </w:r>
      <w:r>
        <w:rPr>
          <w:rFonts w:ascii="Calibri" w:hAnsi="Calibri" w:eastAsia="Calibri" w:cs="Calibri"/>
          <w:spacing w:val="16"/>
          <w:sz w:val="24"/>
          <w:szCs w:val="24"/>
        </w:rPr>
        <w:t xml:space="preserve"> </w:t>
      </w:r>
      <w:r>
        <w:rPr>
          <w:rFonts w:ascii="宋体" w:hAnsi="宋体" w:eastAsia="宋体" w:cs="宋体"/>
          <w:spacing w:val="-3"/>
          <w:sz w:val="24"/>
          <w:szCs w:val="24"/>
        </w:rPr>
        <w:t>人</w:t>
      </w:r>
      <w:r>
        <w:rPr>
          <w:rFonts w:ascii="宋体" w:hAnsi="宋体" w:eastAsia="宋体" w:cs="宋体"/>
          <w:spacing w:val="-4"/>
          <w:sz w:val="24"/>
          <w:szCs w:val="24"/>
        </w:rPr>
        <w:t>以下或营业收入</w:t>
      </w:r>
      <w:r>
        <w:rPr>
          <w:rFonts w:ascii="宋体" w:hAnsi="宋体" w:eastAsia="宋体" w:cs="宋体"/>
          <w:spacing w:val="-48"/>
          <w:sz w:val="24"/>
          <w:szCs w:val="24"/>
        </w:rPr>
        <w:t xml:space="preserve"> </w:t>
      </w:r>
      <w:r>
        <w:rPr>
          <w:rFonts w:ascii="Calibri" w:hAnsi="Calibri" w:eastAsia="Calibri" w:cs="Calibri"/>
          <w:spacing w:val="-4"/>
          <w:sz w:val="24"/>
          <w:szCs w:val="24"/>
        </w:rPr>
        <w:t>500</w:t>
      </w:r>
      <w:r>
        <w:rPr>
          <w:rFonts w:ascii="Calibri" w:hAnsi="Calibri" w:eastAsia="Calibri" w:cs="Calibri"/>
          <w:spacing w:val="19"/>
          <w:w w:val="101"/>
          <w:sz w:val="24"/>
          <w:szCs w:val="24"/>
        </w:rPr>
        <w:t xml:space="preserve"> </w:t>
      </w:r>
      <w:r>
        <w:rPr>
          <w:rFonts w:ascii="宋体" w:hAnsi="宋体" w:eastAsia="宋体" w:cs="宋体"/>
          <w:spacing w:val="-4"/>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以下的为微型企业。</w:t>
      </w:r>
    </w:p>
    <w:p w14:paraId="6FF6611A">
      <w:pPr>
        <w:spacing w:before="29" w:line="234" w:lineRule="auto"/>
        <w:ind w:right="61" w:firstLine="493"/>
        <w:rPr>
          <w:rFonts w:ascii="宋体" w:hAnsi="宋体" w:eastAsia="宋体" w:cs="宋体"/>
          <w:sz w:val="24"/>
          <w:szCs w:val="24"/>
        </w:rPr>
      </w:pPr>
      <w:r>
        <w:rPr>
          <w:rFonts w:ascii="宋体" w:hAnsi="宋体" w:eastAsia="宋体" w:cs="宋体"/>
          <w:spacing w:val="-1"/>
          <w:sz w:val="24"/>
          <w:szCs w:val="24"/>
        </w:rPr>
        <w:t>（十五）租赁和商务服务业。从业人员</w:t>
      </w:r>
      <w:r>
        <w:rPr>
          <w:rFonts w:ascii="宋体" w:hAnsi="宋体" w:eastAsia="宋体" w:cs="宋体"/>
          <w:spacing w:val="-27"/>
          <w:sz w:val="24"/>
          <w:szCs w:val="24"/>
        </w:rPr>
        <w:t xml:space="preserve"> </w:t>
      </w:r>
      <w:r>
        <w:rPr>
          <w:rFonts w:ascii="Calibri" w:hAnsi="Calibri" w:eastAsia="Calibri" w:cs="Calibri"/>
          <w:spacing w:val="-1"/>
          <w:sz w:val="24"/>
          <w:szCs w:val="24"/>
        </w:rPr>
        <w:t>300</w:t>
      </w:r>
      <w:r>
        <w:rPr>
          <w:rFonts w:ascii="Calibri" w:hAnsi="Calibri" w:eastAsia="Calibri" w:cs="Calibri"/>
          <w:spacing w:val="18"/>
          <w:sz w:val="24"/>
          <w:szCs w:val="24"/>
        </w:rPr>
        <w:t xml:space="preserve"> </w:t>
      </w:r>
      <w:r>
        <w:rPr>
          <w:rFonts w:ascii="宋体" w:hAnsi="宋体" w:eastAsia="宋体" w:cs="宋体"/>
          <w:spacing w:val="-1"/>
          <w:sz w:val="24"/>
          <w:szCs w:val="24"/>
        </w:rPr>
        <w:t>人以下或资产总额</w:t>
      </w:r>
      <w:r>
        <w:rPr>
          <w:rFonts w:ascii="宋体" w:hAnsi="宋体" w:eastAsia="宋体" w:cs="宋体"/>
          <w:spacing w:val="-37"/>
          <w:sz w:val="24"/>
          <w:szCs w:val="24"/>
        </w:rPr>
        <w:t xml:space="preserve"> </w:t>
      </w:r>
      <w:r>
        <w:rPr>
          <w:rFonts w:ascii="Calibri" w:hAnsi="Calibri" w:eastAsia="Calibri" w:cs="Calibri"/>
          <w:spacing w:val="-1"/>
          <w:sz w:val="24"/>
          <w:szCs w:val="24"/>
        </w:rPr>
        <w:t>120000</w:t>
      </w:r>
      <w:r>
        <w:rPr>
          <w:rFonts w:ascii="Calibri" w:hAnsi="Calibri" w:eastAsia="Calibri" w:cs="Calibri"/>
          <w:spacing w:val="22"/>
          <w:sz w:val="24"/>
          <w:szCs w:val="24"/>
        </w:rPr>
        <w:t xml:space="preserve"> </w:t>
      </w:r>
      <w:r>
        <w:rPr>
          <w:rFonts w:ascii="宋体" w:hAnsi="宋体" w:eastAsia="宋体" w:cs="宋体"/>
          <w:spacing w:val="-1"/>
          <w:sz w:val="24"/>
          <w:szCs w:val="24"/>
        </w:rPr>
        <w:t>万元以下的为中小</w:t>
      </w:r>
      <w:r>
        <w:rPr>
          <w:rFonts w:ascii="宋体" w:hAnsi="宋体" w:eastAsia="宋体" w:cs="宋体"/>
          <w:sz w:val="24"/>
          <w:szCs w:val="24"/>
        </w:rPr>
        <w:t xml:space="preserve"> 微型企业。其中，从业人员</w:t>
      </w:r>
      <w:r>
        <w:rPr>
          <w:rFonts w:ascii="宋体" w:hAnsi="宋体" w:eastAsia="宋体" w:cs="宋体"/>
          <w:spacing w:val="-37"/>
          <w:sz w:val="24"/>
          <w:szCs w:val="24"/>
        </w:rPr>
        <w:t xml:space="preserve"> </w:t>
      </w:r>
      <w:r>
        <w:rPr>
          <w:rFonts w:ascii="Calibri" w:hAnsi="Calibri" w:eastAsia="Calibri" w:cs="Calibri"/>
          <w:sz w:val="24"/>
          <w:szCs w:val="24"/>
        </w:rPr>
        <w:t>100</w:t>
      </w:r>
      <w:r>
        <w:rPr>
          <w:rFonts w:ascii="Calibri" w:hAnsi="Calibri" w:eastAsia="Calibri" w:cs="Calibri"/>
          <w:spacing w:val="15"/>
          <w:w w:val="101"/>
          <w:sz w:val="24"/>
          <w:szCs w:val="24"/>
        </w:rPr>
        <w:t xml:space="preserve"> </w:t>
      </w:r>
      <w:r>
        <w:rPr>
          <w:rFonts w:ascii="宋体" w:hAnsi="宋体" w:eastAsia="宋体" w:cs="宋体"/>
          <w:sz w:val="24"/>
          <w:szCs w:val="24"/>
        </w:rPr>
        <w:t>人及以上，且资产总额</w:t>
      </w:r>
      <w:r>
        <w:rPr>
          <w:rFonts w:ascii="宋体" w:hAnsi="宋体" w:eastAsia="宋体" w:cs="宋体"/>
          <w:spacing w:val="-46"/>
          <w:sz w:val="24"/>
          <w:szCs w:val="24"/>
        </w:rPr>
        <w:t xml:space="preserve"> </w:t>
      </w:r>
      <w:r>
        <w:rPr>
          <w:rFonts w:ascii="Calibri" w:hAnsi="Calibri" w:eastAsia="Calibri" w:cs="Calibri"/>
          <w:sz w:val="24"/>
          <w:szCs w:val="24"/>
        </w:rPr>
        <w:t>8000</w:t>
      </w:r>
      <w:r>
        <w:rPr>
          <w:rFonts w:ascii="Calibri" w:hAnsi="Calibri" w:eastAsia="Calibri" w:cs="Calibri"/>
          <w:spacing w:val="22"/>
          <w:w w:val="101"/>
          <w:sz w:val="24"/>
          <w:szCs w:val="24"/>
        </w:rPr>
        <w:t xml:space="preserve"> </w:t>
      </w:r>
      <w:r>
        <w:rPr>
          <w:rFonts w:ascii="宋体" w:hAnsi="宋体" w:eastAsia="宋体" w:cs="宋体"/>
          <w:sz w:val="24"/>
          <w:szCs w:val="24"/>
        </w:rPr>
        <w:t>万元及以上的为中型企</w:t>
      </w:r>
      <w:r>
        <w:rPr>
          <w:rFonts w:ascii="宋体" w:hAnsi="宋体" w:eastAsia="宋体" w:cs="宋体"/>
          <w:spacing w:val="-1"/>
          <w:sz w:val="24"/>
          <w:szCs w:val="24"/>
        </w:rPr>
        <w:t>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3"/>
          <w:sz w:val="24"/>
          <w:szCs w:val="24"/>
        </w:rPr>
        <w:t xml:space="preserve"> </w:t>
      </w:r>
      <w:r>
        <w:rPr>
          <w:rFonts w:ascii="Calibri" w:hAnsi="Calibri" w:eastAsia="Calibri" w:cs="Calibri"/>
          <w:spacing w:val="-4"/>
          <w:sz w:val="24"/>
          <w:szCs w:val="24"/>
        </w:rPr>
        <w:t>10</w:t>
      </w:r>
      <w:r>
        <w:rPr>
          <w:rFonts w:ascii="Calibri" w:hAnsi="Calibri" w:eastAsia="Calibri" w:cs="Calibri"/>
          <w:spacing w:val="16"/>
          <w:sz w:val="24"/>
          <w:szCs w:val="24"/>
        </w:rPr>
        <w:t xml:space="preserve"> </w:t>
      </w:r>
      <w:r>
        <w:rPr>
          <w:rFonts w:ascii="宋体" w:hAnsi="宋体" w:eastAsia="宋体" w:cs="宋体"/>
          <w:spacing w:val="-4"/>
          <w:sz w:val="24"/>
          <w:szCs w:val="24"/>
        </w:rPr>
        <w:t>人及以上，且资产总额</w:t>
      </w:r>
      <w:r>
        <w:rPr>
          <w:rFonts w:ascii="宋体" w:hAnsi="宋体" w:eastAsia="宋体" w:cs="宋体"/>
          <w:spacing w:val="-40"/>
          <w:sz w:val="24"/>
          <w:szCs w:val="24"/>
        </w:rPr>
        <w:t xml:space="preserve"> </w:t>
      </w:r>
      <w:r>
        <w:rPr>
          <w:rFonts w:ascii="Calibri" w:hAnsi="Calibri" w:eastAsia="Calibri" w:cs="Calibri"/>
          <w:spacing w:val="-4"/>
          <w:sz w:val="24"/>
          <w:szCs w:val="24"/>
        </w:rPr>
        <w:t>100</w:t>
      </w:r>
      <w:r>
        <w:rPr>
          <w:rFonts w:ascii="Calibri" w:hAnsi="Calibri" w:eastAsia="Calibri" w:cs="Calibri"/>
          <w:spacing w:val="19"/>
          <w:w w:val="101"/>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40"/>
          <w:sz w:val="24"/>
          <w:szCs w:val="24"/>
        </w:rPr>
        <w:t xml:space="preserve"> </w:t>
      </w:r>
      <w:r>
        <w:rPr>
          <w:rFonts w:ascii="Calibri" w:hAnsi="Calibri" w:eastAsia="Calibri" w:cs="Calibri"/>
          <w:spacing w:val="-4"/>
          <w:sz w:val="24"/>
          <w:szCs w:val="24"/>
        </w:rPr>
        <w:t>10</w:t>
      </w:r>
      <w:r>
        <w:rPr>
          <w:rFonts w:ascii="Calibri" w:hAnsi="Calibri" w:eastAsia="Calibri" w:cs="Calibri"/>
          <w:spacing w:val="16"/>
          <w:sz w:val="24"/>
          <w:szCs w:val="24"/>
        </w:rPr>
        <w:t xml:space="preserve"> </w:t>
      </w:r>
      <w:r>
        <w:rPr>
          <w:rFonts w:ascii="宋体" w:hAnsi="宋体" w:eastAsia="宋体" w:cs="宋体"/>
          <w:spacing w:val="-4"/>
          <w:sz w:val="24"/>
          <w:szCs w:val="24"/>
        </w:rPr>
        <w:t>人以下或资产总额</w:t>
      </w:r>
      <w:r>
        <w:rPr>
          <w:rFonts w:ascii="宋体" w:hAnsi="宋体" w:eastAsia="宋体" w:cs="宋体"/>
          <w:sz w:val="24"/>
          <w:szCs w:val="24"/>
        </w:rPr>
        <w:t xml:space="preserve"> </w:t>
      </w:r>
      <w:r>
        <w:rPr>
          <w:rFonts w:ascii="Calibri" w:hAnsi="Calibri" w:eastAsia="Calibri" w:cs="Calibri"/>
          <w:spacing w:val="-2"/>
          <w:sz w:val="24"/>
          <w:szCs w:val="24"/>
        </w:rPr>
        <w:t>100</w:t>
      </w:r>
      <w:r>
        <w:rPr>
          <w:rFonts w:ascii="Calibri" w:hAnsi="Calibri" w:eastAsia="Calibri" w:cs="Calibri"/>
          <w:spacing w:val="23"/>
          <w:sz w:val="24"/>
          <w:szCs w:val="24"/>
        </w:rPr>
        <w:t xml:space="preserve"> </w:t>
      </w:r>
      <w:r>
        <w:rPr>
          <w:rFonts w:ascii="宋体" w:hAnsi="宋体" w:eastAsia="宋体" w:cs="宋体"/>
          <w:spacing w:val="-2"/>
          <w:sz w:val="24"/>
          <w:szCs w:val="24"/>
        </w:rPr>
        <w:t>万元以下的为微型企业。</w:t>
      </w:r>
    </w:p>
    <w:p w14:paraId="0C7CADD1">
      <w:pPr>
        <w:spacing w:before="25" w:line="237" w:lineRule="auto"/>
        <w:ind w:right="61" w:firstLine="492"/>
        <w:rPr>
          <w:rFonts w:ascii="宋体" w:hAnsi="宋体" w:eastAsia="宋体" w:cs="宋体"/>
          <w:sz w:val="24"/>
          <w:szCs w:val="24"/>
        </w:rPr>
      </w:pPr>
      <w:r>
        <w:rPr>
          <w:rFonts w:ascii="宋体" w:hAnsi="宋体" w:eastAsia="宋体" w:cs="宋体"/>
          <w:spacing w:val="-1"/>
          <w:sz w:val="24"/>
          <w:szCs w:val="24"/>
        </w:rPr>
        <w:t>（十六）其他未列明行业。从业人员</w:t>
      </w:r>
      <w:r>
        <w:rPr>
          <w:rFonts w:ascii="宋体" w:hAnsi="宋体" w:eastAsia="宋体" w:cs="宋体"/>
          <w:spacing w:val="-48"/>
          <w:sz w:val="24"/>
          <w:szCs w:val="24"/>
        </w:rPr>
        <w:t xml:space="preserve"> </w:t>
      </w:r>
      <w:r>
        <w:rPr>
          <w:rFonts w:ascii="Calibri" w:hAnsi="Calibri" w:eastAsia="Calibri" w:cs="Calibri"/>
          <w:spacing w:val="-1"/>
          <w:sz w:val="24"/>
          <w:szCs w:val="24"/>
        </w:rPr>
        <w:t>300</w:t>
      </w:r>
      <w:r>
        <w:rPr>
          <w:rFonts w:ascii="Calibri" w:hAnsi="Calibri" w:eastAsia="Calibri" w:cs="Calibri"/>
          <w:spacing w:val="15"/>
          <w:w w:val="101"/>
          <w:sz w:val="24"/>
          <w:szCs w:val="24"/>
        </w:rPr>
        <w:t xml:space="preserve"> </w:t>
      </w:r>
      <w:r>
        <w:rPr>
          <w:rFonts w:ascii="宋体" w:hAnsi="宋体" w:eastAsia="宋体" w:cs="宋体"/>
          <w:spacing w:val="-2"/>
          <w:sz w:val="24"/>
          <w:szCs w:val="24"/>
        </w:rPr>
        <w:t>人以下的为中小微型企业。其中，从业人员</w:t>
      </w:r>
      <w:r>
        <w:rPr>
          <w:rFonts w:ascii="宋体" w:hAnsi="宋体" w:eastAsia="宋体" w:cs="宋体"/>
          <w:spacing w:val="-40"/>
          <w:sz w:val="24"/>
          <w:szCs w:val="24"/>
        </w:rPr>
        <w:t xml:space="preserve"> </w:t>
      </w:r>
      <w:r>
        <w:rPr>
          <w:rFonts w:ascii="Calibri" w:hAnsi="Calibri" w:eastAsia="Calibri" w:cs="Calibri"/>
          <w:spacing w:val="-2"/>
          <w:sz w:val="24"/>
          <w:szCs w:val="24"/>
        </w:rPr>
        <w:t>100</w:t>
      </w:r>
      <w:r>
        <w:rPr>
          <w:rFonts w:ascii="Calibri" w:hAnsi="Calibri" w:eastAsia="Calibri" w:cs="Calibri"/>
          <w:sz w:val="24"/>
          <w:szCs w:val="24"/>
        </w:rPr>
        <w:t xml:space="preserve"> </w:t>
      </w:r>
      <w:r>
        <w:rPr>
          <w:rFonts w:ascii="宋体" w:hAnsi="宋体" w:eastAsia="宋体" w:cs="宋体"/>
          <w:spacing w:val="-3"/>
          <w:sz w:val="24"/>
          <w:szCs w:val="24"/>
        </w:rPr>
        <w:t>人及以上的为中型企业；从业人员</w:t>
      </w:r>
      <w:r>
        <w:rPr>
          <w:rFonts w:ascii="宋体" w:hAnsi="宋体" w:eastAsia="宋体" w:cs="宋体"/>
          <w:spacing w:val="-29"/>
          <w:sz w:val="24"/>
          <w:szCs w:val="24"/>
        </w:rPr>
        <w:t xml:space="preserve"> </w:t>
      </w:r>
      <w:r>
        <w:rPr>
          <w:rFonts w:ascii="Calibri" w:hAnsi="Calibri" w:eastAsia="Calibri" w:cs="Calibri"/>
          <w:spacing w:val="-3"/>
          <w:sz w:val="24"/>
          <w:szCs w:val="24"/>
        </w:rPr>
        <w:t>10</w:t>
      </w:r>
      <w:r>
        <w:rPr>
          <w:rFonts w:ascii="Calibri" w:hAnsi="Calibri" w:eastAsia="Calibri" w:cs="Calibri"/>
          <w:spacing w:val="16"/>
          <w:sz w:val="24"/>
          <w:szCs w:val="24"/>
        </w:rPr>
        <w:t xml:space="preserve"> </w:t>
      </w:r>
      <w:r>
        <w:rPr>
          <w:rFonts w:ascii="宋体" w:hAnsi="宋体" w:eastAsia="宋体" w:cs="宋体"/>
          <w:spacing w:val="-3"/>
          <w:sz w:val="24"/>
          <w:szCs w:val="24"/>
        </w:rPr>
        <w:t>人及以上的为小型企业；从业人员</w:t>
      </w:r>
      <w:r>
        <w:rPr>
          <w:rFonts w:ascii="宋体" w:hAnsi="宋体" w:eastAsia="宋体" w:cs="宋体"/>
          <w:spacing w:val="-40"/>
          <w:sz w:val="24"/>
          <w:szCs w:val="24"/>
        </w:rPr>
        <w:t xml:space="preserve"> </w:t>
      </w:r>
      <w:r>
        <w:rPr>
          <w:rFonts w:ascii="Calibri" w:hAnsi="Calibri" w:eastAsia="Calibri" w:cs="Calibri"/>
          <w:spacing w:val="-3"/>
          <w:sz w:val="24"/>
          <w:szCs w:val="24"/>
        </w:rPr>
        <w:t>10</w:t>
      </w:r>
      <w:r>
        <w:rPr>
          <w:rFonts w:ascii="Calibri" w:hAnsi="Calibri" w:eastAsia="Calibri" w:cs="Calibri"/>
          <w:spacing w:val="16"/>
          <w:sz w:val="24"/>
          <w:szCs w:val="24"/>
        </w:rPr>
        <w:t xml:space="preserve"> </w:t>
      </w:r>
      <w:r>
        <w:rPr>
          <w:rFonts w:ascii="宋体" w:hAnsi="宋体" w:eastAsia="宋体" w:cs="宋体"/>
          <w:spacing w:val="-3"/>
          <w:sz w:val="24"/>
          <w:szCs w:val="24"/>
        </w:rPr>
        <w:t>人以下的为微型企</w:t>
      </w:r>
      <w:r>
        <w:rPr>
          <w:rFonts w:ascii="宋体" w:hAnsi="宋体" w:eastAsia="宋体" w:cs="宋体"/>
          <w:sz w:val="24"/>
          <w:szCs w:val="24"/>
        </w:rPr>
        <w:t xml:space="preserve"> </w:t>
      </w:r>
      <w:r>
        <w:rPr>
          <w:rFonts w:ascii="宋体" w:hAnsi="宋体" w:eastAsia="宋体" w:cs="宋体"/>
          <w:spacing w:val="-5"/>
          <w:sz w:val="24"/>
          <w:szCs w:val="24"/>
        </w:rPr>
        <w:t>业。</w:t>
      </w:r>
    </w:p>
    <w:p w14:paraId="036BB52A">
      <w:pPr>
        <w:spacing w:before="8" w:line="219" w:lineRule="auto"/>
        <w:ind w:left="48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5D80DFFC">
      <w:pPr>
        <w:spacing w:line="219" w:lineRule="auto"/>
        <w:rPr>
          <w:rFonts w:ascii="宋体" w:hAnsi="宋体" w:eastAsia="宋体" w:cs="宋体"/>
          <w:sz w:val="24"/>
          <w:szCs w:val="24"/>
        </w:rPr>
        <w:sectPr>
          <w:footerReference r:id="rId80" w:type="default"/>
          <w:pgSz w:w="11911" w:h="16839"/>
          <w:pgMar w:top="400" w:right="965" w:bottom="882" w:left="1090" w:header="0" w:footer="720" w:gutter="0"/>
          <w:cols w:space="720" w:num="1"/>
        </w:sectPr>
      </w:pPr>
    </w:p>
    <w:p w14:paraId="73C43A26">
      <w:pPr>
        <w:pStyle w:val="6"/>
        <w:spacing w:line="245" w:lineRule="auto"/>
      </w:pPr>
    </w:p>
    <w:p w14:paraId="3E06690E">
      <w:pPr>
        <w:pStyle w:val="6"/>
        <w:spacing w:line="246" w:lineRule="auto"/>
      </w:pPr>
    </w:p>
    <w:p w14:paraId="7B2DAE76">
      <w:pPr>
        <w:pStyle w:val="6"/>
        <w:spacing w:line="246" w:lineRule="auto"/>
      </w:pPr>
    </w:p>
    <w:p w14:paraId="49B8629B">
      <w:pPr>
        <w:pStyle w:val="6"/>
        <w:spacing w:line="246" w:lineRule="auto"/>
      </w:pPr>
    </w:p>
    <w:p w14:paraId="60422D58">
      <w:pPr>
        <w:spacing w:before="91" w:line="219" w:lineRule="auto"/>
        <w:ind w:left="1331"/>
        <w:rPr>
          <w:rFonts w:ascii="宋体" w:hAnsi="宋体" w:eastAsia="宋体" w:cs="宋体"/>
          <w:sz w:val="28"/>
          <w:szCs w:val="28"/>
        </w:rPr>
      </w:pPr>
      <w:r>
        <w:rPr>
          <w:rFonts w:ascii="宋体" w:hAnsi="宋体" w:eastAsia="宋体" w:cs="宋体"/>
          <w:b/>
          <w:bCs/>
          <w:spacing w:val="-3"/>
          <w:sz w:val="28"/>
          <w:szCs w:val="28"/>
        </w:rPr>
        <w:t>政府采购投标担保函（若以银行转账方式交纳投标保证金，</w:t>
      </w:r>
    </w:p>
    <w:p w14:paraId="31648172">
      <w:pPr>
        <w:spacing w:before="211" w:line="221" w:lineRule="auto"/>
        <w:ind w:left="3645"/>
        <w:rPr>
          <w:rFonts w:ascii="宋体" w:hAnsi="宋体" w:eastAsia="宋体" w:cs="宋体"/>
          <w:sz w:val="28"/>
          <w:szCs w:val="28"/>
        </w:rPr>
      </w:pPr>
      <w:r>
        <w:rPr>
          <w:rFonts w:ascii="宋体" w:hAnsi="宋体" w:eastAsia="宋体" w:cs="宋体"/>
          <w:b/>
          <w:bCs/>
          <w:spacing w:val="-4"/>
          <w:sz w:val="28"/>
          <w:szCs w:val="28"/>
        </w:rPr>
        <w:t>可不递交该投标担保函）</w:t>
      </w:r>
    </w:p>
    <w:p w14:paraId="0E096C00">
      <w:pPr>
        <w:spacing w:before="226" w:line="219" w:lineRule="auto"/>
        <w:ind w:left="6266"/>
        <w:rPr>
          <w:rFonts w:ascii="宋体" w:hAnsi="宋体" w:eastAsia="宋体" w:cs="宋体"/>
          <w:sz w:val="24"/>
          <w:szCs w:val="24"/>
        </w:rPr>
      </w:pPr>
      <w:r>
        <w:rPr>
          <w:rFonts w:ascii="宋体" w:hAnsi="宋体" w:eastAsia="宋体" w:cs="宋体"/>
          <w:spacing w:val="-7"/>
          <w:sz w:val="24"/>
          <w:szCs w:val="24"/>
        </w:rPr>
        <w:t>编号：</w:t>
      </w:r>
    </w:p>
    <w:p w14:paraId="2CA8EA81">
      <w:pPr>
        <w:spacing w:before="31" w:line="220" w:lineRule="auto"/>
        <w:ind w:left="1"/>
        <w:rPr>
          <w:rFonts w:ascii="宋体" w:hAnsi="宋体" w:eastAsia="宋体" w:cs="宋体"/>
          <w:sz w:val="24"/>
          <w:szCs w:val="24"/>
        </w:rPr>
      </w:pPr>
      <w:r>
        <w:rPr>
          <w:rFonts w:ascii="宋体" w:hAnsi="宋体" w:eastAsia="宋体" w:cs="宋体"/>
          <w:spacing w:val="-1"/>
          <w:sz w:val="24"/>
          <w:szCs w:val="24"/>
        </w:rPr>
        <w:t>新疆中工建辉工程咨询有限公司 ：</w:t>
      </w:r>
    </w:p>
    <w:p w14:paraId="36D7EBFF">
      <w:pPr>
        <w:spacing w:before="12" w:line="359" w:lineRule="auto"/>
        <w:ind w:left="1" w:firstLine="481"/>
        <w:jc w:val="both"/>
        <w:rPr>
          <w:rFonts w:ascii="宋体" w:hAnsi="宋体" w:eastAsia="宋体" w:cs="宋体"/>
          <w:sz w:val="24"/>
          <w:szCs w:val="24"/>
        </w:rPr>
      </w:pPr>
      <w:r>
        <w:rPr>
          <w:rFonts w:ascii="宋体" w:hAnsi="宋体" w:eastAsia="宋体" w:cs="宋体"/>
          <w:spacing w:val="5"/>
          <w:sz w:val="24"/>
          <w:szCs w:val="24"/>
        </w:rPr>
        <w:t>鉴于（</w:t>
      </w:r>
      <w:r>
        <w:rPr>
          <w:rFonts w:ascii="宋体" w:hAnsi="宋体" w:eastAsia="宋体" w:cs="宋体"/>
          <w:spacing w:val="-32"/>
          <w:sz w:val="24"/>
          <w:szCs w:val="24"/>
        </w:rPr>
        <w:t xml:space="preserve"> </w:t>
      </w:r>
      <w:r>
        <w:rPr>
          <w:rFonts w:ascii="宋体" w:hAnsi="宋体" w:eastAsia="宋体" w:cs="宋体"/>
          <w:spacing w:val="5"/>
          <w:sz w:val="24"/>
          <w:szCs w:val="24"/>
        </w:rPr>
        <w:t>以下简称“</w:t>
      </w:r>
      <w:r>
        <w:rPr>
          <w:rFonts w:ascii="宋体" w:hAnsi="宋体" w:eastAsia="宋体" w:cs="宋体"/>
          <w:spacing w:val="-89"/>
          <w:sz w:val="24"/>
          <w:szCs w:val="24"/>
        </w:rPr>
        <w:t xml:space="preserve"> </w:t>
      </w:r>
      <w:r>
        <w:rPr>
          <w:rFonts w:ascii="宋体" w:hAnsi="宋体" w:eastAsia="宋体" w:cs="宋体"/>
          <w:spacing w:val="5"/>
          <w:sz w:val="24"/>
          <w:szCs w:val="24"/>
        </w:rPr>
        <w:t>投标人</w:t>
      </w:r>
      <w:r>
        <w:rPr>
          <w:rFonts w:ascii="宋体" w:hAnsi="宋体" w:eastAsia="宋体" w:cs="宋体"/>
          <w:spacing w:val="-69"/>
          <w:sz w:val="24"/>
          <w:szCs w:val="24"/>
        </w:rPr>
        <w:t xml:space="preserve"> </w:t>
      </w:r>
      <w:r>
        <w:rPr>
          <w:rFonts w:ascii="宋体" w:hAnsi="宋体" w:eastAsia="宋体" w:cs="宋体"/>
          <w:spacing w:val="5"/>
          <w:sz w:val="24"/>
          <w:szCs w:val="24"/>
        </w:rPr>
        <w:t>”）</w:t>
      </w:r>
      <w:r>
        <w:rPr>
          <w:rFonts w:ascii="宋体" w:hAnsi="宋体" w:eastAsia="宋体" w:cs="宋体"/>
          <w:spacing w:val="48"/>
          <w:sz w:val="24"/>
          <w:szCs w:val="24"/>
        </w:rPr>
        <w:t xml:space="preserve"> </w:t>
      </w:r>
      <w:r>
        <w:rPr>
          <w:rFonts w:ascii="宋体" w:hAnsi="宋体" w:eastAsia="宋体" w:cs="宋体"/>
          <w:spacing w:val="5"/>
          <w:sz w:val="24"/>
          <w:szCs w:val="24"/>
        </w:rPr>
        <w:t>拟参加</w:t>
      </w:r>
      <w:r>
        <w:rPr>
          <w:rFonts w:ascii="宋体" w:hAnsi="宋体" w:eastAsia="宋体" w:cs="宋体"/>
          <w:spacing w:val="-103"/>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（项</w:t>
      </w:r>
      <w:r>
        <w:rPr>
          <w:rFonts w:ascii="宋体" w:hAnsi="宋体" w:eastAsia="宋体" w:cs="宋体"/>
          <w:spacing w:val="-46"/>
          <w:sz w:val="24"/>
          <w:szCs w:val="24"/>
        </w:rPr>
        <w:t xml:space="preserve"> </w:t>
      </w:r>
      <w:r>
        <w:rPr>
          <w:rFonts w:ascii="宋体" w:hAnsi="宋体" w:eastAsia="宋体" w:cs="宋体"/>
          <w:spacing w:val="5"/>
          <w:sz w:val="24"/>
          <w:szCs w:val="24"/>
        </w:rPr>
        <w:t>目名称及项目编</w:t>
      </w:r>
      <w:r>
        <w:rPr>
          <w:rFonts w:ascii="宋体" w:hAnsi="宋体" w:eastAsia="宋体" w:cs="宋体"/>
          <w:spacing w:val="4"/>
          <w:sz w:val="24"/>
          <w:szCs w:val="24"/>
        </w:rPr>
        <w:t>号）</w:t>
      </w:r>
      <w:r>
        <w:rPr>
          <w:rFonts w:ascii="宋体" w:hAnsi="宋体" w:eastAsia="宋体" w:cs="宋体"/>
          <w:sz w:val="24"/>
          <w:szCs w:val="24"/>
        </w:rPr>
        <w:t xml:space="preserve"> </w:t>
      </w:r>
      <w:r>
        <w:rPr>
          <w:rFonts w:ascii="宋体" w:hAnsi="宋体" w:eastAsia="宋体" w:cs="宋体"/>
          <w:spacing w:val="-2"/>
          <w:sz w:val="24"/>
          <w:szCs w:val="24"/>
        </w:rPr>
        <w:t>的（以 下简称“本项目</w:t>
      </w:r>
      <w:r>
        <w:rPr>
          <w:rFonts w:ascii="宋体" w:hAnsi="宋体" w:eastAsia="宋体" w:cs="宋体"/>
          <w:spacing w:val="-86"/>
          <w:sz w:val="24"/>
          <w:szCs w:val="24"/>
        </w:rPr>
        <w:t xml:space="preserve"> </w:t>
      </w:r>
      <w:r>
        <w:rPr>
          <w:rFonts w:ascii="宋体" w:hAnsi="宋体" w:eastAsia="宋体" w:cs="宋体"/>
          <w:spacing w:val="-2"/>
          <w:sz w:val="24"/>
          <w:szCs w:val="24"/>
        </w:rPr>
        <w:t>”） 投标，根据本项目采购文件，供应商参加投标时应向你方交纳投</w:t>
      </w:r>
      <w:r>
        <w:rPr>
          <w:rFonts w:ascii="宋体" w:hAnsi="宋体" w:eastAsia="宋体" w:cs="宋体"/>
          <w:sz w:val="24"/>
          <w:szCs w:val="24"/>
        </w:rPr>
        <w:t xml:space="preserve"> </w:t>
      </w:r>
      <w:r>
        <w:rPr>
          <w:rFonts w:ascii="宋体" w:hAnsi="宋体" w:eastAsia="宋体" w:cs="宋体"/>
          <w:spacing w:val="2"/>
          <w:sz w:val="24"/>
          <w:szCs w:val="24"/>
        </w:rPr>
        <w:t>标保证金， 且可以投标担保函的形式交纳投标保证金。应供应商</w:t>
      </w:r>
      <w:r>
        <w:rPr>
          <w:rFonts w:ascii="宋体" w:hAnsi="宋体" w:eastAsia="宋体" w:cs="宋体"/>
          <w:spacing w:val="1"/>
          <w:sz w:val="24"/>
          <w:szCs w:val="24"/>
        </w:rPr>
        <w:t>的申请，我方以保证的方式</w:t>
      </w:r>
      <w:r>
        <w:rPr>
          <w:rFonts w:ascii="宋体" w:hAnsi="宋体" w:eastAsia="宋体" w:cs="宋体"/>
          <w:sz w:val="24"/>
          <w:szCs w:val="24"/>
        </w:rPr>
        <w:t xml:space="preserve"> </w:t>
      </w:r>
      <w:r>
        <w:rPr>
          <w:rFonts w:ascii="宋体" w:hAnsi="宋体" w:eastAsia="宋体" w:cs="宋体"/>
          <w:spacing w:val="-1"/>
          <w:sz w:val="24"/>
          <w:szCs w:val="24"/>
        </w:rPr>
        <w:t>向你方提供如 下投标保证金担保：</w:t>
      </w:r>
    </w:p>
    <w:p w14:paraId="231538CC">
      <w:pPr>
        <w:spacing w:before="1" w:line="219" w:lineRule="auto"/>
        <w:ind w:left="4"/>
        <w:rPr>
          <w:rFonts w:ascii="宋体" w:hAnsi="宋体" w:eastAsia="宋体" w:cs="宋体"/>
          <w:sz w:val="24"/>
          <w:szCs w:val="24"/>
        </w:rPr>
      </w:pPr>
      <w:r>
        <w:rPr>
          <w:rFonts w:ascii="宋体" w:hAnsi="宋体" w:eastAsia="宋体" w:cs="宋体"/>
          <w:spacing w:val="-1"/>
          <w:sz w:val="24"/>
          <w:szCs w:val="24"/>
        </w:rPr>
        <w:t>一、保证责任的情形及保证金额</w:t>
      </w:r>
    </w:p>
    <w:p w14:paraId="32F43540">
      <w:pPr>
        <w:spacing w:before="183" w:line="219" w:lineRule="auto"/>
        <w:ind w:left="12"/>
        <w:rPr>
          <w:rFonts w:ascii="宋体" w:hAnsi="宋体" w:eastAsia="宋体" w:cs="宋体"/>
          <w:sz w:val="24"/>
          <w:szCs w:val="24"/>
        </w:rPr>
      </w:pPr>
      <w:r>
        <w:rPr>
          <w:rFonts w:ascii="宋体" w:hAnsi="宋体" w:eastAsia="宋体" w:cs="宋体"/>
          <w:spacing w:val="-1"/>
          <w:sz w:val="24"/>
          <w:szCs w:val="24"/>
        </w:rPr>
        <w:t>（一） 在投标人出现下列情形之一时，我方承担保证责任：</w:t>
      </w:r>
    </w:p>
    <w:p w14:paraId="6B68472D">
      <w:pPr>
        <w:spacing w:before="180" w:line="219" w:lineRule="auto"/>
        <w:ind w:left="18"/>
        <w:rPr>
          <w:rFonts w:ascii="宋体" w:hAnsi="宋体" w:eastAsia="宋体" w:cs="宋体"/>
          <w:sz w:val="24"/>
          <w:szCs w:val="24"/>
        </w:rPr>
      </w:pPr>
      <w:r>
        <w:rPr>
          <w:rFonts w:ascii="宋体" w:hAnsi="宋体" w:eastAsia="宋体" w:cs="宋体"/>
          <w:spacing w:val="-1"/>
          <w:sz w:val="24"/>
          <w:szCs w:val="24"/>
        </w:rPr>
        <w:t>1．中标后投标人无正当理由不与采购人签订《政府采购合同》 ；</w:t>
      </w:r>
    </w:p>
    <w:p w14:paraId="369EB64B">
      <w:pPr>
        <w:spacing w:before="183" w:line="219" w:lineRule="auto"/>
        <w:ind w:left="3"/>
        <w:rPr>
          <w:rFonts w:ascii="宋体" w:hAnsi="宋体" w:eastAsia="宋体" w:cs="宋体"/>
          <w:sz w:val="24"/>
          <w:szCs w:val="24"/>
        </w:rPr>
      </w:pPr>
      <w:r>
        <w:rPr>
          <w:rFonts w:ascii="宋体" w:hAnsi="宋体" w:eastAsia="宋体" w:cs="宋体"/>
          <w:spacing w:val="-1"/>
          <w:sz w:val="24"/>
          <w:szCs w:val="24"/>
        </w:rPr>
        <w:t>2．采购文件规定的投标人应当缴纳保证金的其他情形。</w:t>
      </w:r>
    </w:p>
    <w:p w14:paraId="1E6E33A3">
      <w:pPr>
        <w:spacing w:before="182" w:line="359" w:lineRule="auto"/>
        <w:ind w:left="2" w:firstLine="9"/>
        <w:rPr>
          <w:rFonts w:ascii="宋体" w:hAnsi="宋体" w:eastAsia="宋体" w:cs="宋体"/>
          <w:sz w:val="24"/>
          <w:szCs w:val="24"/>
        </w:rPr>
      </w:pPr>
      <w:r>
        <w:rPr>
          <w:rFonts w:ascii="宋体" w:hAnsi="宋体" w:eastAsia="宋体" w:cs="宋体"/>
          <w:sz w:val="24"/>
          <w:szCs w:val="24"/>
        </w:rPr>
        <w:t>（二） 我方承担保证责任的最高金额为：</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人民币元（大写</w:t>
      </w:r>
      <w:r>
        <w:rPr>
          <w:rFonts w:ascii="宋体" w:hAnsi="宋体" w:eastAsia="宋体" w:cs="宋体"/>
          <w:spacing w:val="7"/>
          <w:sz w:val="24"/>
          <w:szCs w:val="24"/>
        </w:rPr>
        <w:t>）</w:t>
      </w:r>
      <w:r>
        <w:rPr>
          <w:rFonts w:ascii="宋体" w:hAnsi="宋体" w:eastAsia="宋体" w:cs="宋体"/>
          <w:spacing w:val="34"/>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即本项目的投标保证 </w:t>
      </w:r>
      <w:r>
        <w:rPr>
          <w:rFonts w:ascii="宋体" w:hAnsi="宋体" w:eastAsia="宋体" w:cs="宋体"/>
          <w:spacing w:val="-3"/>
          <w:sz w:val="24"/>
          <w:szCs w:val="24"/>
        </w:rPr>
        <w:t>金金额。</w:t>
      </w:r>
    </w:p>
    <w:p w14:paraId="1621CE3D">
      <w:pPr>
        <w:spacing w:line="220" w:lineRule="auto"/>
        <w:ind w:left="4"/>
        <w:rPr>
          <w:rFonts w:ascii="宋体" w:hAnsi="宋体" w:eastAsia="宋体" w:cs="宋体"/>
          <w:sz w:val="24"/>
          <w:szCs w:val="24"/>
        </w:rPr>
      </w:pPr>
      <w:r>
        <w:rPr>
          <w:rFonts w:ascii="宋体" w:hAnsi="宋体" w:eastAsia="宋体" w:cs="宋体"/>
          <w:spacing w:val="-2"/>
          <w:sz w:val="24"/>
          <w:szCs w:val="24"/>
        </w:rPr>
        <w:t>二、保证的方式及保证期间</w:t>
      </w:r>
    </w:p>
    <w:p w14:paraId="4C14CF7B">
      <w:pPr>
        <w:spacing w:before="182" w:line="219" w:lineRule="auto"/>
        <w:ind w:left="2"/>
        <w:rPr>
          <w:rFonts w:ascii="宋体" w:hAnsi="宋体" w:eastAsia="宋体" w:cs="宋体"/>
          <w:sz w:val="24"/>
          <w:szCs w:val="24"/>
        </w:rPr>
      </w:pPr>
      <w:r>
        <w:rPr>
          <w:rFonts w:ascii="宋体" w:hAnsi="宋体" w:eastAsia="宋体" w:cs="宋体"/>
          <w:spacing w:val="-1"/>
          <w:sz w:val="24"/>
          <w:szCs w:val="24"/>
        </w:rPr>
        <w:t>我方保证的方式为：连带责任保证。</w:t>
      </w:r>
    </w:p>
    <w:p w14:paraId="25EC81F0">
      <w:pPr>
        <w:spacing w:before="181" w:line="359" w:lineRule="auto"/>
        <w:ind w:firstLine="2"/>
        <w:rPr>
          <w:rFonts w:ascii="宋体" w:hAnsi="宋体" w:eastAsia="宋体" w:cs="宋体"/>
          <w:sz w:val="24"/>
          <w:szCs w:val="24"/>
        </w:rPr>
      </w:pPr>
      <w:r>
        <w:rPr>
          <w:rFonts w:ascii="宋体" w:hAnsi="宋体" w:eastAsia="宋体" w:cs="宋体"/>
          <w:sz w:val="24"/>
          <w:szCs w:val="24"/>
        </w:rPr>
        <w:t>我方的保证期间为：</w:t>
      </w:r>
      <w:r>
        <w:rPr>
          <w:rFonts w:ascii="宋体" w:hAnsi="宋体" w:eastAsia="宋体" w:cs="宋体"/>
          <w:spacing w:val="-51"/>
          <w:sz w:val="24"/>
          <w:szCs w:val="24"/>
        </w:rPr>
        <w:t xml:space="preserve"> </w:t>
      </w:r>
      <w:r>
        <w:rPr>
          <w:rFonts w:ascii="宋体" w:hAnsi="宋体" w:eastAsia="宋体" w:cs="宋体"/>
          <w:sz w:val="24"/>
          <w:szCs w:val="24"/>
        </w:rPr>
        <w:t xml:space="preserve">自本保函生效之日起个月止。（必须包含本项目采购文件中规定的投 标 </w:t>
      </w:r>
      <w:r>
        <w:rPr>
          <w:rFonts w:ascii="宋体" w:hAnsi="宋体" w:eastAsia="宋体" w:cs="宋体"/>
          <w:spacing w:val="1"/>
          <w:sz w:val="24"/>
          <w:szCs w:val="24"/>
        </w:rPr>
        <w:t>截止日起的投标有效期，即不得少于60</w:t>
      </w:r>
      <w:r>
        <w:rPr>
          <w:rFonts w:ascii="宋体" w:hAnsi="宋体" w:eastAsia="宋体" w:cs="宋体"/>
          <w:spacing w:val="-30"/>
          <w:sz w:val="24"/>
          <w:szCs w:val="24"/>
        </w:rPr>
        <w:t xml:space="preserve"> </w:t>
      </w:r>
      <w:r>
        <w:rPr>
          <w:rFonts w:ascii="宋体" w:hAnsi="宋体" w:eastAsia="宋体" w:cs="宋体"/>
          <w:spacing w:val="1"/>
          <w:sz w:val="24"/>
          <w:szCs w:val="24"/>
        </w:rPr>
        <w:t>天）</w:t>
      </w:r>
    </w:p>
    <w:p w14:paraId="6148F0E4">
      <w:pPr>
        <w:spacing w:line="219" w:lineRule="auto"/>
        <w:rPr>
          <w:rFonts w:ascii="宋体" w:hAnsi="宋体" w:eastAsia="宋体" w:cs="宋体"/>
          <w:sz w:val="24"/>
          <w:szCs w:val="24"/>
        </w:rPr>
      </w:pPr>
      <w:r>
        <w:rPr>
          <w:rFonts w:ascii="宋体" w:hAnsi="宋体" w:eastAsia="宋体" w:cs="宋体"/>
          <w:spacing w:val="-1"/>
          <w:sz w:val="24"/>
          <w:szCs w:val="24"/>
        </w:rPr>
        <w:t>三、承担保证责任的程序</w:t>
      </w:r>
    </w:p>
    <w:p w14:paraId="24E2CFCF">
      <w:pPr>
        <w:spacing w:before="184" w:line="312" w:lineRule="auto"/>
        <w:ind w:left="5" w:firstLine="12"/>
        <w:rPr>
          <w:rFonts w:ascii="宋体" w:hAnsi="宋体" w:eastAsia="宋体" w:cs="宋体"/>
          <w:sz w:val="24"/>
          <w:szCs w:val="24"/>
        </w:rPr>
      </w:pPr>
      <w:r>
        <w:rPr>
          <w:rFonts w:ascii="宋体" w:hAnsi="宋体" w:eastAsia="宋体" w:cs="宋体"/>
          <w:spacing w:val="-2"/>
          <w:sz w:val="24"/>
          <w:szCs w:val="24"/>
        </w:rPr>
        <w:t>1．你方要求我方承担保证责任的，应在本保函保证期间内向我方发出书面索赔通知。索 赔通</w:t>
      </w:r>
      <w:r>
        <w:rPr>
          <w:rFonts w:ascii="宋体" w:hAnsi="宋体" w:eastAsia="宋体" w:cs="宋体"/>
          <w:spacing w:val="17"/>
          <w:sz w:val="24"/>
          <w:szCs w:val="24"/>
        </w:rPr>
        <w:t xml:space="preserve"> </w:t>
      </w:r>
      <w:r>
        <w:rPr>
          <w:rFonts w:ascii="宋体" w:hAnsi="宋体" w:eastAsia="宋体" w:cs="宋体"/>
          <w:spacing w:val="2"/>
          <w:sz w:val="24"/>
          <w:szCs w:val="24"/>
        </w:rPr>
        <w:t>知应写明要求索赔的金额，支付款项应到达的账号，并附</w:t>
      </w:r>
      <w:r>
        <w:rPr>
          <w:rFonts w:ascii="宋体" w:hAnsi="宋体" w:eastAsia="宋体" w:cs="宋体"/>
          <w:spacing w:val="1"/>
          <w:sz w:val="24"/>
          <w:szCs w:val="24"/>
        </w:rPr>
        <w:t>有证明投标人发生我方应承担保 证</w:t>
      </w:r>
      <w:r>
        <w:rPr>
          <w:rFonts w:ascii="宋体" w:hAnsi="宋体" w:eastAsia="宋体" w:cs="宋体"/>
          <w:sz w:val="24"/>
          <w:szCs w:val="24"/>
        </w:rPr>
        <w:t xml:space="preserve"> </w:t>
      </w:r>
      <w:r>
        <w:rPr>
          <w:rFonts w:ascii="宋体" w:hAnsi="宋体" w:eastAsia="宋体" w:cs="宋体"/>
          <w:spacing w:val="-2"/>
          <w:sz w:val="24"/>
          <w:szCs w:val="24"/>
        </w:rPr>
        <w:t>责任情形的事实材料。</w:t>
      </w:r>
    </w:p>
    <w:p w14:paraId="02CDEB98">
      <w:pPr>
        <w:spacing w:before="181" w:line="290" w:lineRule="auto"/>
        <w:ind w:left="8" w:hanging="5"/>
        <w:rPr>
          <w:rFonts w:ascii="宋体" w:hAnsi="宋体" w:eastAsia="宋体" w:cs="宋体"/>
          <w:sz w:val="24"/>
          <w:szCs w:val="24"/>
        </w:rPr>
      </w:pPr>
      <w:r>
        <w:rPr>
          <w:rFonts w:ascii="宋体" w:hAnsi="宋体" w:eastAsia="宋体" w:cs="宋体"/>
          <w:spacing w:val="-1"/>
          <w:sz w:val="24"/>
          <w:szCs w:val="24"/>
        </w:rPr>
        <w:t xml:space="preserve">2．我方在收到索赔通知及相关证明材料后，在 </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个工</w:t>
      </w:r>
      <w:r>
        <w:rPr>
          <w:rFonts w:ascii="宋体" w:hAnsi="宋体" w:eastAsia="宋体" w:cs="宋体"/>
          <w:spacing w:val="-2"/>
          <w:sz w:val="24"/>
          <w:szCs w:val="24"/>
        </w:rPr>
        <w:t>作日内进行审查，符合应承担 保证</w:t>
      </w:r>
      <w:r>
        <w:rPr>
          <w:rFonts w:ascii="宋体" w:hAnsi="宋体" w:eastAsia="宋体" w:cs="宋体"/>
          <w:sz w:val="24"/>
          <w:szCs w:val="24"/>
        </w:rPr>
        <w:t xml:space="preserve"> </w:t>
      </w:r>
      <w:r>
        <w:rPr>
          <w:rFonts w:ascii="宋体" w:hAnsi="宋体" w:eastAsia="宋体" w:cs="宋体"/>
          <w:spacing w:val="-1"/>
          <w:sz w:val="24"/>
          <w:szCs w:val="24"/>
        </w:rPr>
        <w:t>责任情形的，我方应按照你方的要求代投标人向你方支付投标保证金。</w:t>
      </w:r>
    </w:p>
    <w:p w14:paraId="1DA8F3AC">
      <w:pPr>
        <w:spacing w:before="183" w:line="219" w:lineRule="auto"/>
        <w:ind w:left="23"/>
        <w:rPr>
          <w:rFonts w:ascii="宋体" w:hAnsi="宋体" w:eastAsia="宋体" w:cs="宋体"/>
          <w:sz w:val="24"/>
          <w:szCs w:val="24"/>
        </w:rPr>
      </w:pPr>
      <w:r>
        <w:rPr>
          <w:rFonts w:ascii="宋体" w:hAnsi="宋体" w:eastAsia="宋体" w:cs="宋体"/>
          <w:spacing w:val="-4"/>
          <w:sz w:val="24"/>
          <w:szCs w:val="24"/>
        </w:rPr>
        <w:t>四、保证责任的终止</w:t>
      </w:r>
    </w:p>
    <w:p w14:paraId="68224AAD">
      <w:pPr>
        <w:spacing w:before="180" w:line="290" w:lineRule="auto"/>
        <w:ind w:firstLine="18"/>
        <w:rPr>
          <w:rFonts w:ascii="宋体" w:hAnsi="宋体" w:eastAsia="宋体" w:cs="宋体"/>
          <w:sz w:val="24"/>
          <w:szCs w:val="24"/>
        </w:rPr>
      </w:pPr>
      <w:r>
        <w:rPr>
          <w:rFonts w:ascii="宋体" w:hAnsi="宋体" w:eastAsia="宋体" w:cs="宋体"/>
          <w:sz w:val="24"/>
          <w:szCs w:val="24"/>
        </w:rPr>
        <w:t>1．保证期间届满你方未向我方书面主张保证责任的，</w:t>
      </w:r>
      <w:r>
        <w:rPr>
          <w:rFonts w:ascii="宋体" w:hAnsi="宋体" w:eastAsia="宋体" w:cs="宋体"/>
          <w:spacing w:val="53"/>
          <w:sz w:val="24"/>
          <w:szCs w:val="24"/>
        </w:rPr>
        <w:t xml:space="preserve"> </w:t>
      </w:r>
      <w:r>
        <w:rPr>
          <w:rFonts w:ascii="宋体" w:hAnsi="宋体" w:eastAsia="宋体" w:cs="宋体"/>
          <w:sz w:val="24"/>
          <w:szCs w:val="24"/>
        </w:rPr>
        <w:t xml:space="preserve">自保证期间届满次日起，我方保证 责 </w:t>
      </w:r>
      <w:r>
        <w:rPr>
          <w:rFonts w:ascii="宋体" w:hAnsi="宋体" w:eastAsia="宋体" w:cs="宋体"/>
          <w:spacing w:val="-2"/>
          <w:sz w:val="24"/>
          <w:szCs w:val="24"/>
        </w:rPr>
        <w:t>任自动终止。</w:t>
      </w:r>
    </w:p>
    <w:p w14:paraId="1753FB15">
      <w:pPr>
        <w:spacing w:before="179" w:line="290" w:lineRule="auto"/>
        <w:ind w:firstLine="3"/>
        <w:rPr>
          <w:rFonts w:ascii="宋体" w:hAnsi="宋体" w:eastAsia="宋体" w:cs="宋体"/>
          <w:sz w:val="24"/>
          <w:szCs w:val="24"/>
        </w:rPr>
      </w:pPr>
      <w:r>
        <w:rPr>
          <w:rFonts w:ascii="宋体" w:hAnsi="宋体" w:eastAsia="宋体" w:cs="宋体"/>
          <w:spacing w:val="-2"/>
          <w:sz w:val="24"/>
          <w:szCs w:val="24"/>
        </w:rPr>
        <w:t>2．我方按照本保函向你方履行了保证责任后，</w:t>
      </w:r>
      <w:r>
        <w:rPr>
          <w:rFonts w:ascii="宋体" w:hAnsi="宋体" w:eastAsia="宋体" w:cs="宋体"/>
          <w:spacing w:val="35"/>
          <w:sz w:val="24"/>
          <w:szCs w:val="24"/>
        </w:rPr>
        <w:t xml:space="preserve"> </w:t>
      </w:r>
      <w:r>
        <w:rPr>
          <w:rFonts w:ascii="宋体" w:hAnsi="宋体" w:eastAsia="宋体" w:cs="宋体"/>
          <w:spacing w:val="-2"/>
          <w:sz w:val="24"/>
          <w:szCs w:val="24"/>
        </w:rPr>
        <w:t>自我方向你方支付款项（支付款项</w:t>
      </w:r>
      <w:r>
        <w:rPr>
          <w:rFonts w:ascii="宋体" w:hAnsi="宋体" w:eastAsia="宋体" w:cs="宋体"/>
          <w:spacing w:val="-3"/>
          <w:sz w:val="24"/>
          <w:szCs w:val="24"/>
        </w:rPr>
        <w:t>从我方账户</w:t>
      </w:r>
      <w:r>
        <w:rPr>
          <w:rFonts w:ascii="宋体" w:hAnsi="宋体" w:eastAsia="宋体" w:cs="宋体"/>
          <w:sz w:val="24"/>
          <w:szCs w:val="24"/>
        </w:rPr>
        <w:t xml:space="preserve"> </w:t>
      </w:r>
      <w:r>
        <w:rPr>
          <w:rFonts w:ascii="宋体" w:hAnsi="宋体" w:eastAsia="宋体" w:cs="宋体"/>
          <w:spacing w:val="-1"/>
          <w:sz w:val="24"/>
          <w:szCs w:val="24"/>
        </w:rPr>
        <w:t>划出） 之日起，保证责任终止。</w:t>
      </w:r>
    </w:p>
    <w:p w14:paraId="58A953AA">
      <w:pPr>
        <w:spacing w:before="180" w:line="219" w:lineRule="auto"/>
        <w:jc w:val="right"/>
        <w:rPr>
          <w:rFonts w:ascii="宋体" w:hAnsi="宋体" w:eastAsia="宋体" w:cs="宋体"/>
          <w:sz w:val="24"/>
          <w:szCs w:val="24"/>
        </w:rPr>
      </w:pPr>
      <w:r>
        <w:rPr>
          <w:rFonts w:ascii="宋体" w:hAnsi="宋体" w:eastAsia="宋体" w:cs="宋体"/>
          <w:spacing w:val="-1"/>
          <w:sz w:val="24"/>
          <w:szCs w:val="24"/>
        </w:rPr>
        <w:t>3．按照法律法规的规定或出现我方保证责任终止的其它情形的，我</w:t>
      </w:r>
      <w:r>
        <w:rPr>
          <w:rFonts w:ascii="宋体" w:hAnsi="宋体" w:eastAsia="宋体" w:cs="宋体"/>
          <w:spacing w:val="-2"/>
          <w:sz w:val="24"/>
          <w:szCs w:val="24"/>
        </w:rPr>
        <w:t>方在本保函项下的保 证责</w:t>
      </w:r>
    </w:p>
    <w:p w14:paraId="51D2FA00">
      <w:pPr>
        <w:spacing w:line="219" w:lineRule="auto"/>
        <w:rPr>
          <w:rFonts w:ascii="宋体" w:hAnsi="宋体" w:eastAsia="宋体" w:cs="宋体"/>
          <w:sz w:val="24"/>
          <w:szCs w:val="24"/>
        </w:rPr>
        <w:sectPr>
          <w:footerReference r:id="rId81" w:type="default"/>
          <w:pgSz w:w="11911" w:h="16839"/>
          <w:pgMar w:top="400" w:right="1026" w:bottom="882" w:left="1090" w:header="0" w:footer="720" w:gutter="0"/>
          <w:cols w:space="720" w:num="1"/>
        </w:sectPr>
      </w:pPr>
    </w:p>
    <w:p w14:paraId="62A2C8B9">
      <w:pPr>
        <w:pStyle w:val="6"/>
        <w:spacing w:line="247" w:lineRule="auto"/>
      </w:pPr>
    </w:p>
    <w:p w14:paraId="2E8653C2">
      <w:pPr>
        <w:pStyle w:val="6"/>
        <w:spacing w:line="248" w:lineRule="auto"/>
      </w:pPr>
    </w:p>
    <w:p w14:paraId="4653F0BE">
      <w:pPr>
        <w:pStyle w:val="6"/>
        <w:spacing w:line="248" w:lineRule="auto"/>
      </w:pPr>
    </w:p>
    <w:p w14:paraId="26439205">
      <w:pPr>
        <w:pStyle w:val="6"/>
        <w:spacing w:line="248" w:lineRule="auto"/>
      </w:pPr>
    </w:p>
    <w:p w14:paraId="6AF7DA48">
      <w:pPr>
        <w:spacing w:before="78" w:line="219" w:lineRule="auto"/>
        <w:rPr>
          <w:rFonts w:ascii="宋体" w:hAnsi="宋体" w:eastAsia="宋体" w:cs="宋体"/>
          <w:sz w:val="24"/>
          <w:szCs w:val="24"/>
        </w:rPr>
      </w:pPr>
      <w:r>
        <w:rPr>
          <w:rFonts w:ascii="宋体" w:hAnsi="宋体" w:eastAsia="宋体" w:cs="宋体"/>
          <w:spacing w:val="-2"/>
          <w:sz w:val="24"/>
          <w:szCs w:val="24"/>
        </w:rPr>
        <w:t>任亦终止。</w:t>
      </w:r>
    </w:p>
    <w:p w14:paraId="38BE7B4A">
      <w:pPr>
        <w:spacing w:before="183" w:line="219" w:lineRule="auto"/>
        <w:ind w:left="4"/>
        <w:rPr>
          <w:rFonts w:ascii="宋体" w:hAnsi="宋体" w:eastAsia="宋体" w:cs="宋体"/>
          <w:sz w:val="24"/>
          <w:szCs w:val="24"/>
        </w:rPr>
      </w:pPr>
      <w:r>
        <w:rPr>
          <w:rFonts w:ascii="宋体" w:hAnsi="宋体" w:eastAsia="宋体" w:cs="宋体"/>
          <w:spacing w:val="-3"/>
          <w:sz w:val="24"/>
          <w:szCs w:val="24"/>
        </w:rPr>
        <w:t>五、免责条款</w:t>
      </w:r>
    </w:p>
    <w:p w14:paraId="09DC96AF">
      <w:pPr>
        <w:spacing w:before="179" w:line="290" w:lineRule="auto"/>
        <w:ind w:left="2" w:right="139" w:firstLine="15"/>
        <w:rPr>
          <w:rFonts w:ascii="宋体" w:hAnsi="宋体" w:eastAsia="宋体" w:cs="宋体"/>
          <w:sz w:val="24"/>
          <w:szCs w:val="24"/>
        </w:rPr>
      </w:pPr>
      <w:r>
        <w:rPr>
          <w:rFonts w:ascii="宋体" w:hAnsi="宋体" w:eastAsia="宋体" w:cs="宋体"/>
          <w:sz w:val="24"/>
          <w:szCs w:val="24"/>
        </w:rPr>
        <w:t>1．依照法律规定或你方与投标人的另行约定，全部或者部分免除投标人投标保</w:t>
      </w:r>
      <w:r>
        <w:rPr>
          <w:rFonts w:ascii="宋体" w:hAnsi="宋体" w:eastAsia="宋体" w:cs="宋体"/>
          <w:spacing w:val="-1"/>
          <w:sz w:val="24"/>
          <w:szCs w:val="24"/>
        </w:rPr>
        <w:t>证金义务时，</w:t>
      </w:r>
      <w:r>
        <w:rPr>
          <w:rFonts w:ascii="宋体" w:hAnsi="宋体" w:eastAsia="宋体" w:cs="宋体"/>
          <w:sz w:val="24"/>
          <w:szCs w:val="24"/>
        </w:rPr>
        <w:t xml:space="preserve"> </w:t>
      </w:r>
      <w:r>
        <w:rPr>
          <w:rFonts w:ascii="宋体" w:hAnsi="宋体" w:eastAsia="宋体" w:cs="宋体"/>
          <w:spacing w:val="-1"/>
          <w:sz w:val="24"/>
          <w:szCs w:val="24"/>
        </w:rPr>
        <w:t>我方亦免除相应的保证责任。</w:t>
      </w:r>
    </w:p>
    <w:p w14:paraId="72A71A28">
      <w:pPr>
        <w:spacing w:before="179" w:line="219" w:lineRule="auto"/>
        <w:jc w:val="right"/>
        <w:rPr>
          <w:rFonts w:ascii="宋体" w:hAnsi="宋体" w:eastAsia="宋体" w:cs="宋体"/>
          <w:sz w:val="24"/>
          <w:szCs w:val="24"/>
        </w:rPr>
      </w:pPr>
      <w:r>
        <w:rPr>
          <w:rFonts w:ascii="宋体" w:hAnsi="宋体" w:eastAsia="宋体" w:cs="宋体"/>
          <w:spacing w:val="-2"/>
          <w:sz w:val="24"/>
          <w:szCs w:val="24"/>
        </w:rPr>
        <w:t>2．因你方原因致使投标人发生本保函第一条第（一） 款约定情形的，我方不承担</w:t>
      </w:r>
      <w:r>
        <w:rPr>
          <w:rFonts w:ascii="宋体" w:hAnsi="宋体" w:eastAsia="宋体" w:cs="宋体"/>
          <w:spacing w:val="-3"/>
          <w:sz w:val="24"/>
          <w:szCs w:val="24"/>
        </w:rPr>
        <w:t>保证责 任。</w:t>
      </w:r>
    </w:p>
    <w:p w14:paraId="1A861527">
      <w:pPr>
        <w:spacing w:before="183" w:line="219" w:lineRule="auto"/>
        <w:ind w:left="5"/>
        <w:rPr>
          <w:rFonts w:ascii="宋体" w:hAnsi="宋体" w:eastAsia="宋体" w:cs="宋体"/>
          <w:sz w:val="24"/>
          <w:szCs w:val="24"/>
        </w:rPr>
      </w:pPr>
      <w:r>
        <w:rPr>
          <w:rFonts w:ascii="宋体" w:hAnsi="宋体" w:eastAsia="宋体" w:cs="宋体"/>
          <w:sz w:val="24"/>
          <w:szCs w:val="24"/>
        </w:rPr>
        <w:t>3．因不可抗力造成投标人发生本保函第一条</w:t>
      </w:r>
      <w:r>
        <w:rPr>
          <w:rFonts w:ascii="宋体" w:hAnsi="宋体" w:eastAsia="宋体" w:cs="宋体"/>
          <w:spacing w:val="-1"/>
          <w:sz w:val="24"/>
          <w:szCs w:val="24"/>
        </w:rPr>
        <w:t>约定情形的，我方不承担保证责任。</w:t>
      </w:r>
    </w:p>
    <w:p w14:paraId="5A19C1CF">
      <w:pPr>
        <w:spacing w:before="182" w:line="289" w:lineRule="auto"/>
        <w:ind w:left="3" w:right="80" w:hanging="3"/>
        <w:rPr>
          <w:rFonts w:ascii="宋体" w:hAnsi="宋体" w:eastAsia="宋体" w:cs="宋体"/>
          <w:sz w:val="24"/>
          <w:szCs w:val="24"/>
        </w:rPr>
      </w:pPr>
      <w:r>
        <w:rPr>
          <w:rFonts w:ascii="宋体" w:hAnsi="宋体" w:eastAsia="宋体" w:cs="宋体"/>
          <w:spacing w:val="-1"/>
          <w:sz w:val="24"/>
          <w:szCs w:val="24"/>
        </w:rPr>
        <w:t>4．你方或其他有权机关对采购文件进行任何澄清或修改，加重我方保证责任的，</w:t>
      </w:r>
      <w:r>
        <w:rPr>
          <w:rFonts w:ascii="宋体" w:hAnsi="宋体" w:eastAsia="宋体" w:cs="宋体"/>
          <w:spacing w:val="-2"/>
          <w:sz w:val="24"/>
          <w:szCs w:val="24"/>
        </w:rPr>
        <w:t>我方对 加重</w:t>
      </w:r>
      <w:r>
        <w:rPr>
          <w:rFonts w:ascii="宋体" w:hAnsi="宋体" w:eastAsia="宋体" w:cs="宋体"/>
          <w:sz w:val="24"/>
          <w:szCs w:val="24"/>
        </w:rPr>
        <w:t xml:space="preserve"> </w:t>
      </w:r>
      <w:r>
        <w:rPr>
          <w:rFonts w:ascii="宋体" w:hAnsi="宋体" w:eastAsia="宋体" w:cs="宋体"/>
          <w:spacing w:val="-1"/>
          <w:sz w:val="24"/>
          <w:szCs w:val="24"/>
        </w:rPr>
        <w:t>部分不承担保证责任，但该澄清或修改经我方事先书面同意的除外。</w:t>
      </w:r>
    </w:p>
    <w:p w14:paraId="1B58E582">
      <w:pPr>
        <w:spacing w:before="184" w:line="219" w:lineRule="auto"/>
        <w:ind w:left="2"/>
        <w:rPr>
          <w:rFonts w:ascii="宋体" w:hAnsi="宋体" w:eastAsia="宋体" w:cs="宋体"/>
          <w:sz w:val="24"/>
          <w:szCs w:val="24"/>
        </w:rPr>
      </w:pPr>
      <w:r>
        <w:rPr>
          <w:rFonts w:ascii="宋体" w:hAnsi="宋体" w:eastAsia="宋体" w:cs="宋体"/>
          <w:spacing w:val="-2"/>
          <w:sz w:val="24"/>
          <w:szCs w:val="24"/>
        </w:rPr>
        <w:t>六、争议的解决</w:t>
      </w:r>
    </w:p>
    <w:p w14:paraId="67A84684">
      <w:pPr>
        <w:spacing w:before="181" w:line="359" w:lineRule="auto"/>
        <w:ind w:left="16" w:right="80" w:firstLine="2"/>
        <w:rPr>
          <w:rFonts w:ascii="宋体" w:hAnsi="宋体" w:eastAsia="宋体" w:cs="宋体"/>
          <w:sz w:val="24"/>
          <w:szCs w:val="24"/>
        </w:rPr>
      </w:pPr>
      <w:r>
        <w:rPr>
          <w:rFonts w:ascii="宋体" w:hAnsi="宋体" w:eastAsia="宋体" w:cs="宋体"/>
          <w:spacing w:val="-2"/>
          <w:sz w:val="24"/>
          <w:szCs w:val="24"/>
        </w:rPr>
        <w:t>因本保函发生的纠纷，由你我双方协商解决，协商不成的，通过诉讼程序解决，诉讼管辖地法</w:t>
      </w:r>
      <w:r>
        <w:rPr>
          <w:rFonts w:ascii="宋体" w:hAnsi="宋体" w:eastAsia="宋体" w:cs="宋体"/>
          <w:spacing w:val="14"/>
          <w:sz w:val="24"/>
          <w:szCs w:val="24"/>
        </w:rPr>
        <w:t xml:space="preserve"> </w:t>
      </w:r>
      <w:r>
        <w:rPr>
          <w:rFonts w:ascii="宋体" w:hAnsi="宋体" w:eastAsia="宋体" w:cs="宋体"/>
          <w:spacing w:val="-13"/>
          <w:sz w:val="24"/>
          <w:szCs w:val="24"/>
        </w:rPr>
        <w:t>院。</w:t>
      </w:r>
    </w:p>
    <w:p w14:paraId="40313637">
      <w:pPr>
        <w:spacing w:line="220" w:lineRule="auto"/>
        <w:rPr>
          <w:rFonts w:ascii="宋体" w:hAnsi="宋体" w:eastAsia="宋体" w:cs="宋体"/>
          <w:sz w:val="24"/>
          <w:szCs w:val="24"/>
        </w:rPr>
      </w:pPr>
      <w:r>
        <w:rPr>
          <w:rFonts w:ascii="宋体" w:hAnsi="宋体" w:eastAsia="宋体" w:cs="宋体"/>
          <w:spacing w:val="-2"/>
          <w:sz w:val="24"/>
          <w:szCs w:val="24"/>
        </w:rPr>
        <w:t>七、保函的生效</w:t>
      </w:r>
    </w:p>
    <w:p w14:paraId="5E12D7B8">
      <w:pPr>
        <w:spacing w:before="181" w:line="219" w:lineRule="auto"/>
        <w:ind w:left="1"/>
        <w:rPr>
          <w:rFonts w:ascii="宋体" w:hAnsi="宋体" w:eastAsia="宋体" w:cs="宋体"/>
          <w:sz w:val="24"/>
          <w:szCs w:val="24"/>
        </w:rPr>
      </w:pPr>
      <w:r>
        <w:rPr>
          <w:rFonts w:ascii="宋体" w:hAnsi="宋体" w:eastAsia="宋体" w:cs="宋体"/>
          <w:spacing w:val="-1"/>
          <w:sz w:val="24"/>
          <w:szCs w:val="24"/>
        </w:rPr>
        <w:t>本保函自我方加盖公章之日起生效。</w:t>
      </w:r>
    </w:p>
    <w:p w14:paraId="35249B56">
      <w:pPr>
        <w:pStyle w:val="6"/>
        <w:spacing w:line="249" w:lineRule="auto"/>
      </w:pPr>
    </w:p>
    <w:p w14:paraId="4BAA10BF">
      <w:pPr>
        <w:pStyle w:val="6"/>
        <w:spacing w:line="249" w:lineRule="auto"/>
      </w:pPr>
    </w:p>
    <w:p w14:paraId="4EE32785">
      <w:pPr>
        <w:pStyle w:val="6"/>
        <w:spacing w:line="249" w:lineRule="auto"/>
      </w:pPr>
    </w:p>
    <w:p w14:paraId="6CD2CA16">
      <w:pPr>
        <w:pStyle w:val="6"/>
        <w:spacing w:line="249" w:lineRule="auto"/>
      </w:pPr>
    </w:p>
    <w:p w14:paraId="63C1C9B6">
      <w:pPr>
        <w:pStyle w:val="6"/>
        <w:spacing w:line="249" w:lineRule="auto"/>
      </w:pPr>
    </w:p>
    <w:p w14:paraId="452D4338">
      <w:pPr>
        <w:pStyle w:val="6"/>
        <w:spacing w:line="250" w:lineRule="auto"/>
      </w:pPr>
    </w:p>
    <w:p w14:paraId="646A7656">
      <w:pPr>
        <w:spacing w:before="79" w:line="219" w:lineRule="auto"/>
        <w:ind w:left="1"/>
        <w:rPr>
          <w:rFonts w:ascii="宋体" w:hAnsi="宋体" w:eastAsia="宋体" w:cs="宋体"/>
          <w:sz w:val="24"/>
          <w:szCs w:val="24"/>
        </w:rPr>
      </w:pPr>
      <w:r>
        <w:rPr>
          <w:rFonts w:ascii="宋体" w:hAnsi="宋体" w:eastAsia="宋体" w:cs="宋体"/>
          <w:spacing w:val="3"/>
          <w:sz w:val="24"/>
          <w:szCs w:val="24"/>
        </w:rPr>
        <w:t>保证人</w:t>
      </w:r>
      <w:r>
        <w:rPr>
          <w:rFonts w:ascii="宋体" w:hAnsi="宋体" w:eastAsia="宋体" w:cs="宋体"/>
          <w:spacing w:val="-18"/>
          <w:sz w:val="24"/>
          <w:szCs w:val="24"/>
        </w:rPr>
        <w:t>：</w:t>
      </w:r>
      <w:r>
        <w:rPr>
          <w:rFonts w:ascii="宋体" w:hAnsi="宋体" w:eastAsia="宋体" w:cs="宋体"/>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单位公章）</w:t>
      </w:r>
    </w:p>
    <w:p w14:paraId="2EA50130">
      <w:pPr>
        <w:pStyle w:val="6"/>
        <w:spacing w:line="284" w:lineRule="auto"/>
      </w:pPr>
    </w:p>
    <w:p w14:paraId="13AD024F">
      <w:pPr>
        <w:pStyle w:val="6"/>
        <w:spacing w:line="284" w:lineRule="auto"/>
      </w:pPr>
    </w:p>
    <w:p w14:paraId="660FD437">
      <w:pPr>
        <w:spacing w:before="78" w:line="219" w:lineRule="auto"/>
        <w:ind w:left="4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15"/>
          <w:sz w:val="24"/>
          <w:szCs w:val="24"/>
        </w:rPr>
        <w:t xml:space="preserve">  </w:t>
      </w:r>
      <w:r>
        <w:rPr>
          <w:rFonts w:ascii="宋体" w:hAnsi="宋体" w:eastAsia="宋体" w:cs="宋体"/>
          <w:spacing w:val="-20"/>
          <w:sz w:val="24"/>
          <w:szCs w:val="24"/>
        </w:rPr>
        <w:t>：</w:t>
      </w:r>
      <w:r>
        <w:rPr>
          <w:rFonts w:ascii="宋体" w:hAnsi="宋体" w:eastAsia="宋体" w:cs="宋体"/>
          <w:spacing w:val="5"/>
          <w:sz w:val="24"/>
          <w:szCs w:val="24"/>
        </w:rPr>
        <w:t xml:space="preserve">  </w:t>
      </w:r>
      <w:r>
        <w:rPr>
          <w:rFonts w:ascii="宋体" w:hAnsi="宋体" w:eastAsia="宋体" w:cs="宋体"/>
          <w:spacing w:val="-20"/>
          <w:sz w:val="24"/>
          <w:szCs w:val="24"/>
        </w:rPr>
        <w:t>年</w:t>
      </w:r>
      <w:r>
        <w:rPr>
          <w:rFonts w:ascii="宋体" w:hAnsi="宋体" w:eastAsia="宋体" w:cs="宋体"/>
          <w:spacing w:val="5"/>
          <w:sz w:val="24"/>
          <w:szCs w:val="24"/>
        </w:rPr>
        <w:t xml:space="preserve">   </w:t>
      </w:r>
      <w:r>
        <w:rPr>
          <w:rFonts w:ascii="宋体" w:hAnsi="宋体" w:eastAsia="宋体" w:cs="宋体"/>
          <w:spacing w:val="-20"/>
          <w:sz w:val="24"/>
          <w:szCs w:val="24"/>
        </w:rPr>
        <w:t>月</w:t>
      </w:r>
      <w:r>
        <w:rPr>
          <w:rFonts w:ascii="宋体" w:hAnsi="宋体" w:eastAsia="宋体" w:cs="宋体"/>
          <w:spacing w:val="17"/>
          <w:sz w:val="24"/>
          <w:szCs w:val="24"/>
        </w:rPr>
        <w:t xml:space="preserve">   </w:t>
      </w:r>
      <w:r>
        <w:rPr>
          <w:rFonts w:ascii="宋体" w:hAnsi="宋体" w:eastAsia="宋体" w:cs="宋体"/>
          <w:spacing w:val="-20"/>
          <w:sz w:val="24"/>
          <w:szCs w:val="24"/>
        </w:rPr>
        <w:t>日</w:t>
      </w:r>
    </w:p>
    <w:p w14:paraId="4215958F">
      <w:pPr>
        <w:spacing w:line="219" w:lineRule="auto"/>
        <w:rPr>
          <w:rFonts w:ascii="宋体" w:hAnsi="宋体" w:eastAsia="宋体" w:cs="宋体"/>
          <w:sz w:val="24"/>
          <w:szCs w:val="24"/>
        </w:rPr>
        <w:sectPr>
          <w:footerReference r:id="rId82" w:type="default"/>
          <w:pgSz w:w="11911" w:h="16839"/>
          <w:pgMar w:top="400" w:right="946" w:bottom="882" w:left="1090" w:header="0" w:footer="720" w:gutter="0"/>
          <w:cols w:space="720" w:num="1"/>
        </w:sectPr>
      </w:pPr>
    </w:p>
    <w:p w14:paraId="1FD1C289">
      <w:pPr>
        <w:pStyle w:val="6"/>
        <w:spacing w:line="245" w:lineRule="auto"/>
      </w:pPr>
    </w:p>
    <w:p w14:paraId="27F0264F">
      <w:pPr>
        <w:pStyle w:val="6"/>
        <w:spacing w:line="245" w:lineRule="auto"/>
      </w:pPr>
    </w:p>
    <w:p w14:paraId="25BD59AB">
      <w:pPr>
        <w:pStyle w:val="6"/>
        <w:spacing w:line="245" w:lineRule="auto"/>
      </w:pPr>
    </w:p>
    <w:p w14:paraId="36E23F6A">
      <w:pPr>
        <w:pStyle w:val="6"/>
        <w:spacing w:line="246" w:lineRule="auto"/>
      </w:pPr>
    </w:p>
    <w:p w14:paraId="6EF077D3">
      <w:pPr>
        <w:spacing w:before="101" w:line="224" w:lineRule="auto"/>
        <w:rPr>
          <w:rFonts w:ascii="宋体" w:hAnsi="宋体" w:eastAsia="宋体" w:cs="宋体"/>
          <w:sz w:val="31"/>
          <w:szCs w:val="31"/>
        </w:rPr>
      </w:pPr>
      <w:r>
        <w:rPr>
          <w:rFonts w:ascii="宋体" w:hAnsi="宋体" w:eastAsia="宋体" w:cs="宋体"/>
          <w:b/>
          <w:bCs/>
          <w:spacing w:val="4"/>
          <w:sz w:val="31"/>
          <w:szCs w:val="31"/>
        </w:rPr>
        <w:t>其他材料</w:t>
      </w:r>
    </w:p>
    <w:sectPr>
      <w:footerReference r:id="rId83" w:type="default"/>
      <w:pgSz w:w="11911" w:h="16839"/>
      <w:pgMar w:top="400" w:right="1786" w:bottom="882" w:left="1096" w:header="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B1A0">
    <w:pPr>
      <w:spacing w:line="173" w:lineRule="auto"/>
      <w:ind w:left="509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A9D9F">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0133">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770E">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BA21">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0A6D7">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30022">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917E">
    <w:pPr>
      <w:spacing w:line="176" w:lineRule="auto"/>
      <w:ind w:left="48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8142">
    <w:pPr>
      <w:spacing w:line="176" w:lineRule="auto"/>
      <w:ind w:left="47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D0885">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99C3C">
    <w:pPr>
      <w:spacing w:line="176"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2E032">
    <w:pPr>
      <w:spacing w:line="176" w:lineRule="auto"/>
      <w:ind w:left="510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0DB51">
    <w:pPr>
      <w:spacing w:line="176" w:lineRule="auto"/>
      <w:ind w:left="46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11EC">
    <w:pPr>
      <w:spacing w:line="176" w:lineRule="auto"/>
      <w:ind w:left="46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C9FD">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8D5F">
    <w:pPr>
      <w:spacing w:line="176" w:lineRule="auto"/>
      <w:ind w:left="46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842A">
    <w:pPr>
      <w:spacing w:line="176" w:lineRule="auto"/>
      <w:ind w:left="46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0AF5">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6B822">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4A36">
    <w:pPr>
      <w:spacing w:line="176" w:lineRule="auto"/>
      <w:ind w:left="46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8937">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7D30">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EF73">
    <w:pPr>
      <w:spacing w:line="176" w:lineRule="auto"/>
      <w:ind w:left="509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88AD">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95E7">
    <w:pPr>
      <w:spacing w:line="176" w:lineRule="auto"/>
      <w:ind w:left="42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41B1">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C43">
    <w:pPr>
      <w:spacing w:line="176" w:lineRule="auto"/>
      <w:ind w:left="50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BAC1">
    <w:pPr>
      <w:spacing w:line="176" w:lineRule="auto"/>
      <w:ind w:left="46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3A22">
    <w:pPr>
      <w:spacing w:line="176" w:lineRule="auto"/>
      <w:ind w:left="4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3135">
    <w:pPr>
      <w:spacing w:line="176" w:lineRule="auto"/>
      <w:ind w:left="42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FD06">
    <w:pPr>
      <w:spacing w:line="176" w:lineRule="auto"/>
      <w:ind w:left="46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FE5C">
    <w:pPr>
      <w:spacing w:line="176" w:lineRule="auto"/>
      <w:ind w:left="46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66055">
    <w:pPr>
      <w:spacing w:line="176" w:lineRule="auto"/>
      <w:ind w:left="46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D24E">
    <w:pPr>
      <w:spacing w:line="176" w:lineRule="auto"/>
      <w:ind w:left="507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E7DC">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5456">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735B">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6BB8">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D91CC">
    <w:pPr>
      <w:spacing w:line="176" w:lineRule="auto"/>
      <w:ind w:left="39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C4BD">
    <w:pPr>
      <w:spacing w:line="176" w:lineRule="auto"/>
      <w:ind w:left="43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893F">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D797A">
    <w:pPr>
      <w:spacing w:line="176" w:lineRule="auto"/>
      <w:ind w:left="46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64F8">
    <w:pPr>
      <w:spacing w:line="173"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2D79">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7238">
    <w:pPr>
      <w:spacing w:line="176" w:lineRule="auto"/>
      <w:ind w:left="507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C4C6">
    <w:pPr>
      <w:spacing w:line="173" w:lineRule="auto"/>
      <w:ind w:left="46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49C40">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D20F">
    <w:pPr>
      <w:spacing w:line="176" w:lineRule="auto"/>
      <w:ind w:left="46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42371">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6392">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CB2E">
    <w:pPr>
      <w:spacing w:line="176" w:lineRule="auto"/>
      <w:ind w:left="39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2FDD">
    <w:pPr>
      <w:spacing w:line="176" w:lineRule="auto"/>
      <w:ind w:left="40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89BC">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F64F">
    <w:pPr>
      <w:spacing w:line="176" w:lineRule="auto"/>
      <w:ind w:left="43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3422">
    <w:pPr>
      <w:spacing w:line="176" w:lineRule="auto"/>
      <w:ind w:left="42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DCC78">
    <w:pPr>
      <w:spacing w:line="176" w:lineRule="auto"/>
      <w:ind w:left="507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8345">
    <w:pPr>
      <w:spacing w:line="176" w:lineRule="auto"/>
      <w:ind w:left="46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C589">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100E">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89F6">
    <w:pPr>
      <w:spacing w:line="176" w:lineRule="auto"/>
      <w:ind w:left="463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8455">
    <w:pPr>
      <w:spacing w:line="176" w:lineRule="auto"/>
      <w:ind w:left="463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CB26">
    <w:pPr>
      <w:spacing w:line="176" w:lineRule="auto"/>
      <w:ind w:left="463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AE3A">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14C60">
    <w:pPr>
      <w:spacing w:line="176" w:lineRule="auto"/>
      <w:ind w:left="507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AB0D">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D699">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5FBC">
    <w:pPr>
      <w:pStyle w:val="6"/>
      <w:spacing w:line="46" w:lineRule="auto"/>
      <w:rPr>
        <w:sz w:val="2"/>
      </w:rPr>
    </w:pPr>
    <w:r>
      <w:pict>
        <v:shape id="_x0000_s2049" o:spid="_x0000_s2049" style="position:absolute;left:0pt;margin-left:90.15pt;margin-top:66.8pt;height:0.75pt;width:415.25pt;mso-position-horizontal-relative:page;mso-position-vertical-relative:page;z-index:251659264;mso-width-relative:page;mso-height-relative:page;" fillcolor="#000000" filled="t" stroked="f" coordsize="8305,15" o:allowincell="f" path="m0,0l8304,0,8304,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54ED">
    <w:pPr>
      <w:pStyle w:val="6"/>
      <w:spacing w:line="46" w:lineRule="auto"/>
      <w:rPr>
        <w:sz w:val="2"/>
      </w:rPr>
    </w:pPr>
    <w:r>
      <w:pict>
        <v:shape id="_x0000_s2061" o:spid="_x0000_s2061" style="position:absolute;left:0pt;margin-left:54.15pt;margin-top:58.9pt;height:0.75pt;width:487.3pt;mso-position-horizontal-relative:page;mso-position-vertical-relative:page;z-index:251664384;mso-width-relative:page;mso-height-relative:page;" fillcolor="#000000" filled="t" stroked="f" coordsize="9745,15" o:allowincell="f" path="m0,0l9745,0,9745,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8A0A">
    <w:pPr>
      <w:pStyle w:val="6"/>
      <w:spacing w:line="46" w:lineRule="auto"/>
      <w:rPr>
        <w:sz w:val="2"/>
      </w:rPr>
    </w:pPr>
    <w:r>
      <w:pict>
        <v:shape id="_x0000_s2062" o:spid="_x0000_s2062" style="position:absolute;left:0pt;margin-left:54.15pt;margin-top:58.9pt;height:0.75pt;width:487.3pt;mso-position-horizontal-relative:page;mso-position-vertical-relative:page;z-index:251667456;mso-width-relative:page;mso-height-relative:page;" fillcolor="#000000" filled="t" stroked="f" coordsize="9745,15" o:allowincell="f" path="m0,0l9745,0,9745,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B361">
    <w:pPr>
      <w:pStyle w:val="6"/>
      <w:spacing w:line="46" w:lineRule="auto"/>
      <w:rPr>
        <w:sz w:val="2"/>
      </w:rPr>
    </w:pPr>
    <w:r>
      <w:pict>
        <v:shape id="_x0000_s2063" o:spid="_x0000_s2063" style="position:absolute;left:0pt;margin-left:54.15pt;margin-top:58.9pt;height:0.75pt;width:487.3pt;mso-position-horizontal-relative:page;mso-position-vertical-relative:page;z-index:251668480;mso-width-relative:page;mso-height-relative:page;" fillcolor="#000000" filled="t" stroked="f" coordsize="9745,15" o:allowincell="f" path="m0,0l9745,0,9745,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77995">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21BC">
    <w:pPr>
      <w:pStyle w:val="6"/>
      <w:spacing w:line="46" w:lineRule="auto"/>
      <w:rPr>
        <w:sz w:val="2"/>
      </w:rPr>
    </w:pPr>
    <w:r>
      <w:pict>
        <v:shape id="_x0000_s2050" o:spid="_x0000_s2050" style="position:absolute;left:0pt;margin-left:90.15pt;margin-top:66.8pt;height:0.75pt;width:415.25pt;mso-position-horizontal-relative:page;mso-position-vertical-relative:page;z-index:251660288;mso-width-relative:page;mso-height-relative:page;" fillcolor="#000000" filled="t" stroked="f" coordsize="8305,15" o:allowincell="f" path="m0,0l8304,0,8304,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F538">
    <w:pPr>
      <w:pStyle w:val="6"/>
      <w:spacing w:line="46" w:lineRule="auto"/>
      <w:rPr>
        <w:sz w:val="2"/>
      </w:rPr>
    </w:pPr>
    <w:r>
      <w:pict>
        <v:shape id="_x0000_s2054" o:spid="_x0000_s2054" style="position:absolute;left:0pt;margin-left:54.15pt;margin-top:58.9pt;height:0.75pt;width:487.3pt;mso-position-horizontal-relative:page;mso-position-vertical-relative:page;z-index:251661312;mso-width-relative:page;mso-height-relative:page;" fillcolor="#000000" filled="t" stroked="f" coordsize="9745,15" o:allowincell="f" path="m0,0l9745,0,9745,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543E">
    <w:pPr>
      <w:pStyle w:val="6"/>
      <w:spacing w:line="46" w:lineRule="auto"/>
      <w:rPr>
        <w:sz w:val="2"/>
      </w:rPr>
    </w:pPr>
    <w:r>
      <w:pict>
        <v:shape id="_x0000_s2055" o:spid="_x0000_s2055" style="position:absolute;left:0pt;margin-left:54.15pt;margin-top:58.9pt;height:0.75pt;width:487.3pt;mso-position-horizontal-relative:page;mso-position-vertical-relative:page;z-index:251662336;mso-width-relative:page;mso-height-relative:page;" fillcolor="#000000" filled="t" stroked="f" coordsize="9745,15" o:allowincell="f" path="m0,0l9745,0,974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2B18">
    <w:pPr>
      <w:pStyle w:val="6"/>
      <w:spacing w:line="46" w:lineRule="auto"/>
      <w:rPr>
        <w:sz w:val="2"/>
      </w:rPr>
    </w:pPr>
    <w:r>
      <w:pict>
        <v:shape id="_x0000_s2056" o:spid="_x0000_s2056" style="position:absolute;left:0pt;margin-left:54.15pt;margin-top:58.9pt;height:0.75pt;width:487.3pt;mso-position-horizontal-relative:page;mso-position-vertical-relative:page;z-index:251663360;mso-width-relative:page;mso-height-relative:page;" fillcolor="#000000" filled="t" stroked="f" coordsize="9745,15" o:allowincell="f" path="m0,0l9745,0,974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DB29">
    <w:pPr>
      <w:pStyle w:val="6"/>
      <w:spacing w:line="46" w:lineRule="auto"/>
      <w:rPr>
        <w:sz w:val="2"/>
      </w:rPr>
    </w:pPr>
    <w:r>
      <w:pict>
        <v:shape id="_x0000_s2057" o:spid="_x0000_s2057" style="position:absolute;left:0pt;margin-left:54.15pt;margin-top:58.9pt;height:0.75pt;width:487.3pt;mso-position-horizontal-relative:page;mso-position-vertical-relative:page;z-index:251664384;mso-width-relative:page;mso-height-relative:page;" fillcolor="#000000" filled="t" stroked="f" coordsize="9745,15" o:allowincell="f" path="m0,0l9745,0,9745,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FE8D0">
    <w:pPr>
      <w:pStyle w:val="6"/>
      <w:spacing w:line="46" w:lineRule="auto"/>
      <w:rPr>
        <w:sz w:val="2"/>
      </w:rPr>
    </w:pPr>
    <w:r>
      <w:pict>
        <v:shape id="_x0000_s2058" o:spid="_x0000_s2058" style="position:absolute;left:0pt;margin-left:54.15pt;margin-top:58.9pt;height:0.75pt;width:487.3pt;mso-position-horizontal-relative:page;mso-position-vertical-relative:page;z-index:251665408;mso-width-relative:page;mso-height-relative:page;" fillcolor="#000000" filled="t" stroked="f" coordsize="9745,15" o:allowincell="f" path="m0,0l9745,0,9745,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61AE">
    <w:pPr>
      <w:pStyle w:val="6"/>
      <w:spacing w:line="46" w:lineRule="auto"/>
      <w:rPr>
        <w:sz w:val="2"/>
      </w:rPr>
    </w:pPr>
    <w:r>
      <w:pict>
        <v:shape id="_x0000_s2059" o:spid="_x0000_s2059" style="position:absolute;left:0pt;margin-left:54.15pt;margin-top:58.9pt;height:0.75pt;width:487.3pt;mso-position-horizontal-relative:page;mso-position-vertical-relative:page;z-index:251666432;mso-width-relative:page;mso-height-relative:page;" fillcolor="#000000" filled="t" stroked="f" coordsize="9745,15" o:allowincell="f" path="m0,0l9745,0,9745,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1FA8">
    <w:pPr>
      <w:pStyle w:val="6"/>
      <w:spacing w:line="46" w:lineRule="auto"/>
      <w:rPr>
        <w:sz w:val="2"/>
      </w:rPr>
    </w:pPr>
    <w:r>
      <w:pict>
        <v:shape id="_x0000_s2060" o:spid="_x0000_s2060" style="position:absolute;left:0pt;margin-left:54.15pt;margin-top:58.9pt;height:0.75pt;width:487.3pt;mso-position-horizontal-relative:page;mso-position-vertical-relative:page;z-index:251667456;mso-width-relative:page;mso-height-relative:page;" fillcolor="#000000" filled="t" stroked="f" coordsize="9745,15" o:allowincell="f" path="m0,0l9745,0,9745,14,0,1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CDF0B95"/>
    <w:rsid w:val="1D4806BC"/>
    <w:rsid w:val="1D9C042F"/>
    <w:rsid w:val="486426CC"/>
    <w:rsid w:val="5A9E4C41"/>
    <w:rsid w:val="6FB15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Plain Text"/>
    <w:basedOn w:val="1"/>
    <w:next w:val="8"/>
    <w:qFormat/>
    <w:uiPriority w:val="0"/>
    <w:rPr>
      <w:rFonts w:ascii="宋体" w:hAnsi="Courier New"/>
    </w:rPr>
  </w:style>
  <w:style w:type="paragraph" w:styleId="8">
    <w:name w:val="index 7"/>
    <w:basedOn w:val="1"/>
    <w:next w:val="1"/>
    <w:qFormat/>
    <w:uiPriority w:val="0"/>
    <w:pPr>
      <w:adjustRightInd/>
      <w:ind w:left="1200" w:leftChars="1200"/>
    </w:pPr>
    <w:rPr>
      <w:color w:val="auto"/>
      <w:kern w:val="2"/>
      <w:szCs w:val="24"/>
    </w:rPr>
  </w:style>
  <w:style w:type="character" w:styleId="11">
    <w:name w:val="Hyperlink"/>
    <w:basedOn w:val="10"/>
    <w:qFormat/>
    <w:uiPriority w:val="0"/>
    <w:rPr>
      <w:color w:val="000000"/>
      <w:u w:val="non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7" Type="http://schemas.openxmlformats.org/officeDocument/2006/relationships/fontTable" Target="fontTable.xml"/><Relationship Id="rId86" Type="http://schemas.openxmlformats.org/officeDocument/2006/relationships/customXml" Target="../customXml/item1.xml"/><Relationship Id="rId85" Type="http://schemas.openxmlformats.org/officeDocument/2006/relationships/image" Target="media/image1.png"/><Relationship Id="rId84" Type="http://schemas.openxmlformats.org/officeDocument/2006/relationships/theme" Target="theme/theme1.xml"/><Relationship Id="rId83" Type="http://schemas.openxmlformats.org/officeDocument/2006/relationships/footer" Target="footer66.xml"/><Relationship Id="rId82" Type="http://schemas.openxmlformats.org/officeDocument/2006/relationships/footer" Target="footer65.xml"/><Relationship Id="rId81" Type="http://schemas.openxmlformats.org/officeDocument/2006/relationships/footer" Target="footer64.xml"/><Relationship Id="rId80" Type="http://schemas.openxmlformats.org/officeDocument/2006/relationships/footer" Target="footer63.xml"/><Relationship Id="rId8" Type="http://schemas.openxmlformats.org/officeDocument/2006/relationships/footer" Target="footer1.xml"/><Relationship Id="rId79" Type="http://schemas.openxmlformats.org/officeDocument/2006/relationships/footer" Target="footer62.xml"/><Relationship Id="rId78" Type="http://schemas.openxmlformats.org/officeDocument/2006/relationships/footer" Target="footer61.xml"/><Relationship Id="rId77" Type="http://schemas.openxmlformats.org/officeDocument/2006/relationships/footer" Target="footer60.xml"/><Relationship Id="rId76" Type="http://schemas.openxmlformats.org/officeDocument/2006/relationships/footer" Target="footer59.xml"/><Relationship Id="rId75" Type="http://schemas.openxmlformats.org/officeDocument/2006/relationships/footer" Target="footer58.xml"/><Relationship Id="rId74" Type="http://schemas.openxmlformats.org/officeDocument/2006/relationships/footer" Target="footer57.xml"/><Relationship Id="rId73" Type="http://schemas.openxmlformats.org/officeDocument/2006/relationships/footer" Target="footer56.xml"/><Relationship Id="rId72" Type="http://schemas.openxmlformats.org/officeDocument/2006/relationships/footer" Target="footer55.xml"/><Relationship Id="rId71" Type="http://schemas.openxmlformats.org/officeDocument/2006/relationships/footer" Target="footer54.xml"/><Relationship Id="rId70" Type="http://schemas.openxmlformats.org/officeDocument/2006/relationships/footer" Target="footer53.xml"/><Relationship Id="rId7" Type="http://schemas.openxmlformats.org/officeDocument/2006/relationships/header" Target="header3.xml"/><Relationship Id="rId69" Type="http://schemas.openxmlformats.org/officeDocument/2006/relationships/footer" Target="footer52.xml"/><Relationship Id="rId68" Type="http://schemas.openxmlformats.org/officeDocument/2006/relationships/footer" Target="footer51.xml"/><Relationship Id="rId67" Type="http://schemas.openxmlformats.org/officeDocument/2006/relationships/footer" Target="footer50.xml"/><Relationship Id="rId66" Type="http://schemas.openxmlformats.org/officeDocument/2006/relationships/footer" Target="footer49.xml"/><Relationship Id="rId65" Type="http://schemas.openxmlformats.org/officeDocument/2006/relationships/footer" Target="footer48.xml"/><Relationship Id="rId64" Type="http://schemas.openxmlformats.org/officeDocument/2006/relationships/footer" Target="footer47.xml"/><Relationship Id="rId63" Type="http://schemas.openxmlformats.org/officeDocument/2006/relationships/footer" Target="footer46.xml"/><Relationship Id="rId62" Type="http://schemas.openxmlformats.org/officeDocument/2006/relationships/footer" Target="footer45.xml"/><Relationship Id="rId61" Type="http://schemas.openxmlformats.org/officeDocument/2006/relationships/footer" Target="footer44.xml"/><Relationship Id="rId60" Type="http://schemas.openxmlformats.org/officeDocument/2006/relationships/footer" Target="footer43.xml"/><Relationship Id="rId6" Type="http://schemas.openxmlformats.org/officeDocument/2006/relationships/header" Target="header2.xml"/><Relationship Id="rId59" Type="http://schemas.openxmlformats.org/officeDocument/2006/relationships/footer" Target="footer42.xml"/><Relationship Id="rId58" Type="http://schemas.openxmlformats.org/officeDocument/2006/relationships/footer" Target="footer41.xml"/><Relationship Id="rId57" Type="http://schemas.openxmlformats.org/officeDocument/2006/relationships/footer" Target="footer40.xml"/><Relationship Id="rId56" Type="http://schemas.openxmlformats.org/officeDocument/2006/relationships/footer" Target="footer39.xml"/><Relationship Id="rId55" Type="http://schemas.openxmlformats.org/officeDocument/2006/relationships/footer" Target="footer38.xml"/><Relationship Id="rId54" Type="http://schemas.openxmlformats.org/officeDocument/2006/relationships/footer" Target="footer37.xml"/><Relationship Id="rId53" Type="http://schemas.openxmlformats.org/officeDocument/2006/relationships/footer" Target="footer36.xml"/><Relationship Id="rId52" Type="http://schemas.openxmlformats.org/officeDocument/2006/relationships/footer" Target="footer35.xml"/><Relationship Id="rId51" Type="http://schemas.openxmlformats.org/officeDocument/2006/relationships/footer" Target="footer34.xml"/><Relationship Id="rId50" Type="http://schemas.openxmlformats.org/officeDocument/2006/relationships/footer" Target="footer33.xml"/><Relationship Id="rId5" Type="http://schemas.openxmlformats.org/officeDocument/2006/relationships/header" Target="header1.xml"/><Relationship Id="rId49" Type="http://schemas.openxmlformats.org/officeDocument/2006/relationships/footer" Target="footer32.xml"/><Relationship Id="rId48" Type="http://schemas.openxmlformats.org/officeDocument/2006/relationships/footer" Target="footer31.xml"/><Relationship Id="rId47" Type="http://schemas.openxmlformats.org/officeDocument/2006/relationships/footer" Target="footer30.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10185</Words>
  <Characters>11225</Characters>
  <TotalTime>15</TotalTime>
  <ScaleCrop>false</ScaleCrop>
  <LinksUpToDate>false</LinksUpToDate>
  <CharactersWithSpaces>11714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2025-07-14T16:39:00Z</dcterms:created>
  <dc:creator>微软用户</dc:creator>
  <cp:lastModifiedBy>Administrator</cp:lastModifiedBy>
  <dcterms:modified xsi:type="dcterms:W3CDTF">2025-07-21T05:59:27Z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2025-07-18T17:39:13Z</vt:filetime>
  </property>
  <property fmtid="{D5CDD505-2E9C-101B-9397-08002B2CF9AE}" pid="4" name="KSOTemplateDocerSaveRecord">
    <vt:lpwstr>eyJoZGlkIjoiZWFjY2Y3NGMyNzQ4MzEwMWRiMDUzOTc1MjFlYTc1ZTIifQ==</vt:lpwstr>
  </property>
  <property fmtid="{D5CDD505-2E9C-101B-9397-08002B2CF9AE}" pid="5" name="KSOProductBuildVer">
    <vt:lpwstr>2052-12.1.0.21915</vt:lpwstr>
  </property>
  <property fmtid="{D5CDD505-2E9C-101B-9397-08002B2CF9AE}" pid="6" name="ICV">
    <vt:lpwstr>245FDBC61AA7481891E8B63AD2618C44_12</vt:lpwstr>
  </property>
</Properties>
</file>