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0F876">
      <w:pPr>
        <w:rPr>
          <w:rFonts w:hint="eastAsia" w:ascii="黑体" w:hAnsi="黑体" w:eastAsia="黑体"/>
          <w:color w:val="auto"/>
          <w:sz w:val="32"/>
          <w:szCs w:val="32"/>
          <w:highlight w:val="none"/>
          <w:lang w:eastAsia="zh-CN"/>
        </w:rPr>
      </w:pPr>
    </w:p>
    <w:p w14:paraId="0C268409">
      <w:pPr>
        <w:jc w:val="center"/>
        <w:rPr>
          <w:rFonts w:hint="eastAsia" w:ascii="黑体" w:hAnsi="黑体" w:eastAsia="黑体"/>
          <w:color w:val="auto"/>
          <w:spacing w:val="5760"/>
          <w:w w:val="100"/>
          <w:kern w:val="0"/>
          <w:sz w:val="36"/>
          <w:szCs w:val="36"/>
          <w:highlight w:val="none"/>
          <w:fitText w:val="6120" w:id="0"/>
          <w:lang w:val="en-US" w:eastAsia="zh-CN"/>
        </w:rPr>
      </w:pPr>
    </w:p>
    <w:p w14:paraId="6C8AB05B">
      <w:pPr>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政府采购项目</w:t>
      </w:r>
    </w:p>
    <w:p w14:paraId="6C000CF0">
      <w:pPr>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sz w:val="60"/>
          <w:szCs w:val="60"/>
          <w:highlight w:val="none"/>
        </w:rPr>
        <w:t>公开招标文件</w:t>
      </w:r>
      <w:r>
        <w:rPr>
          <w:rFonts w:hint="eastAsia" w:ascii="宋体" w:hAnsi="宋体" w:eastAsia="宋体" w:cs="宋体"/>
          <w:b/>
          <w:bCs/>
          <w:color w:val="auto"/>
          <w:sz w:val="60"/>
          <w:szCs w:val="60"/>
          <w:highlight w:val="none"/>
          <w:lang w:val="en-US" w:eastAsia="zh-CN"/>
        </w:rPr>
        <w:t>示范文本</w:t>
      </w:r>
    </w:p>
    <w:p w14:paraId="45DBC80A">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lang w:val="en-US" w:eastAsia="zh-CN"/>
        </w:rPr>
        <w:t>（货物）</w:t>
      </w:r>
    </w:p>
    <w:p w14:paraId="69BEE813">
      <w:pPr>
        <w:jc w:val="center"/>
        <w:rPr>
          <w:rFonts w:hint="eastAsia" w:ascii="宋体" w:hAnsi="宋体" w:eastAsia="宋体" w:cs="宋体"/>
          <w:b/>
          <w:bCs/>
          <w:color w:val="auto"/>
          <w:sz w:val="60"/>
          <w:szCs w:val="60"/>
          <w:highlight w:val="none"/>
        </w:rPr>
      </w:pPr>
      <w:bookmarkStart w:id="0" w:name="_Hlk164181180"/>
      <w:r>
        <w:rPr>
          <w:rFonts w:hint="eastAsia" w:ascii="宋体" w:hAnsi="宋体" w:eastAsia="宋体" w:cs="宋体"/>
          <w:b/>
          <w:bCs/>
          <w:color w:val="auto"/>
          <w:sz w:val="60"/>
          <w:szCs w:val="60"/>
          <w:highlight w:val="none"/>
        </w:rPr>
        <w:t>（202</w:t>
      </w:r>
      <w:r>
        <w:rPr>
          <w:rFonts w:hint="eastAsia" w:ascii="宋体" w:hAnsi="宋体" w:eastAsia="宋体" w:cs="宋体"/>
          <w:b/>
          <w:bCs/>
          <w:color w:val="auto"/>
          <w:sz w:val="60"/>
          <w:szCs w:val="60"/>
          <w:highlight w:val="none"/>
          <w:lang w:val="en-US" w:eastAsia="zh-CN"/>
        </w:rPr>
        <w:t>5年</w:t>
      </w:r>
      <w:r>
        <w:rPr>
          <w:rFonts w:hint="eastAsia" w:ascii="宋体" w:hAnsi="宋体" w:eastAsia="宋体" w:cs="宋体"/>
          <w:b/>
          <w:bCs/>
          <w:color w:val="auto"/>
          <w:sz w:val="60"/>
          <w:szCs w:val="60"/>
          <w:highlight w:val="none"/>
        </w:rPr>
        <w:t>版）</w:t>
      </w:r>
    </w:p>
    <w:bookmarkEnd w:id="0"/>
    <w:p w14:paraId="67F57C06">
      <w:pPr>
        <w:spacing w:line="240" w:lineRule="auto"/>
        <w:jc w:val="center"/>
        <w:rPr>
          <w:rFonts w:ascii="黑体" w:hAnsi="黑体" w:eastAsia="黑体"/>
          <w:color w:val="auto"/>
          <w:sz w:val="52"/>
          <w:szCs w:val="52"/>
          <w:highlight w:val="none"/>
        </w:rPr>
      </w:pPr>
    </w:p>
    <w:p w14:paraId="062B29C4">
      <w:pPr>
        <w:spacing w:line="240" w:lineRule="auto"/>
        <w:jc w:val="center"/>
        <w:rPr>
          <w:rFonts w:ascii="黑体" w:hAnsi="黑体" w:eastAsia="黑体"/>
          <w:color w:val="auto"/>
          <w:sz w:val="52"/>
          <w:szCs w:val="52"/>
          <w:highlight w:val="none"/>
        </w:rPr>
      </w:pPr>
    </w:p>
    <w:p w14:paraId="314A689E">
      <w:pPr>
        <w:spacing w:line="240" w:lineRule="auto"/>
        <w:jc w:val="center"/>
        <w:rPr>
          <w:rFonts w:ascii="黑体" w:hAnsi="黑体" w:eastAsia="黑体"/>
          <w:color w:val="auto"/>
          <w:sz w:val="52"/>
          <w:szCs w:val="52"/>
          <w:highlight w:val="none"/>
        </w:rPr>
      </w:pPr>
    </w:p>
    <w:p w14:paraId="733700DD">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XYTDZB-2025GK297</w:t>
      </w:r>
    </w:p>
    <w:p w14:paraId="25E1C6E4">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新疆维吾尔自治区维吾尔医医院(新疆维吾尔自治区第二人民医院)准分子激光治疗系统采购项目</w:t>
      </w:r>
    </w:p>
    <w:p w14:paraId="36FE35C3">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新疆维吾尔自治区维吾尔医医院(新疆维吾尔自治区第二人民医院)</w:t>
      </w:r>
    </w:p>
    <w:p w14:paraId="064BCF56">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single"/>
          <w:lang w:eastAsia="zh-CN"/>
        </w:rPr>
        <w:t>新疆星耀天都项目管理有限责任公司</w:t>
      </w:r>
    </w:p>
    <w:p w14:paraId="6E3FA912">
      <w:pPr>
        <w:rPr>
          <w:rFonts w:ascii="黑体" w:hAnsi="黑体" w:eastAsia="黑体"/>
          <w:color w:val="auto"/>
          <w:highlight w:val="none"/>
        </w:rPr>
      </w:pPr>
    </w:p>
    <w:p w14:paraId="42FCF002">
      <w:pPr>
        <w:ind w:left="420" w:leftChars="175"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 xml:space="preserve">   </w:t>
      </w:r>
    </w:p>
    <w:p w14:paraId="287F9CBE">
      <w:pPr>
        <w:jc w:val="center"/>
        <w:rPr>
          <w:rFonts w:hint="eastAsia" w:ascii="黑体" w:hAnsi="黑体" w:eastAsia="黑体"/>
          <w:color w:val="auto"/>
          <w:sz w:val="48"/>
          <w:szCs w:val="48"/>
          <w:highlight w:val="none"/>
        </w:rPr>
      </w:pPr>
    </w:p>
    <w:p w14:paraId="0973618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74B1C797">
      <w:pPr>
        <w:jc w:val="center"/>
        <w:rPr>
          <w:rFonts w:hint="eastAsia" w:ascii="宋体" w:hAnsi="宋体" w:eastAsia="宋体" w:cs="宋体"/>
          <w:b/>
          <w:bCs/>
          <w:color w:val="auto"/>
          <w:sz w:val="36"/>
          <w:szCs w:val="36"/>
          <w:highlight w:val="none"/>
        </w:rPr>
      </w:pPr>
    </w:p>
    <w:p w14:paraId="396CC5D6">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"1-4"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_Toc16718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 xml:space="preserve">第一章 </w:t>
      </w:r>
      <w:r>
        <w:rPr>
          <w:rFonts w:hint="eastAsia" w:ascii="宋体" w:hAnsi="宋体" w:eastAsia="宋体" w:cs="宋体"/>
          <w:sz w:val="24"/>
          <w:szCs w:val="24"/>
          <w:highlight w:val="none"/>
          <w:lang w:val="en-US" w:eastAsia="zh-CN"/>
        </w:rPr>
        <w:t>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_Toc16718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F018E8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_Toc23169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hr-HR" w:eastAsia="zh-CN" w:bidi="ar-SA"/>
        </w:rPr>
        <w:t>一、</w:t>
      </w:r>
      <w:r>
        <w:rPr>
          <w:rFonts w:hint="eastAsia" w:ascii="宋体" w:hAnsi="宋体" w:eastAsia="宋体" w:cs="宋体"/>
          <w:sz w:val="24"/>
          <w:szCs w:val="24"/>
          <w:highlight w:val="none"/>
          <w:lang w:val="hr-HR"/>
        </w:rPr>
        <w:t>项目基本情况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_Toc23169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51F3836">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_Toc16935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二、申请</w:t>
      </w:r>
      <w:r>
        <w:rPr>
          <w:rFonts w:hint="eastAsia" w:ascii="宋体" w:hAnsi="宋体" w:eastAsia="宋体" w:cs="宋体"/>
          <w:bCs/>
          <w:kern w:val="2"/>
          <w:sz w:val="24"/>
          <w:szCs w:val="24"/>
          <w:highlight w:val="none"/>
          <w:lang w:val="hr-HR" w:eastAsia="zh-CN" w:bidi="ar-SA"/>
        </w:rPr>
        <w:t>人</w:t>
      </w:r>
      <w:r>
        <w:rPr>
          <w:rFonts w:hint="eastAsia" w:ascii="宋体" w:hAnsi="宋体" w:eastAsia="宋体" w:cs="宋体"/>
          <w:bCs/>
          <w:kern w:val="2"/>
          <w:sz w:val="24"/>
          <w:szCs w:val="24"/>
          <w:highlight w:val="none"/>
          <w:lang w:val="en-US" w:eastAsia="zh-CN" w:bidi="ar-SA"/>
        </w:rPr>
        <w:t>的</w:t>
      </w:r>
      <w:r>
        <w:rPr>
          <w:rFonts w:hint="eastAsia" w:ascii="宋体" w:hAnsi="宋体" w:eastAsia="宋体" w:cs="宋体"/>
          <w:bCs/>
          <w:kern w:val="2"/>
          <w:sz w:val="24"/>
          <w:szCs w:val="24"/>
          <w:highlight w:val="none"/>
          <w:lang w:val="hr-HR" w:eastAsia="zh-CN" w:bidi="ar-SA"/>
        </w:rPr>
        <w:t>资格要求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_Toc16935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778BCC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_Toc13557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kern w:val="2"/>
          <w:sz w:val="24"/>
          <w:szCs w:val="24"/>
          <w:highlight w:val="none"/>
          <w:lang w:val="hr-HR" w:eastAsia="zh-CN" w:bidi="ar-SA"/>
        </w:rPr>
        <w:t>获取招标文件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_Toc13557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AB5C18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_Toc1017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四、</w:t>
      </w:r>
      <w:r>
        <w:rPr>
          <w:rFonts w:hint="eastAsia" w:ascii="宋体" w:hAnsi="宋体" w:eastAsia="宋体" w:cs="宋体"/>
          <w:bCs/>
          <w:kern w:val="2"/>
          <w:sz w:val="24"/>
          <w:szCs w:val="24"/>
          <w:highlight w:val="none"/>
          <w:lang w:val="hr-HR" w:eastAsia="zh-CN" w:bidi="ar-SA"/>
        </w:rPr>
        <w:t>提交投标文件截止时间</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kern w:val="2"/>
          <w:sz w:val="24"/>
          <w:szCs w:val="24"/>
          <w:highlight w:val="none"/>
          <w:lang w:val="hr-HR" w:eastAsia="zh-CN" w:bidi="ar-SA"/>
        </w:rPr>
        <w:t>开标时间、递交方式和</w:t>
      </w:r>
      <w:r>
        <w:rPr>
          <w:rFonts w:hint="eastAsia" w:ascii="宋体" w:hAnsi="宋体" w:eastAsia="宋体" w:cs="宋体"/>
          <w:bCs/>
          <w:kern w:val="2"/>
          <w:sz w:val="24"/>
          <w:szCs w:val="24"/>
          <w:highlight w:val="none"/>
          <w:lang w:val="en-US" w:eastAsia="zh-CN" w:bidi="ar-SA"/>
        </w:rPr>
        <w:t>开标</w:t>
      </w:r>
      <w:r>
        <w:rPr>
          <w:rFonts w:hint="eastAsia" w:ascii="宋体" w:hAnsi="宋体" w:eastAsia="宋体" w:cs="宋体"/>
          <w:bCs/>
          <w:kern w:val="2"/>
          <w:sz w:val="24"/>
          <w:szCs w:val="24"/>
          <w:highlight w:val="none"/>
          <w:lang w:val="hr-HR" w:eastAsia="zh-CN" w:bidi="ar-SA"/>
        </w:rPr>
        <w:t>地点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6DCF68D">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_Toc24036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五、</w:t>
      </w:r>
      <w:r>
        <w:rPr>
          <w:rFonts w:hint="eastAsia" w:ascii="宋体" w:hAnsi="宋体" w:eastAsia="宋体" w:cs="宋体"/>
          <w:bCs/>
          <w:kern w:val="2"/>
          <w:sz w:val="24"/>
          <w:szCs w:val="24"/>
          <w:highlight w:val="none"/>
          <w:lang w:val="hr-HR" w:eastAsia="zh-CN" w:bidi="ar-SA"/>
        </w:rPr>
        <w:t>公告期限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_Toc24036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363723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_Toc22515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六、</w:t>
      </w:r>
      <w:r>
        <w:rPr>
          <w:rFonts w:hint="eastAsia" w:ascii="宋体" w:hAnsi="宋体" w:eastAsia="宋体" w:cs="宋体"/>
          <w:bCs/>
          <w:kern w:val="2"/>
          <w:sz w:val="24"/>
          <w:szCs w:val="24"/>
          <w:highlight w:val="none"/>
          <w:lang w:val="hr-HR" w:eastAsia="zh-CN" w:bidi="ar-SA"/>
        </w:rPr>
        <w:t>其他补充事宜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_Toc22515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1B5488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_Toc20894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七、</w:t>
      </w:r>
      <w:r>
        <w:rPr>
          <w:rFonts w:hint="eastAsia" w:ascii="宋体" w:hAnsi="宋体" w:eastAsia="宋体" w:cs="宋体"/>
          <w:bCs/>
          <w:kern w:val="2"/>
          <w:sz w:val="24"/>
          <w:szCs w:val="24"/>
          <w:highlight w:val="none"/>
          <w:lang w:val="hr-HR" w:eastAsia="zh-CN" w:bidi="ar-SA"/>
        </w:rPr>
        <w:t>对本次</w:t>
      </w:r>
      <w:r>
        <w:rPr>
          <w:rFonts w:hint="eastAsia" w:ascii="宋体" w:hAnsi="宋体" w:eastAsia="宋体" w:cs="宋体"/>
          <w:bCs/>
          <w:kern w:val="2"/>
          <w:sz w:val="24"/>
          <w:szCs w:val="24"/>
          <w:highlight w:val="none"/>
          <w:lang w:val="en-US" w:eastAsia="zh-CN" w:bidi="ar-SA"/>
        </w:rPr>
        <w:t>招标</w:t>
      </w:r>
      <w:r>
        <w:rPr>
          <w:rFonts w:hint="eastAsia" w:ascii="宋体" w:hAnsi="宋体" w:eastAsia="宋体" w:cs="宋体"/>
          <w:bCs/>
          <w:kern w:val="2"/>
          <w:sz w:val="24"/>
          <w:szCs w:val="24"/>
          <w:highlight w:val="none"/>
          <w:lang w:val="hr-HR" w:eastAsia="zh-CN" w:bidi="ar-SA"/>
        </w:rPr>
        <w:t>提出询问，请按以下方式联系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_Toc20894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1146BA0">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_Toc6667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_Toc6667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E205B7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_Toc6574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一、投标人须知前附表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_Toc6574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403F19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_Toc25718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highlight w:val="none"/>
          <w:lang w:val="en-US" w:eastAsia="zh-CN" w:bidi="ar-SA"/>
        </w:rPr>
        <w:t>二、投标人须知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406F1D1">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_Toc18413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_Toc18413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- 36 -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C171846">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_Toc16160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第四章 资格审查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_Toc16160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35C4DC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_Toc16612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一、资格审查程序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_Toc16612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107115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二、资格审查要求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- 38 -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BDD7C6C">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_Toc22582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第五章 评标方法及标准</w:t>
      </w:r>
      <w:r>
        <w:rPr>
          <w:rFonts w:hint="eastAsia" w:ascii="宋体" w:hAnsi="宋体" w:eastAsia="宋体" w:cs="宋体"/>
          <w:sz w:val="24"/>
          <w:szCs w:val="24"/>
          <w:highlight w:val="none"/>
          <w:lang w:val="zh-CN" w:eastAsia="zh-CN"/>
        </w:rPr>
        <w:t>【</w:t>
      </w:r>
      <w:r>
        <w:rPr>
          <w:rFonts w:hint="eastAsia" w:ascii="宋体" w:hAnsi="宋体" w:eastAsia="宋体" w:cs="宋体"/>
          <w:bCs/>
          <w:kern w:val="44"/>
          <w:sz w:val="24"/>
          <w:szCs w:val="24"/>
          <w:highlight w:val="none"/>
          <w:lang w:val="en-US" w:eastAsia="zh-CN" w:bidi="ar-SA"/>
        </w:rPr>
        <w:t>综合评分法</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_Toc22582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DF75065">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一、评标</w:t>
      </w:r>
      <w:r>
        <w:rPr>
          <w:rFonts w:hint="eastAsia" w:ascii="宋体" w:hAnsi="宋体" w:eastAsia="宋体" w:cs="宋体"/>
          <w:sz w:val="24"/>
          <w:szCs w:val="24"/>
          <w:highlight w:val="none"/>
          <w:lang w:val="en-US" w:eastAsia="zh-CN"/>
        </w:rPr>
        <w:t>方</w:t>
      </w:r>
      <w:r>
        <w:rPr>
          <w:rFonts w:hint="eastAsia" w:ascii="宋体" w:hAnsi="宋体" w:eastAsia="宋体" w:cs="宋体"/>
          <w:sz w:val="24"/>
          <w:szCs w:val="24"/>
          <w:highlight w:val="none"/>
          <w:lang w:val="zh-CN" w:eastAsia="zh-CN"/>
        </w:rPr>
        <w:t>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908835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zh-CN" w:eastAsia="zh-CN"/>
        </w:rPr>
        <w:t>、评标程序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53C9AF8">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_Toc26940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zh-CN" w:eastAsia="zh-CN"/>
        </w:rPr>
        <w:t>三、评标</w:t>
      </w:r>
      <w:r>
        <w:rPr>
          <w:rFonts w:hint="eastAsia" w:ascii="宋体" w:hAnsi="宋体" w:eastAsia="宋体" w:cs="宋体"/>
          <w:sz w:val="24"/>
          <w:szCs w:val="24"/>
          <w:highlight w:val="none"/>
          <w:lang w:val="en-US" w:eastAsia="zh-CN"/>
        </w:rPr>
        <w:t>其他要求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_Toc26940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- 46 -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EA650C1">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val="zh-CN" w:eastAsia="zh-CN"/>
        </w:rPr>
        <w:t>、评标标准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- 47 -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D999F92">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_Toc24636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zh-CN" w:eastAsia="zh-CN" w:bidi="ar-SA"/>
        </w:rPr>
        <w:t>第六章 合同草案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_Toc24636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CEAC6A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_Toc31308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第一节 政府采购合同协议书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_Toc31308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- 54 -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589B8B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_Toc24273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第二节 政府采购合同通用条款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- 59 -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01BBDA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_Toc17556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第三节 政府采购合同专用条款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_Toc17556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- 66 -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CC2B103">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_Toc5888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lang w:val="en-US" w:eastAsia="zh-CN" w:bidi="ar-SA"/>
        </w:rPr>
        <w:t>第七章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_Toc5888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- 68 -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3494E2C">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_Toc7054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_Toc17826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资格证明文件</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_Toc17826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- 69 -</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78D16A6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_Toc24224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一、满足《中华人民共和国政府采购法》第二十二条规定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_Toc24224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D8B0BF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_Toc27506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val="zh-CN" w:eastAsia="zh-CN"/>
        </w:rPr>
        <w:t>联合体协议书【如适用】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_Toc27506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1D975A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_Toc18444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val="zh-CN" w:eastAsia="zh-CN"/>
        </w:rPr>
        <w:t>分包意向协议书【如适用】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_Toc18444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7790E2D">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_Toc18617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四、落实政府采购政策相关证明文件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_Toc18617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- 77 -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42BB86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_Toc29132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五、不参与围标串标承诺书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_Toc29132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02B9E9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_Toc12419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val="zh-CN" w:eastAsia="zh-CN"/>
        </w:rPr>
        <w:t>其他资格证明文件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_Toc12419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- 91 -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FB41F6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_Toc25734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_Toc16181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报价文件</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_Toc16181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- 92 -</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2D31771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_Toc13682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一、开标一览表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_Toc13682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FD2E483">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_Toc16528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二、分项报价表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_Toc16528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- 94 -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72046A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_Toc5027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投标文件</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_Toc17239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商务技术文件</w:t>
      </w:r>
      <w:r>
        <w:rPr>
          <w:rFonts w:hint="eastAsia" w:ascii="宋体" w:hAnsi="宋体" w:eastAsia="宋体" w:cs="宋体"/>
          <w:b/>
          <w:bCs/>
          <w:sz w:val="24"/>
          <w:szCs w:val="24"/>
          <w:highlight w:val="none"/>
        </w:rPr>
        <w:tab/>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PAGEREF _Toc17239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- 96 -</w:t>
      </w:r>
      <w:r>
        <w:rPr>
          <w:rFonts w:hint="eastAsia" w:ascii="宋体" w:hAnsi="宋体" w:eastAsia="宋体" w:cs="宋体"/>
          <w:b/>
          <w:bCs/>
          <w:sz w:val="24"/>
          <w:szCs w:val="24"/>
          <w:highlight w:val="none"/>
        </w:rPr>
        <w:fldChar w:fldCharType="end"/>
      </w:r>
      <w:r>
        <w:rPr>
          <w:rFonts w:hint="eastAsia" w:ascii="宋体" w:hAnsi="宋体" w:eastAsia="宋体" w:cs="宋体"/>
          <w:b/>
          <w:bCs/>
          <w:color w:val="auto"/>
          <w:sz w:val="24"/>
          <w:szCs w:val="24"/>
          <w:highlight w:val="none"/>
        </w:rPr>
        <w:fldChar w:fldCharType="end"/>
      </w:r>
    </w:p>
    <w:p w14:paraId="1CE7F0F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_Toc26340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一、投标函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_Toc26340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301ACD7">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_Toc7151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二、法定代表人（单位负责人）身份证明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_Toc7151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- 99 -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515887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_Toc13994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_Toc13994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- 100 -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774D742">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_Toc11798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val="zh-CN" w:eastAsia="zh-CN"/>
        </w:rPr>
        <w:t>政府采购</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val="zh-CN" w:eastAsia="zh-CN"/>
        </w:rPr>
        <w:t>廉洁自律承诺书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_Toc11798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- 101 -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71905E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_Toc20842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val="zh-CN" w:eastAsia="zh-CN"/>
        </w:rPr>
        <w:t>实质性响应一览表【</w:t>
      </w:r>
      <w:r>
        <w:rPr>
          <w:rFonts w:hint="eastAsia" w:ascii="宋体" w:hAnsi="宋体" w:eastAsia="宋体" w:cs="宋体"/>
          <w:sz w:val="24"/>
          <w:szCs w:val="24"/>
          <w:highlight w:val="none"/>
          <w:lang w:val="en-US" w:eastAsia="zh-CN"/>
        </w:rPr>
        <w:t>本表须与第五章的一致】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_Toc20842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- 102 -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7A52D5A">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_Toc26965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六、商务响应偏离表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_Toc26965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- 103 -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849A95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_Toc32716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七、业绩证明文件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_Toc32716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- 104 -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4A2C329">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_Toc13809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八、拟派项目团队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_Toc13809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- 105 -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1079A94">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_Toc10837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九、技术响应偏离表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_Toc10837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- 106 -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50665B0">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_Toc15970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十、技术方案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_Toc15970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- 107 -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533363E">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_Toc19835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十一、其他文件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_Toc19835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- 108 -</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3C4CAA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7C3D18FF">
      <w:pPr>
        <w:spacing w:line="360" w:lineRule="auto"/>
        <w:jc w:val="center"/>
        <w:outlineLvl w:val="1"/>
        <w:rPr>
          <w:rFonts w:hint="eastAsia" w:ascii="宋体" w:hAnsi="宋体" w:eastAsia="宋体" w:cs="宋体"/>
          <w:b/>
          <w:bCs/>
          <w:color w:val="auto"/>
          <w:sz w:val="24"/>
          <w:szCs w:val="24"/>
          <w:highlight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53F879A">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bookmarkStart w:id="1" w:name="_Toc155185859"/>
      <w:bookmarkStart w:id="2" w:name="_Toc16718"/>
      <w:r>
        <w:rPr>
          <w:rFonts w:hint="eastAsia" w:ascii="宋体" w:hAnsi="宋体" w:eastAsia="宋体" w:cs="宋体"/>
          <w:b/>
          <w:bCs/>
          <w:color w:val="auto"/>
          <w:kern w:val="44"/>
          <w:sz w:val="36"/>
          <w:szCs w:val="36"/>
          <w:highlight w:val="none"/>
          <w:lang w:val="en-US" w:eastAsia="zh-CN" w:bidi="ar-SA"/>
        </w:rPr>
        <w:t xml:space="preserve">第一章 </w:t>
      </w:r>
      <w:bookmarkEnd w:id="1"/>
      <w:bookmarkStart w:id="3" w:name="_Hlk130458318"/>
      <w:r>
        <w:rPr>
          <w:rFonts w:hint="eastAsia" w:ascii="宋体" w:hAnsi="宋体" w:eastAsia="宋体" w:cs="宋体"/>
          <w:color w:val="auto"/>
          <w:sz w:val="36"/>
          <w:szCs w:val="36"/>
          <w:highlight w:val="none"/>
          <w:lang w:val="en-US" w:eastAsia="zh-CN"/>
        </w:rPr>
        <w:t>招标公告</w:t>
      </w:r>
      <w:bookmarkEnd w:id="2"/>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91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9DE2A70">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4" w:name="_Toc21773"/>
            <w:bookmarkStart w:id="5" w:name="_Toc23233"/>
            <w:bookmarkStart w:id="6" w:name="_Toc8264"/>
            <w:bookmarkStart w:id="7" w:name="_Toc109899829"/>
            <w:bookmarkStart w:id="8" w:name="_Toc28359089"/>
            <w:bookmarkStart w:id="9" w:name="_Toc44583628"/>
            <w:bookmarkStart w:id="10" w:name="_Toc140132745"/>
            <w:bookmarkStart w:id="11" w:name="_Toc28359012"/>
            <w:bookmarkStart w:id="12" w:name="_Toc35393629"/>
            <w:bookmarkStart w:id="13" w:name="_Toc109899410"/>
            <w:bookmarkStart w:id="14" w:name="_Toc35393798"/>
            <w:bookmarkStart w:id="15" w:name="_Toc109900248"/>
            <w:bookmarkStart w:id="16" w:name="_Toc155185860"/>
            <w:r>
              <w:rPr>
                <w:rFonts w:hint="eastAsia"/>
                <w:color w:val="auto"/>
                <w:sz w:val="24"/>
                <w:szCs w:val="24"/>
                <w:highlight w:val="none"/>
                <w:lang w:val="en-US" w:eastAsia="zh-CN"/>
              </w:rPr>
              <w:t>项目概况：</w:t>
            </w:r>
            <w:bookmarkEnd w:id="4"/>
            <w:bookmarkEnd w:id="5"/>
            <w:bookmarkEnd w:id="6"/>
          </w:p>
          <w:p w14:paraId="5D8BFA1F">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新疆维吾尔自治区维吾尔医医院(新疆维吾尔自治区第二人民医院)准分子激光治疗系统采购项目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cstheme="minorBidi"/>
                <w:iCs/>
                <w:color w:val="auto"/>
                <w:kern w:val="2"/>
                <w:sz w:val="24"/>
                <w:szCs w:val="24"/>
                <w:highlight w:val="none"/>
                <w:u w:val="single"/>
                <w:shd w:val="clear" w:color="auto" w:fill="FFFFFF" w:themeFill="background1"/>
                <w:lang w:val="en-US" w:eastAsia="zh-CN" w:bidi="ar-SA"/>
              </w:rPr>
              <w:t>政府采购云平台（https://login.zcygov.cn/）</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年</w:t>
            </w:r>
            <w:r>
              <w:rPr>
                <w:rFonts w:hint="eastAsia" w:cstheme="minorBidi"/>
                <w:iCs/>
                <w:color w:val="auto"/>
                <w:kern w:val="2"/>
                <w:sz w:val="24"/>
                <w:szCs w:val="24"/>
                <w:highlight w:val="none"/>
                <w:u w:val="single"/>
                <w:shd w:val="clear" w:color="auto" w:fill="FFFFFF" w:themeFill="background1"/>
                <w:lang w:val="en-US" w:eastAsia="zh-CN" w:bidi="ar-SA"/>
              </w:rPr>
              <w:t>08</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月</w:t>
            </w:r>
            <w:r>
              <w:rPr>
                <w:rFonts w:hint="eastAsia" w:cstheme="minorBidi"/>
                <w:iCs/>
                <w:color w:val="auto"/>
                <w:kern w:val="2"/>
                <w:sz w:val="24"/>
                <w:szCs w:val="24"/>
                <w:highlight w:val="none"/>
                <w:u w:val="single"/>
                <w:shd w:val="clear" w:color="auto" w:fill="FFFFFF" w:themeFill="background1"/>
                <w:lang w:val="en-US" w:eastAsia="zh-CN" w:bidi="ar-SA"/>
              </w:rPr>
              <w:t>06</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日</w:t>
            </w:r>
            <w:r>
              <w:rPr>
                <w:rFonts w:hint="eastAsia" w:cstheme="minorBidi"/>
                <w:iCs/>
                <w:color w:val="auto"/>
                <w:kern w:val="2"/>
                <w:sz w:val="24"/>
                <w:szCs w:val="24"/>
                <w:highlight w:val="none"/>
                <w:u w:val="single"/>
                <w:shd w:val="clear" w:color="auto" w:fill="FFFFFF" w:themeFill="background1"/>
                <w:lang w:val="en-US" w:eastAsia="zh-CN" w:bidi="ar-SA"/>
              </w:rPr>
              <w:t>11时00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14:paraId="2CFD8B8D">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color w:val="auto"/>
          <w:sz w:val="24"/>
          <w:szCs w:val="24"/>
          <w:highlight w:val="none"/>
          <w:lang w:val="hr-HR"/>
        </w:rPr>
      </w:pPr>
      <w:bookmarkStart w:id="17" w:name="_Toc23169"/>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7"/>
      <w:bookmarkEnd w:id="8"/>
      <w:bookmarkEnd w:id="9"/>
      <w:bookmarkEnd w:id="10"/>
      <w:bookmarkEnd w:id="11"/>
      <w:bookmarkEnd w:id="12"/>
      <w:bookmarkEnd w:id="13"/>
      <w:bookmarkEnd w:id="14"/>
      <w:bookmarkEnd w:id="15"/>
      <w:bookmarkEnd w:id="16"/>
      <w:bookmarkEnd w:id="17"/>
    </w:p>
    <w:p w14:paraId="693B62D5">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hr-HR"/>
        </w:rPr>
        <w:t>1.项目编号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u w:val="single"/>
        </w:rPr>
        <w:t>XYTDZB-2025GK297</w:t>
      </w:r>
    </w:p>
    <w:p w14:paraId="393E96AC">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.项目名称：</w:t>
      </w:r>
      <w:r>
        <w:rPr>
          <w:rFonts w:hint="eastAsia" w:ascii="宋体" w:hAnsi="宋体" w:eastAsia="宋体" w:cs="宋体"/>
          <w:color w:val="auto"/>
          <w:sz w:val="24"/>
          <w:highlight w:val="none"/>
          <w:u w:val="single"/>
        </w:rPr>
        <w:t>新疆维吾尔自治区维吾尔医医院(新疆维吾尔自治区第二人民医院)准分子激光治疗系统采购项目</w:t>
      </w:r>
    </w:p>
    <w:p w14:paraId="6026845D">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.采购方式：公开招标</w:t>
      </w:r>
    </w:p>
    <w:p w14:paraId="3C70AA10">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hr-HR"/>
        </w:rPr>
        <w:t>预算金额：</w:t>
      </w:r>
      <w:r>
        <w:rPr>
          <w:rFonts w:hint="eastAsia" w:cs="宋体"/>
          <w:color w:val="auto"/>
          <w:sz w:val="24"/>
          <w:highlight w:val="none"/>
          <w:u w:val="single"/>
          <w:lang w:val="en-US" w:eastAsia="zh-CN"/>
        </w:rPr>
        <w:t>200</w:t>
      </w:r>
      <w:r>
        <w:rPr>
          <w:rFonts w:hint="eastAsia" w:ascii="宋体" w:hAnsi="宋体" w:eastAsia="宋体" w:cs="宋体"/>
          <w:color w:val="auto"/>
          <w:sz w:val="24"/>
          <w:highlight w:val="none"/>
          <w:lang w:val="hr-HR"/>
        </w:rPr>
        <w:t>万元</w:t>
      </w:r>
    </w:p>
    <w:p w14:paraId="3F579B16">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hr-HR"/>
        </w:rPr>
        <w:t>：</w:t>
      </w:r>
      <w:r>
        <w:rPr>
          <w:rFonts w:hint="eastAsia" w:cs="宋体"/>
          <w:color w:val="auto"/>
          <w:sz w:val="24"/>
          <w:highlight w:val="none"/>
          <w:u w:val="single"/>
          <w:lang w:val="en-US" w:eastAsia="zh-CN"/>
        </w:rPr>
        <w:t>200</w:t>
      </w:r>
      <w:r>
        <w:rPr>
          <w:rFonts w:hint="eastAsia" w:ascii="宋体" w:hAnsi="宋体" w:eastAsia="宋体" w:cs="宋体"/>
          <w:color w:val="auto"/>
          <w:sz w:val="24"/>
          <w:highlight w:val="none"/>
        </w:rPr>
        <w:t>万元</w:t>
      </w:r>
    </w:p>
    <w:p w14:paraId="6A20B312">
      <w:pPr>
        <w:pStyle w:val="36"/>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hr-HR"/>
        </w:rPr>
        <w:t>.采购需求：</w:t>
      </w:r>
      <w:r>
        <w:rPr>
          <w:rFonts w:hint="eastAsia" w:ascii="宋体" w:hAnsi="宋体" w:eastAsia="宋体" w:cs="宋体"/>
          <w:color w:val="auto"/>
          <w:sz w:val="24"/>
          <w:highlight w:val="none"/>
          <w:u w:val="single"/>
        </w:rPr>
        <w:t>准分子激光治疗系统采购</w:t>
      </w:r>
      <w:r>
        <w:rPr>
          <w:rFonts w:hint="eastAsia" w:cs="宋体"/>
          <w:color w:val="auto"/>
          <w:sz w:val="24"/>
          <w:highlight w:val="none"/>
          <w:u w:val="single"/>
          <w:lang w:eastAsia="zh-CN"/>
        </w:rPr>
        <w:t>（</w:t>
      </w:r>
      <w:r>
        <w:rPr>
          <w:rFonts w:hint="eastAsia" w:cs="宋体"/>
          <w:color w:val="auto"/>
          <w:sz w:val="24"/>
          <w:highlight w:val="none"/>
          <w:u w:val="single"/>
          <w:lang w:val="en-US" w:eastAsia="zh-CN"/>
        </w:rPr>
        <w:t>详见采购需求）</w:t>
      </w:r>
    </w:p>
    <w:p w14:paraId="73F013E4">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.合同履行期限：</w:t>
      </w:r>
      <w:r>
        <w:rPr>
          <w:rFonts w:hint="eastAsia" w:cs="宋体"/>
          <w:strike w:val="0"/>
          <w:dstrike w:val="0"/>
          <w:color w:val="auto"/>
          <w:sz w:val="24"/>
          <w:highlight w:val="none"/>
          <w:u w:val="single"/>
          <w:lang w:val="en-US" w:eastAsia="zh-CN"/>
        </w:rPr>
        <w:t>详见招标文件</w:t>
      </w:r>
    </w:p>
    <w:p w14:paraId="4A911BBD">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bookmarkStart w:id="18" w:name="_Toc35393630"/>
      <w:bookmarkStart w:id="19" w:name="_Toc44583629"/>
      <w:bookmarkStart w:id="20" w:name="_Toc28359013"/>
      <w:bookmarkStart w:id="21" w:name="_Toc35393799"/>
      <w:bookmarkStart w:id="22" w:name="_Toc28359090"/>
      <w:r>
        <w:rPr>
          <w:rFonts w:hint="eastAsia" w:ascii="宋体" w:hAnsi="宋体" w:eastAsia="宋体" w:cs="宋体"/>
          <w:color w:val="auto"/>
          <w:sz w:val="24"/>
          <w:highlight w:val="none"/>
          <w:lang w:val="en-US" w:eastAsia="zh-CN"/>
        </w:rPr>
        <w:t>8.</w:t>
      </w:r>
      <w:bookmarkStart w:id="23" w:name="_Hlk162011358"/>
      <w:r>
        <w:rPr>
          <w:rFonts w:hint="eastAsia" w:ascii="宋体" w:hAnsi="宋体" w:eastAsia="宋体" w:cs="宋体"/>
          <w:color w:val="auto"/>
          <w:sz w:val="24"/>
          <w:highlight w:val="none"/>
          <w:lang w:val="en-US" w:eastAsia="zh-CN"/>
        </w:rPr>
        <w:t>本项目是否接受联合体投标：□是</w:t>
      </w:r>
      <w:bookmarkEnd w:id="23"/>
      <w:r>
        <w:rPr>
          <w:rFonts w:hint="eastAsia" w:ascii="宋体" w:hAnsi="宋体" w:eastAsia="宋体" w:cs="宋体"/>
          <w:color w:val="auto"/>
          <w:sz w:val="24"/>
          <w:highlight w:val="none"/>
          <w:lang w:val="en-US" w:eastAsia="zh-CN"/>
        </w:rPr>
        <w:t xml:space="preserve">   </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否</w:t>
      </w:r>
    </w:p>
    <w:p w14:paraId="0828C4E1">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4" w:name="_Toc109899411"/>
      <w:bookmarkStart w:id="25" w:name="_Toc140132746"/>
      <w:bookmarkStart w:id="26" w:name="_Toc109899830"/>
      <w:bookmarkStart w:id="27" w:name="_Toc16935"/>
      <w:bookmarkStart w:id="28" w:name="_Toc109900249"/>
      <w:bookmarkStart w:id="29" w:name="_Toc155185861"/>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8"/>
      <w:bookmarkEnd w:id="19"/>
      <w:bookmarkEnd w:id="20"/>
      <w:bookmarkEnd w:id="21"/>
      <w:bookmarkEnd w:id="22"/>
      <w:bookmarkEnd w:id="24"/>
      <w:bookmarkEnd w:id="25"/>
      <w:bookmarkEnd w:id="26"/>
      <w:bookmarkEnd w:id="27"/>
      <w:bookmarkEnd w:id="28"/>
      <w:bookmarkEnd w:id="29"/>
    </w:p>
    <w:p w14:paraId="68DDCADC">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30" w:name="_Toc44583630"/>
      <w:bookmarkStart w:id="31" w:name="_Toc28359091"/>
      <w:bookmarkStart w:id="32" w:name="_Toc35393631"/>
      <w:bookmarkStart w:id="33" w:name="_Toc28359014"/>
      <w:bookmarkStart w:id="34" w:name="_Toc35393800"/>
      <w:r>
        <w:rPr>
          <w:rFonts w:hint="eastAsia" w:ascii="宋体" w:hAnsi="宋体" w:eastAsia="宋体" w:cs="宋体"/>
          <w:color w:val="auto"/>
          <w:sz w:val="24"/>
          <w:highlight w:val="none"/>
          <w:lang w:val="en-US" w:eastAsia="zh-CN"/>
        </w:rPr>
        <w:t>1.满足《中华人民共和国政府采购法》第二十二条规定；</w:t>
      </w:r>
    </w:p>
    <w:p w14:paraId="27ABA654">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w:t>
      </w:r>
      <w:r>
        <w:rPr>
          <w:rFonts w:hint="eastAsia" w:cs="宋体"/>
          <w:color w:val="auto"/>
          <w:sz w:val="24"/>
          <w:highlight w:val="none"/>
          <w:lang w:val="en-US" w:eastAsia="zh-CN"/>
        </w:rPr>
        <w:t>本项目</w:t>
      </w:r>
      <w:r>
        <w:rPr>
          <w:rFonts w:hint="eastAsia" w:ascii="宋体" w:hAnsi="宋体" w:cs="宋体"/>
          <w:sz w:val="24"/>
          <w:highlight w:val="none"/>
          <w:lang w:val="en-US" w:eastAsia="zh-CN"/>
        </w:rPr>
        <w:t>不专门面向中小企业</w:t>
      </w:r>
    </w:p>
    <w:p w14:paraId="5087AB81">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r>
        <w:rPr>
          <w:rFonts w:hint="eastAsia" w:ascii="宋体" w:hAnsi="宋体" w:eastAsia="宋体" w:cs="宋体"/>
          <w:b/>
          <w:bCs/>
          <w:color w:val="auto"/>
          <w:sz w:val="24"/>
          <w:highlight w:val="none"/>
          <w:lang w:val="en-US" w:eastAsia="zh-CN"/>
        </w:rPr>
        <w:t>投标产品属于医疗器械管理范围的：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复印件加盖公章；（投标产品不属于医疗器械管理范围的，需提供情况说明并加盖公章）；</w:t>
      </w:r>
    </w:p>
    <w:p w14:paraId="7B1B611E">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其他资格要求：</w:t>
      </w:r>
    </w:p>
    <w:p w14:paraId="1B35631F">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hr-HR"/>
        </w:rPr>
        <w:t>法定代表人或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lang w:val="hr-HR"/>
        </w:rPr>
        <w:t>负责人为同一人或者存在</w:t>
      </w:r>
      <w:r>
        <w:rPr>
          <w:rFonts w:hint="eastAsia" w:ascii="宋体" w:hAnsi="宋体" w:eastAsia="宋体" w:cs="宋体"/>
          <w:color w:val="auto"/>
          <w:sz w:val="24"/>
          <w:highlight w:val="none"/>
          <w:lang w:val="en-US" w:eastAsia="zh-CN"/>
        </w:rPr>
        <w:t>直接</w:t>
      </w:r>
      <w:r>
        <w:rPr>
          <w:rFonts w:hint="eastAsia" w:ascii="宋体" w:hAnsi="宋体" w:eastAsia="宋体" w:cs="宋体"/>
          <w:color w:val="auto"/>
          <w:sz w:val="24"/>
          <w:highlight w:val="none"/>
          <w:lang w:val="hr-HR"/>
        </w:rPr>
        <w:t>控股、管理关系的</w:t>
      </w:r>
      <w:r>
        <w:rPr>
          <w:rFonts w:hint="eastAsia" w:ascii="宋体" w:hAnsi="宋体" w:eastAsia="宋体" w:cs="宋体"/>
          <w:color w:val="auto"/>
          <w:sz w:val="24"/>
          <w:highlight w:val="none"/>
          <w:lang w:val="en-US" w:eastAsia="zh-CN"/>
        </w:rPr>
        <w:t>不同供应商</w:t>
      </w:r>
      <w:r>
        <w:rPr>
          <w:rFonts w:hint="eastAsia" w:ascii="宋体" w:hAnsi="宋体" w:eastAsia="宋体" w:cs="宋体"/>
          <w:color w:val="auto"/>
          <w:sz w:val="24"/>
          <w:highlight w:val="none"/>
          <w:lang w:val="hr-HR"/>
        </w:rPr>
        <w:t>，不得参加同一合同项下的政府采购活动。</w:t>
      </w:r>
    </w:p>
    <w:p w14:paraId="388DDDC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除单一来源采购项目外，为采购项目提供整体设计、规范编制或者项目管理、监理、检测等服务的供应商，不得再参加该采购项目的其他采购活动。</w:t>
      </w:r>
    </w:p>
    <w:p w14:paraId="6E299AFD">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hr-HR"/>
        </w:rPr>
        <w:t>供应商的信用行为</w:t>
      </w:r>
      <w:r>
        <w:rPr>
          <w:rFonts w:hint="eastAsia" w:ascii="宋体" w:hAnsi="宋体" w:eastAsia="宋体" w:cs="宋体"/>
          <w:color w:val="auto"/>
          <w:sz w:val="24"/>
          <w:highlight w:val="none"/>
          <w:lang w:val="hr-HR" w:eastAsia="zh-CN"/>
        </w:rPr>
        <w:t>：</w:t>
      </w:r>
      <w:r>
        <w:rPr>
          <w:rFonts w:hint="eastAsia" w:ascii="宋体" w:hAnsi="宋体" w:eastAsia="宋体" w:cs="宋体"/>
          <w:color w:val="auto"/>
          <w:sz w:val="24"/>
          <w:highlight w:val="none"/>
          <w:lang w:val="hr-HR"/>
        </w:rPr>
        <w:t>在</w:t>
      </w:r>
      <w:r>
        <w:rPr>
          <w:rFonts w:hint="eastAsia" w:ascii="宋体" w:hAnsi="宋体" w:eastAsia="宋体" w:cs="宋体"/>
          <w:color w:val="auto"/>
          <w:sz w:val="24"/>
          <w:highlight w:val="none"/>
          <w:lang w:val="en-US" w:eastAsia="zh-CN"/>
        </w:rPr>
        <w:t>资格审查阶段经查询</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highlight w:val="none"/>
          <w:lang w:val="hr-HR"/>
        </w:rPr>
        <w:t>其中之一。如有以上不良信用记录</w:t>
      </w:r>
      <w:r>
        <w:rPr>
          <w:rFonts w:hint="eastAsia" w:ascii="宋体" w:hAnsi="宋体" w:eastAsia="宋体" w:cs="宋体"/>
          <w:color w:val="auto"/>
          <w:sz w:val="24"/>
          <w:highlight w:val="none"/>
          <w:lang w:val="en-US" w:eastAsia="zh-CN"/>
        </w:rPr>
        <w:t>之一的，</w:t>
      </w:r>
      <w:r>
        <w:rPr>
          <w:rFonts w:hint="eastAsia" w:ascii="宋体" w:hAnsi="宋体" w:eastAsia="宋体" w:cs="宋体"/>
          <w:color w:val="auto"/>
          <w:sz w:val="24"/>
          <w:highlight w:val="none"/>
          <w:lang w:val="hr-HR"/>
        </w:rPr>
        <w:t>其</w:t>
      </w:r>
      <w:r>
        <w:rPr>
          <w:rFonts w:hint="eastAsia" w:ascii="宋体" w:hAnsi="宋体" w:eastAsia="宋体" w:cs="宋体"/>
          <w:b/>
          <w:bCs/>
          <w:color w:val="auto"/>
          <w:sz w:val="24"/>
          <w:highlight w:val="none"/>
          <w:lang w:val="hr-HR"/>
        </w:rPr>
        <w:t>投标</w:t>
      </w:r>
      <w:r>
        <w:rPr>
          <w:rFonts w:hint="eastAsia" w:ascii="宋体" w:hAnsi="宋体" w:eastAsia="宋体" w:cs="宋体"/>
          <w:b/>
          <w:bCs/>
          <w:color w:val="auto"/>
          <w:sz w:val="24"/>
          <w:highlight w:val="none"/>
          <w:lang w:val="en-US" w:eastAsia="zh-CN"/>
        </w:rPr>
        <w:t>无效</w:t>
      </w:r>
      <w:r>
        <w:rPr>
          <w:rFonts w:hint="eastAsia" w:ascii="宋体" w:hAnsi="宋体" w:eastAsia="宋体" w:cs="宋体"/>
          <w:color w:val="auto"/>
          <w:sz w:val="24"/>
          <w:highlight w:val="none"/>
          <w:lang w:val="hr-HR"/>
        </w:rPr>
        <w:t>。</w:t>
      </w:r>
    </w:p>
    <w:p w14:paraId="3F5EA32A">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5" w:name="_Toc109899831"/>
      <w:bookmarkStart w:id="36" w:name="_Toc13557"/>
      <w:bookmarkStart w:id="37" w:name="_Toc109899412"/>
      <w:bookmarkStart w:id="38" w:name="_Toc109900250"/>
      <w:bookmarkStart w:id="39" w:name="_Toc155185862"/>
      <w:bookmarkStart w:id="40" w:name="_Toc140132747"/>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0"/>
      <w:bookmarkEnd w:id="31"/>
      <w:bookmarkEnd w:id="32"/>
      <w:bookmarkEnd w:id="33"/>
      <w:bookmarkEnd w:id="34"/>
      <w:bookmarkEnd w:id="35"/>
      <w:bookmarkEnd w:id="36"/>
      <w:bookmarkEnd w:id="37"/>
      <w:bookmarkEnd w:id="38"/>
      <w:bookmarkEnd w:id="39"/>
      <w:bookmarkEnd w:id="40"/>
      <w:r>
        <w:rPr>
          <w:rFonts w:hint="eastAsia" w:ascii="宋体" w:hAnsi="宋体" w:eastAsia="宋体" w:cs="宋体"/>
          <w:b/>
          <w:bCs/>
          <w:color w:val="auto"/>
          <w:kern w:val="2"/>
          <w:sz w:val="24"/>
          <w:szCs w:val="24"/>
          <w:highlight w:val="none"/>
          <w:lang w:val="hr-HR" w:eastAsia="zh-CN" w:bidi="ar-SA"/>
        </w:rPr>
        <w:t xml:space="preserve"> </w:t>
      </w:r>
    </w:p>
    <w:p w14:paraId="3F9E3D73">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bookmarkStart w:id="41" w:name="_Hlk130457234"/>
      <w:bookmarkStart w:id="42" w:name="_Hlk130457261"/>
      <w:bookmarkStart w:id="43" w:name="_Toc35393801"/>
      <w:bookmarkStart w:id="44" w:name="_Toc28359092"/>
      <w:bookmarkStart w:id="45" w:name="_Toc35393632"/>
      <w:bookmarkStart w:id="46" w:name="_Hlk130457327"/>
      <w:bookmarkStart w:id="47" w:name="_Toc28359015"/>
      <w:r>
        <w:rPr>
          <w:rFonts w:hint="eastAsia" w:ascii="宋体" w:hAnsi="宋体" w:eastAsia="宋体" w:cs="宋体"/>
          <w:color w:val="auto"/>
          <w:sz w:val="24"/>
          <w:highlight w:val="none"/>
          <w:lang w:val="hr-HR"/>
        </w:rPr>
        <w:t>1.时间：</w:t>
      </w:r>
      <w:r>
        <w:rPr>
          <w:rFonts w:hint="eastAsia" w:ascii="宋体" w:hAnsi="宋体" w:eastAsia="宋体" w:cs="宋体"/>
          <w:color w:val="auto"/>
          <w:sz w:val="24"/>
          <w:highlight w:val="none"/>
          <w:u w:val="single"/>
          <w:lang w:val="hr-HR" w:eastAsia="zh-CN"/>
        </w:rPr>
        <w:t>2025年07月</w:t>
      </w:r>
      <w:r>
        <w:rPr>
          <w:rFonts w:hint="eastAsia" w:ascii="宋体" w:hAnsi="宋体" w:eastAsia="宋体" w:cs="宋体"/>
          <w:color w:val="auto"/>
          <w:sz w:val="24"/>
          <w:highlight w:val="none"/>
          <w:u w:val="single"/>
          <w:lang w:val="en-US" w:eastAsia="zh-CN"/>
        </w:rPr>
        <w:t>17</w:t>
      </w:r>
      <w:r>
        <w:rPr>
          <w:rFonts w:hint="eastAsia" w:ascii="宋体" w:hAnsi="宋体" w:eastAsia="宋体" w:cs="宋体"/>
          <w:color w:val="auto"/>
          <w:sz w:val="24"/>
          <w:highlight w:val="none"/>
          <w:u w:val="single"/>
          <w:lang w:val="hr-HR" w:eastAsia="zh-CN"/>
        </w:rPr>
        <w:t>日</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lang w:val="hr-HR" w:eastAsia="zh-CN"/>
        </w:rPr>
        <w:t>时00分</w:t>
      </w:r>
      <w:r>
        <w:rPr>
          <w:rFonts w:hint="eastAsia" w:ascii="宋体" w:hAnsi="宋体" w:eastAsia="宋体" w:cs="宋体"/>
          <w:color w:val="auto"/>
          <w:sz w:val="24"/>
          <w:highlight w:val="none"/>
          <w:u w:val="single"/>
          <w:lang w:val="hr-HR"/>
        </w:rPr>
        <w:t>至</w:t>
      </w:r>
      <w:r>
        <w:rPr>
          <w:rFonts w:hint="eastAsia" w:ascii="宋体" w:hAnsi="宋体" w:eastAsia="宋体" w:cs="宋体"/>
          <w:color w:val="auto"/>
          <w:sz w:val="24"/>
          <w:highlight w:val="none"/>
          <w:u w:val="single"/>
          <w:lang w:val="hr-HR" w:eastAsia="zh-CN"/>
        </w:rPr>
        <w:t>2025年07月</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u w:val="single"/>
          <w:lang w:val="hr-HR" w:eastAsia="zh-CN"/>
        </w:rPr>
        <w:t>日</w:t>
      </w:r>
      <w:r>
        <w:rPr>
          <w:rFonts w:hint="eastAsia" w:ascii="宋体" w:hAnsi="宋体" w:eastAsia="宋体" w:cs="宋体"/>
          <w:color w:val="auto"/>
          <w:sz w:val="24"/>
          <w:highlight w:val="none"/>
          <w:u w:val="single"/>
          <w:lang w:val="en-US" w:eastAsia="zh-CN"/>
        </w:rPr>
        <w:t>23</w:t>
      </w:r>
      <w:r>
        <w:rPr>
          <w:rFonts w:hint="eastAsia" w:ascii="宋体" w:hAnsi="宋体" w:eastAsia="宋体" w:cs="宋体"/>
          <w:color w:val="auto"/>
          <w:sz w:val="24"/>
          <w:highlight w:val="none"/>
          <w:u w:val="single"/>
          <w:lang w:val="hr-HR" w:eastAsia="zh-CN"/>
        </w:rPr>
        <w:t>时</w:t>
      </w:r>
      <w:r>
        <w:rPr>
          <w:rFonts w:hint="eastAsia" w:ascii="宋体" w:hAnsi="宋体" w:eastAsia="宋体" w:cs="宋体"/>
          <w:color w:val="auto"/>
          <w:sz w:val="24"/>
          <w:highlight w:val="none"/>
          <w:u w:val="single"/>
          <w:lang w:val="en-US" w:eastAsia="zh-CN"/>
        </w:rPr>
        <w:t>59</w:t>
      </w:r>
      <w:r>
        <w:rPr>
          <w:rFonts w:hint="eastAsia" w:ascii="宋体" w:hAnsi="宋体" w:eastAsia="宋体" w:cs="宋体"/>
          <w:color w:val="auto"/>
          <w:sz w:val="24"/>
          <w:highlight w:val="none"/>
          <w:u w:val="single"/>
          <w:lang w:val="hr-HR" w:eastAsia="zh-CN"/>
        </w:rPr>
        <w:t>分</w:t>
      </w:r>
      <w:r>
        <w:rPr>
          <w:rFonts w:hint="eastAsia" w:ascii="宋体" w:hAnsi="宋体" w:eastAsia="宋体" w:cs="宋体"/>
          <w:color w:val="auto"/>
          <w:sz w:val="24"/>
          <w:highlight w:val="none"/>
          <w:lang w:val="hr-HR"/>
        </w:rPr>
        <w:t>（北京时间）。</w:t>
      </w:r>
      <w:bookmarkStart w:id="688" w:name="_GoBack"/>
      <w:bookmarkEnd w:id="688"/>
    </w:p>
    <w:bookmarkEnd w:id="41"/>
    <w:p w14:paraId="6D424C07">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2.</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hr-HR"/>
        </w:rPr>
        <w:t>：</w:t>
      </w:r>
      <w:bookmarkStart w:id="48" w:name="_Hlk89807779"/>
      <w:r>
        <w:rPr>
          <w:rFonts w:hint="eastAsia" w:ascii="宋体" w:hAnsi="宋体" w:eastAsia="宋体" w:cs="宋体"/>
          <w:color w:val="auto"/>
          <w:sz w:val="24"/>
          <w:highlight w:val="none"/>
        </w:rPr>
        <w:t>政府采购</w:t>
      </w:r>
      <w:r>
        <w:rPr>
          <w:rFonts w:hint="eastAsia" w:ascii="宋体" w:hAnsi="宋体" w:eastAsia="宋体" w:cs="宋体"/>
          <w:color w:val="auto"/>
          <w:sz w:val="24"/>
          <w:highlight w:val="none"/>
          <w:lang w:val="en-US"/>
        </w:rPr>
        <w:t>电子交易云</w:t>
      </w:r>
      <w:r>
        <w:rPr>
          <w:rFonts w:hint="eastAsia" w:ascii="宋体" w:hAnsi="宋体" w:eastAsia="宋体" w:cs="宋体"/>
          <w:color w:val="auto"/>
          <w:sz w:val="24"/>
          <w:highlight w:val="none"/>
        </w:rPr>
        <w:t>平台</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val="hr-HR"/>
        </w:rPr>
        <w:t>：https://www.zcygov.cn/）</w:t>
      </w:r>
      <w:r>
        <w:rPr>
          <w:rFonts w:hint="eastAsia" w:ascii="宋体" w:hAnsi="宋体" w:eastAsia="宋体" w:cs="宋体"/>
          <w:color w:val="auto"/>
          <w:sz w:val="24"/>
          <w:highlight w:val="none"/>
        </w:rPr>
        <w:t>。</w:t>
      </w:r>
      <w:bookmarkEnd w:id="48"/>
    </w:p>
    <w:p w14:paraId="39524836">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hr-HR"/>
        </w:rPr>
        <w:t>3.</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投标供应商登录政采云平台</w:t>
      </w:r>
      <w:r>
        <w:rPr>
          <w:rFonts w:hint="eastAsia" w:ascii="宋体" w:hAnsi="宋体" w:eastAsia="宋体" w:cs="宋体"/>
          <w:color w:val="auto"/>
          <w:sz w:val="24"/>
          <w:highlight w:val="none"/>
          <w:lang w:val="hr-HR"/>
        </w:rPr>
        <w:t>https</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//www.zcygov.cn/</w:t>
      </w:r>
      <w:r>
        <w:rPr>
          <w:rFonts w:hint="eastAsia" w:ascii="宋体" w:hAnsi="宋体" w:eastAsia="宋体" w:cs="宋体"/>
          <w:color w:val="auto"/>
          <w:sz w:val="24"/>
          <w:highlight w:val="none"/>
          <w:lang w:val="en-US"/>
        </w:rPr>
        <w:t>在线申请</w:t>
      </w:r>
      <w:r>
        <w:rPr>
          <w:rFonts w:hint="eastAsia" w:ascii="宋体" w:hAnsi="宋体" w:eastAsia="宋体" w:cs="宋体"/>
          <w:color w:val="auto"/>
          <w:sz w:val="24"/>
          <w:highlight w:val="none"/>
          <w:lang w:val="en-US" w:eastAsia="zh-CN"/>
        </w:rPr>
        <w:t>，免费</w:t>
      </w:r>
      <w:r>
        <w:rPr>
          <w:rFonts w:hint="eastAsia" w:ascii="宋体" w:hAnsi="宋体" w:eastAsia="宋体" w:cs="宋体"/>
          <w:color w:val="auto"/>
          <w:sz w:val="24"/>
          <w:highlight w:val="none"/>
          <w:lang w:val="en-US"/>
        </w:rPr>
        <w:t>获取</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lang w:val="en-US"/>
        </w:rPr>
        <w:t>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进入</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项目采购</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应用</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在获取采购文件菜单中选择项目</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申请获取采购文件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w:t>
      </w:r>
    </w:p>
    <w:p w14:paraId="1333E6B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4.售价：0元。</w:t>
      </w:r>
    </w:p>
    <w:bookmarkEnd w:id="42"/>
    <w:bookmarkEnd w:id="43"/>
    <w:bookmarkEnd w:id="44"/>
    <w:bookmarkEnd w:id="45"/>
    <w:bookmarkEnd w:id="46"/>
    <w:bookmarkEnd w:id="47"/>
    <w:p w14:paraId="7FF21F7C">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49" w:name="_Toc140132748"/>
      <w:bookmarkStart w:id="50" w:name="_Toc109900251"/>
      <w:bookmarkStart w:id="51" w:name="_Toc109899832"/>
      <w:bookmarkStart w:id="52" w:name="_Toc155185863"/>
      <w:bookmarkStart w:id="53" w:name="_Toc109899413"/>
      <w:bookmarkStart w:id="54" w:name="_Toc1017"/>
      <w:r>
        <w:rPr>
          <w:rFonts w:hint="eastAsia" w:ascii="宋体" w:hAnsi="宋体" w:eastAsia="宋体" w:cs="宋体"/>
          <w:b/>
          <w:bCs/>
          <w:color w:val="auto"/>
          <w:kern w:val="2"/>
          <w:sz w:val="24"/>
          <w:szCs w:val="24"/>
          <w:highlight w:val="none"/>
          <w:lang w:val="en-US" w:eastAsia="zh-CN" w:bidi="ar-SA"/>
        </w:rPr>
        <w:t>四、</w:t>
      </w:r>
      <w:bookmarkEnd w:id="49"/>
      <w:bookmarkEnd w:id="50"/>
      <w:bookmarkEnd w:id="51"/>
      <w:bookmarkEnd w:id="52"/>
      <w:bookmarkEnd w:id="53"/>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4"/>
      <w:bookmarkStart w:id="55" w:name="_Hlk130457395"/>
      <w:bookmarkStart w:id="56" w:name="_Toc28359017"/>
      <w:bookmarkStart w:id="57" w:name="_Toc28359094"/>
      <w:bookmarkStart w:id="58" w:name="_Toc35393634"/>
      <w:bookmarkStart w:id="59" w:name="_Toc35393803"/>
      <w:bookmarkStart w:id="60" w:name="_Toc44583633"/>
    </w:p>
    <w:p w14:paraId="585AEFED">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rPr>
      </w:pPr>
      <w:bookmarkStart w:id="61" w:name="_Toc29336"/>
      <w:bookmarkStart w:id="62" w:name="_Toc3967"/>
      <w:bookmarkStart w:id="63" w:name="_Toc27649"/>
      <w:bookmarkStart w:id="64" w:name="_Toc20025"/>
      <w:r>
        <w:rPr>
          <w:rFonts w:hint="eastAsia" w:ascii="宋体" w:hAnsi="宋体" w:eastAsia="宋体" w:cs="宋体"/>
          <w:b w:val="0"/>
          <w:bCs w:val="0"/>
          <w:color w:val="auto"/>
          <w:sz w:val="24"/>
          <w:highlight w:val="none"/>
        </w:rPr>
        <w:t>1.截止时间</w:t>
      </w:r>
      <w:r>
        <w:rPr>
          <w:rFonts w:hint="eastAsia" w:ascii="宋体" w:hAnsi="宋体" w:eastAsia="宋体" w:cs="宋体"/>
          <w:b w:val="0"/>
          <w:bCs w:val="0"/>
          <w:color w:val="auto"/>
          <w:sz w:val="24"/>
          <w:highlight w:val="none"/>
          <w:lang w:val="en-US"/>
        </w:rPr>
        <w:t>/</w:t>
      </w:r>
      <w:r>
        <w:rPr>
          <w:rFonts w:hint="eastAsia" w:ascii="宋体" w:hAnsi="宋体" w:eastAsia="宋体" w:cs="宋体"/>
          <w:b w:val="0"/>
          <w:bCs w:val="0"/>
          <w:color w:val="auto"/>
          <w:sz w:val="24"/>
          <w:highlight w:val="none"/>
        </w:rPr>
        <w:t>开标时间：</w:t>
      </w:r>
      <w:r>
        <w:rPr>
          <w:rFonts w:hint="eastAsia" w:ascii="宋体" w:hAnsi="宋体" w:cs="宋体"/>
          <w:b w:val="0"/>
          <w:bCs w:val="0"/>
          <w:color w:val="auto"/>
          <w:sz w:val="24"/>
          <w:highlight w:val="none"/>
          <w:u w:val="single"/>
          <w:lang w:val="en-US" w:eastAsia="zh-CN"/>
        </w:rPr>
        <w:t>2025</w:t>
      </w:r>
      <w:r>
        <w:rPr>
          <w:rFonts w:hint="eastAsia" w:ascii="宋体" w:hAnsi="宋体" w:eastAsia="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08</w:t>
      </w:r>
      <w:r>
        <w:rPr>
          <w:rFonts w:hint="eastAsia" w:ascii="宋体" w:hAnsi="宋体" w:eastAsia="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06</w:t>
      </w:r>
      <w:r>
        <w:rPr>
          <w:rFonts w:hint="eastAsia" w:ascii="宋体" w:hAnsi="宋体" w:eastAsia="宋体" w:cs="宋体"/>
          <w:b w:val="0"/>
          <w:bCs w:val="0"/>
          <w:color w:val="auto"/>
          <w:sz w:val="24"/>
          <w:highlight w:val="none"/>
          <w:u w:val="single"/>
        </w:rPr>
        <w:t>日</w:t>
      </w:r>
      <w:r>
        <w:rPr>
          <w:rFonts w:hint="eastAsia" w:ascii="宋体" w:hAnsi="宋体" w:cs="宋体"/>
          <w:b w:val="0"/>
          <w:bCs w:val="0"/>
          <w:color w:val="auto"/>
          <w:sz w:val="24"/>
          <w:highlight w:val="none"/>
          <w:u w:val="single"/>
          <w:lang w:val="en-US" w:eastAsia="zh-CN"/>
        </w:rPr>
        <w:t>11</w:t>
      </w:r>
      <w:r>
        <w:rPr>
          <w:rFonts w:hint="eastAsia" w:ascii="宋体" w:hAnsi="宋体" w:eastAsia="宋体" w:cs="宋体"/>
          <w:b w:val="0"/>
          <w:bCs w:val="0"/>
          <w:color w:val="auto"/>
          <w:sz w:val="24"/>
          <w:highlight w:val="none"/>
          <w:u w:val="single"/>
        </w:rPr>
        <w:t>时</w:t>
      </w:r>
      <w:r>
        <w:rPr>
          <w:rFonts w:hint="eastAsia" w:ascii="宋体" w:hAnsi="宋体" w:cs="宋体"/>
          <w:b w:val="0"/>
          <w:bCs w:val="0"/>
          <w:color w:val="auto"/>
          <w:sz w:val="24"/>
          <w:highlight w:val="none"/>
          <w:u w:val="single"/>
          <w:lang w:val="en-US" w:eastAsia="zh-CN"/>
        </w:rPr>
        <w:t>00</w:t>
      </w:r>
      <w:r>
        <w:rPr>
          <w:rFonts w:hint="eastAsia" w:ascii="宋体" w:hAnsi="宋体" w:eastAsia="宋体" w:cs="宋体"/>
          <w:b w:val="0"/>
          <w:bCs w:val="0"/>
          <w:color w:val="auto"/>
          <w:sz w:val="24"/>
          <w:highlight w:val="none"/>
          <w:u w:val="single"/>
        </w:rPr>
        <w:t>分</w:t>
      </w:r>
      <w:r>
        <w:rPr>
          <w:rFonts w:hint="eastAsia" w:ascii="宋体" w:hAnsi="宋体" w:eastAsia="宋体" w:cs="宋体"/>
          <w:b w:val="0"/>
          <w:bCs w:val="0"/>
          <w:color w:val="auto"/>
          <w:sz w:val="24"/>
          <w:highlight w:val="none"/>
        </w:rPr>
        <w:t>（北京时间）。</w:t>
      </w:r>
      <w:bookmarkEnd w:id="61"/>
      <w:bookmarkEnd w:id="62"/>
      <w:bookmarkEnd w:id="63"/>
      <w:bookmarkEnd w:id="64"/>
    </w:p>
    <w:p w14:paraId="0E5FE976">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2.递交方式：</w:t>
      </w:r>
      <w:bookmarkStart w:id="65" w:name="_Hlk89807823"/>
      <w:r>
        <w:rPr>
          <w:rFonts w:hint="eastAsia" w:ascii="宋体" w:hAnsi="宋体" w:eastAsia="宋体" w:cs="宋体"/>
          <w:color w:val="auto"/>
          <w:sz w:val="24"/>
          <w:highlight w:val="none"/>
        </w:rPr>
        <w:t>在政府采购电子交易云平台（网址：https://www.zcygov.cn/）进入“项目采购”应用，在投标文件上传菜单中选择项目进行上传。</w:t>
      </w:r>
      <w:bookmarkEnd w:id="65"/>
    </w:p>
    <w:p w14:paraId="11137C7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w:t>
      </w:r>
      <w:r>
        <w:rPr>
          <w:rFonts w:hint="eastAsia" w:ascii="宋体" w:hAnsi="宋体" w:eastAsia="宋体" w:cs="宋体"/>
          <w:color w:val="auto"/>
          <w:sz w:val="24"/>
          <w:highlight w:val="none"/>
          <w:lang w:val="en-US"/>
        </w:rPr>
        <w:t>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en-US"/>
        </w:rPr>
        <w:t>登录政采云平台https</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//www.zcygov.cn/，进入项目采购-开</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lang w:val="en-US"/>
        </w:rPr>
        <w:t>评标-右边选择对应项目点击“进入项目”进入开标大厅</w:t>
      </w:r>
      <w:r>
        <w:rPr>
          <w:rFonts w:hint="eastAsia" w:ascii="宋体" w:hAnsi="宋体" w:eastAsia="宋体" w:cs="宋体"/>
          <w:color w:val="auto"/>
          <w:sz w:val="24"/>
          <w:highlight w:val="none"/>
        </w:rPr>
        <w:t>。</w:t>
      </w:r>
    </w:p>
    <w:bookmarkEnd w:id="55"/>
    <w:p w14:paraId="668F06FF">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6" w:name="_Toc155185864"/>
      <w:bookmarkStart w:id="67" w:name="_Toc109899414"/>
      <w:bookmarkStart w:id="68" w:name="_Toc109899833"/>
      <w:bookmarkStart w:id="69" w:name="_Toc24036"/>
      <w:bookmarkStart w:id="70" w:name="_Toc109900252"/>
      <w:bookmarkStart w:id="71" w:name="_Toc140132749"/>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6"/>
      <w:bookmarkEnd w:id="57"/>
      <w:bookmarkEnd w:id="58"/>
      <w:bookmarkEnd w:id="59"/>
      <w:bookmarkEnd w:id="60"/>
      <w:bookmarkEnd w:id="66"/>
      <w:bookmarkEnd w:id="67"/>
      <w:bookmarkEnd w:id="68"/>
      <w:bookmarkEnd w:id="69"/>
      <w:bookmarkEnd w:id="70"/>
      <w:bookmarkEnd w:id="71"/>
    </w:p>
    <w:p w14:paraId="787C69E8">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自招标公告发布之日起5个工作日。</w:t>
      </w:r>
    </w:p>
    <w:p w14:paraId="1EED7D9F">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2" w:name="_Toc109899415"/>
      <w:bookmarkStart w:id="73" w:name="_Toc35393804"/>
      <w:bookmarkStart w:id="74" w:name="_Toc109899834"/>
      <w:bookmarkStart w:id="75" w:name="_Toc44583634"/>
      <w:bookmarkStart w:id="76" w:name="_Toc109900253"/>
      <w:bookmarkStart w:id="77" w:name="_Toc35393635"/>
      <w:bookmarkStart w:id="78" w:name="_Toc155185865"/>
      <w:bookmarkStart w:id="79" w:name="_Toc140132750"/>
      <w:bookmarkStart w:id="80" w:name="_Toc22515"/>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2"/>
      <w:bookmarkEnd w:id="73"/>
      <w:bookmarkEnd w:id="74"/>
      <w:bookmarkEnd w:id="75"/>
      <w:bookmarkEnd w:id="76"/>
      <w:bookmarkEnd w:id="77"/>
      <w:bookmarkEnd w:id="78"/>
      <w:bookmarkEnd w:id="79"/>
      <w:r>
        <w:rPr>
          <w:rFonts w:hint="eastAsia" w:ascii="宋体" w:hAnsi="宋体" w:eastAsia="宋体" w:cs="宋体"/>
          <w:b/>
          <w:bCs/>
          <w:color w:val="auto"/>
          <w:kern w:val="2"/>
          <w:sz w:val="24"/>
          <w:szCs w:val="24"/>
          <w:highlight w:val="none"/>
          <w:lang w:val="hr-HR" w:eastAsia="zh-CN" w:bidi="ar-SA"/>
        </w:rPr>
        <w:t>【如政采云平台信息内容更新，按最新内容自行修改】</w:t>
      </w:r>
      <w:bookmarkEnd w:id="80"/>
    </w:p>
    <w:p w14:paraId="10620639">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1、本项目实行网上投标，采用电子投标文件；</w:t>
      </w:r>
    </w:p>
    <w:p w14:paraId="3902630E">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各投标人应在开标前应确保成为政采云平台供应商，并完成CA数字证书（符合国密标准）申领。因未注册入库、未办理CA数字证书等原因造成无法投标或投标失败等后果由投标人自行承担。有意向参与区域电子开评标的投标人，可访问</w:t>
      </w:r>
      <w:r>
        <w:rPr>
          <w:rFonts w:hint="eastAsia" w:cs="宋体"/>
          <w:color w:val="auto"/>
          <w:sz w:val="24"/>
          <w:szCs w:val="24"/>
          <w:highlight w:val="none"/>
          <w:lang w:val="en-US" w:eastAsia="zh-CN"/>
        </w:rPr>
        <w:t>新疆政府采购网</w:t>
      </w:r>
      <w:r>
        <w:rPr>
          <w:rFonts w:hint="eastAsia" w:ascii="宋体" w:hAnsi="宋体" w:eastAsia="宋体" w:cs="宋体"/>
          <w:color w:val="auto"/>
          <w:sz w:val="24"/>
          <w:szCs w:val="24"/>
          <w:highlight w:val="none"/>
          <w:lang w:val="en-US" w:eastAsia="zh-CN"/>
        </w:rPr>
        <w:t>-办事指南-操作指南-CA证书办理操作指南或点击链接：</w:t>
      </w:r>
      <w:r>
        <w:rPr>
          <w:rFonts w:hint="eastAsia" w:cs="宋体"/>
          <w:color w:val="auto"/>
          <w:sz w:val="24"/>
          <w:szCs w:val="24"/>
          <w:highlight w:val="none"/>
          <w:lang w:val="en-US" w:eastAsia="zh-CN"/>
        </w:rPr>
        <w:t>http://www.ccgp-xinjiang.gov.cn/site/detail?parentId=3335&amp;articleId=LARZx20mtdl0XaVcGZIKAw==&amp;utm=site.site-PC-42166.1024-pc-wsg-secondLevelPage-front.1.657b3ae05ae911f0b81f41d5a4cec3cc</w:t>
      </w:r>
      <w:r>
        <w:rPr>
          <w:rFonts w:hint="eastAsia" w:ascii="宋体" w:hAnsi="宋体" w:eastAsia="宋体" w:cs="宋体"/>
          <w:color w:val="auto"/>
          <w:sz w:val="24"/>
          <w:szCs w:val="24"/>
          <w:highlight w:val="none"/>
          <w:lang w:val="en-US" w:eastAsia="zh-CN"/>
        </w:rPr>
        <w:t>自行进行申领。</w:t>
      </w:r>
    </w:p>
    <w:p w14:paraId="4C038F9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w:t>
      </w:r>
      <w:r>
        <w:rPr>
          <w:rFonts w:hint="eastAsia" w:cs="宋体"/>
          <w:color w:val="auto"/>
          <w:sz w:val="24"/>
          <w:highlight w:val="none"/>
          <w:lang w:val="en-US" w:eastAsia="zh-CN"/>
        </w:rPr>
        <w:t>新疆政府采购网（http://www.ccgp-xinjiang.gov.cn/）</w:t>
      </w:r>
      <w:r>
        <w:rPr>
          <w:rFonts w:hint="eastAsia" w:ascii="宋体" w:hAnsi="宋体" w:eastAsia="宋体" w:cs="宋体"/>
          <w:color w:val="auto"/>
          <w:sz w:val="24"/>
          <w:highlight w:val="none"/>
          <w:lang w:val="en-US" w:eastAsia="zh-CN"/>
        </w:rPr>
        <w:t>下载专区查看，如有问题可拨打政采云客户服务热线95763进行咨询。如因投标人自身原因导致在规定时间内无法正常解密的（如：浏览器故障、未安装相关驱动、网络故障、加密CA与解密CA不一致等），视为投标人自动弃标。</w:t>
      </w:r>
    </w:p>
    <w:p w14:paraId="421DF2C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4、供应商认为采购文件、采购过程、中标或成交结果使自己的权益受到损害的，可以在知道或者应知其权益受到损害之日起7个工作日内以书面形式向采购人、采购代理机构提出质疑。供应商应在法定质疑期内一次性提出针对同一采购程序环节的质疑。否则，逾期地质疑采购人及招标代理机构可不予接收。质疑供应商对采购人、采购代理机构的答复不满意或者采购人、采购代理机构未在规定的时间内作出答复的，可以在答复期满后十五个工作日内向同级政府采购监督管理部门投诉。</w:t>
      </w:r>
    </w:p>
    <w:p w14:paraId="0B834C49">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1" w:name="_Toc35393636"/>
      <w:bookmarkStart w:id="82" w:name="_Toc28359018"/>
      <w:bookmarkStart w:id="83" w:name="_Toc140132751"/>
      <w:bookmarkStart w:id="84" w:name="_Toc109899835"/>
      <w:bookmarkStart w:id="85" w:name="_Toc109900254"/>
      <w:bookmarkStart w:id="86" w:name="_Toc109899416"/>
      <w:bookmarkStart w:id="87" w:name="_Toc155185866"/>
      <w:bookmarkStart w:id="88" w:name="_Toc44583635"/>
      <w:bookmarkStart w:id="89" w:name="_Toc28359095"/>
      <w:bookmarkStart w:id="90" w:name="_Toc35393805"/>
      <w:bookmarkStart w:id="91" w:name="_Toc20894"/>
      <w:r>
        <w:rPr>
          <w:rFonts w:hint="eastAsia" w:ascii="宋体" w:hAnsi="宋体" w:eastAsia="宋体" w:cs="宋体"/>
          <w:b/>
          <w:bCs/>
          <w:color w:val="auto"/>
          <w:kern w:val="2"/>
          <w:sz w:val="24"/>
          <w:szCs w:val="24"/>
          <w:highlight w:val="none"/>
          <w:lang w:val="en-US" w:eastAsia="zh-CN" w:bidi="ar-SA"/>
        </w:rPr>
        <w:t>七、</w:t>
      </w:r>
      <w:bookmarkEnd w:id="81"/>
      <w:bookmarkEnd w:id="82"/>
      <w:bookmarkEnd w:id="83"/>
      <w:bookmarkEnd w:id="84"/>
      <w:bookmarkEnd w:id="85"/>
      <w:bookmarkEnd w:id="86"/>
      <w:bookmarkEnd w:id="87"/>
      <w:bookmarkEnd w:id="88"/>
      <w:bookmarkEnd w:id="89"/>
      <w:bookmarkEnd w:id="90"/>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1"/>
    </w:p>
    <w:p w14:paraId="2582207C">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2" w:name="_Toc35393806"/>
      <w:bookmarkStart w:id="93" w:name="_Toc28359019"/>
      <w:bookmarkStart w:id="94" w:name="_Toc35393637"/>
      <w:bookmarkStart w:id="95" w:name="_Toc28359096"/>
      <w:r>
        <w:rPr>
          <w:rFonts w:hint="eastAsia" w:ascii="宋体" w:hAnsi="宋体" w:eastAsia="宋体" w:cs="宋体"/>
          <w:color w:val="auto"/>
          <w:sz w:val="24"/>
          <w:highlight w:val="none"/>
        </w:rPr>
        <w:t>1.采购人信息</w:t>
      </w:r>
      <w:bookmarkEnd w:id="92"/>
      <w:bookmarkEnd w:id="93"/>
      <w:bookmarkEnd w:id="94"/>
      <w:bookmarkEnd w:id="95"/>
    </w:p>
    <w:p w14:paraId="6A6F3C38">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新疆维吾尔自治区维吾尔医医院(新疆维吾尔自治区第二人民医院)</w:t>
      </w:r>
    </w:p>
    <w:p w14:paraId="2853192E">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乌鲁木齐天山区延安路776号</w:t>
      </w:r>
    </w:p>
    <w:p w14:paraId="70E4F6DD">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96" w:name="_Hlk46775675"/>
      <w:r>
        <w:rPr>
          <w:rFonts w:hint="eastAsia" w:ascii="宋体" w:hAnsi="宋体" w:eastAsia="宋体" w:cs="宋体"/>
          <w:color w:val="auto"/>
          <w:sz w:val="24"/>
          <w:highlight w:val="none"/>
          <w:u w:val="single"/>
        </w:rPr>
        <w:t>0991-6296620</w:t>
      </w:r>
    </w:p>
    <w:bookmarkEnd w:id="96"/>
    <w:p w14:paraId="6FFE9D09">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7" w:name="_Toc35393638"/>
      <w:bookmarkStart w:id="98" w:name="_Toc28359097"/>
      <w:bookmarkStart w:id="99" w:name="_Toc35393807"/>
      <w:bookmarkStart w:id="100" w:name="_Toc28359020"/>
      <w:r>
        <w:rPr>
          <w:rFonts w:hint="eastAsia" w:ascii="宋体" w:hAnsi="宋体" w:eastAsia="宋体" w:cs="宋体"/>
          <w:color w:val="auto"/>
          <w:sz w:val="24"/>
          <w:highlight w:val="none"/>
        </w:rPr>
        <w:t>2.采购代理机构信息</w:t>
      </w:r>
      <w:bookmarkEnd w:id="97"/>
      <w:bookmarkEnd w:id="98"/>
      <w:bookmarkEnd w:id="99"/>
      <w:bookmarkEnd w:id="100"/>
    </w:p>
    <w:p w14:paraId="0A7139D7">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lang w:val="en-US" w:eastAsia="zh-CN"/>
        </w:rPr>
        <w:t>新疆星耀天都项目管理有限责任公司</w:t>
      </w:r>
    </w:p>
    <w:p w14:paraId="6A2BCCC0">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cs="宋体"/>
          <w:color w:val="auto"/>
          <w:sz w:val="24"/>
          <w:highlight w:val="none"/>
          <w:u w:val="single"/>
          <w:lang w:val="en-US" w:eastAsia="zh-CN"/>
        </w:rPr>
        <w:t>乌鲁木齐市天山区光明路59号时代广场A座24楼25AF</w:t>
      </w:r>
    </w:p>
    <w:p w14:paraId="0251D76F">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 xml:space="preserve">李芸15276553675  </w:t>
      </w:r>
      <w:r>
        <w:rPr>
          <w:rFonts w:hint="eastAsia" w:cs="宋体"/>
          <w:color w:val="auto"/>
          <w:sz w:val="24"/>
          <w:highlight w:val="none"/>
          <w:u w:val="single"/>
          <w:lang w:val="en-US" w:eastAsia="zh-CN"/>
        </w:rPr>
        <w:t>丁睿</w:t>
      </w:r>
      <w:r>
        <w:rPr>
          <w:rFonts w:hint="eastAsia" w:ascii="宋体" w:hAnsi="宋体" w:eastAsia="宋体" w:cs="宋体"/>
          <w:color w:val="auto"/>
          <w:sz w:val="24"/>
          <w:highlight w:val="none"/>
          <w:u w:val="single"/>
          <w:lang w:val="en-US" w:eastAsia="zh-CN"/>
        </w:rPr>
        <w:t xml:space="preserve"> </w:t>
      </w:r>
      <w:r>
        <w:rPr>
          <w:rFonts w:hint="eastAsia" w:cs="宋体"/>
          <w:color w:val="auto"/>
          <w:sz w:val="24"/>
          <w:highlight w:val="none"/>
          <w:u w:val="single"/>
          <w:lang w:val="en-US" w:eastAsia="zh-CN"/>
        </w:rPr>
        <w:t>18832665876</w:t>
      </w:r>
    </w:p>
    <w:p w14:paraId="4C28E633">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lang w:val="en-US" w:eastAsia="zh-CN"/>
        </w:rPr>
      </w:pPr>
      <w:bookmarkStart w:id="101" w:name="_Toc28359098"/>
      <w:bookmarkStart w:id="102" w:name="_Toc35393808"/>
      <w:bookmarkStart w:id="103" w:name="_Toc35393639"/>
      <w:bookmarkStart w:id="104" w:name="_Toc28359021"/>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项目联系方式</w:t>
      </w:r>
    </w:p>
    <w:p w14:paraId="72283B30">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李芸  </w:t>
      </w:r>
      <w:r>
        <w:rPr>
          <w:rFonts w:hint="eastAsia" w:cs="宋体"/>
          <w:color w:val="auto"/>
          <w:sz w:val="24"/>
          <w:highlight w:val="none"/>
          <w:u w:val="single"/>
          <w:lang w:val="en-US" w:eastAsia="zh-CN"/>
        </w:rPr>
        <w:t>丁睿</w:t>
      </w:r>
    </w:p>
    <w:bookmarkEnd w:id="101"/>
    <w:bookmarkEnd w:id="102"/>
    <w:bookmarkEnd w:id="103"/>
    <w:bookmarkEnd w:id="104"/>
    <w:p w14:paraId="78F743A6">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15276553675 </w:t>
      </w:r>
      <w:r>
        <w:rPr>
          <w:rFonts w:hint="eastAsia" w:cs="宋体"/>
          <w:color w:val="auto"/>
          <w:sz w:val="24"/>
          <w:highlight w:val="none"/>
          <w:u w:val="single"/>
          <w:lang w:val="en-US" w:eastAsia="zh-CN"/>
        </w:rPr>
        <w:t>18832665876</w:t>
      </w:r>
    </w:p>
    <w:p w14:paraId="26F1737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7B84784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2DBA0C66">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5BDA2EF">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6613B2A">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3D8F3278">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105" w:name="_Toc155185867"/>
      <w:bookmarkStart w:id="106" w:name="_Toc6667"/>
      <w:r>
        <w:rPr>
          <w:rFonts w:hint="eastAsia" w:ascii="宋体" w:hAnsi="宋体" w:eastAsia="宋体" w:cs="宋体"/>
          <w:b/>
          <w:bCs/>
          <w:color w:val="auto"/>
          <w:kern w:val="44"/>
          <w:sz w:val="36"/>
          <w:szCs w:val="36"/>
          <w:highlight w:val="none"/>
          <w:lang w:val="en-US" w:eastAsia="zh-CN" w:bidi="ar-SA"/>
        </w:rPr>
        <w:t>第二章 投标人须知</w:t>
      </w:r>
      <w:bookmarkEnd w:id="105"/>
      <w:bookmarkEnd w:id="106"/>
    </w:p>
    <w:bookmarkEnd w:id="3"/>
    <w:p w14:paraId="39BAFE70">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7" w:name="_Toc155185868"/>
      <w:bookmarkStart w:id="108" w:name="_Toc6574"/>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07"/>
      <w:bookmarkEnd w:id="108"/>
    </w:p>
    <w:p w14:paraId="69AF8CC2">
      <w:pPr>
        <w:pStyle w:val="36"/>
        <w:rPr>
          <w:rFonts w:hint="default" w:eastAsia="宋体"/>
          <w:color w:val="auto"/>
          <w:sz w:val="24"/>
          <w:szCs w:val="24"/>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p>
    <w:tbl>
      <w:tblPr>
        <w:tblStyle w:val="29"/>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3DDB9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58D080E">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DEECFF9">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3901953">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2EAA3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21117AF">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38" w:type="dxa"/>
            <w:vAlign w:val="center"/>
          </w:tcPr>
          <w:p w14:paraId="068D7557">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vAlign w:val="center"/>
          </w:tcPr>
          <w:p w14:paraId="30838BA0">
            <w:pPr>
              <w:pStyle w:val="48"/>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本项目为单一产品采购项目。 </w:t>
            </w:r>
          </w:p>
        </w:tc>
      </w:tr>
      <w:tr w14:paraId="6A881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shd w:val="clear" w:color="auto" w:fill="auto"/>
            <w:vAlign w:val="center"/>
          </w:tcPr>
          <w:p w14:paraId="1FAD4B14">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1738" w:type="dxa"/>
            <w:shd w:val="clear" w:color="auto" w:fill="auto"/>
            <w:vAlign w:val="center"/>
          </w:tcPr>
          <w:p w14:paraId="2AAE1E5B">
            <w:pPr>
              <w:keepNext w:val="0"/>
              <w:keepLines w:val="0"/>
              <w:widowControl/>
              <w:suppressLineNumbers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科研仪器设备</w:t>
            </w:r>
          </w:p>
        </w:tc>
        <w:tc>
          <w:tcPr>
            <w:tcW w:w="6700" w:type="dxa"/>
            <w:shd w:val="clear" w:color="auto" w:fill="auto"/>
            <w:vAlign w:val="center"/>
          </w:tcPr>
          <w:p w14:paraId="7163AE53">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1170C8DA">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404B9524">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4B5B6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2B8C2005">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738" w:type="dxa"/>
            <w:vAlign w:val="center"/>
          </w:tcPr>
          <w:p w14:paraId="3698C766">
            <w:pPr>
              <w:pStyle w:val="48"/>
              <w:jc w:val="center"/>
              <w:rPr>
                <w:rFonts w:hint="eastAsia" w:ascii="宋体" w:hAnsi="宋体" w:eastAsia="宋体" w:cs="宋体"/>
                <w:color w:val="auto"/>
                <w:sz w:val="24"/>
                <w:szCs w:val="24"/>
                <w:highlight w:val="none"/>
              </w:rPr>
            </w:pPr>
            <w:bookmarkStart w:id="109" w:name="_Hlk143529175"/>
            <w:r>
              <w:rPr>
                <w:rFonts w:hint="eastAsia" w:ascii="宋体" w:hAnsi="宋体" w:eastAsia="宋体" w:cs="宋体"/>
                <w:color w:val="auto"/>
                <w:sz w:val="24"/>
                <w:szCs w:val="24"/>
                <w:highlight w:val="none"/>
              </w:rPr>
              <w:t>现场考察</w:t>
            </w:r>
            <w:bookmarkEnd w:id="109"/>
          </w:p>
        </w:tc>
        <w:tc>
          <w:tcPr>
            <w:tcW w:w="6700" w:type="dxa"/>
            <w:vAlign w:val="center"/>
          </w:tcPr>
          <w:p w14:paraId="002F7535">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9F1F5E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2AD81883">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389CA16">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1B251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3EC1DAF7">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1738" w:type="dxa"/>
            <w:vAlign w:val="center"/>
          </w:tcPr>
          <w:p w14:paraId="50B5ECE9">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700" w:type="dxa"/>
            <w:vAlign w:val="center"/>
          </w:tcPr>
          <w:p w14:paraId="364646F0">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4AF7C944">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5EB0290E">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BD66A1">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6156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36B53F4">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738" w:type="dxa"/>
            <w:vAlign w:val="center"/>
          </w:tcPr>
          <w:p w14:paraId="49F1B00C">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3008A394">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347BF864">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在供应商客户端中按照格式填写询问函，并在生成询问函后加盖电子印章提交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其他询问方式：</w:t>
            </w:r>
            <w:r>
              <w:rPr>
                <w:rFonts w:hint="eastAsia" w:ascii="宋体" w:hAnsi="宋体" w:eastAsia="宋体" w:cs="宋体"/>
                <w:color w:val="auto"/>
                <w:sz w:val="24"/>
                <w:szCs w:val="24"/>
                <w:highlight w:val="none"/>
                <w:u w:val="single"/>
              </w:rPr>
              <w:t>(一)询间提出方式应当采用有利于询问人的便捷方式，可以以口头询问，也可以书面询问。(二)供应商书面提出询问的，应当明确询问事项，询问材料需由供应商签字或加盖公章。</w:t>
            </w:r>
          </w:p>
          <w:p w14:paraId="614FA142">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4D77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ECB875E">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738" w:type="dxa"/>
            <w:vAlign w:val="center"/>
          </w:tcPr>
          <w:p w14:paraId="6B392DC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599382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64D2A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57" w:hRule="atLeast"/>
        </w:trPr>
        <w:tc>
          <w:tcPr>
            <w:tcW w:w="970" w:type="dxa"/>
            <w:vAlign w:val="center"/>
          </w:tcPr>
          <w:p w14:paraId="10D9E042">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738" w:type="dxa"/>
            <w:vAlign w:val="center"/>
          </w:tcPr>
          <w:p w14:paraId="00B5822C">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1B1FE3AC">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5B1F0D1">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43396E3E">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   %</w:t>
            </w:r>
            <w:r>
              <w:rPr>
                <w:rFonts w:hint="eastAsia" w:ascii="宋体" w:hAnsi="宋体" w:eastAsia="宋体" w:cs="宋体"/>
                <w:color w:val="auto"/>
                <w:sz w:val="24"/>
                <w:szCs w:val="24"/>
                <w:highlight w:val="none"/>
                <w:lang w:eastAsia="zh-CN"/>
              </w:rPr>
              <w:t>。</w:t>
            </w:r>
          </w:p>
          <w:p w14:paraId="60C563DE">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定额收取：人民币</w:t>
            </w:r>
            <w:r>
              <w:rPr>
                <w:rFonts w:hint="eastAsia" w:ascii="宋体" w:hAnsi="宋体" w:cs="宋体"/>
                <w:color w:val="auto"/>
                <w:sz w:val="24"/>
                <w:szCs w:val="24"/>
                <w:highlight w:val="none"/>
                <w:lang w:val="en-US" w:eastAsia="zh-CN"/>
              </w:rPr>
              <w:t>20000.00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大写：贰万元整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5B11429D">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2763D224">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投标人可自主选择以支票、汇票、本票、电汇、转账、网银、保函等非现金形式缴纳或提交保证金。</w:t>
            </w:r>
          </w:p>
          <w:p w14:paraId="7B3FE9FD">
            <w:pPr>
              <w:pStyle w:val="52"/>
              <w:keepNext w:val="0"/>
              <w:keepLines w:val="0"/>
              <w:pageBreakBefore w:val="0"/>
              <w:widowControl w:val="0"/>
              <w:shd w:val="clear" w:color="auto" w:fill="auto"/>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收取单位：</w:t>
            </w:r>
            <w:r>
              <w:rPr>
                <w:rFonts w:hint="eastAsia" w:ascii="宋体" w:hAnsi="宋体" w:eastAsia="宋体" w:cs="宋体"/>
                <w:color w:val="auto"/>
                <w:sz w:val="24"/>
                <w:szCs w:val="24"/>
                <w:highlight w:val="none"/>
                <w:lang w:val="en-US" w:eastAsia="zh-CN"/>
              </w:rPr>
              <w:t>新疆星耀天都项目管理有限责任公司</w:t>
            </w:r>
            <w:r>
              <w:rPr>
                <w:rFonts w:hint="eastAsia" w:ascii="宋体" w:hAnsi="宋体" w:eastAsia="宋体" w:cs="宋体"/>
                <w:color w:val="auto"/>
                <w:sz w:val="24"/>
                <w:szCs w:val="24"/>
                <w:highlight w:val="none"/>
              </w:rPr>
              <w:t xml:space="preserve">                           </w:t>
            </w:r>
          </w:p>
          <w:p w14:paraId="2BE7D5F1">
            <w:pPr>
              <w:pStyle w:val="52"/>
              <w:keepNext w:val="0"/>
              <w:keepLines w:val="0"/>
              <w:pageBreakBefore w:val="0"/>
              <w:widowControl w:val="0"/>
              <w:shd w:val="clear" w:color="auto" w:fill="auto"/>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投标保证金缴纳账号：</w:t>
            </w:r>
          </w:p>
          <w:p w14:paraId="2C99F061">
            <w:pPr>
              <w:pStyle w:val="52"/>
              <w:keepNext w:val="0"/>
              <w:keepLines w:val="0"/>
              <w:pageBreakBefore w:val="0"/>
              <w:widowControl w:val="0"/>
              <w:shd w:val="clear" w:color="auto" w:fill="auto"/>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账户名：新疆星耀天都项目管理有限责任公司  </w:t>
            </w:r>
          </w:p>
          <w:p w14:paraId="2DDAB48C">
            <w:pPr>
              <w:pStyle w:val="52"/>
              <w:keepNext w:val="0"/>
              <w:keepLines w:val="0"/>
              <w:pageBreakBefore w:val="0"/>
              <w:widowControl w:val="0"/>
              <w:shd w:val="clear" w:color="auto" w:fill="auto"/>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开户行：招商银行</w:t>
            </w:r>
            <w:r>
              <w:rPr>
                <w:rFonts w:hint="eastAsia" w:ascii="宋体" w:hAnsi="宋体" w:cs="宋体"/>
                <w:color w:val="auto"/>
                <w:sz w:val="24"/>
                <w:szCs w:val="24"/>
                <w:highlight w:val="none"/>
                <w:lang w:val="en-US" w:eastAsia="zh-CN"/>
              </w:rPr>
              <w:t>股份有限公司</w:t>
            </w:r>
            <w:r>
              <w:rPr>
                <w:rFonts w:hint="eastAsia" w:ascii="宋体" w:hAnsi="宋体" w:eastAsia="宋体" w:cs="宋体"/>
                <w:color w:val="auto"/>
                <w:sz w:val="24"/>
                <w:szCs w:val="24"/>
                <w:highlight w:val="none"/>
                <w:lang w:val="en-US" w:eastAsia="zh-CN"/>
              </w:rPr>
              <w:t>乌鲁木齐新华北路支行</w:t>
            </w:r>
          </w:p>
          <w:p w14:paraId="14F5FE8D">
            <w:pPr>
              <w:pStyle w:val="52"/>
              <w:keepNext w:val="0"/>
              <w:keepLines w:val="0"/>
              <w:pageBreakBefore w:val="0"/>
              <w:widowControl w:val="0"/>
              <w:shd w:val="clear" w:color="auto" w:fill="auto"/>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帐  号：991904723110215</w:t>
            </w:r>
            <w:r>
              <w:rPr>
                <w:rFonts w:hint="eastAsia" w:ascii="宋体" w:hAnsi="宋体" w:eastAsia="宋体" w:cs="宋体"/>
                <w:color w:val="auto"/>
                <w:sz w:val="24"/>
                <w:szCs w:val="24"/>
                <w:highlight w:val="none"/>
              </w:rPr>
              <w:t xml:space="preserve"> </w:t>
            </w:r>
          </w:p>
          <w:p w14:paraId="5F8A9DC7">
            <w:pPr>
              <w:pStyle w:val="5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rPr>
              <w:t>电子保函操作详见</w:t>
            </w:r>
            <w:r>
              <w:rPr>
                <w:rFonts w:hint="eastAsia" w:ascii="宋体" w:hAnsi="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电子保函</w:t>
            </w:r>
            <w:r>
              <w:rPr>
                <w:rFonts w:hint="eastAsia" w:ascii="宋体" w:hAnsi="宋体" w:eastAsia="宋体" w:cs="宋体"/>
                <w:color w:val="auto"/>
                <w:sz w:val="24"/>
                <w:szCs w:val="24"/>
                <w:highlight w:val="none"/>
              </w:rPr>
              <w:t>；</w:t>
            </w:r>
          </w:p>
          <w:p w14:paraId="40A2BD69">
            <w:pPr>
              <w:pStyle w:val="52"/>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88"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制作投标文件，需提交投标保证金交纳的复印件是指：投标保证交纳凭证复印件或截图加盖公章。（电汇及转账需注明项目名称）</w:t>
            </w:r>
          </w:p>
          <w:p w14:paraId="71374F4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7.投标保证金退还时间：自中标通知书发出之日起5个工作日内退还未中标人的投标保证金，自采购合同签订之日起5个工作日内退还中标人的投标保证金。</w:t>
            </w:r>
            <w:r>
              <w:rPr>
                <w:rFonts w:hint="eastAsia" w:ascii="宋体" w:hAnsi="宋体" w:eastAsia="宋体" w:cs="宋体"/>
                <w:color w:val="auto"/>
                <w:sz w:val="24"/>
                <w:szCs w:val="24"/>
                <w:highlight w:val="none"/>
              </w:rPr>
              <w:t xml:space="preserve">             </w:t>
            </w:r>
          </w:p>
          <w:p w14:paraId="21F48DD4">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p>
          <w:p w14:paraId="27515A54">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51B237BC">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保证金的，受益人和收取单位须为采购人。</w:t>
            </w:r>
          </w:p>
        </w:tc>
      </w:tr>
      <w:tr w14:paraId="315E7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091" w:hRule="atLeast"/>
        </w:trPr>
        <w:tc>
          <w:tcPr>
            <w:tcW w:w="970" w:type="dxa"/>
            <w:vAlign w:val="center"/>
          </w:tcPr>
          <w:p w14:paraId="193BD2D9">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738" w:type="dxa"/>
            <w:vAlign w:val="center"/>
          </w:tcPr>
          <w:p w14:paraId="2D1D8900">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7748F730">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6A21A7CE">
            <w:pPr>
              <w:pStyle w:val="48"/>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0D566ED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tc>
      </w:tr>
      <w:tr w14:paraId="72314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19C899C">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41149B95">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55C5177">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6F2A1344">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tc>
      </w:tr>
      <w:tr w14:paraId="6276E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28C491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738" w:type="dxa"/>
            <w:vAlign w:val="center"/>
          </w:tcPr>
          <w:p w14:paraId="05E65F08">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187A8699">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7204DC6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32BC4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0A2028BF">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738" w:type="dxa"/>
            <w:vAlign w:val="center"/>
          </w:tcPr>
          <w:p w14:paraId="003FAE82">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7623A9A1">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357E6AF5">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3596CC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7" w:hRule="atLeast"/>
        </w:trPr>
        <w:tc>
          <w:tcPr>
            <w:tcW w:w="970" w:type="dxa"/>
            <w:vAlign w:val="center"/>
          </w:tcPr>
          <w:p w14:paraId="4CC20F68">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738" w:type="dxa"/>
            <w:vAlign w:val="center"/>
          </w:tcPr>
          <w:p w14:paraId="076FA55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25995B7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37B52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32B9405B">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738" w:type="dxa"/>
            <w:vAlign w:val="center"/>
          </w:tcPr>
          <w:p w14:paraId="323DE397">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48C6646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5D15E2E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57383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70" w:hRule="atLeast"/>
        </w:trPr>
        <w:tc>
          <w:tcPr>
            <w:tcW w:w="970" w:type="dxa"/>
            <w:vAlign w:val="center"/>
          </w:tcPr>
          <w:p w14:paraId="3AB8F4F8">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30.2</w:t>
            </w:r>
          </w:p>
          <w:p w14:paraId="430D5167">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w:t>
            </w:r>
          </w:p>
        </w:tc>
        <w:tc>
          <w:tcPr>
            <w:tcW w:w="1738" w:type="dxa"/>
            <w:vAlign w:val="center"/>
          </w:tcPr>
          <w:p w14:paraId="3155FD57">
            <w:pPr>
              <w:pStyle w:val="48"/>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700" w:type="dxa"/>
            <w:vAlign w:val="center"/>
          </w:tcPr>
          <w:p w14:paraId="70AED79F">
            <w:pPr>
              <w:pStyle w:val="48"/>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cs="宋体"/>
                <w:color w:val="auto"/>
                <w:kern w:val="0"/>
                <w:sz w:val="24"/>
                <w:szCs w:val="24"/>
                <w:highlight w:val="none"/>
                <w:u w:val="single"/>
                <w:lang w:val="en-US" w:eastAsia="zh-CN" w:bidi="ar"/>
              </w:rPr>
              <w:t>报价低</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方式确定一个投标人获得中标人推荐资格，其他同品牌投标人不作为中标候选人。</w:t>
            </w:r>
          </w:p>
          <w:p w14:paraId="2AD57F5E">
            <w:pPr>
              <w:pStyle w:val="48"/>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75EF9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970" w:type="dxa"/>
            <w:vAlign w:val="center"/>
          </w:tcPr>
          <w:p w14:paraId="6EF211AA">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738" w:type="dxa"/>
            <w:vAlign w:val="center"/>
          </w:tcPr>
          <w:p w14:paraId="6582701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vAlign w:val="center"/>
          </w:tcPr>
          <w:p w14:paraId="36C5ACF4">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FF55853">
            <w:pPr>
              <w:pStyle w:val="48"/>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7E207228">
            <w:pPr>
              <w:pStyle w:val="4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01270B49">
            <w:pPr>
              <w:pStyle w:val="4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114F8B7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0BEF699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37321AD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2705D118">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5CE061E5">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17658716">
            <w:pPr>
              <w:pStyle w:val="4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058375E7">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04F301A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00EA7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970" w:type="dxa"/>
            <w:vAlign w:val="center"/>
          </w:tcPr>
          <w:p w14:paraId="7D44BD8B">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738" w:type="dxa"/>
            <w:vAlign w:val="center"/>
          </w:tcPr>
          <w:p w14:paraId="30330590">
            <w:pPr>
              <w:pStyle w:val="4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623FE8C2">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4CA399D0">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0A3C5215">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5FFEF879">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1.可以分包履行的具体内容：_____； </w:t>
            </w:r>
          </w:p>
          <w:p w14:paraId="4E48F4EB">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2.允许分包的金额或者比例：_____； </w:t>
            </w:r>
          </w:p>
          <w:p w14:paraId="1EAAF6BD">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3.其他要求：_____。 </w:t>
            </w:r>
          </w:p>
        </w:tc>
      </w:tr>
      <w:tr w14:paraId="60BAA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D13F005">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738" w:type="dxa"/>
            <w:vAlign w:val="center"/>
          </w:tcPr>
          <w:p w14:paraId="55A4F76E">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00EDE235">
            <w:pPr>
              <w:pStyle w:val="56"/>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cs="宋体"/>
                <w:color w:val="auto"/>
                <w:sz w:val="24"/>
                <w:szCs w:val="24"/>
                <w:highlight w:val="none"/>
                <w:u w:val="single"/>
                <w:lang w:eastAsia="zh-CN"/>
              </w:rPr>
              <w:t>书面形式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zh-CN" w:eastAsia="zh-CN" w:bidi="ar-SA"/>
              </w:rPr>
              <w:t xml:space="preserve">              </w:t>
            </w:r>
          </w:p>
          <w:p w14:paraId="2CF00203">
            <w:pPr>
              <w:pStyle w:val="56"/>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接收部门：</w:t>
            </w:r>
            <w:r>
              <w:rPr>
                <w:rFonts w:hint="eastAsia" w:ascii="宋体" w:hAnsi="宋体" w:cs="宋体"/>
                <w:color w:val="auto"/>
                <w:sz w:val="24"/>
                <w:szCs w:val="24"/>
                <w:highlight w:val="none"/>
                <w:u w:val="single"/>
                <w:lang w:eastAsia="zh-CN"/>
              </w:rPr>
              <w:t>采购人或采购代理机构</w:t>
            </w:r>
            <w:r>
              <w:rPr>
                <w:rFonts w:hint="eastAsia" w:ascii="宋体" w:hAnsi="宋体" w:eastAsia="宋体" w:cs="宋体"/>
                <w:color w:val="auto"/>
                <w:kern w:val="2"/>
                <w:sz w:val="24"/>
                <w:szCs w:val="24"/>
                <w:highlight w:val="none"/>
                <w:lang w:val="zh-CN" w:eastAsia="zh-CN" w:bidi="ar-SA"/>
              </w:rPr>
              <w:t xml:space="preserve">              </w:t>
            </w:r>
          </w:p>
          <w:p w14:paraId="2E09341A">
            <w:pPr>
              <w:pStyle w:val="56"/>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联系电话：</w:t>
            </w:r>
            <w:r>
              <w:rPr>
                <w:rFonts w:hint="eastAsia" w:ascii="宋体" w:hAnsi="宋体" w:cs="宋体"/>
                <w:color w:val="auto"/>
                <w:sz w:val="24"/>
                <w:szCs w:val="24"/>
                <w:highlight w:val="none"/>
                <w:u w:val="single"/>
                <w:lang w:val="en-US" w:eastAsia="zh-CN"/>
              </w:rPr>
              <w:t>18832665876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zh-CN" w:eastAsia="zh-CN" w:bidi="ar-SA"/>
              </w:rPr>
              <w:t xml:space="preserve">             </w:t>
            </w:r>
          </w:p>
          <w:p w14:paraId="21E628D0">
            <w:pPr>
              <w:pStyle w:val="56"/>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2"/>
                <w:sz w:val="24"/>
                <w:szCs w:val="24"/>
                <w:highlight w:val="none"/>
                <w:lang w:val="zh-CN" w:eastAsia="zh-CN" w:bidi="ar-SA"/>
              </w:rPr>
              <w:t>通讯地址：</w:t>
            </w:r>
            <w:r>
              <w:rPr>
                <w:rFonts w:hint="eastAsia" w:ascii="宋体" w:hAnsi="宋体" w:cs="宋体"/>
                <w:color w:val="auto"/>
                <w:sz w:val="24"/>
                <w:szCs w:val="24"/>
                <w:highlight w:val="none"/>
                <w:u w:val="single"/>
                <w:lang w:val="en-US" w:eastAsia="zh-CN"/>
              </w:rPr>
              <w:t>乌鲁木齐市天山区光明路59号时代广场A座24楼25AF</w:t>
            </w:r>
          </w:p>
          <w:p w14:paraId="68952B42">
            <w:pPr>
              <w:pStyle w:val="5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eastAsia="zh-CN"/>
              </w:rPr>
              <w:t>备注：</w:t>
            </w:r>
            <w:r>
              <w:rPr>
                <w:rFonts w:hint="eastAsia" w:ascii="宋体" w:hAnsi="宋体" w:cs="宋体"/>
                <w:color w:val="auto"/>
                <w:kern w:val="2"/>
                <w:sz w:val="24"/>
                <w:szCs w:val="24"/>
                <w:highlight w:val="none"/>
                <w:lang w:val="en-US" w:eastAsia="zh-CN" w:bidi="ar-SA"/>
              </w:rPr>
              <w:t>质疑事项具体要求详见投标人须知正文部分35.质疑。</w:t>
            </w:r>
            <w:r>
              <w:rPr>
                <w:rFonts w:hint="eastAsia" w:ascii="宋体" w:hAnsi="宋体" w:eastAsia="宋体" w:cs="宋体"/>
                <w:color w:val="auto"/>
                <w:kern w:val="2"/>
                <w:sz w:val="24"/>
                <w:szCs w:val="24"/>
                <w:highlight w:val="none"/>
                <w:lang w:val="zh-CN" w:eastAsia="zh-CN" w:bidi="ar-SA"/>
              </w:rPr>
              <w:t xml:space="preserve">            </w:t>
            </w:r>
          </w:p>
        </w:tc>
      </w:tr>
      <w:tr w14:paraId="49882A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4" w:hRule="atLeast"/>
        </w:trPr>
        <w:tc>
          <w:tcPr>
            <w:tcW w:w="970" w:type="dxa"/>
            <w:vAlign w:val="center"/>
          </w:tcPr>
          <w:p w14:paraId="76EB4661">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vAlign w:val="center"/>
          </w:tcPr>
          <w:p w14:paraId="7D792C21">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11D9EB7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7B4D008C">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按发改价格〔2015〕299 号规定，参照</w:t>
            </w:r>
            <w:r>
              <w:rPr>
                <w:rFonts w:hint="eastAsia" w:ascii="宋体" w:hAnsi="宋体" w:eastAsia="宋体" w:cs="宋体"/>
                <w:color w:val="auto"/>
                <w:sz w:val="24"/>
                <w:szCs w:val="24"/>
                <w:highlight w:val="none"/>
              </w:rPr>
              <w:t>计价格[2002]1980号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发改</w:t>
            </w:r>
            <w:r>
              <w:rPr>
                <w:rFonts w:hint="eastAsia" w:ascii="宋体" w:hAnsi="宋体" w:eastAsia="宋体" w:cs="宋体"/>
                <w:color w:val="auto"/>
                <w:sz w:val="24"/>
                <w:szCs w:val="24"/>
                <w:highlight w:val="none"/>
                <w:lang w:val="en-US" w:eastAsia="zh-CN"/>
              </w:rPr>
              <w:t>办</w:t>
            </w:r>
            <w:r>
              <w:rPr>
                <w:rFonts w:hint="eastAsia" w:ascii="宋体" w:hAnsi="宋体" w:eastAsia="宋体" w:cs="宋体"/>
                <w:color w:val="auto"/>
                <w:sz w:val="24"/>
                <w:szCs w:val="24"/>
                <w:highlight w:val="none"/>
              </w:rPr>
              <w:t>价格[20</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857</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val="en-US" w:eastAsia="zh-CN"/>
              </w:rPr>
              <w:t>及财库</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2号</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规定，以中标（成交）</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val="en-US" w:eastAsia="zh-CN"/>
              </w:rPr>
              <w:t>为基准</w:t>
            </w:r>
            <w:r>
              <w:rPr>
                <w:rFonts w:hint="eastAsia" w:ascii="宋体" w:hAnsi="宋体" w:eastAsia="宋体" w:cs="宋体"/>
                <w:color w:val="auto"/>
                <w:sz w:val="24"/>
                <w:szCs w:val="24"/>
                <w:highlight w:val="none"/>
              </w:rPr>
              <w:t>计算招标代理服务费</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下浮</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计取招标代理服务费</w:t>
            </w:r>
            <w:r>
              <w:rPr>
                <w:rFonts w:hint="eastAsia" w:ascii="宋体" w:hAnsi="宋体" w:eastAsia="宋体" w:cs="宋体"/>
                <w:color w:val="auto"/>
                <w:sz w:val="24"/>
                <w:szCs w:val="24"/>
                <w:highlight w:val="none"/>
              </w:rPr>
              <w:t>。</w:t>
            </w:r>
          </w:p>
          <w:p w14:paraId="65DD1691">
            <w:pPr>
              <w:pStyle w:val="48"/>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cs="宋体"/>
                <w:color w:val="auto"/>
                <w:sz w:val="24"/>
                <w:szCs w:val="24"/>
                <w:highlight w:val="none"/>
                <w:u w:val="single"/>
                <w:lang w:eastAsia="zh-CN"/>
              </w:rPr>
              <w:t>领取中标通知书时收取</w:t>
            </w:r>
            <w:r>
              <w:rPr>
                <w:rFonts w:hint="eastAsia" w:cs="宋体"/>
                <w:color w:val="auto"/>
                <w:sz w:val="24"/>
                <w:szCs w:val="24"/>
                <w:highlight w:val="none"/>
                <w:u w:val="single"/>
                <w:lang w:val="en-US" w:eastAsia="zh-CN"/>
              </w:rPr>
              <w:t xml:space="preserve"> </w:t>
            </w:r>
          </w:p>
          <w:p w14:paraId="7CA314D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cs="宋体"/>
                <w:color w:val="auto"/>
                <w:sz w:val="24"/>
                <w:szCs w:val="24"/>
                <w:highlight w:val="none"/>
                <w:u w:val="single"/>
                <w:lang w:eastAsia="zh-CN"/>
              </w:rPr>
              <w:t>转账、电汇、现金</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14:paraId="20A189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970" w:type="dxa"/>
            <w:vAlign w:val="center"/>
          </w:tcPr>
          <w:p w14:paraId="1D344917">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738" w:type="dxa"/>
            <w:vAlign w:val="center"/>
          </w:tcPr>
          <w:p w14:paraId="44A81448">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6A35E4D0">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不接受</w:t>
            </w:r>
          </w:p>
          <w:p w14:paraId="5738E035">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zh-CN"/>
              </w:rPr>
              <w:t>接受</w:t>
            </w:r>
          </w:p>
        </w:tc>
      </w:tr>
      <w:tr w14:paraId="63D5F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29" w:hRule="atLeast"/>
        </w:trPr>
        <w:tc>
          <w:tcPr>
            <w:tcW w:w="970" w:type="dxa"/>
            <w:vAlign w:val="center"/>
          </w:tcPr>
          <w:p w14:paraId="7841E99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738" w:type="dxa"/>
            <w:vAlign w:val="center"/>
          </w:tcPr>
          <w:p w14:paraId="142CAE1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2"/>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451A28BC">
            <w:pPr>
              <w:numPr>
                <w:ilvl w:val="0"/>
                <w:numId w:val="0"/>
              </w:numPr>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1.小型和微型企业价格扣除:</w:t>
            </w:r>
            <w:r>
              <w:rPr>
                <w:rFonts w:hint="eastAsia" w:ascii="宋体" w:hAnsi="宋体" w:eastAsia="宋体" w:cs="宋体"/>
                <w:b/>
                <w:bCs/>
                <w:color w:val="auto"/>
                <w:kern w:val="2"/>
                <w:sz w:val="24"/>
                <w:szCs w:val="24"/>
                <w:highlight w:val="none"/>
                <w:u w:val="single"/>
                <w:lang w:val="en-US" w:eastAsia="zh-CN" w:bidi="ar-SA"/>
              </w:rPr>
              <w:t>10%</w:t>
            </w:r>
          </w:p>
          <w:p w14:paraId="2695A460">
            <w:pPr>
              <w:numPr>
                <w:ilvl w:val="0"/>
                <w:numId w:val="0"/>
              </w:numPr>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2.监狱企业价格扣除:同小型和微型企业</w:t>
            </w:r>
          </w:p>
          <w:p w14:paraId="4EE99770">
            <w:pPr>
              <w:numPr>
                <w:ilvl w:val="0"/>
                <w:numId w:val="0"/>
              </w:numPr>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3.残疾人福利性单位价格扣除:同小型和微型企业。</w:t>
            </w:r>
          </w:p>
          <w:p w14:paraId="6E5559ED">
            <w:pPr>
              <w:pStyle w:val="69"/>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4.大、中型企业不享受价格优惠。</w:t>
            </w:r>
          </w:p>
        </w:tc>
      </w:tr>
      <w:tr w14:paraId="25BAC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72" w:hRule="atLeast"/>
        </w:trPr>
        <w:tc>
          <w:tcPr>
            <w:tcW w:w="970" w:type="dxa"/>
            <w:vAlign w:val="center"/>
          </w:tcPr>
          <w:p w14:paraId="681BBCBC">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738" w:type="dxa"/>
            <w:vAlign w:val="center"/>
          </w:tcPr>
          <w:p w14:paraId="6694F775">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68D2F9DA">
            <w:pPr>
              <w:pStyle w:val="48"/>
              <w:rPr>
                <w:rFonts w:hint="eastAsia" w:ascii="宋体" w:hAnsi="宋体" w:eastAsia="宋体" w:cs="宋体"/>
                <w:color w:val="auto"/>
                <w:sz w:val="24"/>
                <w:szCs w:val="24"/>
                <w:highlight w:val="none"/>
                <w:lang w:val="en-US" w:eastAsia="zh-CN"/>
              </w:rPr>
            </w:pPr>
            <w:r>
              <w:rPr>
                <w:rStyle w:val="32"/>
                <w:rFonts w:hint="eastAsia" w:ascii="宋体" w:hAnsi="宋体" w:eastAsia="宋体" w:cs="宋体"/>
                <w:b w:val="0"/>
                <w:color w:val="auto"/>
                <w:sz w:val="24"/>
                <w:szCs w:val="24"/>
                <w:highlight w:val="none"/>
                <w:lang w:val="en-US" w:eastAsia="zh-CN"/>
              </w:rPr>
              <w:t>参照后附</w:t>
            </w:r>
            <w:r>
              <w:rPr>
                <w:rStyle w:val="32"/>
                <w:rFonts w:hint="eastAsia" w:ascii="宋体" w:hAnsi="宋体" w:eastAsia="宋体" w:cs="宋体"/>
                <w:b w:val="0"/>
                <w:color w:val="auto"/>
                <w:sz w:val="24"/>
                <w:szCs w:val="24"/>
                <w:highlight w:val="none"/>
                <w:lang w:eastAsia="zh-CN"/>
              </w:rPr>
              <w:t>《</w:t>
            </w:r>
            <w:r>
              <w:rPr>
                <w:rStyle w:val="32"/>
                <w:rFonts w:hint="eastAsia" w:ascii="宋体" w:hAnsi="宋体" w:eastAsia="宋体" w:cs="宋体"/>
                <w:b w:val="0"/>
                <w:color w:val="auto"/>
                <w:sz w:val="24"/>
                <w:szCs w:val="24"/>
                <w:highlight w:val="none"/>
              </w:rPr>
              <w:t>工信部联企业〔2011〕300号</w:t>
            </w:r>
            <w:r>
              <w:rPr>
                <w:rStyle w:val="32"/>
                <w:rFonts w:hint="eastAsia" w:ascii="宋体" w:hAnsi="宋体" w:eastAsia="宋体" w:cs="宋体"/>
                <w:b w:val="0"/>
                <w:color w:val="auto"/>
                <w:sz w:val="24"/>
                <w:szCs w:val="24"/>
                <w:highlight w:val="none"/>
                <w:lang w:eastAsia="zh-CN"/>
              </w:rPr>
              <w:t>》</w:t>
            </w:r>
          </w:p>
        </w:tc>
        <w:tc>
          <w:tcPr>
            <w:tcW w:w="6700" w:type="dxa"/>
            <w:vAlign w:val="center"/>
          </w:tcPr>
          <w:p w14:paraId="762E7B2B">
            <w:pPr>
              <w:pStyle w:val="4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本项目采购标的对应的中小企业划分标准所属行业：</w:t>
            </w:r>
            <w:r>
              <w:rPr>
                <w:rFonts w:hint="eastAsia" w:cs="宋体"/>
                <w:b/>
                <w:bCs/>
                <w:color w:val="auto"/>
                <w:kern w:val="0"/>
                <w:sz w:val="24"/>
                <w:szCs w:val="24"/>
                <w:highlight w:val="none"/>
                <w:lang w:val="en-US" w:eastAsia="zh-CN" w:bidi="ar"/>
              </w:rPr>
              <w:t>工业</w:t>
            </w:r>
          </w:p>
        </w:tc>
      </w:tr>
      <w:tr w14:paraId="6850EF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79" w:hRule="atLeast"/>
        </w:trPr>
        <w:tc>
          <w:tcPr>
            <w:tcW w:w="970" w:type="dxa"/>
            <w:tcBorders>
              <w:right w:val="single" w:color="auto" w:sz="4" w:space="0"/>
            </w:tcBorders>
            <w:vAlign w:val="center"/>
          </w:tcPr>
          <w:p w14:paraId="2A29136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738" w:type="dxa"/>
            <w:tcBorders>
              <w:left w:val="single" w:color="auto" w:sz="4" w:space="0"/>
              <w:right w:val="single" w:color="auto" w:sz="4" w:space="0"/>
            </w:tcBorders>
            <w:vAlign w:val="center"/>
          </w:tcPr>
          <w:p w14:paraId="10EB675F">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28F3A78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合同融资政策</w:t>
            </w:r>
          </w:p>
        </w:tc>
        <w:tc>
          <w:tcPr>
            <w:tcW w:w="6700" w:type="dxa"/>
            <w:tcBorders>
              <w:left w:val="single" w:color="auto" w:sz="4" w:space="0"/>
            </w:tcBorders>
            <w:vAlign w:val="center"/>
          </w:tcPr>
          <w:p w14:paraId="7384A7B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0F5009A4">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渠道和方式：</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根据项目情况自行补充</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7934341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lang w:eastAsia="zh-CN"/>
              </w:rPr>
              <w:t>“政采贷”融资指引：在取得政府采购中标通知书后，可访问“政采贷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，查看和联系第三方平台或者金融机构，商洽融资事项，确定融资意向。中标人签署政府采购中标合同后，登录“政采贷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，选择意向产品进行申请，并填写相关信息，“政采贷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将中标人融资申请信息推送第三方平台、意向金融机构。</w:t>
            </w:r>
          </w:p>
        </w:tc>
      </w:tr>
      <w:tr w14:paraId="29CB4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right w:val="single" w:color="auto" w:sz="4" w:space="0"/>
            </w:tcBorders>
            <w:vAlign w:val="center"/>
          </w:tcPr>
          <w:p w14:paraId="17832FF9">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738" w:type="dxa"/>
            <w:tcBorders>
              <w:right w:val="single" w:color="auto" w:sz="4" w:space="0"/>
            </w:tcBorders>
            <w:vAlign w:val="center"/>
          </w:tcPr>
          <w:p w14:paraId="1E2819E1">
            <w:pPr>
              <w:pStyle w:val="48"/>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最高限价</w:t>
            </w:r>
          </w:p>
        </w:tc>
        <w:tc>
          <w:tcPr>
            <w:tcW w:w="6700" w:type="dxa"/>
            <w:tcBorders>
              <w:left w:val="single" w:color="auto" w:sz="4" w:space="0"/>
            </w:tcBorders>
            <w:vAlign w:val="center"/>
          </w:tcPr>
          <w:p w14:paraId="45AF548B">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val="hr-HR"/>
              </w:rPr>
              <w:t>预算金额</w:t>
            </w:r>
            <w:r>
              <w:rPr>
                <w:rFonts w:hint="eastAsia" w:ascii="宋体" w:hAnsi="宋体" w:eastAsia="宋体" w:cs="宋体"/>
                <w:color w:val="auto"/>
                <w:sz w:val="24"/>
                <w:highlight w:val="none"/>
                <w:lang w:val="en-US" w:eastAsia="zh-CN"/>
              </w:rPr>
              <w:t>及最高限价为：</w:t>
            </w:r>
            <w:r>
              <w:rPr>
                <w:rFonts w:hint="eastAsia" w:cs="宋体"/>
                <w:color w:val="auto"/>
                <w:sz w:val="24"/>
                <w:highlight w:val="none"/>
                <w:lang w:val="en-US" w:eastAsia="zh-CN"/>
              </w:rPr>
              <w:t>200万元</w:t>
            </w:r>
            <w:r>
              <w:rPr>
                <w:rFonts w:hint="eastAsia" w:cs="宋体"/>
                <w:color w:val="auto"/>
                <w:sz w:val="24"/>
                <w:highlight w:val="none"/>
                <w:lang w:val="en-US" w:eastAsia="zh-CN"/>
              </w:rPr>
              <w:br w:type="textWrapping"/>
            </w:r>
            <w:r>
              <w:rPr>
                <w:rFonts w:hint="eastAsia" w:cs="宋体"/>
                <w:color w:val="auto"/>
                <w:sz w:val="24"/>
                <w:szCs w:val="24"/>
                <w:highlight w:val="none"/>
                <w:lang w:val="en-US" w:eastAsia="zh-CN"/>
              </w:rPr>
              <w:t>注：投标人报价不得超过招标文件中规定的最高限价和预算金额，否则按无效投标处理。</w:t>
            </w:r>
          </w:p>
        </w:tc>
      </w:tr>
      <w:tr w14:paraId="62DC7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8" w:hRule="atLeast"/>
        </w:trPr>
        <w:tc>
          <w:tcPr>
            <w:tcW w:w="970" w:type="dxa"/>
            <w:tcBorders>
              <w:right w:val="single" w:color="auto" w:sz="4" w:space="0"/>
            </w:tcBorders>
            <w:vAlign w:val="center"/>
          </w:tcPr>
          <w:p w14:paraId="3632A3D4">
            <w:pPr>
              <w:pStyle w:val="48"/>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48.2</w:t>
            </w:r>
          </w:p>
        </w:tc>
        <w:tc>
          <w:tcPr>
            <w:tcW w:w="1738" w:type="dxa"/>
            <w:tcBorders>
              <w:right w:val="single" w:color="auto" w:sz="4" w:space="0"/>
            </w:tcBorders>
            <w:vAlign w:val="center"/>
          </w:tcPr>
          <w:p w14:paraId="291BBC30">
            <w:pPr>
              <w:keepNext w:val="0"/>
              <w:keepLines w:val="0"/>
              <w:pageBreakBefore w:val="0"/>
              <w:kinsoku/>
              <w:wordWrap/>
              <w:overflowPunct/>
              <w:topLinePunct w:val="0"/>
              <w:autoSpaceDE w:val="0"/>
              <w:autoSpaceDN w:val="0"/>
              <w:bidi w:val="0"/>
              <w:adjustRightInd w:val="0"/>
              <w:snapToGrid/>
              <w:spacing w:line="288" w:lineRule="auto"/>
              <w:jc w:val="center"/>
              <w:textAlignment w:val="auto"/>
              <w:rPr>
                <w:rFonts w:hint="eastAsia" w:cs="宋体"/>
                <w:color w:val="auto"/>
                <w:sz w:val="24"/>
                <w:szCs w:val="24"/>
                <w:highlight w:val="none"/>
                <w:lang w:val="en-US" w:eastAsia="zh-CN"/>
              </w:rPr>
            </w:pPr>
            <w:r>
              <w:rPr>
                <w:rFonts w:hint="eastAsia" w:ascii="宋体" w:hAnsi="宋体" w:cs="宋体"/>
                <w:b w:val="0"/>
                <w:bCs/>
                <w:color w:val="auto"/>
                <w:kern w:val="0"/>
                <w:sz w:val="24"/>
                <w:szCs w:val="24"/>
                <w:highlight w:val="none"/>
              </w:rPr>
              <w:t>付款方式</w:t>
            </w:r>
          </w:p>
        </w:tc>
        <w:tc>
          <w:tcPr>
            <w:tcW w:w="6700" w:type="dxa"/>
            <w:tcBorders>
              <w:left w:val="single" w:color="auto" w:sz="4" w:space="0"/>
            </w:tcBorders>
            <w:vAlign w:val="center"/>
          </w:tcPr>
          <w:p w14:paraId="2EED0DF9">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highlight w:val="none"/>
                <w:lang w:val="en-US" w:eastAsia="zh-CN"/>
              </w:rPr>
            </w:pPr>
            <w:r>
              <w:rPr>
                <w:rFonts w:hint="eastAsia" w:cs="宋体"/>
                <w:b w:val="0"/>
                <w:bCs w:val="0"/>
                <w:color w:val="auto"/>
                <w:kern w:val="2"/>
                <w:sz w:val="24"/>
                <w:szCs w:val="24"/>
                <w:highlight w:val="none"/>
                <w:lang w:val="en-US" w:eastAsia="zh-CN" w:bidi="ar-SA"/>
              </w:rPr>
              <w:t>以</w:t>
            </w:r>
            <w:r>
              <w:rPr>
                <w:rFonts w:hint="eastAsia" w:ascii="宋体" w:hAnsi="宋体" w:eastAsia="宋体" w:cs="宋体"/>
                <w:b w:val="0"/>
                <w:bCs w:val="0"/>
                <w:color w:val="auto"/>
                <w:kern w:val="2"/>
                <w:sz w:val="24"/>
                <w:szCs w:val="24"/>
                <w:highlight w:val="none"/>
                <w:lang w:val="zh-CN" w:eastAsia="zh-CN" w:bidi="ar-SA"/>
              </w:rPr>
              <w:t>合同</w:t>
            </w:r>
            <w:r>
              <w:rPr>
                <w:rFonts w:hint="eastAsia" w:cs="宋体"/>
                <w:b w:val="0"/>
                <w:bCs w:val="0"/>
                <w:color w:val="auto"/>
                <w:kern w:val="2"/>
                <w:sz w:val="24"/>
                <w:szCs w:val="24"/>
                <w:highlight w:val="none"/>
                <w:lang w:val="en-US" w:eastAsia="zh-CN" w:bidi="ar-SA"/>
              </w:rPr>
              <w:t>签订</w:t>
            </w:r>
            <w:r>
              <w:rPr>
                <w:rFonts w:hint="eastAsia" w:ascii="宋体" w:hAnsi="宋体" w:eastAsia="宋体" w:cs="宋体"/>
                <w:b w:val="0"/>
                <w:bCs w:val="0"/>
                <w:color w:val="auto"/>
                <w:kern w:val="2"/>
                <w:sz w:val="24"/>
                <w:szCs w:val="24"/>
                <w:highlight w:val="none"/>
                <w:lang w:val="zh-CN" w:eastAsia="zh-CN" w:bidi="ar-SA"/>
              </w:rPr>
              <w:t>为准</w:t>
            </w:r>
          </w:p>
        </w:tc>
      </w:tr>
      <w:tr w14:paraId="2BDB9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8" w:hRule="atLeast"/>
        </w:trPr>
        <w:tc>
          <w:tcPr>
            <w:tcW w:w="970" w:type="dxa"/>
            <w:tcBorders>
              <w:right w:val="single" w:color="auto" w:sz="4" w:space="0"/>
            </w:tcBorders>
            <w:vAlign w:val="center"/>
          </w:tcPr>
          <w:p w14:paraId="4AB8A458">
            <w:pPr>
              <w:pStyle w:val="48"/>
              <w:jc w:val="center"/>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p>
        </w:tc>
        <w:tc>
          <w:tcPr>
            <w:tcW w:w="1738" w:type="dxa"/>
            <w:tcBorders>
              <w:right w:val="single" w:color="auto" w:sz="4" w:space="0"/>
            </w:tcBorders>
            <w:vAlign w:val="center"/>
          </w:tcPr>
          <w:p w14:paraId="713B3A15">
            <w:pPr>
              <w:pStyle w:val="48"/>
              <w:keepNext w:val="0"/>
              <w:keepLines w:val="0"/>
              <w:pageBreakBefore w:val="0"/>
              <w:kinsoku/>
              <w:wordWrap/>
              <w:overflowPunct/>
              <w:topLinePunct w:val="0"/>
              <w:bidi w:val="0"/>
              <w:snapToGrid/>
              <w:spacing w:line="288" w:lineRule="auto"/>
              <w:jc w:val="center"/>
              <w:textAlignment w:val="auto"/>
              <w:rPr>
                <w:rFonts w:hint="eastAsia" w:ascii="宋体" w:hAnsi="宋体" w:cs="宋体"/>
                <w:b w:val="0"/>
                <w:bCs/>
                <w:color w:val="auto"/>
                <w:kern w:val="0"/>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71318BF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val="0"/>
                <w:bCs w:val="0"/>
                <w:color w:val="auto"/>
                <w:sz w:val="24"/>
                <w:szCs w:val="24"/>
                <w:highlight w:val="none"/>
              </w:rPr>
            </w:pPr>
            <w:r>
              <w:rPr>
                <w:rFonts w:hint="eastAsia"/>
                <w:b w:val="0"/>
                <w:bCs w:val="0"/>
                <w:color w:val="auto"/>
                <w:sz w:val="24"/>
                <w:szCs w:val="24"/>
                <w:highlight w:val="none"/>
                <w:lang w:val="en-US" w:eastAsia="zh-CN"/>
              </w:rPr>
              <w:t>1、质保期</w:t>
            </w:r>
            <w:r>
              <w:rPr>
                <w:rFonts w:hint="eastAsia"/>
                <w:b w:val="0"/>
                <w:bCs w:val="0"/>
                <w:color w:val="auto"/>
                <w:sz w:val="24"/>
                <w:szCs w:val="24"/>
                <w:highlight w:val="none"/>
              </w:rPr>
              <w:t>：不低于</w:t>
            </w:r>
            <w:r>
              <w:rPr>
                <w:rFonts w:hint="eastAsia"/>
                <w:b w:val="0"/>
                <w:bCs w:val="0"/>
                <w:color w:val="auto"/>
                <w:sz w:val="24"/>
                <w:szCs w:val="24"/>
                <w:highlight w:val="none"/>
                <w:lang w:val="en-US" w:eastAsia="zh-CN"/>
              </w:rPr>
              <w:t>2</w:t>
            </w:r>
            <w:r>
              <w:rPr>
                <w:rFonts w:hint="eastAsia"/>
                <w:b w:val="0"/>
                <w:bCs w:val="0"/>
                <w:color w:val="auto"/>
                <w:sz w:val="24"/>
                <w:szCs w:val="24"/>
                <w:highlight w:val="none"/>
              </w:rPr>
              <w:t>年</w:t>
            </w:r>
          </w:p>
          <w:p w14:paraId="565D431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2、交货期：合同签订后30日内</w:t>
            </w:r>
          </w:p>
          <w:p w14:paraId="0353394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宋体"/>
                <w:b w:val="0"/>
                <w:bCs w:val="0"/>
                <w:color w:val="auto"/>
                <w:kern w:val="2"/>
                <w:sz w:val="24"/>
                <w:szCs w:val="24"/>
                <w:highlight w:val="none"/>
                <w:lang w:val="en-US" w:eastAsia="zh-CN" w:bidi="ar-SA"/>
              </w:rPr>
            </w:pPr>
            <w:r>
              <w:rPr>
                <w:rFonts w:hint="eastAsia"/>
                <w:b w:val="0"/>
                <w:bCs w:val="0"/>
                <w:color w:val="auto"/>
                <w:sz w:val="24"/>
                <w:szCs w:val="24"/>
                <w:highlight w:val="none"/>
                <w:lang w:val="en-US" w:eastAsia="zh-CN"/>
              </w:rPr>
              <w:t>3、交货地点：采购人指定地点。</w:t>
            </w:r>
          </w:p>
        </w:tc>
      </w:tr>
      <w:tr w14:paraId="4C138F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7409C3F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备注:不论投标的结果如何，投标人应承担所有与准备和参加投标有关的费用。</w:t>
            </w:r>
          </w:p>
        </w:tc>
      </w:tr>
    </w:tbl>
    <w:p w14:paraId="43D54A3B">
      <w:pPr>
        <w:rPr>
          <w:color w:val="auto"/>
          <w:highlight w:val="none"/>
        </w:rPr>
      </w:pPr>
      <w:r>
        <w:rPr>
          <w:color w:val="auto"/>
          <w:highlight w:val="none"/>
        </w:rPr>
        <w:br w:type="page"/>
      </w:r>
    </w:p>
    <w:p w14:paraId="33CFAE4A">
      <w:pPr>
        <w:pStyle w:val="3"/>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10" w:name="_Toc25718"/>
      <w:bookmarkStart w:id="111" w:name="_Toc155185869"/>
      <w:r>
        <w:rPr>
          <w:rFonts w:hint="eastAsia" w:eastAsia="宋体" w:asciiTheme="majorHAnsi" w:hAnsiTheme="majorHAnsi" w:cstheme="majorBidi"/>
          <w:b/>
          <w:bCs/>
          <w:color w:val="auto"/>
          <w:kern w:val="2"/>
          <w:sz w:val="28"/>
          <w:szCs w:val="28"/>
          <w:highlight w:val="none"/>
          <w:lang w:val="en-US" w:eastAsia="zh-CN" w:bidi="ar-SA"/>
        </w:rPr>
        <w:t>二、投标人须知</w:t>
      </w:r>
      <w:bookmarkEnd w:id="110"/>
      <w:bookmarkEnd w:id="111"/>
    </w:p>
    <w:p w14:paraId="1590D1C6">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color w:val="auto"/>
          <w:sz w:val="24"/>
          <w:highlight w:val="none"/>
        </w:rPr>
      </w:pPr>
      <w:bookmarkStart w:id="112" w:name="_Toc163492822"/>
      <w:bookmarkStart w:id="113" w:name="_Toc155185870"/>
      <w:bookmarkStart w:id="114" w:name="_Toc23355"/>
      <w:bookmarkStart w:id="115" w:name="_Toc26511"/>
      <w:bookmarkStart w:id="116" w:name="_Toc27686"/>
      <w:bookmarkStart w:id="117" w:name="_Toc27067"/>
      <w:r>
        <w:rPr>
          <w:rFonts w:hint="eastAsia" w:ascii="宋体" w:hAnsi="宋体" w:eastAsia="宋体" w:cs="宋体"/>
          <w:b/>
          <w:bCs/>
          <w:color w:val="auto"/>
          <w:kern w:val="2"/>
          <w:sz w:val="24"/>
          <w:szCs w:val="32"/>
          <w:highlight w:val="none"/>
          <w:lang w:val="en-US" w:eastAsia="zh-CN" w:bidi="ar-SA"/>
        </w:rPr>
        <w:t>（一）</w:t>
      </w:r>
      <w:r>
        <w:rPr>
          <w:rFonts w:hint="eastAsia" w:ascii="宋体" w:hAnsi="宋体" w:eastAsia="宋体" w:cs="宋体"/>
          <w:color w:val="auto"/>
          <w:sz w:val="24"/>
          <w:highlight w:val="none"/>
        </w:rPr>
        <w:t>总则</w:t>
      </w:r>
      <w:bookmarkEnd w:id="112"/>
      <w:bookmarkEnd w:id="113"/>
      <w:bookmarkEnd w:id="114"/>
      <w:bookmarkEnd w:id="115"/>
      <w:bookmarkEnd w:id="116"/>
      <w:bookmarkEnd w:id="117"/>
    </w:p>
    <w:p w14:paraId="77179C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color w:val="auto"/>
          <w:sz w:val="24"/>
          <w:highlight w:val="none"/>
        </w:rPr>
      </w:pPr>
      <w:bookmarkStart w:id="118" w:name="_Toc8451"/>
      <w:bookmarkStart w:id="119" w:name="_Toc29103"/>
      <w:bookmarkStart w:id="120" w:name="_Toc109897532"/>
      <w:bookmarkStart w:id="121" w:name="_Toc26566"/>
      <w:bookmarkStart w:id="122" w:name="_Toc109900469"/>
      <w:bookmarkStart w:id="123" w:name="_Toc31233"/>
      <w:bookmarkStart w:id="124" w:name="_Toc163492823"/>
      <w:bookmarkStart w:id="125" w:name="_Toc155095689"/>
      <w:bookmarkStart w:id="126" w:name="_Toc9584"/>
      <w:bookmarkStart w:id="127" w:name="_Toc109900050"/>
      <w:bookmarkStart w:id="128" w:name="_Toc109899631"/>
      <w:r>
        <w:rPr>
          <w:rFonts w:hint="eastAsia" w:ascii="宋体" w:hAnsi="宋体" w:eastAsia="宋体" w:cs="宋体"/>
          <w:b/>
          <w:bCs/>
          <w:color w:val="auto"/>
          <w:kern w:val="2"/>
          <w:sz w:val="24"/>
          <w:szCs w:val="28"/>
          <w:highlight w:val="none"/>
          <w:lang w:val="en-US" w:eastAsia="zh-CN" w:bidi="ar-SA"/>
        </w:rPr>
        <w:t>1.</w:t>
      </w:r>
      <w:r>
        <w:rPr>
          <w:rFonts w:hint="eastAsia" w:ascii="宋体" w:hAnsi="宋体" w:eastAsia="宋体" w:cs="宋体"/>
          <w:color w:val="auto"/>
          <w:sz w:val="24"/>
          <w:highlight w:val="none"/>
        </w:rPr>
        <w:t>适用范围</w:t>
      </w:r>
      <w:bookmarkEnd w:id="118"/>
      <w:bookmarkEnd w:id="119"/>
      <w:bookmarkEnd w:id="120"/>
      <w:bookmarkEnd w:id="121"/>
      <w:bookmarkEnd w:id="122"/>
      <w:bookmarkEnd w:id="123"/>
      <w:bookmarkEnd w:id="124"/>
      <w:bookmarkEnd w:id="125"/>
      <w:bookmarkEnd w:id="126"/>
      <w:bookmarkEnd w:id="127"/>
      <w:bookmarkEnd w:id="128"/>
    </w:p>
    <w:p w14:paraId="2F78BB4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1.1本招标文件仅适用于本项目的采购活动。</w:t>
      </w:r>
    </w:p>
    <w:p w14:paraId="1B28C08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9" w:name="_Toc11923"/>
      <w:bookmarkStart w:id="130" w:name="_Toc32274"/>
      <w:bookmarkStart w:id="131" w:name="_Toc163492824"/>
      <w:bookmarkStart w:id="132" w:name="_Toc20400"/>
      <w:bookmarkStart w:id="133" w:name="_Toc26282"/>
      <w:r>
        <w:rPr>
          <w:rFonts w:hint="eastAsia" w:ascii="宋体" w:hAnsi="宋体" w:eastAsia="宋体" w:cs="宋体"/>
          <w:b/>
          <w:bCs/>
          <w:color w:val="auto"/>
          <w:kern w:val="2"/>
          <w:sz w:val="24"/>
          <w:szCs w:val="28"/>
          <w:highlight w:val="none"/>
          <w:lang w:val="en-US" w:eastAsia="zh-CN" w:bidi="ar-SA"/>
        </w:rPr>
        <w:t>2.基本定义</w:t>
      </w:r>
      <w:bookmarkEnd w:id="129"/>
      <w:bookmarkEnd w:id="130"/>
      <w:bookmarkEnd w:id="131"/>
      <w:bookmarkEnd w:id="132"/>
      <w:bookmarkEnd w:id="133"/>
    </w:p>
    <w:p w14:paraId="2350D17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2.1根据《中华人民共和国政府采购法》及其实施条例等有关法律、法规和规章的规定，制定本招标文件。</w:t>
      </w:r>
    </w:p>
    <w:p w14:paraId="57D25D2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olor w:val="auto"/>
          <w:sz w:val="24"/>
          <w:highlight w:val="none"/>
        </w:rPr>
      </w:pPr>
      <w:r>
        <w:rPr>
          <w:rFonts w:hint="eastAsia" w:eastAsia="宋体"/>
          <w:color w:val="auto"/>
          <w:sz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rPr>
        <w:t>。</w:t>
      </w:r>
    </w:p>
    <w:p w14:paraId="0FF6F55A">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olor w:val="auto"/>
          <w:sz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lang w:val="en-US" w:eastAsia="zh-CN"/>
        </w:rPr>
        <w:t>委托的采购代理机构</w:t>
      </w:r>
      <w:r>
        <w:rPr>
          <w:rFonts w:hint="eastAsia" w:eastAsia="宋体"/>
          <w:color w:val="auto"/>
          <w:sz w:val="24"/>
          <w:highlight w:val="none"/>
        </w:rPr>
        <w:t>。</w:t>
      </w:r>
    </w:p>
    <w:p w14:paraId="6A93CEE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7D00E4F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2.5 核心产品见</w:t>
      </w:r>
      <w:r>
        <w:rPr>
          <w:rFonts w:hint="eastAsia" w:eastAsia="宋体"/>
          <w:color w:val="auto"/>
          <w:sz w:val="24"/>
          <w:highlight w:val="none"/>
        </w:rPr>
        <w:t>“投标人须知前附表”</w:t>
      </w:r>
      <w:r>
        <w:rPr>
          <w:rFonts w:hint="eastAsia" w:eastAsia="宋体"/>
          <w:color w:val="auto"/>
          <w:sz w:val="24"/>
          <w:highlight w:val="none"/>
          <w:lang w:val="en-US" w:eastAsia="zh-CN"/>
        </w:rPr>
        <w:t>。</w:t>
      </w:r>
    </w:p>
    <w:p w14:paraId="6DA76C8F">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2.6是否属于</w:t>
      </w:r>
      <w:r>
        <w:rPr>
          <w:rFonts w:ascii="FZShuSong-Z01" w:hAnsi="FZShuSong-Z01" w:eastAsia="宋体" w:cs="FZShuSong-Z01"/>
          <w:color w:val="auto"/>
          <w:kern w:val="0"/>
          <w:sz w:val="24"/>
          <w:szCs w:val="24"/>
          <w:highlight w:val="none"/>
          <w:lang w:val="en-US" w:eastAsia="zh-CN" w:bidi="ar"/>
        </w:rPr>
        <w:t>科研仪器设备</w:t>
      </w:r>
      <w:r>
        <w:rPr>
          <w:rFonts w:hint="eastAsia" w:ascii="FZShuSong-Z01" w:hAnsi="FZShuSong-Z01" w:eastAsia="宋体" w:cs="FZShuSong-Z01"/>
          <w:color w:val="auto"/>
          <w:kern w:val="0"/>
          <w:sz w:val="24"/>
          <w:szCs w:val="24"/>
          <w:highlight w:val="none"/>
          <w:lang w:val="en-US" w:eastAsia="zh-CN" w:bidi="ar"/>
        </w:rPr>
        <w:t>采购</w:t>
      </w:r>
      <w:r>
        <w:rPr>
          <w:rFonts w:hint="eastAsia" w:eastAsia="宋体"/>
          <w:color w:val="auto"/>
          <w:sz w:val="24"/>
          <w:highlight w:val="none"/>
          <w:lang w:val="en-US" w:eastAsia="zh-CN"/>
        </w:rPr>
        <w:t>见</w:t>
      </w:r>
      <w:r>
        <w:rPr>
          <w:rFonts w:hint="eastAsia" w:eastAsia="宋体"/>
          <w:color w:val="auto"/>
          <w:sz w:val="24"/>
          <w:highlight w:val="none"/>
        </w:rPr>
        <w:t>“</w:t>
      </w:r>
      <w:r>
        <w:rPr>
          <w:rFonts w:hint="eastAsia" w:eastAsia="宋体"/>
          <w:color w:val="auto"/>
          <w:sz w:val="24"/>
          <w:highlight w:val="none"/>
          <w:lang w:val="en-US" w:eastAsia="zh-CN"/>
        </w:rPr>
        <w:t>投标人</w:t>
      </w:r>
      <w:r>
        <w:rPr>
          <w:rFonts w:hint="eastAsia" w:eastAsia="宋体"/>
          <w:color w:val="auto"/>
          <w:sz w:val="24"/>
          <w:highlight w:val="none"/>
        </w:rPr>
        <w:t>须知前附表”</w:t>
      </w:r>
      <w:r>
        <w:rPr>
          <w:rFonts w:hint="eastAsia" w:eastAsia="宋体"/>
          <w:color w:val="auto"/>
          <w:sz w:val="24"/>
          <w:highlight w:val="none"/>
          <w:lang w:val="en-US" w:eastAsia="zh-CN"/>
        </w:rPr>
        <w:t>。</w:t>
      </w:r>
    </w:p>
    <w:p w14:paraId="6CFDAA52">
      <w:pPr>
        <w:ind w:firstLine="480" w:firstLineChars="200"/>
        <w:rPr>
          <w:rFonts w:eastAsia="宋体"/>
          <w:color w:val="auto"/>
          <w:sz w:val="24"/>
          <w:highlight w:val="none"/>
        </w:rPr>
      </w:pPr>
      <w:r>
        <w:rPr>
          <w:rFonts w:hint="eastAsia" w:eastAsia="宋体"/>
          <w:iCs/>
          <w:color w:val="auto"/>
          <w:sz w:val="24"/>
          <w:highlight w:val="none"/>
          <w:shd w:val="clear" w:color="auto" w:fill="FFFFFF" w:themeFill="background1"/>
        </w:rPr>
        <w:t>2.</w:t>
      </w:r>
      <w:r>
        <w:rPr>
          <w:rFonts w:hint="eastAsia" w:eastAsia="宋体"/>
          <w:iCs/>
          <w:color w:val="auto"/>
          <w:sz w:val="24"/>
          <w:highlight w:val="none"/>
          <w:shd w:val="clear" w:color="auto" w:fill="FFFFFF" w:themeFill="background1"/>
          <w:lang w:val="en-US" w:eastAsia="zh-CN"/>
        </w:rPr>
        <w:t>7</w:t>
      </w:r>
      <w:r>
        <w:rPr>
          <w:rFonts w:hint="eastAsia" w:eastAsia="宋体"/>
          <w:iCs/>
          <w:color w:val="auto"/>
          <w:sz w:val="24"/>
          <w:highlight w:val="none"/>
          <w:shd w:val="clear" w:color="auto" w:fill="FFFFFF" w:themeFill="background1"/>
        </w:rPr>
        <w:t>投标人（也称“供应商”、“申请人”）：指向采购人提供货物、工程或者服务的法人、其他组织或者自然人。</w:t>
      </w:r>
      <w:r>
        <w:rPr>
          <w:rFonts w:hint="eastAsia" w:eastAsia="宋体"/>
          <w:color w:val="auto"/>
          <w:sz w:val="24"/>
          <w:highlight w:val="none"/>
        </w:rPr>
        <w:t>分支机构不得参加政府采购活动，但银行、保险、石油石化、电力、电信等</w:t>
      </w:r>
      <w:r>
        <w:rPr>
          <w:rFonts w:hint="eastAsia" w:eastAsia="宋体"/>
          <w:color w:val="auto"/>
          <w:sz w:val="24"/>
          <w:highlight w:val="none"/>
          <w:lang w:val="en-US" w:eastAsia="zh-CN"/>
        </w:rPr>
        <w:t>有</w:t>
      </w:r>
      <w:r>
        <w:rPr>
          <w:rFonts w:hint="eastAsia" w:eastAsia="宋体"/>
          <w:color w:val="auto"/>
          <w:sz w:val="24"/>
          <w:highlight w:val="none"/>
        </w:rPr>
        <w:t>行业特殊</w:t>
      </w:r>
      <w:r>
        <w:rPr>
          <w:rFonts w:hint="eastAsia" w:eastAsia="宋体"/>
          <w:color w:val="auto"/>
          <w:sz w:val="24"/>
          <w:highlight w:val="none"/>
          <w:lang w:val="en-US" w:eastAsia="zh-CN"/>
        </w:rPr>
        <w:t>情况的</w:t>
      </w:r>
      <w:r>
        <w:rPr>
          <w:rFonts w:hint="eastAsia" w:eastAsia="宋体"/>
          <w:color w:val="auto"/>
          <w:sz w:val="24"/>
          <w:highlight w:val="none"/>
        </w:rPr>
        <w:t>除外。</w:t>
      </w:r>
      <w:r>
        <w:rPr>
          <w:rFonts w:eastAsia="宋体"/>
          <w:color w:val="auto"/>
          <w:sz w:val="24"/>
          <w:highlight w:val="none"/>
        </w:rPr>
        <w:t>本项目的投标人须满足以下条件：</w:t>
      </w:r>
    </w:p>
    <w:p w14:paraId="54EC3465">
      <w:pPr>
        <w:ind w:firstLine="480" w:firstLineChars="200"/>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w:t>
      </w:r>
      <w:r>
        <w:rPr>
          <w:rFonts w:eastAsia="宋体"/>
          <w:color w:val="auto"/>
          <w:sz w:val="24"/>
          <w:highlight w:val="none"/>
        </w:rPr>
        <w:t>具备《中华人民共和国政府采购法》第二十二条规定的</w:t>
      </w:r>
      <w:r>
        <w:rPr>
          <w:rFonts w:hint="eastAsia" w:eastAsia="宋体"/>
          <w:color w:val="auto"/>
          <w:sz w:val="24"/>
          <w:highlight w:val="none"/>
        </w:rPr>
        <w:t>条件</w:t>
      </w:r>
      <w:r>
        <w:rPr>
          <w:rFonts w:eastAsia="宋体"/>
          <w:color w:val="auto"/>
          <w:sz w:val="24"/>
          <w:highlight w:val="none"/>
        </w:rPr>
        <w:t>，遵守本项目采购人本级和上级财政部门政府采购的有关规定。</w:t>
      </w:r>
    </w:p>
    <w:p w14:paraId="066537C0">
      <w:pPr>
        <w:ind w:firstLine="480" w:firstLineChars="200"/>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.2以招标公告中发布的方式依法获得了本项目的招标文件。</w:t>
      </w:r>
    </w:p>
    <w:p w14:paraId="6654EF80">
      <w:pPr>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2.7.3符合本招标文件规定并参加投标的供应商。</w:t>
      </w:r>
    </w:p>
    <w:p w14:paraId="21A9E739">
      <w:pPr>
        <w:spacing w:line="360" w:lineRule="auto"/>
        <w:ind w:firstLine="480" w:firstLineChars="200"/>
        <w:rPr>
          <w:rFonts w:hint="default" w:eastAsia="宋体"/>
          <w:color w:val="auto"/>
          <w:sz w:val="24"/>
          <w:highlight w:val="none"/>
          <w:lang w:val="en-US" w:eastAsia="zh-CN"/>
        </w:rPr>
      </w:pPr>
      <w:r>
        <w:rPr>
          <w:rFonts w:hint="eastAsia" w:eastAsia="宋体"/>
          <w:color w:val="auto"/>
          <w:sz w:val="24"/>
          <w:highlight w:val="none"/>
          <w:lang w:val="en-US" w:eastAsia="zh-CN"/>
        </w:rPr>
        <w:t>2.8</w:t>
      </w:r>
      <w:r>
        <w:rPr>
          <w:rFonts w:hint="eastAsia" w:eastAsia="宋体"/>
          <w:iCs/>
          <w:color w:val="auto"/>
          <w:sz w:val="24"/>
          <w:highlight w:val="none"/>
          <w:shd w:val="clear" w:color="auto" w:fill="FFFFFF" w:themeFill="background1"/>
        </w:rPr>
        <w:t>潜在投标人、潜在供应商</w:t>
      </w:r>
      <w:r>
        <w:rPr>
          <w:rFonts w:hint="eastAsia" w:eastAsia="宋体"/>
          <w:iCs/>
          <w:color w:val="auto"/>
          <w:sz w:val="24"/>
          <w:highlight w:val="none"/>
          <w:shd w:val="clear" w:color="auto" w:fill="FFFFFF" w:themeFill="background1"/>
          <w:lang w:eastAsia="zh-CN"/>
        </w:rPr>
        <w:t>：</w:t>
      </w:r>
      <w:r>
        <w:rPr>
          <w:rFonts w:hint="eastAsia" w:eastAsia="宋体"/>
          <w:iCs/>
          <w:color w:val="auto"/>
          <w:sz w:val="24"/>
          <w:highlight w:val="none"/>
          <w:shd w:val="clear" w:color="auto" w:fill="FFFFFF" w:themeFill="background1"/>
          <w:lang w:val="en-US" w:eastAsia="zh-CN"/>
        </w:rPr>
        <w:t>指</w:t>
      </w:r>
      <w:r>
        <w:rPr>
          <w:rFonts w:hint="eastAsia" w:eastAsia="宋体"/>
          <w:color w:val="auto"/>
          <w:sz w:val="24"/>
          <w:highlight w:val="none"/>
          <w:lang w:val="en-US" w:eastAsia="zh-CN"/>
        </w:rPr>
        <w:t>符合本招标文件规定的供应商。</w:t>
      </w:r>
    </w:p>
    <w:p w14:paraId="58768F0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4" w:name="_Toc140132758"/>
      <w:bookmarkStart w:id="135" w:name="_Toc28067"/>
      <w:bookmarkStart w:id="136" w:name="_Toc5535"/>
      <w:bookmarkStart w:id="137" w:name="_Toc9283"/>
      <w:bookmarkStart w:id="138" w:name="_Toc16195"/>
      <w:bookmarkStart w:id="139" w:name="_Toc163492825"/>
      <w:r>
        <w:rPr>
          <w:rFonts w:hint="eastAsia" w:ascii="宋体" w:hAnsi="宋体" w:eastAsia="宋体" w:cs="宋体"/>
          <w:b/>
          <w:bCs/>
          <w:color w:val="auto"/>
          <w:kern w:val="2"/>
          <w:sz w:val="24"/>
          <w:szCs w:val="28"/>
          <w:highlight w:val="none"/>
          <w:lang w:val="en-US" w:eastAsia="zh-CN" w:bidi="ar-SA"/>
        </w:rPr>
        <w:t>3.资金来源</w:t>
      </w:r>
      <w:bookmarkEnd w:id="134"/>
      <w:bookmarkEnd w:id="135"/>
      <w:bookmarkEnd w:id="136"/>
      <w:bookmarkEnd w:id="137"/>
      <w:bookmarkEnd w:id="138"/>
      <w:bookmarkEnd w:id="139"/>
    </w:p>
    <w:p w14:paraId="0B058C2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3.1资金来源：</w:t>
      </w:r>
      <w:r>
        <w:rPr>
          <w:rFonts w:hint="eastAsia" w:eastAsia="宋体"/>
          <w:color w:val="auto"/>
          <w:sz w:val="24"/>
          <w:highlight w:val="none"/>
          <w:lang w:val="en-US" w:eastAsia="zh-CN"/>
        </w:rPr>
        <w:t>为财政性资金即</w:t>
      </w:r>
      <w:r>
        <w:rPr>
          <w:rFonts w:hint="eastAsia" w:eastAsia="宋体"/>
          <w:color w:val="auto"/>
          <w:sz w:val="24"/>
          <w:highlight w:val="none"/>
        </w:rPr>
        <w:t>纳入预算管理的资金</w:t>
      </w:r>
      <w:r>
        <w:rPr>
          <w:rFonts w:hint="eastAsia" w:eastAsia="宋体"/>
          <w:color w:val="auto"/>
          <w:sz w:val="24"/>
          <w:highlight w:val="none"/>
          <w:lang w:eastAsia="zh-CN"/>
        </w:rPr>
        <w:t>。</w:t>
      </w:r>
      <w:r>
        <w:rPr>
          <w:rFonts w:hint="eastAsia" w:eastAsia="宋体"/>
          <w:color w:val="auto"/>
          <w:sz w:val="24"/>
          <w:highlight w:val="none"/>
        </w:rPr>
        <w:t>以财政性资金作为还款来源的借贷资金，视同财政性资金。财政性资金与非财政性资金无法分割采购的，统一适用《中华人民共和国政府采购法》及其实施条例。</w:t>
      </w:r>
    </w:p>
    <w:p w14:paraId="52E4DED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0" w:name="_Toc14888"/>
      <w:bookmarkStart w:id="141" w:name="_Toc163492826"/>
      <w:bookmarkStart w:id="142" w:name="_Toc17305"/>
      <w:bookmarkStart w:id="143" w:name="_Toc4999"/>
      <w:bookmarkStart w:id="144" w:name="_Toc140132760"/>
      <w:bookmarkStart w:id="145" w:name="_Toc23672"/>
      <w:r>
        <w:rPr>
          <w:rFonts w:hint="eastAsia" w:ascii="宋体" w:hAnsi="宋体" w:eastAsia="宋体" w:cs="宋体"/>
          <w:b/>
          <w:bCs/>
          <w:color w:val="auto"/>
          <w:kern w:val="2"/>
          <w:sz w:val="24"/>
          <w:szCs w:val="28"/>
          <w:highlight w:val="none"/>
          <w:lang w:val="en-US" w:eastAsia="zh-CN" w:bidi="ar-SA"/>
        </w:rPr>
        <w:t>4.投标人资格要求</w:t>
      </w:r>
      <w:bookmarkEnd w:id="140"/>
      <w:bookmarkEnd w:id="141"/>
      <w:bookmarkEnd w:id="142"/>
      <w:bookmarkEnd w:id="143"/>
      <w:bookmarkEnd w:id="144"/>
      <w:bookmarkEnd w:id="145"/>
    </w:p>
    <w:p w14:paraId="6113F50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4.1投标人资格要求：见“</w:t>
      </w:r>
      <w:r>
        <w:rPr>
          <w:rFonts w:hint="eastAsia" w:eastAsia="宋体"/>
          <w:color w:val="auto"/>
          <w:sz w:val="24"/>
          <w:highlight w:val="none"/>
          <w:lang w:val="en-US" w:eastAsia="zh-CN"/>
        </w:rPr>
        <w:t>第一章 招标公告</w:t>
      </w:r>
      <w:r>
        <w:rPr>
          <w:rFonts w:hint="eastAsia" w:eastAsia="宋体"/>
          <w:color w:val="auto"/>
          <w:sz w:val="24"/>
          <w:highlight w:val="none"/>
        </w:rPr>
        <w:t>”；</w:t>
      </w:r>
    </w:p>
    <w:p w14:paraId="7E0C396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w:t>
      </w:r>
      <w:r>
        <w:rPr>
          <w:rFonts w:hint="eastAsia" w:eastAsia="宋体"/>
          <w:color w:val="auto"/>
          <w:sz w:val="24"/>
          <w:highlight w:val="none"/>
          <w:lang w:val="en-US" w:eastAsia="zh-CN"/>
        </w:rPr>
        <w:t>第一章 招标公告</w:t>
      </w:r>
      <w:r>
        <w:rPr>
          <w:rFonts w:hint="eastAsia" w:eastAsia="宋体"/>
          <w:color w:val="auto"/>
          <w:sz w:val="24"/>
          <w:highlight w:val="none"/>
          <w:lang w:val="zh-CN" w:eastAsia="zh-CN"/>
        </w:rPr>
        <w:t>”规定接受联合体投标的，还应遵守以下规定：</w:t>
      </w:r>
    </w:p>
    <w:p w14:paraId="02D8158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1两个以上的自然人、法人或者其他组织可以组成一个联合体，以一个</w:t>
      </w:r>
      <w:r>
        <w:rPr>
          <w:rFonts w:hint="eastAsia" w:eastAsia="宋体"/>
          <w:color w:val="auto"/>
          <w:sz w:val="24"/>
          <w:highlight w:val="none"/>
          <w:lang w:val="en-US" w:eastAsia="zh-CN"/>
        </w:rPr>
        <w:t>投标人</w:t>
      </w:r>
      <w:r>
        <w:rPr>
          <w:rFonts w:hint="eastAsia" w:eastAsia="宋体"/>
          <w:color w:val="auto"/>
          <w:sz w:val="24"/>
          <w:highlight w:val="none"/>
          <w:lang w:val="zh-CN" w:eastAsia="zh-CN"/>
        </w:rPr>
        <w:t>的身份共同参加政府采购。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eastAsia="宋体"/>
          <w:color w:val="auto"/>
          <w:sz w:val="24"/>
          <w:highlight w:val="none"/>
        </w:rPr>
        <w:t>中华人民共和国政府采购法</w:t>
      </w:r>
      <w:r>
        <w:rPr>
          <w:rFonts w:hint="eastAsia" w:ascii="宋体" w:hAnsi="宋体" w:eastAsia="宋体" w:cstheme="minorBidi"/>
          <w:iCs/>
          <w:color w:val="auto"/>
          <w:kern w:val="2"/>
          <w:sz w:val="24"/>
          <w:szCs w:val="22"/>
          <w:highlight w:val="none"/>
          <w:shd w:val="clear" w:color="auto" w:fill="FFFFFF" w:themeFill="background1"/>
          <w:lang w:val="zh-CN" w:eastAsia="zh-CN" w:bidi="ar-SA"/>
        </w:rPr>
        <w:t>》第二十二条规定的条件。</w:t>
      </w:r>
    </w:p>
    <w:p w14:paraId="67E4D3F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体所有成员</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均具有法律约束力。</w:t>
      </w:r>
    </w:p>
    <w:p w14:paraId="7BBB806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eastAsia="宋体" w:cstheme="minorBidi"/>
          <w:iCs/>
          <w:color w:val="auto"/>
          <w:kern w:val="2"/>
          <w:sz w:val="24"/>
          <w:szCs w:val="22"/>
          <w:highlight w:val="none"/>
          <w:shd w:val="clear" w:color="auto" w:fill="FFFFFF" w:themeFill="background1"/>
          <w:lang w:val="en-US" w:eastAsia="zh-CN" w:bidi="ar-SA"/>
        </w:rPr>
        <w:t>3</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67554A1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同一合同项下的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投标，否则相关投标将被认定为</w:t>
      </w:r>
      <w:r>
        <w:rPr>
          <w:rFonts w:hint="eastAsia" w:ascii="宋体" w:hAnsi="宋体" w:eastAsia="宋体" w:cstheme="minorBidi"/>
          <w:b/>
          <w:bCs/>
          <w:iCs/>
          <w:color w:val="auto"/>
          <w:kern w:val="2"/>
          <w:sz w:val="24"/>
          <w:szCs w:val="22"/>
          <w:highlight w:val="none"/>
          <w:shd w:val="clear" w:color="auto" w:fill="FFFFFF" w:themeFill="background1"/>
          <w:lang w:val="zh-CN" w:eastAsia="zh-CN" w:bidi="ar-SA"/>
        </w:rPr>
        <w:t>投标无效</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0FA9F00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合同</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总金额的比例。</w:t>
      </w:r>
    </w:p>
    <w:p w14:paraId="40E30B1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6</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联合体中标</w:t>
      </w:r>
      <w:r>
        <w:rPr>
          <w:rFonts w:hint="eastAsia"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合同应由</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各成员的合法授权代表签字</w:t>
      </w:r>
      <w:r>
        <w:rPr>
          <w:rFonts w:hint="eastAsia" w:eastAsia="宋体" w:cstheme="minorBidi"/>
          <w:iCs/>
          <w:color w:val="auto"/>
          <w:kern w:val="2"/>
          <w:sz w:val="24"/>
          <w:szCs w:val="22"/>
          <w:highlight w:val="none"/>
          <w:shd w:val="clear" w:color="auto" w:fill="FFFFFF" w:themeFill="background1"/>
          <w:lang w:val="en-US" w:eastAsia="zh-CN" w:bidi="ar-SA"/>
        </w:rPr>
        <w:t>及</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加盖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各成员公章，</w:t>
      </w:r>
      <w:r>
        <w:rPr>
          <w:rFonts w:hint="eastAsia" w:eastAsia="宋体" w:cstheme="minorBidi"/>
          <w:iCs/>
          <w:color w:val="auto"/>
          <w:kern w:val="2"/>
          <w:sz w:val="24"/>
          <w:szCs w:val="22"/>
          <w:highlight w:val="none"/>
          <w:shd w:val="clear" w:color="auto" w:fill="FFFFFF" w:themeFill="background1"/>
          <w:lang w:val="en-US" w:eastAsia="zh-CN" w:bidi="ar-SA"/>
        </w:rPr>
        <w:t>并</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12B998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人</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581D3D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8</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对联合体投标的其他资格要求见</w:t>
      </w:r>
      <w:r>
        <w:rPr>
          <w:rFonts w:hint="eastAsia" w:eastAsia="宋体"/>
          <w:color w:val="auto"/>
          <w:sz w:val="24"/>
          <w:highlight w:val="none"/>
        </w:rPr>
        <w:t>“</w:t>
      </w:r>
      <w:r>
        <w:rPr>
          <w:rFonts w:hint="eastAsia" w:eastAsia="宋体"/>
          <w:color w:val="auto"/>
          <w:sz w:val="24"/>
          <w:highlight w:val="none"/>
          <w:lang w:val="en-US" w:eastAsia="zh-CN"/>
        </w:rPr>
        <w:t>第一章 招标公告</w:t>
      </w:r>
      <w:r>
        <w:rPr>
          <w:rFonts w:hint="eastAsia" w:eastAsia="宋体"/>
          <w:color w:val="auto"/>
          <w:sz w:val="24"/>
          <w:highlight w:val="none"/>
        </w:rPr>
        <w:t>”</w:t>
      </w:r>
      <w:r>
        <w:rPr>
          <w:rFonts w:hint="eastAsia" w:eastAsia="宋体"/>
          <w:color w:val="auto"/>
          <w:sz w:val="24"/>
          <w:highlight w:val="none"/>
          <w:lang w:val="en-US" w:eastAsia="zh-CN"/>
        </w:rPr>
        <w:t>中的“二、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申请人的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资格</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要求</w:t>
      </w:r>
      <w:r>
        <w:rPr>
          <w:rFonts w:hint="eastAsia"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6074923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6" w:name="_Toc14011"/>
      <w:bookmarkStart w:id="147" w:name="_Toc163492827"/>
      <w:bookmarkStart w:id="148" w:name="_Toc8952"/>
      <w:bookmarkStart w:id="149" w:name="_Toc21085"/>
      <w:bookmarkStart w:id="150" w:name="_Toc2393"/>
      <w:r>
        <w:rPr>
          <w:rFonts w:hint="eastAsia" w:ascii="宋体" w:hAnsi="宋体" w:eastAsia="宋体" w:cs="宋体"/>
          <w:b/>
          <w:bCs/>
          <w:color w:val="auto"/>
          <w:kern w:val="2"/>
          <w:sz w:val="24"/>
          <w:szCs w:val="28"/>
          <w:highlight w:val="none"/>
          <w:lang w:val="en-US" w:eastAsia="zh-CN" w:bidi="ar-SA"/>
        </w:rPr>
        <w:t>5.费用承担</w:t>
      </w:r>
      <w:bookmarkEnd w:id="146"/>
      <w:bookmarkEnd w:id="147"/>
      <w:bookmarkEnd w:id="148"/>
      <w:bookmarkEnd w:id="149"/>
      <w:bookmarkEnd w:id="150"/>
    </w:p>
    <w:p w14:paraId="32300984">
      <w:pPr>
        <w:pStyle w:val="36"/>
        <w:keepNext w:val="0"/>
        <w:keepLines w:val="0"/>
        <w:pageBreakBefore w:val="0"/>
        <w:widowControl w:val="0"/>
        <w:kinsoku/>
        <w:overflowPunct/>
        <w:topLinePunct w:val="0"/>
        <w:autoSpaceDE/>
        <w:autoSpaceDN/>
        <w:bidi w:val="0"/>
        <w:adjustRightInd/>
        <w:snapToGrid/>
        <w:textAlignment w:val="auto"/>
        <w:rPr>
          <w:rFonts w:hint="eastAsia" w:eastAsia="宋体"/>
          <w:color w:val="auto"/>
          <w:sz w:val="24"/>
          <w:highlight w:val="none"/>
        </w:rPr>
      </w:pPr>
      <w:r>
        <w:rPr>
          <w:rFonts w:hint="eastAsia" w:eastAsia="宋体"/>
          <w:color w:val="auto"/>
          <w:sz w:val="24"/>
          <w:highlight w:val="none"/>
        </w:rPr>
        <w:t>5.1</w:t>
      </w:r>
      <w:r>
        <w:rPr>
          <w:rFonts w:hint="eastAsia" w:eastAsia="宋体"/>
          <w:color w:val="auto"/>
          <w:sz w:val="24"/>
          <w:highlight w:val="none"/>
          <w:lang w:val="en-US" w:eastAsia="zh-CN"/>
        </w:rPr>
        <w:t>不论投标的结果如何，投标人应承担所有与准备和参加投标有关的费用。</w:t>
      </w:r>
    </w:p>
    <w:p w14:paraId="589D587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1" w:name="_Toc30861"/>
      <w:bookmarkStart w:id="152" w:name="_Toc12379"/>
      <w:bookmarkStart w:id="153" w:name="_Toc140132761"/>
      <w:bookmarkStart w:id="154" w:name="_Toc7681"/>
      <w:bookmarkStart w:id="155" w:name="_Toc18248"/>
      <w:bookmarkStart w:id="156" w:name="_Toc163492828"/>
      <w:r>
        <w:rPr>
          <w:rFonts w:hint="eastAsia" w:ascii="宋体" w:hAnsi="宋体" w:eastAsia="宋体" w:cs="宋体"/>
          <w:b/>
          <w:bCs/>
          <w:color w:val="auto"/>
          <w:kern w:val="2"/>
          <w:sz w:val="24"/>
          <w:szCs w:val="28"/>
          <w:highlight w:val="none"/>
          <w:lang w:val="en-US" w:eastAsia="zh-CN" w:bidi="ar-SA"/>
        </w:rPr>
        <w:t>6.保密</w:t>
      </w:r>
      <w:bookmarkEnd w:id="151"/>
      <w:bookmarkEnd w:id="152"/>
      <w:bookmarkEnd w:id="153"/>
      <w:bookmarkEnd w:id="154"/>
      <w:bookmarkEnd w:id="155"/>
      <w:bookmarkEnd w:id="156"/>
    </w:p>
    <w:p w14:paraId="62A375E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6.1</w:t>
      </w:r>
      <w:r>
        <w:rPr>
          <w:rFonts w:hint="eastAsia" w:eastAsia="宋体"/>
          <w:color w:val="auto"/>
          <w:sz w:val="24"/>
          <w:highlight w:val="none"/>
          <w:lang w:val="en-US" w:eastAsia="zh-CN"/>
        </w:rPr>
        <w:t xml:space="preserve"> </w:t>
      </w:r>
      <w:r>
        <w:rPr>
          <w:rFonts w:hint="eastAsia" w:eastAsia="宋体"/>
          <w:color w:val="auto"/>
          <w:sz w:val="24"/>
          <w:highlight w:val="none"/>
        </w:rPr>
        <w:t>参与招标投标活动的各方应对招标文件和投标文件中的商业和技术等秘密保密，否则应承担相应的法律责任。</w:t>
      </w:r>
    </w:p>
    <w:p w14:paraId="694FD459">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2 </w:t>
      </w:r>
      <w:r>
        <w:rPr>
          <w:rFonts w:hint="eastAsia" w:ascii="宋体" w:hAnsi="宋体" w:eastAsia="宋体" w:cs="宋体"/>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58770F0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3 </w:t>
      </w:r>
      <w:r>
        <w:rPr>
          <w:rFonts w:hint="eastAsia" w:ascii="宋体" w:hAnsi="宋体" w:eastAsia="宋体" w:cs="宋体"/>
          <w:color w:val="auto"/>
          <w:kern w:val="2"/>
          <w:sz w:val="24"/>
          <w:szCs w:val="22"/>
          <w:highlight w:val="none"/>
        </w:rPr>
        <w:t>采购代理机构有权将投标人提供的所有资料向有关政府部门或评审</w:t>
      </w:r>
      <w:r>
        <w:rPr>
          <w:rFonts w:hint="eastAsia" w:ascii="宋体" w:hAnsi="宋体" w:eastAsia="宋体" w:cs="宋体"/>
          <w:color w:val="auto"/>
          <w:kern w:val="2"/>
          <w:sz w:val="24"/>
          <w:szCs w:val="22"/>
          <w:highlight w:val="none"/>
          <w:lang w:val="en-US" w:eastAsia="zh-CN"/>
        </w:rPr>
        <w:t>投标文件</w:t>
      </w:r>
      <w:r>
        <w:rPr>
          <w:rFonts w:hint="eastAsia" w:ascii="宋体" w:hAnsi="宋体" w:eastAsia="宋体" w:cs="宋体"/>
          <w:color w:val="auto"/>
          <w:kern w:val="2"/>
          <w:sz w:val="24"/>
          <w:szCs w:val="22"/>
          <w:highlight w:val="none"/>
        </w:rPr>
        <w:t>的有关人员披露。</w:t>
      </w:r>
    </w:p>
    <w:p w14:paraId="1F7131E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4 各级人民政府财政部门对政府采购活动进行监督检查，有权查阅、复制有关文件、资料，相关单位和人员应当予以配合。</w:t>
      </w:r>
    </w:p>
    <w:p w14:paraId="39CF59F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7" w:name="_Toc29628"/>
      <w:bookmarkStart w:id="158" w:name="_Toc30926"/>
      <w:bookmarkStart w:id="159" w:name="_Toc31425"/>
      <w:bookmarkStart w:id="160" w:name="_Toc163492829"/>
      <w:bookmarkStart w:id="161" w:name="_Toc140132762"/>
      <w:bookmarkStart w:id="162" w:name="_Toc15553"/>
      <w:r>
        <w:rPr>
          <w:rFonts w:hint="eastAsia" w:ascii="宋体" w:hAnsi="宋体" w:eastAsia="宋体" w:cs="宋体"/>
          <w:b/>
          <w:bCs/>
          <w:color w:val="auto"/>
          <w:kern w:val="2"/>
          <w:sz w:val="24"/>
          <w:szCs w:val="28"/>
          <w:highlight w:val="none"/>
          <w:lang w:val="en-US" w:eastAsia="zh-CN" w:bidi="ar-SA"/>
        </w:rPr>
        <w:t>7.语言文字</w:t>
      </w:r>
      <w:bookmarkEnd w:id="157"/>
      <w:bookmarkEnd w:id="158"/>
      <w:bookmarkEnd w:id="159"/>
      <w:bookmarkEnd w:id="160"/>
      <w:bookmarkEnd w:id="161"/>
      <w:bookmarkEnd w:id="162"/>
    </w:p>
    <w:p w14:paraId="5A6693B7">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7.1招标投标</w:t>
      </w:r>
      <w:r>
        <w:rPr>
          <w:rFonts w:hint="eastAsia" w:eastAsia="宋体"/>
          <w:color w:val="auto"/>
          <w:sz w:val="24"/>
          <w:highlight w:val="none"/>
          <w:lang w:val="en-US" w:eastAsia="zh-CN"/>
        </w:rPr>
        <w:t>过程</w:t>
      </w:r>
      <w:r>
        <w:rPr>
          <w:rFonts w:hint="eastAsia" w:eastAsia="宋体"/>
          <w:color w:val="auto"/>
          <w:sz w:val="24"/>
          <w:highlight w:val="none"/>
        </w:rPr>
        <w:t>文件使用的语言文字为中文。专用术语使用外文的，应附有中文注释。</w:t>
      </w:r>
      <w:r>
        <w:rPr>
          <w:rFonts w:hint="eastAsia" w:eastAsia="宋体"/>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DDE2E2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3" w:name="_Toc163492830"/>
      <w:bookmarkStart w:id="164" w:name="_Toc19184"/>
      <w:bookmarkStart w:id="165" w:name="_Toc31019"/>
      <w:bookmarkStart w:id="166" w:name="_Toc28427"/>
      <w:bookmarkStart w:id="167" w:name="_Toc140132763"/>
      <w:bookmarkStart w:id="168" w:name="_Toc16458"/>
      <w:r>
        <w:rPr>
          <w:rFonts w:hint="eastAsia" w:ascii="宋体" w:hAnsi="宋体" w:eastAsia="宋体" w:cs="宋体"/>
          <w:b/>
          <w:bCs/>
          <w:color w:val="auto"/>
          <w:kern w:val="2"/>
          <w:sz w:val="24"/>
          <w:szCs w:val="28"/>
          <w:highlight w:val="none"/>
          <w:lang w:val="en-US" w:eastAsia="zh-CN" w:bidi="ar-SA"/>
        </w:rPr>
        <w:t>8.计量单位</w:t>
      </w:r>
      <w:bookmarkEnd w:id="163"/>
      <w:bookmarkEnd w:id="164"/>
      <w:bookmarkEnd w:id="165"/>
      <w:bookmarkEnd w:id="166"/>
      <w:bookmarkEnd w:id="167"/>
      <w:bookmarkEnd w:id="168"/>
    </w:p>
    <w:p w14:paraId="26756891">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8.1所有计量均采用中华人民共和国法定计量单位。</w:t>
      </w:r>
    </w:p>
    <w:p w14:paraId="59AD90D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9" w:name="_Toc30077"/>
      <w:bookmarkStart w:id="170" w:name="_Toc140132764"/>
      <w:bookmarkStart w:id="171" w:name="_Toc28428"/>
      <w:bookmarkStart w:id="172" w:name="_Toc30434"/>
      <w:bookmarkStart w:id="173" w:name="_Toc163492831"/>
      <w:bookmarkStart w:id="174" w:name="_Toc8827"/>
      <w:r>
        <w:rPr>
          <w:rFonts w:hint="eastAsia" w:ascii="宋体" w:hAnsi="宋体" w:eastAsia="宋体" w:cs="宋体"/>
          <w:b/>
          <w:bCs/>
          <w:color w:val="auto"/>
          <w:kern w:val="2"/>
          <w:sz w:val="24"/>
          <w:szCs w:val="28"/>
          <w:highlight w:val="none"/>
          <w:lang w:val="en-US" w:eastAsia="zh-CN" w:bidi="ar-SA"/>
        </w:rPr>
        <w:t>9.现场考察和答疑会</w:t>
      </w:r>
      <w:bookmarkEnd w:id="169"/>
      <w:bookmarkEnd w:id="170"/>
      <w:bookmarkEnd w:id="171"/>
      <w:bookmarkEnd w:id="172"/>
      <w:bookmarkEnd w:id="173"/>
      <w:bookmarkEnd w:id="174"/>
    </w:p>
    <w:p w14:paraId="65494FA9">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75" w:name="_Hlk143529198"/>
      <w:r>
        <w:rPr>
          <w:rFonts w:hint="eastAsia" w:eastAsia="宋体"/>
          <w:color w:val="auto"/>
          <w:sz w:val="24"/>
          <w:highlight w:val="none"/>
        </w:rPr>
        <w:t xml:space="preserve">9.1 “投标人须知前附表”规定组织现场考察的，采购代理机构按“投标人须知前附表”规定的时间、地点组织投标人项目现场考察。 </w:t>
      </w:r>
    </w:p>
    <w:p w14:paraId="4E768D9D">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9.2 投标人现场考察发生的费用自理。</w:t>
      </w:r>
    </w:p>
    <w:p w14:paraId="3D370FA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9.3 在现场考察中，因投标人自身原因发生的人员伤亡和财产损失，由投标人自行负责。</w:t>
      </w:r>
    </w:p>
    <w:p w14:paraId="093F9326">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52EBDF0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9.5 “投标人须知前附表”规定召开答疑会的，采购代理机构按“投标人须知前附表”规定的时间和地点召开答疑会，澄清投标人提出的问题。</w:t>
      </w:r>
    </w:p>
    <w:p w14:paraId="077260DE">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75"/>
    <w:p w14:paraId="684F8B3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6" w:name="_Toc155185858"/>
      <w:bookmarkStart w:id="177" w:name="_Toc28644"/>
      <w:bookmarkStart w:id="178" w:name="_Toc24524"/>
      <w:bookmarkStart w:id="179" w:name="_Toc163492833"/>
      <w:bookmarkStart w:id="180" w:name="_Toc3693"/>
      <w:bookmarkStart w:id="181" w:name="_Toc155185871"/>
      <w:r>
        <w:rPr>
          <w:rFonts w:hint="eastAsia" w:ascii="宋体" w:hAnsi="宋体" w:eastAsia="宋体" w:cs="宋体"/>
          <w:b/>
          <w:bCs/>
          <w:color w:val="auto"/>
          <w:kern w:val="2"/>
          <w:sz w:val="24"/>
          <w:szCs w:val="24"/>
          <w:highlight w:val="none"/>
          <w:lang w:val="en-US" w:eastAsia="zh-CN" w:bidi="ar-SA"/>
        </w:rPr>
        <w:t>10.电子投标说明</w:t>
      </w:r>
      <w:bookmarkEnd w:id="176"/>
      <w:bookmarkEnd w:id="177"/>
      <w:bookmarkEnd w:id="178"/>
      <w:bookmarkEnd w:id="179"/>
      <w:bookmarkEnd w:id="180"/>
      <w:r>
        <w:rPr>
          <w:rFonts w:hint="eastAsia" w:ascii="宋体" w:hAnsi="宋体" w:eastAsia="宋体" w:cs="宋体"/>
          <w:b/>
          <w:bCs/>
          <w:color w:val="auto"/>
          <w:kern w:val="2"/>
          <w:sz w:val="24"/>
          <w:szCs w:val="24"/>
          <w:highlight w:val="none"/>
          <w:lang w:val="en-US" w:eastAsia="zh-CN" w:bidi="ar-SA"/>
        </w:rPr>
        <w:t xml:space="preserve">   </w:t>
      </w:r>
    </w:p>
    <w:p w14:paraId="4E5FA78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10.1 </w:t>
      </w:r>
      <w:r>
        <w:rPr>
          <w:rFonts w:hint="eastAsia" w:ascii="宋体" w:hAnsi="宋体" w:eastAsia="宋体" w:cs="宋体"/>
          <w:color w:val="auto"/>
          <w:sz w:val="24"/>
          <w:szCs w:val="24"/>
          <w:highlight w:val="none"/>
        </w:rPr>
        <w:t>本次采购采用电子交易方式，电子交易平台为政府采购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。投标人参与本项目电子交易活动前，应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rPr>
        <w:t>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注册</w:t>
      </w:r>
      <w:r>
        <w:rPr>
          <w:rFonts w:hint="eastAsia" w:ascii="宋体" w:hAnsi="宋体" w:eastAsia="宋体" w:cs="宋体"/>
          <w:color w:val="auto"/>
          <w:sz w:val="24"/>
          <w:szCs w:val="24"/>
          <w:highlight w:val="none"/>
          <w:lang w:val="en-US" w:eastAsia="zh-CN"/>
        </w:rPr>
        <w:t>供应商账号</w:t>
      </w:r>
      <w:r>
        <w:rPr>
          <w:rFonts w:hint="eastAsia" w:ascii="宋体" w:hAnsi="宋体" w:eastAsia="宋体" w:cs="宋体"/>
          <w:color w:val="auto"/>
          <w:sz w:val="24"/>
          <w:szCs w:val="24"/>
          <w:highlight w:val="none"/>
        </w:rPr>
        <w:t>。编制电子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文件前还需</w:t>
      </w:r>
      <w:r>
        <w:rPr>
          <w:rFonts w:hint="eastAsia" w:ascii="宋体" w:hAnsi="宋体" w:eastAsia="宋体" w:cs="宋体"/>
          <w:color w:val="auto"/>
          <w:sz w:val="24"/>
          <w:szCs w:val="24"/>
          <w:highlight w:val="none"/>
          <w:lang w:val="en-US" w:eastAsia="zh-CN"/>
        </w:rPr>
        <w:t>申领CA证书并绑定帐号。投标人应充分考虑完成平台注册、申领CA证书等所需的时间。</w:t>
      </w:r>
      <w:r>
        <w:rPr>
          <w:rFonts w:hint="eastAsia" w:ascii="宋体" w:hAnsi="宋体" w:eastAsia="宋体" w:cs="宋体"/>
          <w:color w:val="auto"/>
          <w:sz w:val="24"/>
          <w:szCs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登录</w:t>
      </w:r>
      <w:r>
        <w:rPr>
          <w:rFonts w:hint="eastAsia" w:cs="宋体"/>
          <w:color w:val="auto"/>
          <w:sz w:val="24"/>
          <w:szCs w:val="24"/>
          <w:highlight w:val="none"/>
          <w:lang w:val="zh-CN" w:eastAsia="zh-CN"/>
        </w:rPr>
        <w:t>新疆政府采购网</w:t>
      </w:r>
      <w:r>
        <w:rPr>
          <w:rFonts w:hint="eastAsia" w:ascii="宋体" w:hAnsi="宋体" w:eastAsia="宋体" w:cs="宋体"/>
          <w:color w:val="auto"/>
          <w:sz w:val="24"/>
          <w:szCs w:val="24"/>
          <w:highlight w:val="none"/>
          <w:lang w:val="zh-CN" w:eastAsia="zh-CN"/>
        </w:rPr>
        <w:t>“</w:t>
      </w:r>
      <w:r>
        <w:rPr>
          <w:rFonts w:hint="eastAsia" w:cs="宋体"/>
          <w:color w:val="auto"/>
          <w:sz w:val="24"/>
          <w:szCs w:val="24"/>
          <w:highlight w:val="none"/>
          <w:lang w:val="en-US" w:eastAsia="zh-CN"/>
        </w:rPr>
        <w:t>办事指南</w:t>
      </w:r>
      <w:r>
        <w:rPr>
          <w:rFonts w:hint="eastAsia" w:ascii="宋体" w:hAnsi="宋体" w:eastAsia="宋体" w:cs="宋体"/>
          <w:color w:val="auto"/>
          <w:sz w:val="24"/>
          <w:szCs w:val="24"/>
          <w:highlight w:val="none"/>
          <w:lang w:val="zh-CN" w:eastAsia="zh-CN"/>
        </w:rPr>
        <w:t>”—“</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w:t>
      </w:r>
      <w:r>
        <w:rPr>
          <w:rFonts w:hint="eastAsia" w:cs="宋体"/>
          <w:color w:val="auto"/>
          <w:sz w:val="24"/>
          <w:szCs w:val="24"/>
          <w:highlight w:val="none"/>
          <w:lang w:val="en-US" w:eastAsia="zh-CN"/>
        </w:rPr>
        <w:t>供应商注册</w:t>
      </w:r>
      <w:r>
        <w:rPr>
          <w:rFonts w:hint="eastAsia" w:ascii="宋体" w:hAnsi="宋体" w:eastAsia="宋体" w:cs="宋体"/>
          <w:color w:val="auto"/>
          <w:sz w:val="24"/>
          <w:szCs w:val="24"/>
          <w:highlight w:val="none"/>
          <w:lang w:val="zh-CN" w:eastAsia="zh-CN"/>
        </w:rPr>
        <w:t>”进行自助注册绑定。</w:t>
      </w:r>
    </w:p>
    <w:p w14:paraId="4552515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投标人将政府采购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平台电子交易客户端下载、安装完成后，可通过账号密码或CA登录客户端进行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制作。在使用政采云投标客户端时，建议使用WIN7及以上操作系统。</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登录</w:t>
      </w:r>
      <w:r>
        <w:rPr>
          <w:rFonts w:hint="eastAsia" w:cs="宋体"/>
          <w:color w:val="auto"/>
          <w:sz w:val="24"/>
          <w:szCs w:val="24"/>
          <w:highlight w:val="none"/>
          <w:lang w:eastAsia="zh-CN"/>
        </w:rPr>
        <w:t>新疆政府采购网</w:t>
      </w:r>
      <w:r>
        <w:rPr>
          <w:rFonts w:hint="eastAsia" w:ascii="宋体" w:hAnsi="宋体" w:eastAsia="宋体" w:cs="宋体"/>
          <w:color w:val="auto"/>
          <w:sz w:val="24"/>
          <w:szCs w:val="24"/>
          <w:highlight w:val="none"/>
        </w:rPr>
        <w:t>“下载专区”—“电子招投标客户端下载”下载相关客户端，如有问题可拨打政采云客户服务热线95763进行咨询。</w:t>
      </w:r>
    </w:p>
    <w:p w14:paraId="179F539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加密的电子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递交截止时间前通过政采云平台上传完成。逾期上传或者未上传指定地点的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，不予受理。</w:t>
      </w:r>
    </w:p>
    <w:p w14:paraId="2074AB4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投标人在开标前须提前配置好电脑</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浏览器，开标时请使用制作加密电子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解密时间</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，如因自身原因导致无法正常解密，后果由投标人自行承担。</w:t>
      </w:r>
    </w:p>
    <w:p w14:paraId="023E7CB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如遇“政府采购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”电子交易规则调整，以最新要求为准。</w:t>
      </w:r>
    </w:p>
    <w:p w14:paraId="7FA89A9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 电子交易系统咨询：投标人应当充分考虑到电子投标可能会发生的各种问题和风险，特别是投标文件签署、提交等问题，可按照“第一章 招标公告”的联系方式咨询相关人员。</w:t>
      </w:r>
    </w:p>
    <w:p w14:paraId="7A96FE3E">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s="宋体"/>
          <w:color w:val="auto"/>
          <w:sz w:val="24"/>
          <w:szCs w:val="24"/>
          <w:highlight w:val="none"/>
          <w:lang w:val="en-US" w:eastAsia="zh-CN"/>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5ED88FC3">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82" w:name="_Toc163492834"/>
      <w:bookmarkStart w:id="183" w:name="_Toc27586"/>
      <w:bookmarkStart w:id="184" w:name="_Toc2606"/>
      <w:bookmarkStart w:id="185" w:name="_Toc2058"/>
      <w:bookmarkStart w:id="186" w:name="_Toc25633"/>
      <w:r>
        <w:rPr>
          <w:rFonts w:hint="eastAsia" w:ascii="宋体" w:hAnsi="宋体" w:eastAsia="宋体" w:cstheme="minorBidi"/>
          <w:b/>
          <w:bCs/>
          <w:color w:val="auto"/>
          <w:kern w:val="2"/>
          <w:sz w:val="24"/>
          <w:szCs w:val="32"/>
          <w:highlight w:val="none"/>
          <w:lang w:val="en-US" w:eastAsia="zh-CN" w:bidi="ar-SA"/>
        </w:rPr>
        <w:t>（二）招标文件</w:t>
      </w:r>
      <w:bookmarkEnd w:id="181"/>
      <w:bookmarkEnd w:id="182"/>
      <w:bookmarkEnd w:id="183"/>
      <w:bookmarkEnd w:id="184"/>
      <w:bookmarkEnd w:id="185"/>
      <w:bookmarkEnd w:id="186"/>
    </w:p>
    <w:p w14:paraId="38EAB09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87" w:name="_Toc11591"/>
      <w:bookmarkStart w:id="188" w:name="_Toc7878"/>
      <w:bookmarkStart w:id="189" w:name="_Toc163492835"/>
      <w:bookmarkStart w:id="190" w:name="_Toc24167"/>
      <w:bookmarkStart w:id="191" w:name="_Toc27444"/>
      <w:bookmarkStart w:id="192" w:name="_Toc140132768"/>
      <w:r>
        <w:rPr>
          <w:rFonts w:hint="eastAsia" w:ascii="宋体" w:hAnsi="宋体" w:eastAsia="宋体" w:cs="宋体"/>
          <w:b/>
          <w:bCs/>
          <w:color w:val="auto"/>
          <w:kern w:val="2"/>
          <w:sz w:val="24"/>
          <w:szCs w:val="28"/>
          <w:highlight w:val="none"/>
          <w:lang w:val="en-US" w:eastAsia="zh-CN" w:bidi="ar-SA"/>
        </w:rPr>
        <w:t>11.招标文件的组成</w:t>
      </w:r>
      <w:bookmarkEnd w:id="187"/>
      <w:bookmarkEnd w:id="188"/>
      <w:bookmarkEnd w:id="189"/>
      <w:bookmarkEnd w:id="190"/>
      <w:bookmarkEnd w:id="191"/>
      <w:bookmarkEnd w:id="192"/>
    </w:p>
    <w:p w14:paraId="3CD94DDE">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.1本招标文件包括下列文件及根据本章第9款、第</w:t>
      </w: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款对招标文件所作的澄清或者修改。</w:t>
      </w:r>
    </w:p>
    <w:p w14:paraId="567207E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 xml:space="preserve">第一章 </w:t>
      </w:r>
      <w:r>
        <w:rPr>
          <w:rFonts w:hint="eastAsia" w:eastAsia="宋体"/>
          <w:color w:val="auto"/>
          <w:sz w:val="24"/>
          <w:highlight w:val="none"/>
          <w:lang w:val="en-US" w:eastAsia="zh-CN"/>
        </w:rPr>
        <w:t>招标公告</w:t>
      </w:r>
    </w:p>
    <w:p w14:paraId="345C9880">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第二章 投标人须知</w:t>
      </w:r>
    </w:p>
    <w:p w14:paraId="688028BB">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第三章 采购需求</w:t>
      </w:r>
    </w:p>
    <w:p w14:paraId="43C6486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第四章 资格审查</w:t>
      </w:r>
    </w:p>
    <w:p w14:paraId="42F77DC1">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第五章 评标</w:t>
      </w:r>
      <w:r>
        <w:rPr>
          <w:rFonts w:hint="eastAsia" w:eastAsia="宋体" w:cs="仿宋_GB2312"/>
          <w:color w:val="auto"/>
          <w:sz w:val="24"/>
          <w:szCs w:val="24"/>
          <w:highlight w:val="none"/>
          <w:lang w:val="en-US" w:eastAsia="zh-CN"/>
        </w:rPr>
        <w:t>方</w:t>
      </w:r>
      <w:r>
        <w:rPr>
          <w:rFonts w:hint="eastAsia" w:eastAsia="宋体" w:cs="仿宋_GB2312"/>
          <w:color w:val="auto"/>
          <w:sz w:val="24"/>
          <w:szCs w:val="24"/>
          <w:highlight w:val="none"/>
        </w:rPr>
        <w:t>法及标准</w:t>
      </w:r>
    </w:p>
    <w:p w14:paraId="610C62BA">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第六章 合同草案</w:t>
      </w:r>
    </w:p>
    <w:p w14:paraId="7BC48B6A">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第七章 投标文件的格式</w:t>
      </w:r>
    </w:p>
    <w:p w14:paraId="2E2689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93" w:name="_Toc13699"/>
      <w:bookmarkStart w:id="194" w:name="_Toc30904"/>
      <w:bookmarkStart w:id="195" w:name="_Toc140132769"/>
      <w:bookmarkStart w:id="196" w:name="_Toc14064"/>
      <w:bookmarkStart w:id="197" w:name="_Toc163492836"/>
      <w:bookmarkStart w:id="198" w:name="_Toc20196"/>
      <w:r>
        <w:rPr>
          <w:rFonts w:hint="eastAsia" w:ascii="宋体" w:hAnsi="宋体" w:eastAsia="宋体" w:cs="宋体"/>
          <w:b/>
          <w:bCs/>
          <w:color w:val="auto"/>
          <w:kern w:val="2"/>
          <w:sz w:val="24"/>
          <w:szCs w:val="28"/>
          <w:highlight w:val="none"/>
          <w:lang w:val="en-US" w:eastAsia="zh-CN" w:bidi="ar-SA"/>
        </w:rPr>
        <w:t>12.招标文件的询问、澄清或者修改</w:t>
      </w:r>
      <w:bookmarkEnd w:id="193"/>
      <w:bookmarkEnd w:id="194"/>
      <w:bookmarkEnd w:id="195"/>
      <w:bookmarkEnd w:id="196"/>
      <w:bookmarkEnd w:id="197"/>
      <w:bookmarkEnd w:id="198"/>
    </w:p>
    <w:p w14:paraId="4491954F">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w:t>
      </w:r>
      <w:r>
        <w:rPr>
          <w:rFonts w:eastAsia="宋体" w:cs="仿宋_GB2312"/>
          <w:color w:val="auto"/>
          <w:sz w:val="24"/>
          <w:szCs w:val="24"/>
          <w:highlight w:val="none"/>
        </w:rPr>
        <w:t>1</w:t>
      </w:r>
      <w:r>
        <w:rPr>
          <w:rFonts w:hint="eastAsia" w:eastAsia="宋体" w:cs="仿宋_GB2312"/>
          <w:color w:val="auto"/>
          <w:sz w:val="24"/>
          <w:szCs w:val="24"/>
          <w:highlight w:val="none"/>
        </w:rPr>
        <w:t xml:space="preserve">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11C77979">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投标人在规定的时间内未对招标文件提出疑问或要求澄清的，采购代理机构将视其为同意，对在“投标人须知前附表”中“</w:t>
      </w:r>
      <w:r>
        <w:rPr>
          <w:rFonts w:hint="eastAsia" w:eastAsia="宋体" w:cs="仿宋_GB2312"/>
          <w:color w:val="auto"/>
          <w:sz w:val="24"/>
          <w:szCs w:val="24"/>
          <w:highlight w:val="none"/>
          <w:lang w:val="en-US" w:eastAsia="zh-CN"/>
        </w:rPr>
        <w:t>提出询问的</w:t>
      </w:r>
      <w:r>
        <w:rPr>
          <w:rFonts w:hint="eastAsia" w:eastAsia="宋体" w:cs="仿宋_GB2312"/>
          <w:color w:val="auto"/>
          <w:sz w:val="24"/>
          <w:szCs w:val="24"/>
          <w:highlight w:val="none"/>
        </w:rPr>
        <w:t>时间</w:t>
      </w:r>
      <w:r>
        <w:rPr>
          <w:rFonts w:hint="eastAsia" w:eastAsia="宋体" w:cs="仿宋_GB2312"/>
          <w:color w:val="auto"/>
          <w:sz w:val="24"/>
          <w:szCs w:val="24"/>
          <w:highlight w:val="none"/>
          <w:lang w:val="en-US" w:eastAsia="zh-CN"/>
        </w:rPr>
        <w:t>要求</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之</w:t>
      </w:r>
      <w:r>
        <w:rPr>
          <w:rFonts w:hint="eastAsia" w:eastAsia="宋体" w:cs="仿宋_GB2312"/>
          <w:color w:val="auto"/>
          <w:sz w:val="24"/>
          <w:szCs w:val="24"/>
          <w:highlight w:val="none"/>
        </w:rPr>
        <w:t>后就招标文件内容提出的疑问及澄清要求将不予受理。</w:t>
      </w:r>
    </w:p>
    <w:p w14:paraId="602C939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.2 采购人或者采购代理机构可以对已发出的招标文件进行必要的澄清或者修改。</w:t>
      </w:r>
      <w:r>
        <w:rPr>
          <w:rFonts w:hint="eastAsia" w:eastAsia="宋体"/>
          <w:color w:val="auto"/>
          <w:sz w:val="24"/>
          <w:highlight w:val="none"/>
        </w:rPr>
        <w:t>澄清或修改的内容为招标文件的组成部分，并对所有获取招标文件的潜在投标人具有约束力。</w:t>
      </w:r>
    </w:p>
    <w:p w14:paraId="6F42E45C">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.3 招标文件的澄清或者修改以当面交接、邮寄、传真或电子邮件、网站披露等其中至少一种方式，发给所有领取招标文件的</w:t>
      </w:r>
      <w:r>
        <w:rPr>
          <w:rFonts w:hint="eastAsia" w:eastAsia="宋体" w:cs="仿宋_GB2312"/>
          <w:color w:val="auto"/>
          <w:sz w:val="24"/>
          <w:szCs w:val="24"/>
          <w:highlight w:val="none"/>
          <w:lang w:val="en-US" w:eastAsia="zh-CN"/>
        </w:rPr>
        <w:t>潜在</w:t>
      </w:r>
      <w:r>
        <w:rPr>
          <w:rFonts w:hint="eastAsia" w:eastAsia="宋体" w:cs="仿宋_GB2312"/>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8CE9F6C">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2</w:t>
      </w:r>
      <w:r>
        <w:rPr>
          <w:rFonts w:eastAsia="宋体"/>
          <w:color w:val="auto"/>
          <w:sz w:val="24"/>
          <w:highlight w:val="none"/>
        </w:rPr>
        <w:t>.</w:t>
      </w:r>
      <w:r>
        <w:rPr>
          <w:rFonts w:hint="eastAsia" w:eastAsia="宋体"/>
          <w:color w:val="auto"/>
          <w:sz w:val="24"/>
          <w:highlight w:val="none"/>
        </w:rPr>
        <w:t xml:space="preserve">4 </w:t>
      </w:r>
      <w:r>
        <w:rPr>
          <w:rFonts w:hint="eastAsia" w:eastAsia="宋体" w:cs="仿宋_GB2312"/>
          <w:color w:val="auto"/>
          <w:sz w:val="24"/>
          <w:szCs w:val="24"/>
          <w:highlight w:val="none"/>
          <w:lang w:val="en-US" w:eastAsia="zh-CN"/>
        </w:rPr>
        <w:t>“</w:t>
      </w:r>
      <w:r>
        <w:rPr>
          <w:rFonts w:hint="eastAsia" w:eastAsia="宋体" w:cs="仿宋_GB2312"/>
          <w:color w:val="auto"/>
          <w:sz w:val="24"/>
          <w:szCs w:val="24"/>
          <w:highlight w:val="none"/>
        </w:rPr>
        <w:t>投标人须知”所称“</w:t>
      </w:r>
      <w:r>
        <w:rPr>
          <w:rFonts w:hint="eastAsia" w:eastAsia="宋体"/>
          <w:color w:val="auto"/>
          <w:sz w:val="24"/>
          <w:highlight w:val="none"/>
        </w:rPr>
        <w:t>书面形式</w:t>
      </w:r>
      <w:r>
        <w:rPr>
          <w:rFonts w:hint="eastAsia" w:eastAsia="宋体" w:cs="仿宋_GB2312"/>
          <w:color w:val="auto"/>
          <w:sz w:val="24"/>
          <w:szCs w:val="24"/>
          <w:highlight w:val="none"/>
        </w:rPr>
        <w:t>”</w:t>
      </w:r>
      <w:r>
        <w:rPr>
          <w:rFonts w:hint="eastAsia" w:eastAsia="宋体"/>
          <w:color w:val="auto"/>
          <w:sz w:val="24"/>
          <w:highlight w:val="none"/>
        </w:rPr>
        <w:t>包括系统消息、政府采购</w:t>
      </w:r>
      <w:r>
        <w:rPr>
          <w:rFonts w:hint="eastAsia" w:eastAsia="宋体"/>
          <w:color w:val="auto"/>
          <w:sz w:val="24"/>
          <w:highlight w:val="none"/>
          <w:lang w:val="en-US" w:eastAsia="zh-CN"/>
        </w:rPr>
        <w:t>云平台</w:t>
      </w:r>
      <w:r>
        <w:rPr>
          <w:rFonts w:hint="eastAsia" w:eastAsia="宋体"/>
          <w:color w:val="auto"/>
          <w:sz w:val="24"/>
          <w:highlight w:val="none"/>
        </w:rPr>
        <w:t>发布的公告。</w:t>
      </w:r>
    </w:p>
    <w:p w14:paraId="26D2FBA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4CD3EC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1E581EB0">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99" w:name="_Toc9097"/>
      <w:bookmarkStart w:id="200" w:name="_Toc3060"/>
      <w:bookmarkStart w:id="201" w:name="_Toc195"/>
      <w:bookmarkStart w:id="202" w:name="_Toc13035"/>
      <w:bookmarkStart w:id="203" w:name="_Toc163492837"/>
      <w:bookmarkStart w:id="204" w:name="_Toc155185872"/>
      <w:r>
        <w:rPr>
          <w:rFonts w:hint="eastAsia" w:ascii="宋体" w:hAnsi="宋体" w:eastAsia="宋体" w:cstheme="minorBidi"/>
          <w:b/>
          <w:bCs/>
          <w:color w:val="auto"/>
          <w:kern w:val="2"/>
          <w:sz w:val="24"/>
          <w:szCs w:val="32"/>
          <w:highlight w:val="none"/>
          <w:lang w:val="en-US" w:eastAsia="zh-CN" w:bidi="ar-SA"/>
        </w:rPr>
        <w:t>（三）投标文件</w:t>
      </w:r>
      <w:bookmarkEnd w:id="199"/>
      <w:bookmarkEnd w:id="200"/>
      <w:bookmarkEnd w:id="201"/>
      <w:bookmarkEnd w:id="202"/>
      <w:bookmarkEnd w:id="203"/>
      <w:bookmarkEnd w:id="204"/>
    </w:p>
    <w:p w14:paraId="43CAD09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205" w:name="_Toc30794"/>
      <w:bookmarkStart w:id="206" w:name="_Toc24818"/>
      <w:bookmarkStart w:id="207" w:name="_Toc13879"/>
      <w:bookmarkStart w:id="208" w:name="_Toc163492838"/>
      <w:bookmarkStart w:id="209" w:name="_Toc1776"/>
      <w:r>
        <w:rPr>
          <w:rFonts w:hint="eastAsia" w:ascii="宋体" w:hAnsi="宋体" w:eastAsia="宋体" w:cs="宋体"/>
          <w:b/>
          <w:bCs/>
          <w:color w:val="auto"/>
          <w:kern w:val="2"/>
          <w:sz w:val="24"/>
          <w:szCs w:val="28"/>
          <w:highlight w:val="none"/>
          <w:lang w:val="en-US" w:eastAsia="zh-CN" w:bidi="ar-SA"/>
        </w:rPr>
        <w:t>13.投标文件的组成</w:t>
      </w:r>
      <w:bookmarkEnd w:id="205"/>
      <w:bookmarkEnd w:id="206"/>
      <w:bookmarkEnd w:id="207"/>
      <w:bookmarkEnd w:id="208"/>
      <w:bookmarkEnd w:id="209"/>
    </w:p>
    <w:p w14:paraId="188BCAF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bookmarkStart w:id="210" w:name="_Toc163492839"/>
      <w:bookmarkStart w:id="211" w:name="_Toc140132772"/>
      <w:r>
        <w:rPr>
          <w:rFonts w:hint="eastAsia" w:ascii="宋体" w:hAnsi="宋体" w:eastAsia="宋体" w:cs="宋体"/>
          <w:color w:val="auto"/>
          <w:kern w:val="2"/>
          <w:sz w:val="24"/>
          <w:szCs w:val="22"/>
          <w:highlight w:val="none"/>
          <w:lang w:val="en-US" w:eastAsia="zh-CN"/>
        </w:rPr>
        <w:t>13</w:t>
      </w:r>
      <w:r>
        <w:rPr>
          <w:rFonts w:hint="eastAsia" w:ascii="宋体" w:hAnsi="宋体" w:eastAsia="宋体" w:cs="宋体"/>
          <w:color w:val="auto"/>
          <w:kern w:val="2"/>
          <w:sz w:val="24"/>
          <w:szCs w:val="22"/>
          <w:highlight w:val="none"/>
        </w:rPr>
        <w:t>.1投标人应完整地按招标文件提供的投标文件格式及要求编写投标文件，具体内容详见</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 xml:space="preserve">第七章 </w:t>
      </w:r>
      <w:r>
        <w:rPr>
          <w:rFonts w:hint="eastAsia" w:ascii="宋体" w:hAnsi="宋体" w:eastAsia="宋体" w:cs="宋体"/>
          <w:color w:val="auto"/>
          <w:kern w:val="2"/>
          <w:sz w:val="24"/>
          <w:szCs w:val="22"/>
          <w:highlight w:val="none"/>
        </w:rPr>
        <w:t>投标文件格式</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的相关内容。</w:t>
      </w:r>
    </w:p>
    <w:p w14:paraId="0C8F8E0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13.2</w:t>
      </w:r>
      <w:r>
        <w:rPr>
          <w:rFonts w:hint="eastAsia" w:ascii="宋体" w:hAnsi="宋体" w:eastAsia="宋体" w:cs="宋体"/>
          <w:color w:val="auto"/>
          <w:kern w:val="2"/>
          <w:sz w:val="24"/>
          <w:szCs w:val="22"/>
          <w:highlight w:val="none"/>
        </w:rPr>
        <w:t>投标人应提交招标文件要求的证明文件，证明其投标内容符合招标文件规定</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该证明文件是投标文件的一部分</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证明文件</w:t>
      </w:r>
      <w:r>
        <w:rPr>
          <w:rFonts w:hint="eastAsia" w:ascii="宋体" w:hAnsi="宋体" w:eastAsia="宋体" w:cs="宋体"/>
          <w:color w:val="auto"/>
          <w:kern w:val="2"/>
          <w:sz w:val="24"/>
          <w:szCs w:val="22"/>
          <w:highlight w:val="none"/>
          <w:lang w:val="en-US" w:eastAsia="zh-CN"/>
        </w:rPr>
        <w:t>形式</w:t>
      </w:r>
      <w:r>
        <w:rPr>
          <w:rFonts w:hint="eastAsia" w:ascii="宋体" w:hAnsi="宋体" w:eastAsia="宋体" w:cs="宋体"/>
          <w:color w:val="auto"/>
          <w:kern w:val="2"/>
          <w:sz w:val="24"/>
          <w:szCs w:val="22"/>
          <w:highlight w:val="none"/>
        </w:rPr>
        <w:t>可以是文字资料、图纸和数据</w:t>
      </w:r>
      <w:bookmarkStart w:id="212" w:name="_Hlk11703583"/>
      <w:r>
        <w:rPr>
          <w:rFonts w:hint="eastAsia" w:ascii="宋体" w:hAnsi="宋体" w:eastAsia="宋体" w:cs="宋体"/>
          <w:color w:val="auto"/>
          <w:kern w:val="2"/>
          <w:sz w:val="24"/>
          <w:szCs w:val="22"/>
          <w:highlight w:val="none"/>
          <w:lang w:val="en-US" w:eastAsia="zh-CN"/>
        </w:rPr>
        <w:t>等。</w:t>
      </w:r>
    </w:p>
    <w:bookmarkEnd w:id="212"/>
    <w:p w14:paraId="19EC69E3">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13.3</w:t>
      </w:r>
      <w:r>
        <w:rPr>
          <w:rFonts w:hint="eastAsia" w:ascii="宋体" w:hAnsi="宋体" w:eastAsia="宋体" w:cs="宋体"/>
          <w:color w:val="auto"/>
          <w:kern w:val="2"/>
          <w:sz w:val="24"/>
          <w:szCs w:val="22"/>
          <w:highlight w:val="none"/>
        </w:rPr>
        <w:t>为保证公平公正，除非</w:t>
      </w:r>
      <w:r>
        <w:rPr>
          <w:rFonts w:hint="eastAsia" w:ascii="宋体" w:hAnsi="宋体" w:eastAsia="宋体" w:cs="宋体"/>
          <w:color w:val="auto"/>
          <w:kern w:val="2"/>
          <w:sz w:val="24"/>
          <w:szCs w:val="22"/>
          <w:highlight w:val="none"/>
          <w:lang w:val="en-US" w:eastAsia="zh-CN"/>
        </w:rPr>
        <w:t>本招标文件</w:t>
      </w:r>
      <w:r>
        <w:rPr>
          <w:rFonts w:hint="eastAsia" w:ascii="宋体" w:hAnsi="宋体" w:eastAsia="宋体" w:cs="宋体"/>
          <w:color w:val="auto"/>
          <w:kern w:val="2"/>
          <w:sz w:val="24"/>
          <w:szCs w:val="22"/>
          <w:highlight w:val="none"/>
        </w:rPr>
        <w:t>另有规定或说明，投标人对同一项目投标时，不得同时提供备选投标方案。</w:t>
      </w:r>
    </w:p>
    <w:p w14:paraId="7579F91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3" w:name="_Toc10265"/>
      <w:bookmarkStart w:id="214" w:name="_Toc16697"/>
      <w:bookmarkStart w:id="215" w:name="_Toc12233"/>
      <w:bookmarkStart w:id="216" w:name="_Toc893"/>
      <w:r>
        <w:rPr>
          <w:rFonts w:hint="eastAsia" w:ascii="宋体" w:hAnsi="宋体" w:eastAsia="宋体" w:cs="宋体"/>
          <w:b/>
          <w:bCs/>
          <w:color w:val="auto"/>
          <w:kern w:val="2"/>
          <w:sz w:val="24"/>
          <w:szCs w:val="28"/>
          <w:highlight w:val="none"/>
          <w:lang w:val="en-US" w:eastAsia="zh-CN" w:bidi="ar-SA"/>
        </w:rPr>
        <w:t>14.投标报价</w:t>
      </w:r>
      <w:bookmarkEnd w:id="210"/>
      <w:bookmarkEnd w:id="211"/>
      <w:bookmarkEnd w:id="213"/>
      <w:bookmarkEnd w:id="214"/>
      <w:bookmarkEnd w:id="215"/>
      <w:bookmarkEnd w:id="216"/>
    </w:p>
    <w:p w14:paraId="2A76D4C1">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.1 </w:t>
      </w:r>
      <w:r>
        <w:rPr>
          <w:rFonts w:hint="eastAsia" w:eastAsia="宋体" w:cs="宋体"/>
          <w:snapToGrid w:val="0"/>
          <w:color w:val="auto"/>
          <w:sz w:val="24"/>
          <w:szCs w:val="24"/>
          <w:highlight w:val="none"/>
          <w:lang w:val="zh-CN"/>
        </w:rPr>
        <w:t>投标人的报价均应以人民币进行报价。</w:t>
      </w:r>
    </w:p>
    <w:p w14:paraId="138B07D6">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w:t>
      </w:r>
      <w:r>
        <w:rPr>
          <w:rFonts w:hint="eastAsia" w:eastAsia="宋体" w:cs="宋体"/>
          <w:snapToGrid w:val="0"/>
          <w:color w:val="auto"/>
          <w:sz w:val="24"/>
          <w:szCs w:val="24"/>
          <w:highlight w:val="none"/>
          <w:lang w:val="en-US" w:eastAsia="zh-CN"/>
        </w:rPr>
        <w:t>缺</w:t>
      </w:r>
      <w:r>
        <w:rPr>
          <w:rFonts w:hint="eastAsia" w:eastAsia="宋体" w:cs="宋体"/>
          <w:snapToGrid w:val="0"/>
          <w:color w:val="auto"/>
          <w:sz w:val="24"/>
          <w:szCs w:val="24"/>
          <w:highlight w:val="none"/>
        </w:rPr>
        <w:t>漏招标文件所要求的内容，否则，其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p>
    <w:p w14:paraId="11E83BD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eastAsia="宋体" w:cs="宋体"/>
          <w:color w:val="auto"/>
          <w:kern w:val="2"/>
          <w:sz w:val="24"/>
          <w:szCs w:val="22"/>
          <w:highlight w:val="none"/>
          <w:lang w:val="en-US" w:eastAsia="zh-CN"/>
        </w:rPr>
        <w:t>投标人的报价应包括为完成本项目所发生的一切费用和税费，采购人将不再支付报价以外的任何费用。</w:t>
      </w:r>
      <w:r>
        <w:rPr>
          <w:rFonts w:hint="eastAsia" w:ascii="宋体" w:hAnsi="宋体" w:eastAsia="宋体" w:cs="宋体"/>
          <w:color w:val="auto"/>
          <w:kern w:val="2"/>
          <w:sz w:val="24"/>
          <w:szCs w:val="22"/>
          <w:highlight w:val="none"/>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E21E38D">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eastAsia="宋体" w:cs="宋体"/>
          <w:color w:val="auto"/>
          <w:kern w:val="2"/>
          <w:sz w:val="24"/>
          <w:szCs w:val="22"/>
          <w:highlight w:val="none"/>
          <w:lang w:val="en-US" w:eastAsia="zh-CN"/>
        </w:rPr>
        <w:t xml:space="preserve">投标人的报价应包括但不限于下列内容： </w:t>
      </w:r>
    </w:p>
    <w:p w14:paraId="53557E97">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ascii="宋体" w:hAnsi="宋体" w:eastAsia="宋体" w:cs="宋体"/>
          <w:snapToGrid w:val="0"/>
          <w:color w:val="auto"/>
          <w:kern w:val="2"/>
          <w:sz w:val="24"/>
          <w:szCs w:val="24"/>
          <w:highlight w:val="none"/>
          <w:lang w:val="en-US" w:eastAsia="zh-CN" w:bidi="ar-SA"/>
        </w:rPr>
        <w:t>14.2.1 投标货物及标准附件、备品备件、专用工具等的出厂价（包括已在中</w:t>
      </w:r>
      <w:r>
        <w:rPr>
          <w:rFonts w:hint="eastAsia" w:eastAsia="宋体" w:cs="宋体"/>
          <w:color w:val="auto"/>
          <w:kern w:val="2"/>
          <w:sz w:val="24"/>
          <w:szCs w:val="22"/>
          <w:highlight w:val="none"/>
          <w:lang w:val="en-US" w:eastAsia="zh-CN"/>
        </w:rPr>
        <w:t xml:space="preserve">国国内的进口货物完税后的仓库交货价、展室交货价或货架交货价）和运至最终目的地的运输费和保险费，安装调试、检验、技术服务、培训、质量保证、售后服务、税费等； </w:t>
      </w:r>
    </w:p>
    <w:p w14:paraId="513F8339">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14.2.2 按照招标文件要求完成本项目的全部相关费用。</w:t>
      </w:r>
    </w:p>
    <w:p w14:paraId="45249138">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.3 </w:t>
      </w:r>
      <w:r>
        <w:rPr>
          <w:rFonts w:hint="eastAsia" w:ascii="宋体" w:hAnsi="宋体" w:eastAsia="宋体" w:cs="宋体"/>
          <w:color w:val="auto"/>
          <w:kern w:val="2"/>
          <w:sz w:val="24"/>
          <w:szCs w:val="22"/>
          <w:highlight w:val="none"/>
        </w:rPr>
        <w:t>投标人须严格按照</w:t>
      </w:r>
      <w:r>
        <w:rPr>
          <w:rFonts w:hint="eastAsia" w:eastAsia="宋体" w:cs="宋体"/>
          <w:color w:val="auto"/>
          <w:kern w:val="2"/>
          <w:sz w:val="24"/>
          <w:szCs w:val="22"/>
          <w:highlight w:val="none"/>
          <w:lang w:val="en-US" w:eastAsia="zh-CN"/>
        </w:rPr>
        <w:t>分项</w:t>
      </w:r>
      <w:r>
        <w:rPr>
          <w:rFonts w:hint="eastAsia" w:ascii="宋体" w:hAnsi="宋体" w:eastAsia="宋体" w:cs="宋体"/>
          <w:color w:val="auto"/>
          <w:kern w:val="2"/>
          <w:sz w:val="24"/>
          <w:szCs w:val="22"/>
          <w:highlight w:val="none"/>
        </w:rPr>
        <w:t>报价表规定的内容填写货物单价以及其他事项。</w:t>
      </w:r>
      <w:r>
        <w:rPr>
          <w:rFonts w:hint="eastAsia"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eastAsia="宋体" w:cs="宋体"/>
          <w:snapToGrid w:val="0"/>
          <w:color w:val="auto"/>
          <w:sz w:val="24"/>
          <w:szCs w:val="24"/>
          <w:highlight w:val="none"/>
          <w:lang w:val="en-US" w:eastAsia="zh-CN"/>
        </w:rPr>
        <w:t>缴</w:t>
      </w:r>
      <w:r>
        <w:rPr>
          <w:rFonts w:hint="eastAsia" w:eastAsia="宋体" w:cs="宋体"/>
          <w:snapToGrid w:val="0"/>
          <w:color w:val="auto"/>
          <w:sz w:val="24"/>
          <w:szCs w:val="24"/>
          <w:highlight w:val="none"/>
          <w:lang w:val="zh-CN"/>
        </w:rPr>
        <w:t>纳的费用都应包括在投标人提交的投标报价中。</w:t>
      </w:r>
    </w:p>
    <w:p w14:paraId="582D56B1">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.4 投标人在投标文件中注明免费的项目将视为包含在投标报价中。</w:t>
      </w:r>
    </w:p>
    <w:p w14:paraId="50A7A9C9">
      <w:pPr>
        <w:pStyle w:val="1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4.5 每一</w:t>
      </w:r>
      <w:r>
        <w:rPr>
          <w:rFonts w:hint="eastAsia" w:eastAsia="宋体" w:cs="宋体"/>
          <w:snapToGrid w:val="0"/>
          <w:color w:val="auto"/>
          <w:sz w:val="24"/>
          <w:szCs w:val="24"/>
          <w:highlight w:val="none"/>
        </w:rPr>
        <w:t>种采购内容只允许有一个报价，否则其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r>
        <w:rPr>
          <w:rFonts w:hint="eastAsia" w:ascii="宋体" w:hAnsi="宋体" w:eastAsia="宋体" w:cs="宋体"/>
          <w:color w:val="auto"/>
          <w:kern w:val="2"/>
          <w:sz w:val="24"/>
          <w:szCs w:val="22"/>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2"/>
          <w:highlight w:val="none"/>
          <w:lang w:val="en-US" w:eastAsia="zh-CN"/>
        </w:rPr>
        <w:t>实质性</w:t>
      </w:r>
      <w:r>
        <w:rPr>
          <w:rFonts w:hint="eastAsia" w:ascii="宋体" w:hAnsi="宋体" w:eastAsia="宋体" w:cs="宋体"/>
          <w:color w:val="auto"/>
          <w:kern w:val="2"/>
          <w:sz w:val="24"/>
          <w:szCs w:val="22"/>
          <w:highlight w:val="none"/>
        </w:rPr>
        <w:t>响应</w:t>
      </w:r>
      <w:r>
        <w:rPr>
          <w:rFonts w:hint="eastAsia" w:ascii="宋体" w:hAnsi="宋体" w:eastAsia="宋体" w:cs="宋体"/>
          <w:color w:val="auto"/>
          <w:kern w:val="2"/>
          <w:sz w:val="24"/>
          <w:szCs w:val="22"/>
          <w:highlight w:val="none"/>
          <w:lang w:val="en-US" w:eastAsia="zh-CN"/>
        </w:rPr>
        <w:t>招标文件,其</w:t>
      </w:r>
      <w:r>
        <w:rPr>
          <w:rFonts w:hint="eastAsia" w:eastAsia="宋体" w:cs="宋体"/>
          <w:b/>
          <w:bCs/>
          <w:snapToGrid w:val="0"/>
          <w:color w:val="auto"/>
          <w:sz w:val="24"/>
          <w:szCs w:val="24"/>
          <w:highlight w:val="none"/>
          <w:lang w:eastAsia="zh-CN"/>
        </w:rPr>
        <w:t>投标无效</w:t>
      </w:r>
      <w:r>
        <w:rPr>
          <w:rFonts w:hint="eastAsia" w:ascii="宋体" w:hAnsi="宋体" w:eastAsia="宋体" w:cs="宋体"/>
          <w:color w:val="auto"/>
          <w:kern w:val="2"/>
          <w:sz w:val="24"/>
          <w:szCs w:val="22"/>
          <w:highlight w:val="none"/>
        </w:rPr>
        <w:t>。</w:t>
      </w:r>
    </w:p>
    <w:p w14:paraId="5850702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4</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 xml:space="preserve">6 </w:t>
      </w:r>
      <w:r>
        <w:rPr>
          <w:rFonts w:hint="eastAsia" w:eastAsia="宋体" w:cs="仿宋_GB2312"/>
          <w:color w:val="auto"/>
          <w:sz w:val="24"/>
          <w:szCs w:val="24"/>
          <w:highlight w:val="none"/>
        </w:rPr>
        <w:t>投标报价不得超过“</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rPr>
        <w:t>”中规定的最高投标限价</w:t>
      </w:r>
      <w:r>
        <w:rPr>
          <w:rFonts w:hint="eastAsia" w:ascii="宋体" w:hAnsi="宋体" w:eastAsia="宋体"/>
          <w:color w:val="auto"/>
          <w:sz w:val="24"/>
          <w:highlight w:val="none"/>
          <w:lang w:val="en-US" w:eastAsia="zh-CN"/>
        </w:rPr>
        <w:t>或者预算金额</w:t>
      </w:r>
      <w:r>
        <w:rPr>
          <w:rFonts w:hint="eastAsia" w:eastAsia="宋体" w:cs="仿宋_GB2312"/>
          <w:color w:val="auto"/>
          <w:sz w:val="24"/>
          <w:szCs w:val="24"/>
          <w:highlight w:val="none"/>
        </w:rPr>
        <w:t>，否则</w:t>
      </w:r>
      <w:r>
        <w:rPr>
          <w:rFonts w:eastAsia="宋体" w:cs="仿宋_GB2312"/>
          <w:color w:val="auto"/>
          <w:sz w:val="24"/>
          <w:szCs w:val="24"/>
          <w:highlight w:val="none"/>
        </w:rPr>
        <w:t>评标委员会将</w:t>
      </w:r>
      <w:r>
        <w:rPr>
          <w:rFonts w:hint="eastAsia" w:eastAsia="宋体" w:cs="仿宋_GB2312"/>
          <w:b w:val="0"/>
          <w:bCs w:val="0"/>
          <w:color w:val="auto"/>
          <w:sz w:val="24"/>
          <w:szCs w:val="24"/>
          <w:highlight w:val="none"/>
          <w:lang w:val="en-US" w:eastAsia="zh-CN"/>
        </w:rPr>
        <w:t>对</w:t>
      </w:r>
      <w:r>
        <w:rPr>
          <w:rFonts w:eastAsia="宋体" w:cs="仿宋_GB2312"/>
          <w:b w:val="0"/>
          <w:bCs w:val="0"/>
          <w:color w:val="auto"/>
          <w:sz w:val="24"/>
          <w:szCs w:val="24"/>
          <w:highlight w:val="none"/>
        </w:rPr>
        <w:t>其</w:t>
      </w:r>
      <w:r>
        <w:rPr>
          <w:rFonts w:hint="eastAsia" w:eastAsia="宋体" w:cs="仿宋_GB2312"/>
          <w:b w:val="0"/>
          <w:bCs w:val="0"/>
          <w:color w:val="auto"/>
          <w:sz w:val="24"/>
          <w:szCs w:val="24"/>
          <w:highlight w:val="none"/>
          <w:lang w:val="en-US" w:eastAsia="zh-CN"/>
        </w:rPr>
        <w:t>作</w:t>
      </w:r>
      <w:r>
        <w:rPr>
          <w:rFonts w:hint="eastAsia" w:eastAsia="宋体" w:cs="仿宋_GB2312"/>
          <w:b/>
          <w:bCs/>
          <w:color w:val="auto"/>
          <w:sz w:val="24"/>
          <w:szCs w:val="24"/>
          <w:highlight w:val="none"/>
          <w:lang w:val="en-US" w:eastAsia="zh-CN"/>
        </w:rPr>
        <w:t>无效</w:t>
      </w:r>
      <w:r>
        <w:rPr>
          <w:rFonts w:eastAsia="宋体" w:cs="仿宋_GB2312"/>
          <w:b/>
          <w:bCs/>
          <w:color w:val="auto"/>
          <w:sz w:val="24"/>
          <w:szCs w:val="24"/>
          <w:highlight w:val="none"/>
        </w:rPr>
        <w:t>投标</w:t>
      </w:r>
      <w:r>
        <w:rPr>
          <w:rFonts w:hint="eastAsia" w:eastAsia="宋体" w:cs="仿宋_GB2312"/>
          <w:b/>
          <w:bCs/>
          <w:color w:val="auto"/>
          <w:sz w:val="24"/>
          <w:szCs w:val="24"/>
          <w:highlight w:val="none"/>
          <w:lang w:val="en-US" w:eastAsia="zh-CN"/>
        </w:rPr>
        <w:t>处理</w:t>
      </w:r>
      <w:r>
        <w:rPr>
          <w:rFonts w:eastAsia="宋体" w:cs="仿宋_GB2312"/>
          <w:color w:val="auto"/>
          <w:sz w:val="24"/>
          <w:szCs w:val="24"/>
          <w:highlight w:val="none"/>
        </w:rPr>
        <w:t>。</w:t>
      </w:r>
    </w:p>
    <w:p w14:paraId="5A1B41B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7 </w:t>
      </w:r>
      <w:r>
        <w:rPr>
          <w:rFonts w:hint="eastAsia" w:ascii="宋体" w:hAnsi="宋体" w:eastAsia="宋体" w:cs="宋体"/>
          <w:color w:val="auto"/>
          <w:kern w:val="2"/>
          <w:sz w:val="24"/>
          <w:szCs w:val="22"/>
          <w:highlight w:val="none"/>
        </w:rPr>
        <w:t>投标人对投标报价若有说明应在投标文件中显著处注明。</w:t>
      </w:r>
    </w:p>
    <w:p w14:paraId="75C81AB0">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除政策性文件规定以外，投标人所报价格在合同实施期间不因市场变化因素而变动。</w:t>
      </w:r>
    </w:p>
    <w:p w14:paraId="1B7EE9A6">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8 </w:t>
      </w:r>
      <w:r>
        <w:rPr>
          <w:rFonts w:hint="eastAsia" w:ascii="宋体" w:hAnsi="宋体" w:eastAsia="宋体" w:cs="宋体"/>
          <w:color w:val="auto"/>
          <w:kern w:val="2"/>
          <w:sz w:val="24"/>
          <w:szCs w:val="22"/>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708276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9 </w:t>
      </w:r>
      <w:r>
        <w:rPr>
          <w:rFonts w:hint="eastAsia" w:ascii="宋体" w:hAnsi="宋体" w:eastAsia="宋体" w:cs="宋体"/>
          <w:color w:val="auto"/>
          <w:kern w:val="2"/>
          <w:sz w:val="24"/>
          <w:szCs w:val="22"/>
          <w:highlight w:val="none"/>
        </w:rPr>
        <w:t>最低报价不能作为中标的保证。</w:t>
      </w:r>
    </w:p>
    <w:p w14:paraId="5231FEB4">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default"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.10</w:t>
      </w:r>
      <w:r>
        <w:rPr>
          <w:rFonts w:hint="eastAsia" w:ascii="宋体" w:hAnsi="宋体" w:eastAsia="宋体" w:cs="宋体"/>
          <w:color w:val="auto"/>
          <w:kern w:val="0"/>
          <w:sz w:val="24"/>
          <w:szCs w:val="24"/>
          <w:highlight w:val="none"/>
          <w:lang w:val="en-US" w:eastAsia="zh-CN" w:bidi="ar"/>
        </w:rPr>
        <w:t>采购人不得向</w:t>
      </w:r>
      <w:r>
        <w:rPr>
          <w:rFonts w:hint="eastAsia"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索要或者接受其给予的赠品、回扣或者与采购无关的其他商品、服务。</w:t>
      </w:r>
    </w:p>
    <w:p w14:paraId="5BD4E5C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7" w:name="_Toc140132773"/>
      <w:bookmarkStart w:id="218" w:name="_Toc15358"/>
      <w:bookmarkStart w:id="219" w:name="_Toc11990"/>
      <w:bookmarkStart w:id="220" w:name="_Toc4011"/>
      <w:bookmarkStart w:id="221" w:name="_Toc2907"/>
      <w:bookmarkStart w:id="222" w:name="_Toc163492840"/>
      <w:r>
        <w:rPr>
          <w:rFonts w:hint="eastAsia" w:ascii="宋体" w:hAnsi="宋体" w:eastAsia="宋体" w:cs="宋体"/>
          <w:b/>
          <w:bCs/>
          <w:color w:val="auto"/>
          <w:kern w:val="2"/>
          <w:sz w:val="24"/>
          <w:szCs w:val="28"/>
          <w:highlight w:val="none"/>
          <w:lang w:val="en-US" w:eastAsia="zh-CN" w:bidi="ar-SA"/>
        </w:rPr>
        <w:t>15.投标有效期</w:t>
      </w:r>
      <w:bookmarkEnd w:id="217"/>
      <w:bookmarkEnd w:id="218"/>
      <w:bookmarkEnd w:id="219"/>
      <w:bookmarkEnd w:id="220"/>
      <w:bookmarkEnd w:id="221"/>
      <w:bookmarkEnd w:id="222"/>
    </w:p>
    <w:p w14:paraId="57F55659">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 xml:space="preserve">.1 </w:t>
      </w:r>
      <w:r>
        <w:rPr>
          <w:rFonts w:ascii="Arial" w:hAnsi="Arial" w:eastAsia="宋体" w:cs="Arial"/>
          <w:color w:val="auto"/>
          <w:kern w:val="0"/>
          <w:sz w:val="24"/>
          <w:szCs w:val="21"/>
          <w:highlight w:val="none"/>
          <w:lang w:val="en"/>
        </w:rPr>
        <w:t>投标有效期</w:t>
      </w:r>
      <w:r>
        <w:rPr>
          <w:rFonts w:hint="eastAsia" w:eastAsia="宋体" w:cs="仿宋_GB2312"/>
          <w:color w:val="auto"/>
          <w:sz w:val="24"/>
          <w:szCs w:val="24"/>
          <w:highlight w:val="none"/>
        </w:rPr>
        <w:t>见“</w:t>
      </w:r>
      <w:r>
        <w:rPr>
          <w:rFonts w:hint="eastAsia" w:eastAsia="宋体" w:cs="仿宋_GB2312"/>
          <w:color w:val="auto"/>
          <w:sz w:val="24"/>
          <w:szCs w:val="24"/>
          <w:highlight w:val="none"/>
          <w:lang w:val="en-US" w:eastAsia="zh-CN"/>
        </w:rPr>
        <w:t xml:space="preserve">第二章 </w:t>
      </w:r>
      <w:r>
        <w:rPr>
          <w:rFonts w:eastAsia="宋体" w:cs="仿宋_GB2312"/>
          <w:color w:val="auto"/>
          <w:sz w:val="24"/>
          <w:szCs w:val="24"/>
          <w:highlight w:val="none"/>
        </w:rPr>
        <w:t>投标人须知前附表</w:t>
      </w:r>
      <w:r>
        <w:rPr>
          <w:rFonts w:hint="eastAsia" w:eastAsia="宋体" w:cs="仿宋_GB2312"/>
          <w:color w:val="auto"/>
          <w:sz w:val="24"/>
          <w:szCs w:val="24"/>
          <w:highlight w:val="none"/>
        </w:rPr>
        <w:t>”，投标人承诺的投标有效期</w:t>
      </w:r>
      <w:r>
        <w:rPr>
          <w:rFonts w:hint="eastAsia" w:eastAsia="宋体"/>
          <w:snapToGrid w:val="0"/>
          <w:color w:val="auto"/>
          <w:sz w:val="24"/>
          <w:highlight w:val="none"/>
          <w:lang w:val="zh-CN" w:eastAsia="zh-CN"/>
        </w:rPr>
        <w:t>少于</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val="zh-CN" w:eastAsia="zh-CN"/>
        </w:rPr>
        <w:t>文件规定期限的，其</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lang w:val="zh-CN" w:eastAsia="zh-CN"/>
        </w:rPr>
        <w:t>无效</w:t>
      </w:r>
      <w:r>
        <w:rPr>
          <w:rFonts w:hint="eastAsia" w:eastAsia="宋体"/>
          <w:snapToGrid w:val="0"/>
          <w:color w:val="auto"/>
          <w:sz w:val="24"/>
          <w:highlight w:val="none"/>
          <w:lang w:val="zh-CN" w:eastAsia="zh-CN"/>
        </w:rPr>
        <w:t>。</w:t>
      </w:r>
    </w:p>
    <w:p w14:paraId="0BDE5599">
      <w:pPr>
        <w:keepNext w:val="0"/>
        <w:keepLines w:val="0"/>
        <w:pageBreakBefore w:val="0"/>
        <w:widowControl w:val="0"/>
        <w:kinsoku/>
        <w:overflowPunct/>
        <w:topLinePunct w:val="0"/>
        <w:autoSpaceDE/>
        <w:autoSpaceDN/>
        <w:bidi w:val="0"/>
        <w:adjustRightInd/>
        <w:ind w:firstLine="480" w:firstLineChars="200"/>
        <w:textAlignment w:val="auto"/>
        <w:rPr>
          <w:rFonts w:hint="default" w:eastAsia="宋体" w:cs="仿宋_GB2312"/>
          <w:color w:val="auto"/>
          <w:sz w:val="24"/>
          <w:szCs w:val="24"/>
          <w:highlight w:val="none"/>
          <w:lang w:val="en-US" w:eastAsia="zh-CN"/>
        </w:rPr>
      </w:pPr>
      <w:r>
        <w:rPr>
          <w:rFonts w:hint="eastAsia" w:eastAsia="宋体" w:cs="仿宋_GB2312"/>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33AECD3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3</w:t>
      </w:r>
      <w:r>
        <w:rPr>
          <w:rFonts w:eastAsia="宋体" w:cs="仿宋_GB2312"/>
          <w:color w:val="auto"/>
          <w:sz w:val="24"/>
          <w:szCs w:val="24"/>
          <w:highlight w:val="none"/>
        </w:rPr>
        <w:t>特殊情况下，在原</w:t>
      </w:r>
      <w:r>
        <w:rPr>
          <w:rFonts w:hint="eastAsia" w:eastAsia="宋体" w:cs="仿宋_GB2312"/>
          <w:color w:val="auto"/>
          <w:sz w:val="24"/>
          <w:szCs w:val="24"/>
          <w:highlight w:val="none"/>
        </w:rPr>
        <w:t>投标文件</w:t>
      </w:r>
      <w:r>
        <w:rPr>
          <w:rFonts w:eastAsia="宋体" w:cs="仿宋_GB2312"/>
          <w:color w:val="auto"/>
          <w:sz w:val="24"/>
          <w:szCs w:val="24"/>
          <w:highlight w:val="none"/>
        </w:rPr>
        <w:t>有效期截止之前，采购代理机构或采购人可要求</w:t>
      </w:r>
      <w:r>
        <w:rPr>
          <w:rFonts w:hint="eastAsia" w:eastAsia="宋体" w:cs="仿宋_GB2312"/>
          <w:color w:val="auto"/>
          <w:sz w:val="24"/>
          <w:szCs w:val="24"/>
          <w:highlight w:val="none"/>
        </w:rPr>
        <w:t>投标人</w:t>
      </w:r>
      <w:r>
        <w:rPr>
          <w:rFonts w:eastAsia="宋体" w:cs="仿宋_GB2312"/>
          <w:color w:val="auto"/>
          <w:sz w:val="24"/>
          <w:szCs w:val="24"/>
          <w:highlight w:val="none"/>
        </w:rPr>
        <w:t>延长</w:t>
      </w:r>
      <w:r>
        <w:rPr>
          <w:rFonts w:hint="eastAsia" w:eastAsia="宋体" w:cs="仿宋_GB2312"/>
          <w:color w:val="auto"/>
          <w:sz w:val="24"/>
          <w:szCs w:val="24"/>
          <w:highlight w:val="none"/>
        </w:rPr>
        <w:t>投标</w:t>
      </w:r>
      <w:r>
        <w:rPr>
          <w:rFonts w:eastAsia="宋体" w:cs="仿宋_GB2312"/>
          <w:color w:val="auto"/>
          <w:sz w:val="24"/>
          <w:szCs w:val="24"/>
          <w:highlight w:val="none"/>
        </w:rPr>
        <w:t>有效期。需要延长</w:t>
      </w:r>
      <w:r>
        <w:rPr>
          <w:rFonts w:hint="eastAsia" w:eastAsia="宋体" w:cs="仿宋_GB2312"/>
          <w:color w:val="auto"/>
          <w:sz w:val="24"/>
          <w:szCs w:val="24"/>
          <w:highlight w:val="none"/>
        </w:rPr>
        <w:t>投标</w:t>
      </w:r>
      <w:r>
        <w:rPr>
          <w:rFonts w:eastAsia="宋体" w:cs="仿宋_GB2312"/>
          <w:color w:val="auto"/>
          <w:sz w:val="24"/>
          <w:szCs w:val="24"/>
          <w:highlight w:val="none"/>
        </w:rPr>
        <w:t>有效期时，采购代理机构或采购人将以书面形式通知所有</w:t>
      </w:r>
      <w:r>
        <w:rPr>
          <w:rFonts w:hint="eastAsia" w:eastAsia="宋体" w:cs="仿宋_GB2312"/>
          <w:color w:val="auto"/>
          <w:sz w:val="24"/>
          <w:szCs w:val="24"/>
          <w:highlight w:val="none"/>
        </w:rPr>
        <w:t>投标人</w:t>
      </w:r>
      <w:r>
        <w:rPr>
          <w:rFonts w:eastAsia="宋体" w:cs="仿宋_GB2312"/>
          <w:color w:val="auto"/>
          <w:sz w:val="24"/>
          <w:szCs w:val="24"/>
          <w:highlight w:val="none"/>
        </w:rPr>
        <w:t>，</w:t>
      </w:r>
      <w:r>
        <w:rPr>
          <w:rFonts w:hint="eastAsia" w:eastAsia="宋体" w:cs="仿宋_GB2312"/>
          <w:color w:val="auto"/>
          <w:sz w:val="24"/>
          <w:szCs w:val="24"/>
          <w:highlight w:val="none"/>
        </w:rPr>
        <w:t>投标人</w:t>
      </w:r>
      <w:r>
        <w:rPr>
          <w:rFonts w:eastAsia="宋体" w:cs="仿宋_GB2312"/>
          <w:color w:val="auto"/>
          <w:sz w:val="24"/>
          <w:szCs w:val="24"/>
          <w:highlight w:val="none"/>
        </w:rPr>
        <w:t>应以书面形式答复是否同意延长</w:t>
      </w:r>
      <w:r>
        <w:rPr>
          <w:rFonts w:hint="eastAsia" w:eastAsia="宋体" w:cs="仿宋_GB2312"/>
          <w:color w:val="auto"/>
          <w:sz w:val="24"/>
          <w:szCs w:val="24"/>
          <w:highlight w:val="none"/>
        </w:rPr>
        <w:t>投标</w:t>
      </w:r>
      <w:r>
        <w:rPr>
          <w:rFonts w:eastAsia="宋体" w:cs="仿宋_GB2312"/>
          <w:color w:val="auto"/>
          <w:sz w:val="24"/>
          <w:szCs w:val="24"/>
          <w:highlight w:val="none"/>
        </w:rPr>
        <w:t>有效期。</w:t>
      </w:r>
    </w:p>
    <w:p w14:paraId="37B6CBC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投标人</w:t>
      </w:r>
      <w:r>
        <w:rPr>
          <w:rFonts w:eastAsia="宋体" w:cs="仿宋_GB2312"/>
          <w:color w:val="auto"/>
          <w:sz w:val="24"/>
          <w:szCs w:val="24"/>
          <w:highlight w:val="none"/>
        </w:rPr>
        <w:t>同意延长的，</w:t>
      </w:r>
      <w:r>
        <w:rPr>
          <w:rFonts w:hint="eastAsia" w:eastAsia="宋体" w:cs="宋体"/>
          <w:color w:val="auto"/>
          <w:kern w:val="2"/>
          <w:sz w:val="24"/>
          <w:szCs w:val="22"/>
          <w:highlight w:val="none"/>
          <w:lang w:val="en-US" w:eastAsia="zh-CN"/>
        </w:rPr>
        <w:t>其</w:t>
      </w:r>
      <w:r>
        <w:rPr>
          <w:rFonts w:hint="eastAsia" w:ascii="宋体" w:hAnsi="宋体" w:eastAsia="宋体" w:cs="宋体"/>
          <w:color w:val="auto"/>
          <w:kern w:val="2"/>
          <w:sz w:val="24"/>
          <w:szCs w:val="22"/>
          <w:highlight w:val="none"/>
        </w:rPr>
        <w:t>投标保证金的有效期也相应延长</w:t>
      </w:r>
      <w:r>
        <w:rPr>
          <w:rFonts w:hint="eastAsia" w:eastAsia="宋体" w:cs="宋体"/>
          <w:color w:val="auto"/>
          <w:kern w:val="2"/>
          <w:sz w:val="24"/>
          <w:szCs w:val="22"/>
          <w:highlight w:val="none"/>
          <w:lang w:eastAsia="zh-CN"/>
        </w:rPr>
        <w:t>，</w:t>
      </w:r>
      <w:r>
        <w:rPr>
          <w:rFonts w:hint="eastAsia" w:eastAsia="宋体" w:cs="宋体"/>
          <w:color w:val="auto"/>
          <w:kern w:val="2"/>
          <w:sz w:val="24"/>
          <w:szCs w:val="22"/>
          <w:highlight w:val="none"/>
          <w:lang w:val="en-US" w:eastAsia="zh-CN"/>
        </w:rPr>
        <w:t>但</w:t>
      </w:r>
      <w:r>
        <w:rPr>
          <w:rFonts w:eastAsia="宋体" w:cs="仿宋_GB2312"/>
          <w:color w:val="auto"/>
          <w:sz w:val="24"/>
          <w:szCs w:val="24"/>
          <w:highlight w:val="none"/>
        </w:rPr>
        <w:t>不得要求或被允许修改或撤销其</w:t>
      </w:r>
      <w:r>
        <w:rPr>
          <w:rFonts w:hint="eastAsia" w:eastAsia="宋体" w:cs="仿宋_GB2312"/>
          <w:color w:val="auto"/>
          <w:sz w:val="24"/>
          <w:szCs w:val="24"/>
          <w:highlight w:val="none"/>
        </w:rPr>
        <w:t>投标文件</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投标人</w:t>
      </w:r>
      <w:r>
        <w:rPr>
          <w:rFonts w:eastAsia="宋体" w:cs="仿宋_GB2312"/>
          <w:color w:val="auto"/>
          <w:sz w:val="24"/>
          <w:szCs w:val="24"/>
          <w:highlight w:val="none"/>
        </w:rPr>
        <w:t>拒绝延长的，其</w:t>
      </w:r>
      <w:r>
        <w:rPr>
          <w:rFonts w:hint="eastAsia" w:eastAsia="宋体" w:cs="仿宋_GB2312"/>
          <w:color w:val="auto"/>
          <w:sz w:val="24"/>
          <w:szCs w:val="24"/>
          <w:highlight w:val="none"/>
        </w:rPr>
        <w:t>投标文件</w:t>
      </w:r>
      <w:r>
        <w:rPr>
          <w:rFonts w:eastAsia="宋体" w:cs="仿宋_GB2312"/>
          <w:color w:val="auto"/>
          <w:sz w:val="24"/>
          <w:szCs w:val="24"/>
          <w:highlight w:val="none"/>
        </w:rPr>
        <w:t>在原</w:t>
      </w:r>
      <w:r>
        <w:rPr>
          <w:rFonts w:hint="eastAsia" w:eastAsia="宋体" w:cs="仿宋_GB2312"/>
          <w:color w:val="auto"/>
          <w:sz w:val="24"/>
          <w:szCs w:val="24"/>
          <w:highlight w:val="none"/>
        </w:rPr>
        <w:t>投标</w:t>
      </w:r>
      <w:r>
        <w:rPr>
          <w:rFonts w:eastAsia="宋体" w:cs="仿宋_GB2312"/>
          <w:color w:val="auto"/>
          <w:sz w:val="24"/>
          <w:szCs w:val="24"/>
          <w:highlight w:val="none"/>
        </w:rPr>
        <w:t>有效期满后将不再有效</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但其提交的投标保证金可予以退还</w:t>
      </w:r>
      <w:r>
        <w:rPr>
          <w:rFonts w:eastAsia="宋体" w:cs="仿宋_GB2312"/>
          <w:color w:val="auto"/>
          <w:sz w:val="24"/>
          <w:szCs w:val="24"/>
          <w:highlight w:val="none"/>
        </w:rPr>
        <w:t>。</w:t>
      </w:r>
    </w:p>
    <w:p w14:paraId="0A4462B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23" w:name="_Toc163492841"/>
      <w:bookmarkStart w:id="224" w:name="_Toc22098"/>
      <w:bookmarkStart w:id="225" w:name="_Toc18088"/>
      <w:bookmarkStart w:id="226" w:name="_Toc25519"/>
      <w:bookmarkStart w:id="227" w:name="_Toc17233"/>
      <w:bookmarkStart w:id="228" w:name="_Toc140132774"/>
      <w:r>
        <w:rPr>
          <w:rFonts w:hint="eastAsia" w:ascii="宋体" w:hAnsi="宋体" w:eastAsia="宋体" w:cs="宋体"/>
          <w:b/>
          <w:bCs/>
          <w:color w:val="auto"/>
          <w:kern w:val="2"/>
          <w:sz w:val="24"/>
          <w:szCs w:val="28"/>
          <w:highlight w:val="none"/>
          <w:lang w:val="en-US" w:eastAsia="zh-CN" w:bidi="ar-SA"/>
        </w:rPr>
        <w:t>16.投标文件的编制</w:t>
      </w:r>
      <w:bookmarkEnd w:id="223"/>
      <w:bookmarkEnd w:id="224"/>
      <w:bookmarkEnd w:id="225"/>
      <w:bookmarkEnd w:id="226"/>
      <w:bookmarkEnd w:id="227"/>
      <w:bookmarkEnd w:id="228"/>
    </w:p>
    <w:p w14:paraId="11A0F092">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.1投标文件应在供应商客户端中进行编制，在投标文件中要求加盖印章的，除有特殊说明之外，</w:t>
      </w:r>
      <w:r>
        <w:rPr>
          <w:rFonts w:hint="eastAsia" w:eastAsia="宋体" w:cs="仿宋_GB2312"/>
          <w:color w:val="auto"/>
          <w:sz w:val="24"/>
          <w:szCs w:val="24"/>
          <w:highlight w:val="none"/>
          <w:lang w:val="en-US" w:eastAsia="zh-CN"/>
        </w:rPr>
        <w:t>可</w:t>
      </w:r>
      <w:r>
        <w:rPr>
          <w:rFonts w:hint="eastAsia" w:eastAsia="宋体" w:cs="仿宋_GB2312"/>
          <w:color w:val="auto"/>
          <w:sz w:val="24"/>
          <w:szCs w:val="24"/>
          <w:highlight w:val="none"/>
        </w:rPr>
        <w:t>使用电子签章签署。</w:t>
      </w:r>
    </w:p>
    <w:p w14:paraId="26E9CF3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6</w:t>
      </w:r>
      <w:r>
        <w:rPr>
          <w:rFonts w:hint="eastAsia" w:eastAsia="宋体"/>
          <w:color w:val="auto"/>
          <w:sz w:val="24"/>
          <w:highlight w:val="none"/>
        </w:rPr>
        <w:t>.</w:t>
      </w:r>
      <w:bookmarkStart w:id="229" w:name="_Hlk143528557"/>
      <w:r>
        <w:rPr>
          <w:rFonts w:eastAsia="宋体"/>
          <w:color w:val="auto"/>
          <w:sz w:val="24"/>
          <w:highlight w:val="none"/>
        </w:rPr>
        <w:t>2</w:t>
      </w:r>
      <w:r>
        <w:rPr>
          <w:rFonts w:hint="eastAsia" w:eastAsia="宋体"/>
          <w:color w:val="auto"/>
          <w:sz w:val="24"/>
          <w:highlight w:val="none"/>
        </w:rPr>
        <w:t>投标人在供应商客户端中按照供应商客户端中的格式要求填写响应内容后，生成投标文件。投标人须按照招标文件的要求使用电子签章对要求加盖印章的部分逐一进行签章。</w:t>
      </w:r>
      <w:bookmarkEnd w:id="229"/>
    </w:p>
    <w:p w14:paraId="268AB1A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b/>
          <w:bCs/>
          <w:color w:val="auto"/>
          <w:sz w:val="24"/>
          <w:highlight w:val="none"/>
        </w:rPr>
        <w:t>导致</w:t>
      </w:r>
      <w:r>
        <w:rPr>
          <w:rFonts w:hint="eastAsia" w:eastAsia="宋体"/>
          <w:b/>
          <w:bCs/>
          <w:color w:val="auto"/>
          <w:sz w:val="24"/>
          <w:highlight w:val="none"/>
          <w:lang w:val="en-US" w:eastAsia="zh-CN"/>
        </w:rPr>
        <w:t>其</w:t>
      </w:r>
      <w:r>
        <w:rPr>
          <w:rFonts w:hint="eastAsia" w:ascii="宋体" w:hAnsi="宋体" w:eastAsia="宋体"/>
          <w:b/>
          <w:bCs/>
          <w:color w:val="auto"/>
          <w:sz w:val="24"/>
          <w:highlight w:val="none"/>
        </w:rPr>
        <w:t>投标</w:t>
      </w:r>
      <w:r>
        <w:rPr>
          <w:rFonts w:hint="eastAsia" w:eastAsia="宋体"/>
          <w:b/>
          <w:bCs/>
          <w:color w:val="auto"/>
          <w:sz w:val="24"/>
          <w:highlight w:val="none"/>
          <w:lang w:val="en-US" w:eastAsia="zh-CN"/>
        </w:rPr>
        <w:t>无效</w:t>
      </w:r>
      <w:r>
        <w:rPr>
          <w:rFonts w:hint="eastAsia" w:ascii="宋体" w:hAnsi="宋体" w:eastAsia="宋体"/>
          <w:color w:val="auto"/>
          <w:sz w:val="24"/>
          <w:highlight w:val="none"/>
        </w:rPr>
        <w:t>。</w:t>
      </w:r>
    </w:p>
    <w:p w14:paraId="7F7C88E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投标文件须严格按照</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招标文件第</w:t>
      </w:r>
      <w:r>
        <w:rPr>
          <w:rFonts w:hint="eastAsia" w:ascii="宋体" w:hAnsi="宋体" w:eastAsia="宋体"/>
          <w:color w:val="auto"/>
          <w:sz w:val="24"/>
          <w:highlight w:val="none"/>
          <w:lang w:val="en-US" w:eastAsia="zh-CN"/>
        </w:rPr>
        <w:t>七章</w:t>
      </w:r>
      <w:r>
        <w:rPr>
          <w:rFonts w:hint="eastAsia" w:ascii="宋体" w:hAnsi="宋体" w:eastAsia="宋体"/>
          <w:color w:val="auto"/>
          <w:sz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34CF5BD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eastAsia="宋体"/>
          <w:color w:val="auto"/>
          <w:sz w:val="24"/>
          <w:highlight w:val="none"/>
          <w:lang w:val="en-US" w:eastAsia="zh-CN"/>
        </w:rPr>
        <w:t>16.5货物的</w:t>
      </w:r>
      <w:r>
        <w:rPr>
          <w:rFonts w:hint="eastAsia" w:ascii="宋体" w:hAnsi="宋体" w:eastAsia="宋体"/>
          <w:color w:val="auto"/>
          <w:sz w:val="24"/>
          <w:highlight w:val="none"/>
          <w:lang w:val="en-US" w:eastAsia="zh-CN"/>
        </w:rPr>
        <w:t>技术参数有具体数值要求的，</w:t>
      </w:r>
      <w:r>
        <w:rPr>
          <w:rFonts w:hint="eastAsia" w:eastAsia="宋体"/>
          <w:color w:val="auto"/>
          <w:sz w:val="24"/>
          <w:highlight w:val="none"/>
          <w:lang w:val="en-US" w:eastAsia="zh-CN"/>
        </w:rPr>
        <w:t>且招标</w:t>
      </w:r>
      <w:r>
        <w:rPr>
          <w:rFonts w:hint="eastAsia" w:ascii="宋体" w:hAnsi="宋体" w:eastAsia="宋体"/>
          <w:color w:val="auto"/>
          <w:sz w:val="24"/>
          <w:highlight w:val="none"/>
          <w:lang w:val="en-US" w:eastAsia="zh-CN"/>
        </w:rPr>
        <w:t>文件要求</w:t>
      </w:r>
      <w:r>
        <w:rPr>
          <w:rFonts w:hint="eastAsia" w:eastAsia="宋体"/>
          <w:color w:val="auto"/>
          <w:sz w:val="24"/>
          <w:highlight w:val="none"/>
          <w:lang w:val="en-US" w:eastAsia="zh-CN"/>
        </w:rPr>
        <w:t>投标人</w:t>
      </w:r>
      <w:r>
        <w:rPr>
          <w:rFonts w:hint="eastAsia" w:ascii="宋体" w:hAnsi="宋体" w:eastAsia="宋体"/>
          <w:color w:val="auto"/>
          <w:sz w:val="24"/>
          <w:highlight w:val="none"/>
          <w:lang w:val="en-US" w:eastAsia="zh-CN"/>
        </w:rPr>
        <w:t>提供响应产品彩页、检验检测报告、厂家使用说明书等证明材料，</w:t>
      </w:r>
      <w:r>
        <w:rPr>
          <w:rFonts w:hint="eastAsia" w:eastAsia="宋体"/>
          <w:color w:val="auto"/>
          <w:sz w:val="24"/>
          <w:highlight w:val="none"/>
          <w:lang w:val="en-US" w:eastAsia="zh-CN"/>
        </w:rPr>
        <w:t>则投标人</w:t>
      </w:r>
      <w:r>
        <w:rPr>
          <w:rFonts w:hint="eastAsia" w:ascii="宋体" w:hAnsi="宋体" w:eastAsia="宋体"/>
          <w:color w:val="auto"/>
          <w:sz w:val="24"/>
          <w:highlight w:val="none"/>
          <w:lang w:val="en-US" w:eastAsia="zh-CN"/>
        </w:rPr>
        <w:t>在技术参数响应表中</w:t>
      </w:r>
      <w:r>
        <w:rPr>
          <w:rFonts w:hint="eastAsia" w:eastAsia="宋体"/>
          <w:color w:val="auto"/>
          <w:sz w:val="24"/>
          <w:highlight w:val="none"/>
          <w:lang w:val="en-US" w:eastAsia="zh-CN"/>
        </w:rPr>
        <w:t>须</w:t>
      </w:r>
      <w:r>
        <w:rPr>
          <w:rFonts w:hint="eastAsia" w:ascii="宋体" w:hAnsi="宋体" w:eastAsia="宋体"/>
          <w:color w:val="auto"/>
          <w:sz w:val="24"/>
          <w:highlight w:val="none"/>
          <w:lang w:val="en-US" w:eastAsia="zh-CN"/>
        </w:rPr>
        <w:t>标注产品实际参数数值，照搬照抄</w:t>
      </w:r>
      <w:r>
        <w:rPr>
          <w:rFonts w:hint="eastAsia" w:eastAsia="宋体"/>
          <w:color w:val="auto"/>
          <w:sz w:val="24"/>
          <w:highlight w:val="none"/>
          <w:lang w:val="en-US" w:eastAsia="zh-CN"/>
        </w:rPr>
        <w:t>招标</w:t>
      </w:r>
      <w:r>
        <w:rPr>
          <w:rFonts w:hint="eastAsia" w:ascii="宋体" w:hAnsi="宋体" w:eastAsia="宋体"/>
          <w:color w:val="auto"/>
          <w:sz w:val="24"/>
          <w:highlight w:val="none"/>
          <w:lang w:val="en-US" w:eastAsia="zh-CN"/>
        </w:rPr>
        <w:t>文件参数、不注明实际数值者</w:t>
      </w:r>
      <w:r>
        <w:rPr>
          <w:rFonts w:hint="eastAsia" w:ascii="宋体" w:hAnsi="宋体" w:eastAsia="宋体"/>
          <w:b/>
          <w:bCs/>
          <w:color w:val="auto"/>
          <w:sz w:val="24"/>
          <w:highlight w:val="none"/>
          <w:lang w:val="en-US" w:eastAsia="zh-CN"/>
        </w:rPr>
        <w:t>视为未响应</w:t>
      </w:r>
      <w:r>
        <w:rPr>
          <w:rFonts w:hint="eastAsia" w:ascii="宋体" w:hAnsi="宋体" w:eastAsia="宋体"/>
          <w:color w:val="auto"/>
          <w:sz w:val="24"/>
          <w:highlight w:val="none"/>
          <w:lang w:val="en-US" w:eastAsia="zh-CN"/>
        </w:rPr>
        <w:t>。</w:t>
      </w:r>
    </w:p>
    <w:p w14:paraId="1FBCAB3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6</w:t>
      </w:r>
      <w:r>
        <w:rPr>
          <w:rFonts w:hint="eastAsia" w:ascii="宋体" w:hAnsi="宋体" w:eastAsia="宋体"/>
          <w:color w:val="auto"/>
          <w:sz w:val="24"/>
          <w:highlight w:val="none"/>
        </w:rPr>
        <w:t>开标一览表为在开标</w:t>
      </w:r>
      <w:r>
        <w:rPr>
          <w:rFonts w:hint="eastAsia" w:eastAsia="宋体"/>
          <w:color w:val="auto"/>
          <w:sz w:val="24"/>
          <w:highlight w:val="none"/>
          <w:lang w:val="en-US" w:eastAsia="zh-CN"/>
        </w:rPr>
        <w:t>时</w:t>
      </w:r>
      <w:r>
        <w:rPr>
          <w:rFonts w:hint="eastAsia" w:ascii="宋体" w:hAnsi="宋体" w:eastAsia="宋体"/>
          <w:color w:val="auto"/>
          <w:sz w:val="24"/>
          <w:highlight w:val="none"/>
        </w:rPr>
        <w:t>唱标的内容，要求按格式统一填写，不得自行增减内容。</w:t>
      </w:r>
    </w:p>
    <w:p w14:paraId="2B3B60A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7</w:t>
      </w:r>
      <w:r>
        <w:rPr>
          <w:rFonts w:hint="eastAsia" w:ascii="宋体" w:hAnsi="宋体" w:eastAsia="宋体"/>
          <w:color w:val="auto"/>
          <w:sz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eastAsia="宋体"/>
          <w:color w:val="auto"/>
          <w:sz w:val="24"/>
          <w:highlight w:val="none"/>
          <w:lang w:val="en-US" w:eastAsia="zh-CN"/>
        </w:rPr>
        <w:t>按</w:t>
      </w:r>
      <w:r>
        <w:rPr>
          <w:rFonts w:hint="eastAsia" w:eastAsia="宋体"/>
          <w:b/>
          <w:bCs/>
          <w:color w:val="auto"/>
          <w:sz w:val="24"/>
          <w:highlight w:val="none"/>
          <w:lang w:val="en-US" w:eastAsia="zh-CN"/>
        </w:rPr>
        <w:t>无效投标</w:t>
      </w:r>
      <w:r>
        <w:rPr>
          <w:rFonts w:hint="eastAsia" w:ascii="宋体" w:hAnsi="宋体" w:eastAsia="宋体"/>
          <w:color w:val="auto"/>
          <w:sz w:val="24"/>
          <w:highlight w:val="none"/>
        </w:rPr>
        <w:t>处理。</w:t>
      </w:r>
    </w:p>
    <w:p w14:paraId="042E63B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8</w:t>
      </w:r>
      <w:r>
        <w:rPr>
          <w:rFonts w:hint="eastAsia" w:ascii="宋体" w:hAnsi="宋体" w:eastAsia="宋体"/>
          <w:color w:val="auto"/>
          <w:sz w:val="24"/>
          <w:highlight w:val="none"/>
        </w:rPr>
        <w:t>投标人必须保证投标文件所提供的全部资料真实可靠，并接受采购</w:t>
      </w:r>
      <w:r>
        <w:rPr>
          <w:rFonts w:hint="eastAsia" w:ascii="宋体" w:hAnsi="宋体" w:eastAsia="宋体"/>
          <w:color w:val="auto"/>
          <w:sz w:val="24"/>
          <w:highlight w:val="none"/>
          <w:lang w:val="en-US" w:eastAsia="zh-CN"/>
        </w:rPr>
        <w:t>人、采购</w:t>
      </w:r>
      <w:r>
        <w:rPr>
          <w:rFonts w:hint="eastAsia" w:ascii="宋体" w:hAnsi="宋体" w:eastAsia="宋体"/>
          <w:color w:val="auto"/>
          <w:sz w:val="24"/>
          <w:highlight w:val="none"/>
        </w:rPr>
        <w:t>代理机构或评标委员会对其中任何资料进一步审查的要求。</w:t>
      </w:r>
    </w:p>
    <w:p w14:paraId="51A8565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9</w:t>
      </w:r>
      <w:r>
        <w:rPr>
          <w:rFonts w:hint="eastAsia" w:ascii="宋体" w:hAnsi="宋体" w:eastAsia="宋体"/>
          <w:color w:val="auto"/>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b/>
          <w:bCs/>
          <w:color w:val="auto"/>
          <w:sz w:val="24"/>
          <w:highlight w:val="none"/>
        </w:rPr>
        <w:t>无效投标</w:t>
      </w:r>
      <w:r>
        <w:rPr>
          <w:rFonts w:hint="eastAsia" w:ascii="宋体" w:hAnsi="宋体" w:eastAsia="宋体"/>
          <w:color w:val="auto"/>
          <w:sz w:val="24"/>
          <w:highlight w:val="none"/>
        </w:rPr>
        <w:t>处理。</w:t>
      </w:r>
    </w:p>
    <w:p w14:paraId="1E7BC33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16.10电子投标文件的编制</w:t>
      </w:r>
    </w:p>
    <w:p w14:paraId="5377D81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16.10.1电子投标文件需按招标文件要求进行制作编制。投标文件制作时，不同内容按标签提示制作导入，按照招标文件中明确的投标文件目录和格式进行编制，保证目录清晰、内容完整；           </w:t>
      </w:r>
    </w:p>
    <w:p w14:paraId="556A3F3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其投标无效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10444824">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30" w:name="_Toc4470"/>
      <w:bookmarkStart w:id="231" w:name="_Toc3198"/>
      <w:bookmarkStart w:id="232" w:name="_Toc29237"/>
      <w:bookmarkStart w:id="233" w:name="_Toc155185873"/>
      <w:bookmarkStart w:id="234" w:name="_Toc163492842"/>
      <w:bookmarkStart w:id="235" w:name="_Toc17210"/>
      <w:r>
        <w:rPr>
          <w:rFonts w:hint="eastAsia" w:ascii="宋体" w:hAnsi="宋体" w:eastAsia="宋体" w:cstheme="minorBidi"/>
          <w:b/>
          <w:bCs/>
          <w:color w:val="auto"/>
          <w:kern w:val="2"/>
          <w:sz w:val="24"/>
          <w:szCs w:val="32"/>
          <w:highlight w:val="none"/>
          <w:lang w:val="en-US" w:eastAsia="zh-CN" w:bidi="ar-SA"/>
        </w:rPr>
        <w:t>（四）投标</w:t>
      </w:r>
      <w:bookmarkEnd w:id="230"/>
      <w:bookmarkEnd w:id="231"/>
      <w:bookmarkEnd w:id="232"/>
      <w:bookmarkEnd w:id="233"/>
      <w:bookmarkEnd w:id="234"/>
      <w:bookmarkEnd w:id="235"/>
    </w:p>
    <w:p w14:paraId="00832BB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6" w:name="_Toc18595"/>
      <w:bookmarkStart w:id="237" w:name="_Toc22324"/>
      <w:bookmarkStart w:id="238" w:name="_Toc4876"/>
      <w:bookmarkStart w:id="239" w:name="_Toc28270"/>
      <w:bookmarkStart w:id="240" w:name="_Toc163492843"/>
      <w:r>
        <w:rPr>
          <w:rFonts w:hint="eastAsia" w:ascii="宋体" w:hAnsi="宋体" w:eastAsia="宋体" w:cs="宋体"/>
          <w:b/>
          <w:bCs/>
          <w:color w:val="auto"/>
          <w:kern w:val="2"/>
          <w:sz w:val="24"/>
          <w:szCs w:val="28"/>
          <w:highlight w:val="none"/>
          <w:lang w:val="en-US" w:eastAsia="zh-CN" w:bidi="ar-SA"/>
        </w:rPr>
        <w:t>17.投标保证金</w:t>
      </w:r>
      <w:bookmarkEnd w:id="236"/>
      <w:bookmarkEnd w:id="237"/>
      <w:bookmarkEnd w:id="238"/>
      <w:bookmarkEnd w:id="239"/>
    </w:p>
    <w:p w14:paraId="5EDCD74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14BA0CED">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提交</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2"/>
          <w:highlight w:val="none"/>
          <w:lang w:val="en-US" w:eastAsia="zh-CN" w:bidi="ar-SA"/>
        </w:rPr>
        <w:t>投标人未按照招标文件要求提交投标保证金的，</w:t>
      </w:r>
      <w:r>
        <w:rPr>
          <w:rFonts w:hint="eastAsia" w:eastAsia="宋体" w:cs="宋体"/>
          <w:color w:val="auto"/>
          <w:kern w:val="2"/>
          <w:sz w:val="24"/>
          <w:szCs w:val="22"/>
          <w:highlight w:val="none"/>
          <w:lang w:val="en-US" w:eastAsia="zh-CN" w:bidi="ar-SA"/>
        </w:rPr>
        <w:t>其</w:t>
      </w:r>
      <w:r>
        <w:rPr>
          <w:rFonts w:hint="eastAsia" w:ascii="宋体" w:hAnsi="宋体" w:eastAsia="宋体" w:cs="宋体"/>
          <w:b/>
          <w:bCs/>
          <w:color w:val="auto"/>
          <w:kern w:val="2"/>
          <w:sz w:val="24"/>
          <w:szCs w:val="22"/>
          <w:highlight w:val="none"/>
          <w:lang w:val="en-US" w:eastAsia="zh-CN" w:bidi="ar-SA"/>
        </w:rPr>
        <w:t>投标无效</w:t>
      </w:r>
      <w:r>
        <w:rPr>
          <w:rFonts w:hint="eastAsia" w:ascii="宋体" w:hAnsi="宋体" w:eastAsia="宋体" w:cs="宋体"/>
          <w:color w:val="auto"/>
          <w:kern w:val="2"/>
          <w:sz w:val="24"/>
          <w:szCs w:val="22"/>
          <w:highlight w:val="none"/>
          <w:lang w:val="en-US" w:eastAsia="zh-CN" w:bidi="ar-SA"/>
        </w:rPr>
        <w:t>。</w:t>
      </w:r>
      <w:r>
        <w:rPr>
          <w:rFonts w:hint="eastAsia" w:eastAsia="宋体"/>
          <w:color w:val="auto"/>
          <w:sz w:val="24"/>
          <w:highlight w:val="none"/>
          <w:lang w:val="en-US" w:eastAsia="zh-CN"/>
        </w:rPr>
        <w:t>投标保证金有效期同投标有效期。</w:t>
      </w:r>
    </w:p>
    <w:p w14:paraId="37E8B613">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2"/>
          <w:highlight w:val="none"/>
          <w:lang w:val="en-US" w:eastAsia="zh-CN"/>
        </w:rPr>
        <w:t>投标无效</w:t>
      </w:r>
      <w:r>
        <w:rPr>
          <w:rFonts w:hint="eastAsia" w:ascii="宋体" w:hAnsi="宋体" w:eastAsia="宋体" w:cs="宋体"/>
          <w:color w:val="auto"/>
          <w:kern w:val="2"/>
          <w:sz w:val="24"/>
          <w:szCs w:val="22"/>
          <w:highlight w:val="none"/>
          <w:lang w:val="en-US" w:eastAsia="zh-CN"/>
        </w:rPr>
        <w:t>。</w:t>
      </w:r>
    </w:p>
    <w:p w14:paraId="046D74C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投标人为联合体的，可以由联合体中的一方或者多方共同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投标保证金，其</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的投标保证金对联合体各方均具有约束力。</w:t>
      </w:r>
    </w:p>
    <w:p w14:paraId="687ED51D">
      <w:pPr>
        <w:pStyle w:val="53"/>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17.5</w:t>
      </w:r>
      <w:r>
        <w:rPr>
          <w:rFonts w:hint="default" w:ascii="宋体" w:hAnsi="宋体" w:eastAsia="宋体" w:cstheme="minorBidi"/>
          <w:iCs/>
          <w:color w:val="auto"/>
          <w:kern w:val="2"/>
          <w:sz w:val="24"/>
          <w:szCs w:val="22"/>
          <w:highlight w:val="none"/>
          <w:shd w:val="clear" w:color="auto" w:fill="FFFFFF" w:themeFill="background1"/>
          <w:lang w:val="en-US" w:eastAsia="zh-CN" w:bidi="ar-SA"/>
        </w:rPr>
        <w:t>采购人或者采购代理机构应当在采购活动结束后及时退还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保证金，采用银行保函、担保机构担保函等形式递交的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保证金，经</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同意后采购人、采购代理机构可以不再退还，但因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自身原因导致无法及时退还的除外。未</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保证金应当自中标通知书发出之日起 5 个工作日内退还，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保证金应当自采购合同签订之日起 5 个工作日内退还。 </w:t>
      </w:r>
    </w:p>
    <w:p w14:paraId="42BB7B6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6</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投标人在投标截止时间前撤回已</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w:t>
      </w:r>
      <w:r>
        <w:rPr>
          <w:rFonts w:hint="default" w:ascii="宋体" w:hAnsi="宋体" w:eastAsia="宋体" w:cstheme="minorBidi"/>
          <w:iCs/>
          <w:color w:val="auto"/>
          <w:kern w:val="2"/>
          <w:sz w:val="24"/>
          <w:szCs w:val="22"/>
          <w:highlight w:val="none"/>
          <w:shd w:val="clear" w:color="auto" w:fill="FFFFFF" w:themeFill="background1"/>
          <w:lang w:val="en-US" w:eastAsia="zh-CN" w:bidi="ar-SA"/>
        </w:rPr>
        <w:t>交的投标文件的，自收到投标人书面撤回通知之日起 5 个工作日内，退还已收取的投标保证金，但因投标人自身原因导致无法及时退还的除外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66B71F3">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终止招标项目已经收取投标保证金的，自终止采购活动后 5 个工作日内退还已收取的投标保证金及其在银行产生的孳息。</w:t>
      </w:r>
    </w:p>
    <w:p w14:paraId="1697EEF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有下列情形之一的，采购人或采购代理机构可以不予退还投标保证金</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宋体"/>
          <w:color w:val="auto"/>
          <w:kern w:val="2"/>
          <w:sz w:val="24"/>
          <w:szCs w:val="22"/>
          <w:highlight w:val="none"/>
        </w:rPr>
        <w:t>情节严重的将其列入不良记录名单</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5FEE3480">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.1 </w:t>
      </w:r>
      <w:r>
        <w:rPr>
          <w:rFonts w:hint="eastAsia" w:ascii="宋体" w:hAnsi="宋体" w:eastAsia="宋体" w:cs="宋体"/>
          <w:color w:val="auto"/>
          <w:kern w:val="2"/>
          <w:sz w:val="24"/>
          <w:szCs w:val="22"/>
          <w:highlight w:val="none"/>
        </w:rPr>
        <w:t>开标后在投标有效期内，投标人撤</w:t>
      </w:r>
      <w:r>
        <w:rPr>
          <w:rFonts w:hint="eastAsia" w:ascii="宋体" w:hAnsi="宋体" w:eastAsia="宋体" w:cs="宋体"/>
          <w:color w:val="auto"/>
          <w:kern w:val="2"/>
          <w:sz w:val="24"/>
          <w:szCs w:val="22"/>
          <w:highlight w:val="none"/>
          <w:lang w:val="en-US" w:eastAsia="zh-CN"/>
        </w:rPr>
        <w:t>销</w:t>
      </w:r>
      <w:r>
        <w:rPr>
          <w:rFonts w:hint="eastAsia" w:ascii="宋体" w:hAnsi="宋体" w:eastAsia="宋体" w:cs="宋体"/>
          <w:color w:val="auto"/>
          <w:kern w:val="2"/>
          <w:sz w:val="24"/>
          <w:szCs w:val="22"/>
          <w:highlight w:val="none"/>
        </w:rPr>
        <w:t>其投标</w:t>
      </w:r>
      <w:r>
        <w:rPr>
          <w:rFonts w:hint="eastAsia" w:ascii="宋体" w:hAnsi="宋体" w:eastAsia="宋体" w:cs="宋体"/>
          <w:color w:val="auto"/>
          <w:kern w:val="2"/>
          <w:sz w:val="24"/>
          <w:szCs w:val="22"/>
          <w:highlight w:val="none"/>
          <w:lang w:val="en-US" w:eastAsia="zh-CN"/>
        </w:rPr>
        <w:t>的</w:t>
      </w:r>
      <w:r>
        <w:rPr>
          <w:rFonts w:hint="eastAsia" w:ascii="宋体" w:hAnsi="宋体" w:eastAsia="宋体" w:cs="宋体"/>
          <w:color w:val="auto"/>
          <w:kern w:val="2"/>
          <w:sz w:val="24"/>
          <w:szCs w:val="22"/>
          <w:highlight w:val="none"/>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42FB408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.2 </w:t>
      </w:r>
      <w:r>
        <w:rPr>
          <w:rFonts w:hint="eastAsia" w:ascii="宋体" w:hAnsi="宋体" w:eastAsia="宋体" w:cs="宋体"/>
          <w:color w:val="auto"/>
          <w:kern w:val="2"/>
          <w:sz w:val="24"/>
          <w:szCs w:val="22"/>
          <w:highlight w:val="none"/>
        </w:rPr>
        <w:t>中标后无正当理由不与采购人签订合同的；</w:t>
      </w:r>
    </w:p>
    <w:p w14:paraId="70FA210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2"/>
          <w:highlight w:val="none"/>
        </w:rPr>
        <w:t>中标人与采购人订立背离合同实质性内容的其他协议；</w:t>
      </w:r>
    </w:p>
    <w:p w14:paraId="62BF861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4</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将中标项目转让给他人，或者在投标文件中未说明，且未经采购</w:t>
      </w:r>
      <w:r>
        <w:rPr>
          <w:rFonts w:hint="eastAsia" w:ascii="宋体" w:hAnsi="宋体" w:eastAsia="宋体" w:cs="宋体"/>
          <w:color w:val="auto"/>
          <w:kern w:val="2"/>
          <w:sz w:val="24"/>
          <w:szCs w:val="22"/>
          <w:highlight w:val="none"/>
          <w:lang w:val="en-US" w:eastAsia="zh-CN"/>
        </w:rPr>
        <w:t>人</w:t>
      </w:r>
      <w:r>
        <w:rPr>
          <w:rFonts w:hint="eastAsia" w:ascii="宋体" w:hAnsi="宋体" w:eastAsia="宋体" w:cs="宋体"/>
          <w:color w:val="auto"/>
          <w:kern w:val="2"/>
          <w:sz w:val="24"/>
          <w:szCs w:val="22"/>
          <w:highlight w:val="none"/>
        </w:rPr>
        <w:t>同意，将中标项目分包给他人的；</w:t>
      </w:r>
    </w:p>
    <w:p w14:paraId="6DCADDB5">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5</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存在串通投标行为的；</w:t>
      </w:r>
    </w:p>
    <w:p w14:paraId="1D184D80">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6</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存在弄虚作假或提供虚假材料谋取中标的；</w:t>
      </w:r>
    </w:p>
    <w:p w14:paraId="387D3546">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7</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投标人其他未按招标文件规定和合同约定履行义务的行为。</w:t>
      </w:r>
    </w:p>
    <w:p w14:paraId="5FE4F529">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3E05A33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政府采购网”—顶部通栏“信用融资”或者“政府采购网”首页“政采贷｜电子保函”快捷模块查看：</w:t>
      </w:r>
    </w:p>
    <w:p w14:paraId="5F0D4CE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直达链接（电子保函）：</w:t>
      </w:r>
    </w:p>
    <w:p w14:paraId="7004EAD6">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https://jinrong.zcygov.cn/luban/finance/letter/xinjiang?pageModelFlag=650000&amp;utm=site.site-PC-42166.1718-block_comp_1709189989843012.6.9f0974605adb11f0a2847532998158ba</w:t>
      </w:r>
    </w:p>
    <w:p w14:paraId="1B6BB88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4C9CCE4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1" w:name="_Toc16247"/>
      <w:bookmarkStart w:id="242" w:name="_Toc8188"/>
      <w:bookmarkStart w:id="243" w:name="_Toc28464"/>
      <w:bookmarkStart w:id="244" w:name="_Toc26606"/>
      <w:r>
        <w:rPr>
          <w:rFonts w:hint="eastAsia" w:ascii="宋体" w:hAnsi="宋体" w:eastAsia="宋体" w:cs="宋体"/>
          <w:b/>
          <w:bCs/>
          <w:color w:val="auto"/>
          <w:kern w:val="2"/>
          <w:sz w:val="24"/>
          <w:szCs w:val="28"/>
          <w:highlight w:val="none"/>
          <w:lang w:val="en-US" w:eastAsia="zh-CN" w:bidi="ar-SA"/>
        </w:rPr>
        <w:t>18.投标文件的加密</w:t>
      </w:r>
      <w:bookmarkEnd w:id="240"/>
      <w:bookmarkEnd w:id="241"/>
      <w:bookmarkEnd w:id="242"/>
      <w:bookmarkEnd w:id="243"/>
      <w:bookmarkEnd w:id="244"/>
    </w:p>
    <w:p w14:paraId="0FDCB0D9">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u w:val="single"/>
        </w:rPr>
      </w:pPr>
      <w:bookmarkStart w:id="245" w:name="_Hlk143531864"/>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.1投标人在供应商客户端中生成投标文件并完成签章之后，使用CA证书在供应商客户端中对投标文件进行加密。</w:t>
      </w:r>
    </w:p>
    <w:p w14:paraId="5D9A092D">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.2投标人应在供应商客户端中对加密的投标文件进行解密验证，以防止投标文件加密异常，在开标时无法解密。</w:t>
      </w:r>
    </w:p>
    <w:p w14:paraId="27C81A95">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6F4F3C5E">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w:t>
      </w:r>
      <w:r>
        <w:rPr>
          <w:rFonts w:hint="eastAsia" w:eastAsia="宋体" w:cs="仿宋_GB2312"/>
          <w:color w:val="auto"/>
          <w:sz w:val="24"/>
          <w:szCs w:val="24"/>
          <w:highlight w:val="none"/>
          <w:lang w:val="en-US" w:eastAsia="zh-CN"/>
        </w:rPr>
        <w:t>止</w:t>
      </w:r>
      <w:r>
        <w:rPr>
          <w:rFonts w:hint="eastAsia" w:eastAsia="宋体" w:cs="仿宋_GB2312"/>
          <w:color w:val="auto"/>
          <w:sz w:val="24"/>
          <w:szCs w:val="24"/>
          <w:highlight w:val="none"/>
        </w:rPr>
        <w:t>时间前通过</w:t>
      </w:r>
      <w:r>
        <w:rPr>
          <w:rFonts w:hint="eastAsia" w:cs="仿宋_GB2312"/>
          <w:color w:val="auto"/>
          <w:sz w:val="24"/>
          <w:szCs w:val="24"/>
          <w:highlight w:val="none"/>
          <w:lang w:eastAsia="zh-CN"/>
        </w:rPr>
        <w:t>新疆政府采购网（http://www.ccgp-xinjiang.gov.cn/）</w:t>
      </w:r>
      <w:r>
        <w:rPr>
          <w:rFonts w:hint="eastAsia" w:eastAsia="宋体" w:cs="仿宋_GB2312"/>
          <w:color w:val="auto"/>
          <w:sz w:val="24"/>
          <w:szCs w:val="24"/>
          <w:highlight w:val="none"/>
        </w:rPr>
        <w:t>的”政采云登录入口”登录后，将加密电子</w:t>
      </w:r>
      <w:r>
        <w:rPr>
          <w:rFonts w:hint="eastAsia" w:eastAsia="宋体" w:cs="仿宋_GB2312"/>
          <w:color w:val="auto"/>
          <w:sz w:val="24"/>
          <w:szCs w:val="24"/>
          <w:highlight w:val="none"/>
          <w:lang w:eastAsia="zh-CN"/>
        </w:rPr>
        <w:t>投标文件</w:t>
      </w:r>
      <w:r>
        <w:rPr>
          <w:rFonts w:hint="eastAsia" w:ascii="宋体" w:hAnsi="宋体" w:eastAsia="宋体" w:cs="仿宋_GB2312"/>
          <w:color w:val="auto"/>
          <w:sz w:val="24"/>
          <w:szCs w:val="24"/>
          <w:highlight w:val="none"/>
        </w:rPr>
        <w:t>（为.jmbs后缀格式）</w:t>
      </w:r>
      <w:r>
        <w:rPr>
          <w:rFonts w:hint="eastAsia" w:eastAsia="宋体" w:cs="仿宋_GB2312"/>
          <w:color w:val="auto"/>
          <w:sz w:val="24"/>
          <w:szCs w:val="24"/>
          <w:highlight w:val="none"/>
        </w:rPr>
        <w:t>上传到对应项目的指定位置</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投标人认为有必要提交的其他资料请于投标截止时间前一并提交。</w:t>
      </w:r>
    </w:p>
    <w:p w14:paraId="331BBE5F">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如果投标人未按上述要求</w:t>
      </w:r>
      <w:r>
        <w:rPr>
          <w:rFonts w:hint="eastAsia" w:eastAsia="宋体" w:cs="仿宋_GB2312"/>
          <w:color w:val="auto"/>
          <w:sz w:val="24"/>
          <w:szCs w:val="24"/>
          <w:highlight w:val="none"/>
          <w:lang w:val="en-US" w:eastAsia="zh-CN"/>
        </w:rPr>
        <w:t>加密并上传</w:t>
      </w:r>
      <w:r>
        <w:rPr>
          <w:rFonts w:hint="eastAsia" w:eastAsia="宋体" w:cs="仿宋_GB2312"/>
          <w:color w:val="auto"/>
          <w:sz w:val="24"/>
          <w:szCs w:val="24"/>
          <w:highlight w:val="none"/>
        </w:rPr>
        <w:t>，采购代理机构对投标文件的误投</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无法解密、传输错误等问题</w:t>
      </w:r>
      <w:r>
        <w:rPr>
          <w:rFonts w:hint="eastAsia" w:eastAsia="宋体" w:cs="仿宋_GB2312"/>
          <w:color w:val="auto"/>
          <w:sz w:val="24"/>
          <w:szCs w:val="24"/>
          <w:highlight w:val="none"/>
        </w:rPr>
        <w:t>概不负责。对由此造成</w:t>
      </w:r>
      <w:r>
        <w:rPr>
          <w:rFonts w:hint="eastAsia" w:eastAsia="宋体" w:cs="仿宋_GB2312"/>
          <w:color w:val="auto"/>
          <w:sz w:val="24"/>
          <w:szCs w:val="24"/>
          <w:highlight w:val="none"/>
          <w:lang w:val="en-US" w:eastAsia="zh-CN"/>
        </w:rPr>
        <w:t>无法正常开启</w:t>
      </w:r>
      <w:r>
        <w:rPr>
          <w:rFonts w:hint="eastAsia" w:eastAsia="宋体" w:cs="仿宋_GB2312"/>
          <w:color w:val="auto"/>
          <w:sz w:val="24"/>
          <w:szCs w:val="24"/>
          <w:highlight w:val="none"/>
        </w:rPr>
        <w:t>的投标文件，采购代理机构有权予以拒绝，并退回投标人。</w:t>
      </w:r>
    </w:p>
    <w:p w14:paraId="0D13BF0D">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本项目采用不见面开标，无需提供电子</w:t>
      </w:r>
      <w:r>
        <w:rPr>
          <w:rFonts w:hint="eastAsia" w:ascii="宋体" w:hAnsi="宋体" w:eastAsia="宋体" w:cs="仿宋_GB2312"/>
          <w:color w:val="auto"/>
          <w:sz w:val="24"/>
          <w:szCs w:val="24"/>
          <w:highlight w:val="none"/>
        </w:rPr>
        <w:t>投标文件U盘</w:t>
      </w:r>
      <w:r>
        <w:rPr>
          <w:rFonts w:hint="eastAsia" w:eastAsia="宋体" w:cs="仿宋_GB2312"/>
          <w:color w:val="auto"/>
          <w:sz w:val="24"/>
          <w:szCs w:val="24"/>
          <w:highlight w:val="none"/>
        </w:rPr>
        <w:t>。</w:t>
      </w:r>
    </w:p>
    <w:bookmarkEnd w:id="245"/>
    <w:p w14:paraId="41C600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6" w:name="_Toc140132777"/>
      <w:bookmarkStart w:id="247" w:name="_Toc32423"/>
      <w:bookmarkStart w:id="248" w:name="_Toc29763"/>
      <w:bookmarkStart w:id="249" w:name="_Toc16258"/>
      <w:bookmarkStart w:id="250" w:name="_Toc27844"/>
      <w:bookmarkStart w:id="251" w:name="_Toc163492844"/>
      <w:r>
        <w:rPr>
          <w:rFonts w:hint="eastAsia" w:ascii="宋体" w:hAnsi="宋体" w:eastAsia="宋体" w:cs="宋体"/>
          <w:b/>
          <w:bCs/>
          <w:color w:val="auto"/>
          <w:kern w:val="2"/>
          <w:sz w:val="24"/>
          <w:szCs w:val="28"/>
          <w:highlight w:val="none"/>
          <w:lang w:val="en-US" w:eastAsia="zh-CN" w:bidi="ar-SA"/>
        </w:rPr>
        <w:t>19.投标文件的递交</w:t>
      </w:r>
      <w:bookmarkEnd w:id="246"/>
      <w:r>
        <w:rPr>
          <w:rFonts w:hint="eastAsia" w:ascii="宋体" w:hAnsi="宋体" w:eastAsia="宋体" w:cs="宋体"/>
          <w:b/>
          <w:bCs/>
          <w:color w:val="auto"/>
          <w:kern w:val="2"/>
          <w:sz w:val="24"/>
          <w:szCs w:val="28"/>
          <w:highlight w:val="none"/>
          <w:lang w:val="en-US" w:eastAsia="zh-CN" w:bidi="ar-SA"/>
        </w:rPr>
        <w:t>（上传）</w:t>
      </w:r>
      <w:bookmarkEnd w:id="247"/>
      <w:bookmarkEnd w:id="248"/>
      <w:bookmarkEnd w:id="249"/>
      <w:bookmarkEnd w:id="250"/>
      <w:bookmarkEnd w:id="251"/>
    </w:p>
    <w:p w14:paraId="1042B0F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bookmarkStart w:id="252" w:name="_Hlk143531977"/>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.1 投标人应在“</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”规定的投标截止时间前递交（上传）投标文件。</w:t>
      </w:r>
    </w:p>
    <w:p w14:paraId="24EB844E">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.2 投标人递交（上传）投标文件的地点见“</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w:t>
      </w:r>
    </w:p>
    <w:p w14:paraId="1CF4D629">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lang w:eastAsia="zh-CN"/>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投标文件上传）中获取投标文件递交回执单。</w:t>
      </w:r>
    </w:p>
    <w:p w14:paraId="038DC1A2">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.4 投标人应在供应商客户端中下载未加密且完成签章的投标文件妥善保存，以便启动应急开标程序时使用。</w:t>
      </w:r>
    </w:p>
    <w:p w14:paraId="27AF6C5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.5投标人所递交的投标文件不予退还。</w:t>
      </w:r>
    </w:p>
    <w:bookmarkEnd w:id="252"/>
    <w:p w14:paraId="35B1409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3" w:name="_Toc29074"/>
      <w:bookmarkStart w:id="254" w:name="_Toc163492845"/>
      <w:bookmarkStart w:id="255" w:name="_Toc30939"/>
      <w:bookmarkStart w:id="256" w:name="_Toc4892"/>
      <w:bookmarkStart w:id="257" w:name="_Toc32306"/>
      <w:r>
        <w:rPr>
          <w:rFonts w:hint="eastAsia" w:ascii="宋体" w:hAnsi="宋体" w:eastAsia="宋体" w:cs="宋体"/>
          <w:b/>
          <w:bCs/>
          <w:color w:val="auto"/>
          <w:kern w:val="2"/>
          <w:sz w:val="24"/>
          <w:szCs w:val="28"/>
          <w:highlight w:val="none"/>
          <w:lang w:val="en-US" w:eastAsia="zh-CN" w:bidi="ar-SA"/>
        </w:rPr>
        <w:t>20.拒收</w:t>
      </w:r>
      <w:bookmarkEnd w:id="253"/>
      <w:bookmarkEnd w:id="254"/>
      <w:bookmarkEnd w:id="255"/>
      <w:bookmarkEnd w:id="256"/>
      <w:bookmarkEnd w:id="257"/>
    </w:p>
    <w:p w14:paraId="0AA006E6">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0</w:t>
      </w:r>
      <w:r>
        <w:rPr>
          <w:rFonts w:hint="eastAsia" w:eastAsia="宋体" w:cs="仿宋_GB2312"/>
          <w:color w:val="auto"/>
          <w:sz w:val="24"/>
          <w:szCs w:val="24"/>
          <w:highlight w:val="none"/>
        </w:rPr>
        <w:t>.1 超过投标文件提交截止时间</w:t>
      </w:r>
      <w:bookmarkStart w:id="258" w:name="_Hlk143532404"/>
      <w:r>
        <w:rPr>
          <w:rFonts w:hint="eastAsia" w:eastAsia="宋体" w:cs="仿宋_GB2312"/>
          <w:color w:val="auto"/>
          <w:sz w:val="24"/>
          <w:szCs w:val="24"/>
          <w:highlight w:val="none"/>
        </w:rPr>
        <w:t>或者不按照本章要求加密的投标文件，交易系统应当拒收</w:t>
      </w:r>
      <w:bookmarkEnd w:id="258"/>
      <w:r>
        <w:rPr>
          <w:rFonts w:hint="eastAsia" w:eastAsia="宋体" w:cs="仿宋_GB2312"/>
          <w:color w:val="auto"/>
          <w:sz w:val="24"/>
          <w:szCs w:val="24"/>
          <w:highlight w:val="none"/>
        </w:rPr>
        <w:t>。</w:t>
      </w:r>
    </w:p>
    <w:p w14:paraId="339B9D5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9" w:name="_Toc4072"/>
      <w:bookmarkStart w:id="260" w:name="_Toc26768"/>
      <w:bookmarkStart w:id="261" w:name="_Toc29200"/>
      <w:bookmarkStart w:id="262" w:name="_Toc2528"/>
      <w:bookmarkStart w:id="263" w:name="_Toc163492846"/>
      <w:bookmarkStart w:id="264" w:name="_Toc140132778"/>
      <w:r>
        <w:rPr>
          <w:rFonts w:hint="eastAsia" w:ascii="宋体" w:hAnsi="宋体" w:eastAsia="宋体" w:cs="宋体"/>
          <w:b/>
          <w:bCs/>
          <w:color w:val="auto"/>
          <w:kern w:val="2"/>
          <w:sz w:val="24"/>
          <w:szCs w:val="28"/>
          <w:highlight w:val="none"/>
          <w:lang w:val="en-US" w:eastAsia="zh-CN" w:bidi="ar-SA"/>
        </w:rPr>
        <w:t>21.投标文件的修改与撤回</w:t>
      </w:r>
      <w:bookmarkEnd w:id="259"/>
      <w:bookmarkEnd w:id="260"/>
      <w:bookmarkEnd w:id="261"/>
      <w:bookmarkEnd w:id="262"/>
      <w:bookmarkEnd w:id="263"/>
      <w:bookmarkEnd w:id="264"/>
    </w:p>
    <w:p w14:paraId="3B696FE5">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w:t>
      </w:r>
      <w:bookmarkStart w:id="265" w:name="_Hlk143532466"/>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规定的</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递交截止时间之前，可在政府采购电子交易云平台上随时撤回已上传的电子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，将修改好的电子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递交截止时间前重新上传到政府采购电子交易云平台的</w:t>
      </w:r>
      <w:r>
        <w:rPr>
          <w:rFonts w:hint="eastAsia" w:eastAsia="宋体" w:cs="仿宋_GB2312"/>
          <w:color w:val="auto"/>
          <w:sz w:val="24"/>
          <w:szCs w:val="24"/>
          <w:highlight w:val="none"/>
          <w:lang w:val="en-US" w:eastAsia="zh-CN"/>
        </w:rPr>
        <w:t>指</w:t>
      </w:r>
      <w:r>
        <w:rPr>
          <w:rFonts w:hint="eastAsia" w:eastAsia="宋体" w:cs="仿宋_GB2312"/>
          <w:color w:val="auto"/>
          <w:sz w:val="24"/>
          <w:szCs w:val="24"/>
          <w:highlight w:val="none"/>
        </w:rPr>
        <w:t>定位置。</w:t>
      </w:r>
    </w:p>
    <w:bookmarkEnd w:id="265"/>
    <w:p w14:paraId="688E046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66" w:name="_Toc19338"/>
      <w:bookmarkStart w:id="267" w:name="_Toc6575"/>
      <w:bookmarkStart w:id="268" w:name="_Toc9242"/>
      <w:bookmarkStart w:id="269" w:name="_Toc24996"/>
      <w:bookmarkStart w:id="270" w:name="_Toc155185874"/>
      <w:bookmarkStart w:id="271" w:name="_Toc163492847"/>
      <w:r>
        <w:rPr>
          <w:rFonts w:hint="eastAsia" w:ascii="宋体" w:hAnsi="宋体" w:eastAsia="宋体" w:cs="宋体"/>
          <w:b/>
          <w:bCs/>
          <w:color w:val="auto"/>
          <w:kern w:val="2"/>
          <w:sz w:val="24"/>
          <w:szCs w:val="28"/>
          <w:highlight w:val="none"/>
          <w:lang w:val="en-US" w:eastAsia="zh-CN" w:bidi="ar-SA"/>
        </w:rPr>
        <w:t>22.实物样品</w:t>
      </w:r>
      <w:bookmarkEnd w:id="266"/>
      <w:bookmarkEnd w:id="267"/>
      <w:bookmarkEnd w:id="268"/>
      <w:bookmarkEnd w:id="269"/>
      <w:bookmarkEnd w:id="270"/>
      <w:bookmarkEnd w:id="271"/>
    </w:p>
    <w:p w14:paraId="1604ED0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.1“投标人须知前附表”要求提供样品的，样品的具体要求及评审详见“第三章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7C037DAF">
      <w:pPr>
        <w:pStyle w:val="36"/>
        <w:keepNext w:val="0"/>
        <w:keepLines w:val="0"/>
        <w:pageBreakBefore w:val="0"/>
        <w:widowControl w:val="0"/>
        <w:kinsoku/>
        <w:overflowPunct/>
        <w:topLinePunct w:val="0"/>
        <w:autoSpaceDE/>
        <w:autoSpaceDN/>
        <w:bidi w:val="0"/>
        <w:adjustRightInd/>
        <w:textAlignment w:val="auto"/>
        <w:rPr>
          <w:rFonts w:eastAsia="宋体" w:cs="仿宋_GB2312"/>
          <w:b/>
          <w:color w:val="auto"/>
          <w:sz w:val="24"/>
          <w:szCs w:val="24"/>
          <w:highlight w:val="none"/>
        </w:rPr>
      </w:pPr>
      <w:r>
        <w:rPr>
          <w:rFonts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.2样品退还：</w:t>
      </w:r>
      <w:r>
        <w:rPr>
          <w:rFonts w:hint="eastAsia" w:ascii="宋体" w:hAnsi="宋体" w:eastAsia="宋体"/>
          <w:color w:val="auto"/>
          <w:sz w:val="24"/>
          <w:highlight w:val="none"/>
        </w:rPr>
        <w:t>未中标的投标人应</w:t>
      </w:r>
      <w:r>
        <w:rPr>
          <w:rFonts w:hint="eastAsia" w:ascii="宋体" w:hAnsi="宋体" w:eastAsia="宋体"/>
          <w:color w:val="auto"/>
          <w:sz w:val="24"/>
          <w:highlight w:val="none"/>
          <w:lang w:val="en-US" w:eastAsia="zh-CN"/>
        </w:rPr>
        <w:t>按照</w:t>
      </w:r>
      <w:r>
        <w:rPr>
          <w:rFonts w:hint="eastAsia" w:ascii="宋体" w:hAnsi="宋体" w:eastAsia="宋体"/>
          <w:color w:val="auto"/>
          <w:sz w:val="24"/>
          <w:highlight w:val="none"/>
        </w:rPr>
        <w:t>“投标人须知前附表”</w:t>
      </w:r>
      <w:r>
        <w:rPr>
          <w:rFonts w:hint="eastAsia" w:ascii="宋体" w:hAnsi="宋体" w:eastAsia="宋体"/>
          <w:color w:val="auto"/>
          <w:sz w:val="24"/>
          <w:highlight w:val="none"/>
          <w:lang w:val="en-US" w:eastAsia="zh-CN"/>
        </w:rPr>
        <w:t>要求</w:t>
      </w:r>
      <w:r>
        <w:rPr>
          <w:rFonts w:hint="eastAsia" w:ascii="宋体" w:hAnsi="宋体" w:eastAsia="宋体"/>
          <w:color w:val="auto"/>
          <w:sz w:val="24"/>
          <w:highlight w:val="none"/>
        </w:rPr>
        <w:t>自行联系采购人取回投标样品；中标人的样品由采购人进行保管、封存，并作为履约验收的参考</w:t>
      </w:r>
      <w:r>
        <w:rPr>
          <w:rFonts w:hint="eastAsia" w:eastAsia="宋体"/>
          <w:color w:val="auto"/>
          <w:sz w:val="24"/>
          <w:highlight w:val="none"/>
        </w:rPr>
        <w:t>（招标文件另有规定的从其规定）。</w:t>
      </w:r>
    </w:p>
    <w:p w14:paraId="652669F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72" w:name="_Toc31127"/>
      <w:bookmarkStart w:id="273" w:name="_Toc28857"/>
      <w:bookmarkStart w:id="274" w:name="_Toc29711"/>
      <w:bookmarkStart w:id="275" w:name="_Toc163492848"/>
      <w:bookmarkStart w:id="276" w:name="_Toc25755"/>
      <w:bookmarkStart w:id="277" w:name="_Toc155185875"/>
      <w:r>
        <w:rPr>
          <w:rFonts w:hint="eastAsia" w:ascii="宋体" w:hAnsi="宋体" w:eastAsia="宋体" w:cs="宋体"/>
          <w:b/>
          <w:bCs/>
          <w:color w:val="auto"/>
          <w:kern w:val="2"/>
          <w:sz w:val="24"/>
          <w:szCs w:val="28"/>
          <w:highlight w:val="none"/>
          <w:lang w:val="en-US" w:eastAsia="zh-CN" w:bidi="ar-SA"/>
        </w:rPr>
        <w:t>23.演示</w:t>
      </w:r>
      <w:bookmarkEnd w:id="272"/>
      <w:bookmarkEnd w:id="273"/>
      <w:bookmarkEnd w:id="274"/>
      <w:bookmarkEnd w:id="275"/>
      <w:bookmarkEnd w:id="276"/>
      <w:bookmarkEnd w:id="277"/>
    </w:p>
    <w:p w14:paraId="2A813721">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.1要求投标人进行演示的，演示要求详见“投标人须知前附表”。</w:t>
      </w:r>
    </w:p>
    <w:p w14:paraId="20A4FAC2">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.2演示的评审详见“第三章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06113353">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78" w:name="_Toc155185876"/>
      <w:bookmarkStart w:id="279" w:name="_Toc163492849"/>
      <w:bookmarkStart w:id="280" w:name="_Toc140132779"/>
      <w:bookmarkStart w:id="281" w:name="_Toc6826"/>
      <w:bookmarkStart w:id="282" w:name="_Toc25557"/>
      <w:bookmarkStart w:id="283" w:name="_Toc21792"/>
      <w:bookmarkStart w:id="284" w:name="_Toc7097"/>
      <w:r>
        <w:rPr>
          <w:rFonts w:hint="eastAsia" w:ascii="宋体" w:hAnsi="宋体" w:eastAsia="宋体" w:cstheme="minorBidi"/>
          <w:b/>
          <w:bCs/>
          <w:color w:val="auto"/>
          <w:kern w:val="2"/>
          <w:sz w:val="24"/>
          <w:szCs w:val="32"/>
          <w:highlight w:val="none"/>
          <w:lang w:val="en-US" w:eastAsia="zh-CN" w:bidi="ar-SA"/>
        </w:rPr>
        <w:t>（五）开标</w:t>
      </w:r>
      <w:bookmarkEnd w:id="278"/>
      <w:bookmarkEnd w:id="279"/>
      <w:bookmarkEnd w:id="280"/>
      <w:bookmarkEnd w:id="281"/>
      <w:bookmarkEnd w:id="282"/>
      <w:bookmarkEnd w:id="283"/>
      <w:bookmarkEnd w:id="284"/>
    </w:p>
    <w:p w14:paraId="74222E1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5" w:name="_Toc16939"/>
      <w:bookmarkStart w:id="286" w:name="_Toc140132780"/>
      <w:bookmarkStart w:id="287" w:name="_Toc31983"/>
      <w:bookmarkStart w:id="288" w:name="_Toc163492850"/>
      <w:bookmarkStart w:id="289" w:name="_Toc25197"/>
      <w:bookmarkStart w:id="290" w:name="_Toc29962"/>
      <w:r>
        <w:rPr>
          <w:rFonts w:hint="eastAsia" w:ascii="宋体" w:hAnsi="宋体" w:eastAsia="宋体" w:cs="宋体"/>
          <w:b/>
          <w:bCs/>
          <w:color w:val="auto"/>
          <w:kern w:val="2"/>
          <w:sz w:val="24"/>
          <w:szCs w:val="28"/>
          <w:highlight w:val="none"/>
          <w:lang w:val="en-US" w:eastAsia="zh-CN" w:bidi="ar-SA"/>
        </w:rPr>
        <w:t>24.开标会议</w:t>
      </w:r>
      <w:bookmarkEnd w:id="285"/>
      <w:bookmarkEnd w:id="286"/>
      <w:bookmarkEnd w:id="287"/>
      <w:bookmarkEnd w:id="288"/>
      <w:bookmarkEnd w:id="289"/>
      <w:bookmarkEnd w:id="290"/>
    </w:p>
    <w:p w14:paraId="1060C008">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lang w:eastAsia="zh-CN"/>
        </w:rPr>
      </w:pPr>
      <w:bookmarkStart w:id="291" w:name="_Toc140132781"/>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开标会按“</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”规定的开标时间和地点准时举行，采购人、采购代理机构邀请所有投标人准时参加开标会。</w:t>
      </w:r>
      <w:r>
        <w:rPr>
          <w:rFonts w:hint="eastAsia" w:eastAsia="宋体"/>
          <w:color w:val="auto"/>
          <w:sz w:val="24"/>
          <w:highlight w:val="none"/>
        </w:rPr>
        <w:t>投标人应按照</w:t>
      </w:r>
      <w:r>
        <w:rPr>
          <w:rFonts w:hint="eastAsia" w:eastAsia="宋体"/>
          <w:color w:val="auto"/>
          <w:sz w:val="24"/>
          <w:highlight w:val="none"/>
          <w:lang w:val="en-US" w:eastAsia="zh-CN"/>
        </w:rPr>
        <w:t>招标文件</w:t>
      </w:r>
      <w:r>
        <w:rPr>
          <w:rFonts w:hint="eastAsia" w:eastAsia="宋体"/>
          <w:color w:val="auto"/>
          <w:sz w:val="24"/>
          <w:highlight w:val="none"/>
        </w:rPr>
        <w:t>的要求参与</w:t>
      </w:r>
      <w:r>
        <w:rPr>
          <w:rFonts w:hint="eastAsia" w:eastAsia="宋体"/>
          <w:color w:val="auto"/>
          <w:sz w:val="24"/>
          <w:highlight w:val="none"/>
          <w:lang w:val="en-US" w:eastAsia="zh-CN"/>
        </w:rPr>
        <w:t>不见面开标</w:t>
      </w:r>
      <w:r>
        <w:rPr>
          <w:rFonts w:hint="eastAsia" w:eastAsia="宋体"/>
          <w:color w:val="auto"/>
          <w:sz w:val="24"/>
          <w:highlight w:val="none"/>
        </w:rPr>
        <w:t>。</w:t>
      </w:r>
    </w:p>
    <w:p w14:paraId="73539B7B">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2"/>
          <w:highlight w:val="none"/>
        </w:rPr>
      </w:pPr>
      <w:r>
        <w:rPr>
          <w:rFonts w:eastAsia="宋体"/>
          <w:color w:val="auto"/>
          <w:sz w:val="24"/>
          <w:highlight w:val="none"/>
        </w:rPr>
        <w:t>2</w:t>
      </w:r>
      <w:r>
        <w:rPr>
          <w:rFonts w:hint="eastAsia" w:eastAsia="宋体"/>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 xml:space="preserve"> </w:t>
      </w:r>
      <w:bookmarkEnd w:id="291"/>
      <w:r>
        <w:rPr>
          <w:rFonts w:hint="eastAsia" w:ascii="宋体" w:hAnsi="宋体" w:eastAsia="宋体" w:cs="宋体"/>
          <w:color w:val="auto"/>
          <w:kern w:val="2"/>
          <w:sz w:val="24"/>
          <w:szCs w:val="22"/>
          <w:highlight w:val="none"/>
        </w:rPr>
        <w:t>采购代理机构按照招标文件规定的时间、地点主持开标。采购人在规定的</w:t>
      </w:r>
      <w:r>
        <w:rPr>
          <w:rFonts w:hint="eastAsia" w:ascii="宋体" w:hAnsi="宋体" w:eastAsia="宋体" w:cs="宋体"/>
          <w:color w:val="auto"/>
          <w:kern w:val="2"/>
          <w:sz w:val="24"/>
          <w:szCs w:val="22"/>
          <w:highlight w:val="none"/>
          <w:lang w:eastAsia="zh-CN"/>
        </w:rPr>
        <w:t>投标文件</w:t>
      </w:r>
      <w:r>
        <w:rPr>
          <w:rFonts w:hint="eastAsia" w:ascii="宋体" w:hAnsi="宋体" w:eastAsia="宋体" w:cs="宋体"/>
          <w:color w:val="auto"/>
          <w:kern w:val="2"/>
          <w:sz w:val="24"/>
          <w:szCs w:val="22"/>
          <w:highlight w:val="none"/>
        </w:rPr>
        <w:t>递交截止时间（开标时间）和地点进行不见面远程开标。</w:t>
      </w:r>
      <w:r>
        <w:rPr>
          <w:rFonts w:hint="eastAsia" w:ascii="宋体" w:hAnsi="宋体" w:eastAsia="宋体" w:cs="宋体"/>
          <w:color w:val="auto"/>
          <w:kern w:val="2"/>
          <w:sz w:val="24"/>
          <w:szCs w:val="22"/>
          <w:highlight w:val="none"/>
          <w:lang w:eastAsia="zh-CN"/>
        </w:rPr>
        <w:t>投标人</w:t>
      </w:r>
      <w:r>
        <w:rPr>
          <w:rFonts w:hint="eastAsia" w:ascii="宋体" w:hAnsi="宋体" w:eastAsia="宋体" w:cs="宋体"/>
          <w:color w:val="auto"/>
          <w:kern w:val="2"/>
          <w:sz w:val="24"/>
          <w:szCs w:val="22"/>
          <w:highlight w:val="none"/>
        </w:rPr>
        <w:t>的法定代表人或其委托代理人无需到达开标现场，仅需在任意地点通过</w:t>
      </w:r>
      <w:r>
        <w:rPr>
          <w:rFonts w:hint="eastAsia" w:ascii="宋体" w:hAnsi="宋体" w:eastAsia="宋体" w:cs="宋体"/>
          <w:color w:val="auto"/>
          <w:kern w:val="2"/>
          <w:sz w:val="24"/>
          <w:szCs w:val="22"/>
          <w:highlight w:val="none"/>
          <w:lang w:val="en-US" w:eastAsia="zh-CN"/>
        </w:rPr>
        <w:t>政府采购电子交易云平台（网址：https://www.zcygov.cn/）</w:t>
      </w:r>
      <w:r>
        <w:rPr>
          <w:rFonts w:hint="eastAsia" w:ascii="宋体" w:hAnsi="宋体" w:eastAsia="宋体" w:cs="宋体"/>
          <w:color w:val="auto"/>
          <w:kern w:val="2"/>
          <w:sz w:val="24"/>
          <w:szCs w:val="22"/>
          <w:highlight w:val="none"/>
        </w:rPr>
        <w:t>的</w:t>
      </w:r>
      <w:r>
        <w:rPr>
          <w:rFonts w:hint="eastAsia"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政采云登录入口”登录后，进入“政采云远程开标大厅”参加开标会议，并使用CA密钥完成远程解密、提疑澄清、开标唱标、结果公布等交互环节。</w:t>
      </w:r>
    </w:p>
    <w:p w14:paraId="6537AEA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2</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 xml:space="preserve">.3开标过程将宣布投标人名称、投标价格和招标文件规定的需要宣布的其他内容并进行记录，并由参加开标的各投标人确认。投标人未在规定时间内提 出疑义或确认一览表的，视同认可开标结果。 </w:t>
      </w:r>
    </w:p>
    <w:p w14:paraId="1706930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92" w:name="_Toc17474"/>
      <w:bookmarkStart w:id="293" w:name="_Toc163492852"/>
      <w:bookmarkStart w:id="294" w:name="_Toc12764"/>
      <w:bookmarkStart w:id="295" w:name="_Toc20710"/>
      <w:bookmarkStart w:id="296" w:name="_Toc140132783"/>
      <w:bookmarkStart w:id="297" w:name="_Toc30827"/>
      <w:r>
        <w:rPr>
          <w:rFonts w:hint="eastAsia" w:ascii="宋体" w:hAnsi="宋体" w:eastAsia="宋体" w:cs="宋体"/>
          <w:b/>
          <w:bCs/>
          <w:color w:val="auto"/>
          <w:kern w:val="2"/>
          <w:sz w:val="24"/>
          <w:szCs w:val="28"/>
          <w:highlight w:val="none"/>
          <w:lang w:val="en-US" w:eastAsia="zh-CN" w:bidi="ar-SA"/>
        </w:rPr>
        <w:t>25.开标程序</w:t>
      </w:r>
      <w:bookmarkEnd w:id="292"/>
      <w:bookmarkEnd w:id="293"/>
      <w:bookmarkEnd w:id="294"/>
      <w:bookmarkEnd w:id="295"/>
      <w:bookmarkEnd w:id="296"/>
      <w:bookmarkEnd w:id="297"/>
    </w:p>
    <w:p w14:paraId="47744A9B">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.1 投标人不足3家的，不得开标。</w:t>
      </w:r>
    </w:p>
    <w:p w14:paraId="00FD672A">
      <w:pPr>
        <w:keepNext w:val="0"/>
        <w:keepLines w:val="0"/>
        <w:pageBreakBefore w:val="0"/>
        <w:widowControl w:val="0"/>
        <w:kinsoku/>
        <w:overflowPunct/>
        <w:topLinePunct w:val="0"/>
        <w:autoSpaceDE/>
        <w:autoSpaceDN/>
        <w:bidi w:val="0"/>
        <w:adjustRightInd/>
        <w:ind w:firstLine="480" w:firstLineChars="200"/>
        <w:textAlignment w:val="auto"/>
        <w:rPr>
          <w:rFonts w:eastAsia="宋体"/>
          <w:color w:val="auto"/>
          <w:sz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.2 评标委员会成员不得参加开标活动。</w:t>
      </w:r>
    </w:p>
    <w:p w14:paraId="3BBF18D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.3主持人按下列程序进行开标：</w:t>
      </w:r>
    </w:p>
    <w:p w14:paraId="2B48D0A9">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（1）宣布开标会纪律；</w:t>
      </w:r>
    </w:p>
    <w:p w14:paraId="57874FAB">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（2）介绍参加开标会的单位和人员；</w:t>
      </w:r>
    </w:p>
    <w:p w14:paraId="4B1E4F2E">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（3）发起投标文件解密。投标人应在“投标人须知前附表”规定的时间内使用加密投标文件的CA证书在系统中完成投标文件的解密；</w:t>
      </w:r>
    </w:p>
    <w:p w14:paraId="56F16738">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（4）解密完成后，系统自动显示投标人名称、投标价格和招标文件规定的需要宣布的其他内容；</w:t>
      </w:r>
    </w:p>
    <w:p w14:paraId="02764787">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eastAsia="宋体" w:cs="仿宋_GB2312"/>
          <w:color w:val="auto"/>
          <w:sz w:val="24"/>
          <w:szCs w:val="24"/>
          <w:highlight w:val="none"/>
          <w:lang w:val="en-US" w:eastAsia="zh-CN"/>
        </w:rPr>
      </w:pPr>
      <w:r>
        <w:rPr>
          <w:rFonts w:hint="eastAsia" w:eastAsia="宋体" w:cs="仿宋_GB2312"/>
          <w:color w:val="auto"/>
          <w:sz w:val="24"/>
          <w:szCs w:val="24"/>
          <w:highlight w:val="none"/>
        </w:rPr>
        <w:t>（5）系统自动生成开标记录表，</w:t>
      </w:r>
      <w:r>
        <w:rPr>
          <w:rFonts w:hint="eastAsia" w:eastAsia="宋体" w:cs="仿宋_GB2312"/>
          <w:color w:val="auto"/>
          <w:sz w:val="24"/>
          <w:szCs w:val="24"/>
          <w:highlight w:val="none"/>
          <w:lang w:val="en-US" w:eastAsia="zh-CN"/>
        </w:rPr>
        <w:t>投标人</w:t>
      </w:r>
      <w:r>
        <w:rPr>
          <w:rFonts w:hint="eastAsia" w:eastAsia="宋体" w:cs="仿宋_GB2312"/>
          <w:color w:val="auto"/>
          <w:sz w:val="24"/>
          <w:szCs w:val="24"/>
          <w:highlight w:val="none"/>
        </w:rPr>
        <w:t>应在线对开标记录进行签署确认</w:t>
      </w:r>
      <w:r>
        <w:rPr>
          <w:rFonts w:hint="eastAsia" w:eastAsia="宋体" w:cs="仿宋_GB2312"/>
          <w:color w:val="auto"/>
          <w:sz w:val="24"/>
          <w:szCs w:val="24"/>
          <w:highlight w:val="none"/>
          <w:lang w:val="en-US" w:eastAsia="zh-CN"/>
        </w:rPr>
        <w:t>；</w:t>
      </w:r>
    </w:p>
    <w:p w14:paraId="41011D31">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（6）开标会结束。</w:t>
      </w:r>
      <w:bookmarkStart w:id="298" w:name="_Toc163492853"/>
      <w:bookmarkStart w:id="299" w:name="_Toc140132784"/>
    </w:p>
    <w:p w14:paraId="0C9DF03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00" w:name="_Toc19420"/>
      <w:bookmarkStart w:id="301" w:name="_Toc10387"/>
      <w:bookmarkStart w:id="302" w:name="_Toc15283"/>
      <w:bookmarkStart w:id="303" w:name="_Toc20123"/>
      <w:r>
        <w:rPr>
          <w:rFonts w:hint="eastAsia" w:ascii="宋体" w:hAnsi="宋体" w:eastAsia="宋体" w:cs="宋体"/>
          <w:b/>
          <w:bCs/>
          <w:color w:val="auto"/>
          <w:kern w:val="2"/>
          <w:sz w:val="24"/>
          <w:szCs w:val="28"/>
          <w:highlight w:val="none"/>
          <w:lang w:val="en-US" w:eastAsia="zh-CN" w:bidi="ar-SA"/>
        </w:rPr>
        <w:t>26.开标疑义及回避情形</w:t>
      </w:r>
      <w:bookmarkEnd w:id="298"/>
      <w:bookmarkEnd w:id="299"/>
      <w:bookmarkEnd w:id="300"/>
      <w:bookmarkEnd w:id="301"/>
      <w:bookmarkEnd w:id="302"/>
      <w:bookmarkEnd w:id="303"/>
    </w:p>
    <w:p w14:paraId="613CFF6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3B898046">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.2投标人未参加开标的，视同认可开标结果。</w:t>
      </w:r>
    </w:p>
    <w:p w14:paraId="79073AFB">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04" w:name="_Toc140132785"/>
      <w:bookmarkStart w:id="305" w:name="_Toc11421"/>
      <w:bookmarkStart w:id="306" w:name="_Toc19512"/>
      <w:bookmarkStart w:id="307" w:name="_Toc20084"/>
      <w:bookmarkStart w:id="308" w:name="_Toc155185877"/>
      <w:bookmarkStart w:id="309" w:name="_Toc2893"/>
      <w:bookmarkStart w:id="310" w:name="_Toc163492854"/>
      <w:r>
        <w:rPr>
          <w:rFonts w:hint="eastAsia" w:ascii="宋体" w:hAnsi="宋体" w:eastAsia="宋体" w:cstheme="minorBidi"/>
          <w:b/>
          <w:bCs/>
          <w:color w:val="auto"/>
          <w:kern w:val="2"/>
          <w:sz w:val="24"/>
          <w:szCs w:val="32"/>
          <w:highlight w:val="none"/>
          <w:lang w:val="en-US" w:eastAsia="zh-CN" w:bidi="ar-SA"/>
        </w:rPr>
        <w:t>（六）资格审查</w:t>
      </w:r>
      <w:bookmarkEnd w:id="304"/>
      <w:bookmarkEnd w:id="305"/>
      <w:bookmarkEnd w:id="306"/>
      <w:bookmarkEnd w:id="307"/>
      <w:bookmarkEnd w:id="308"/>
      <w:bookmarkEnd w:id="309"/>
      <w:bookmarkEnd w:id="310"/>
    </w:p>
    <w:p w14:paraId="4849BCB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11" w:name="_Toc9963"/>
      <w:bookmarkStart w:id="312" w:name="_Toc1466"/>
      <w:bookmarkStart w:id="313" w:name="_Toc163492855"/>
      <w:bookmarkStart w:id="314" w:name="_Toc13821"/>
      <w:bookmarkStart w:id="315" w:name="_Toc162"/>
      <w:r>
        <w:rPr>
          <w:rFonts w:hint="eastAsia" w:ascii="宋体" w:hAnsi="宋体" w:eastAsia="宋体" w:cs="宋体"/>
          <w:b/>
          <w:bCs/>
          <w:color w:val="auto"/>
          <w:kern w:val="2"/>
          <w:sz w:val="24"/>
          <w:szCs w:val="28"/>
          <w:highlight w:val="none"/>
          <w:lang w:val="en-US" w:eastAsia="zh-CN" w:bidi="ar-SA"/>
        </w:rPr>
        <w:t>27.资格审查及审查主体</w:t>
      </w:r>
      <w:bookmarkEnd w:id="311"/>
      <w:bookmarkEnd w:id="312"/>
      <w:bookmarkEnd w:id="313"/>
      <w:bookmarkEnd w:id="314"/>
      <w:bookmarkEnd w:id="315"/>
    </w:p>
    <w:p w14:paraId="21667BAD">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16" w:name="_Toc140132786"/>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.1</w:t>
      </w:r>
      <w:bookmarkEnd w:id="316"/>
      <w:r>
        <w:rPr>
          <w:rFonts w:hint="eastAsia" w:eastAsia="宋体"/>
          <w:color w:val="auto"/>
          <w:sz w:val="24"/>
          <w:highlight w:val="none"/>
        </w:rPr>
        <w:t>开标结束后，采购人或者采购代理机构应当依法对投标人的资格进行审查。</w:t>
      </w:r>
    </w:p>
    <w:p w14:paraId="33C5F656">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17" w:name="_Toc140132787"/>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w:t>
      </w:r>
      <w:r>
        <w:rPr>
          <w:rFonts w:eastAsia="宋体"/>
          <w:color w:val="auto"/>
          <w:sz w:val="24"/>
          <w:highlight w:val="none"/>
        </w:rPr>
        <w:t>资格审查</w:t>
      </w:r>
      <w:r>
        <w:rPr>
          <w:rFonts w:hint="eastAsia" w:eastAsia="宋体"/>
          <w:color w:val="auto"/>
          <w:sz w:val="24"/>
          <w:highlight w:val="none"/>
        </w:rPr>
        <w:t>按“第四章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资格审查”的规定进行。</w:t>
      </w:r>
      <w:bookmarkEnd w:id="317"/>
    </w:p>
    <w:p w14:paraId="4FF82B40">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18" w:name="_Toc140132788"/>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.3</w:t>
      </w:r>
      <w:r>
        <w:rPr>
          <w:rFonts w:eastAsia="宋体"/>
          <w:color w:val="auto"/>
          <w:sz w:val="24"/>
          <w:highlight w:val="none"/>
        </w:rPr>
        <w:t>资格审查结束后，应及时对资格审查结果进行复核，对资格审查错误进行及时纠正并记录。</w:t>
      </w:r>
      <w:bookmarkEnd w:id="318"/>
    </w:p>
    <w:p w14:paraId="7108E479">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27.4</w:t>
      </w:r>
      <w:r>
        <w:rPr>
          <w:rFonts w:eastAsia="宋体"/>
          <w:color w:val="auto"/>
          <w:sz w:val="24"/>
          <w:highlight w:val="none"/>
        </w:rPr>
        <w:t>资格审查</w:t>
      </w:r>
      <w:r>
        <w:rPr>
          <w:rFonts w:hint="eastAsia" w:eastAsia="宋体"/>
          <w:color w:val="auto"/>
          <w:sz w:val="24"/>
          <w:highlight w:val="none"/>
        </w:rPr>
        <w:t>合格投标人不足3家的，不得评标。</w:t>
      </w:r>
    </w:p>
    <w:p w14:paraId="6DB60622">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19" w:name="_Toc30290"/>
      <w:bookmarkStart w:id="320" w:name="_Toc8249"/>
      <w:bookmarkStart w:id="321" w:name="_Toc155185878"/>
      <w:bookmarkStart w:id="322" w:name="_Toc163492856"/>
      <w:bookmarkStart w:id="323" w:name="_Toc31247"/>
      <w:bookmarkStart w:id="324" w:name="_Toc14198"/>
      <w:bookmarkStart w:id="325" w:name="_Toc140132789"/>
      <w:r>
        <w:rPr>
          <w:rFonts w:hint="eastAsia" w:ascii="宋体" w:hAnsi="宋体" w:eastAsia="宋体" w:cstheme="minorBidi"/>
          <w:b/>
          <w:bCs/>
          <w:color w:val="auto"/>
          <w:kern w:val="2"/>
          <w:sz w:val="24"/>
          <w:szCs w:val="32"/>
          <w:highlight w:val="none"/>
          <w:lang w:val="en-US" w:eastAsia="zh-CN" w:bidi="ar-SA"/>
        </w:rPr>
        <w:t>（七）评标</w:t>
      </w:r>
      <w:bookmarkEnd w:id="319"/>
      <w:bookmarkEnd w:id="320"/>
      <w:bookmarkEnd w:id="321"/>
      <w:bookmarkEnd w:id="322"/>
      <w:bookmarkEnd w:id="323"/>
      <w:bookmarkEnd w:id="324"/>
      <w:bookmarkEnd w:id="325"/>
    </w:p>
    <w:p w14:paraId="3DC2959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26" w:name="_Toc32434"/>
      <w:bookmarkStart w:id="327" w:name="_Toc16858"/>
      <w:bookmarkStart w:id="328" w:name="_Toc163492857"/>
      <w:bookmarkStart w:id="329" w:name="_Toc140132790"/>
      <w:bookmarkStart w:id="330" w:name="_Toc4659"/>
      <w:bookmarkStart w:id="331" w:name="_Toc20462"/>
      <w:r>
        <w:rPr>
          <w:rFonts w:hint="eastAsia" w:ascii="宋体" w:hAnsi="宋体" w:eastAsia="宋体" w:cs="宋体"/>
          <w:b/>
          <w:bCs/>
          <w:color w:val="auto"/>
          <w:kern w:val="2"/>
          <w:sz w:val="24"/>
          <w:szCs w:val="28"/>
          <w:highlight w:val="none"/>
          <w:lang w:val="en-US" w:eastAsia="zh-CN" w:bidi="ar-SA"/>
        </w:rPr>
        <w:t>28.评标委员会</w:t>
      </w:r>
      <w:bookmarkEnd w:id="326"/>
      <w:bookmarkEnd w:id="327"/>
      <w:bookmarkEnd w:id="328"/>
      <w:bookmarkEnd w:id="329"/>
      <w:bookmarkEnd w:id="330"/>
      <w:bookmarkEnd w:id="331"/>
    </w:p>
    <w:p w14:paraId="02D78ED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.1 评标由采购人依法组建的评标委员会负责。评标委员会由采购人代表和评审专家组成</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成员人数应当为5</w:t>
      </w:r>
      <w:r>
        <w:rPr>
          <w:rFonts w:hint="eastAsia" w:ascii="宋体" w:hAnsi="宋体" w:eastAsia="宋体"/>
          <w:color w:val="auto"/>
          <w:sz w:val="24"/>
          <w:highlight w:val="none"/>
        </w:rPr>
        <w:t>人以上单数，其中</w:t>
      </w:r>
      <w:r>
        <w:rPr>
          <w:rFonts w:hint="eastAsia" w:ascii="宋体" w:hAnsi="宋体" w:eastAsia="宋体"/>
          <w:color w:val="auto"/>
          <w:sz w:val="24"/>
          <w:highlight w:val="none"/>
          <w:lang w:val="en-US" w:eastAsia="zh-CN"/>
        </w:rPr>
        <w:t>评审</w:t>
      </w:r>
      <w:r>
        <w:rPr>
          <w:rFonts w:hint="eastAsia" w:ascii="宋体" w:hAnsi="宋体" w:eastAsia="宋体"/>
          <w:color w:val="auto"/>
          <w:sz w:val="24"/>
          <w:highlight w:val="none"/>
        </w:rPr>
        <w:t>专家不</w:t>
      </w:r>
      <w:r>
        <w:rPr>
          <w:rFonts w:hint="eastAsia" w:ascii="宋体" w:hAnsi="宋体" w:eastAsia="宋体"/>
          <w:color w:val="auto"/>
          <w:sz w:val="24"/>
          <w:highlight w:val="none"/>
          <w:lang w:val="en-US" w:eastAsia="zh-CN"/>
        </w:rPr>
        <w:t>得</w:t>
      </w:r>
      <w:r>
        <w:rPr>
          <w:rFonts w:hint="eastAsia" w:ascii="宋体" w:hAnsi="宋体" w:eastAsia="宋体"/>
          <w:color w:val="auto"/>
          <w:sz w:val="24"/>
          <w:highlight w:val="none"/>
        </w:rPr>
        <w:t>少于</w:t>
      </w:r>
      <w:r>
        <w:rPr>
          <w:rFonts w:hint="eastAsia" w:ascii="宋体" w:hAnsi="宋体" w:eastAsia="宋体"/>
          <w:color w:val="auto"/>
          <w:sz w:val="24"/>
          <w:highlight w:val="none"/>
          <w:lang w:val="en-US" w:eastAsia="zh-CN"/>
        </w:rPr>
        <w:t>成员总数的</w:t>
      </w:r>
      <w:r>
        <w:rPr>
          <w:rFonts w:hint="eastAsia" w:ascii="宋体" w:hAnsi="宋体" w:eastAsia="宋体"/>
          <w:color w:val="auto"/>
          <w:sz w:val="24"/>
          <w:highlight w:val="none"/>
        </w:rPr>
        <w:t>三分之二。</w:t>
      </w:r>
      <w:r>
        <w:rPr>
          <w:rFonts w:hint="default" w:ascii="宋体" w:hAnsi="宋体" w:eastAsia="宋体"/>
          <w:color w:val="auto"/>
          <w:sz w:val="24"/>
          <w:highlight w:val="none"/>
          <w:lang w:val="en-US" w:eastAsia="zh-CN"/>
        </w:rPr>
        <w:t>采购人或者采购代理机构应当从省级以上财政部门设立的政府采购评审专家库中，通过随机方式抽取评审专家。</w:t>
      </w:r>
    </w:p>
    <w:p w14:paraId="0392939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28.2 </w:t>
      </w:r>
      <w:r>
        <w:rPr>
          <w:rFonts w:ascii="宋体" w:hAnsi="宋体" w:eastAsia="宋体"/>
          <w:color w:val="auto"/>
          <w:sz w:val="24"/>
          <w:highlight w:val="none"/>
          <w:lang w:val="en-US" w:eastAsia="zh-CN"/>
        </w:rPr>
        <w:t>采购项目符合下列情形之一的，评标委员会成员人数应当为</w:t>
      </w:r>
      <w:r>
        <w:rPr>
          <w:rFonts w:hint="default" w:ascii="宋体" w:hAnsi="宋体" w:eastAsia="宋体"/>
          <w:color w:val="auto"/>
          <w:sz w:val="24"/>
          <w:highlight w:val="none"/>
          <w:lang w:val="en-US" w:eastAsia="zh-CN"/>
        </w:rPr>
        <w:t>7人以上单数：</w:t>
      </w:r>
    </w:p>
    <w:p w14:paraId="4F4446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1</w:t>
      </w:r>
      <w:r>
        <w:rPr>
          <w:rFonts w:hint="default" w:ascii="宋体" w:hAnsi="宋体" w:eastAsia="宋体"/>
          <w:color w:val="auto"/>
          <w:sz w:val="24"/>
          <w:highlight w:val="none"/>
          <w:lang w:val="en-US" w:eastAsia="zh-CN"/>
        </w:rPr>
        <w:t>）采购预算金额在1000万元以上；</w:t>
      </w:r>
    </w:p>
    <w:p w14:paraId="4A73179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2</w:t>
      </w:r>
      <w:r>
        <w:rPr>
          <w:rFonts w:hint="default" w:ascii="宋体" w:hAnsi="宋体" w:eastAsia="宋体"/>
          <w:color w:val="auto"/>
          <w:sz w:val="24"/>
          <w:highlight w:val="none"/>
          <w:lang w:val="en-US" w:eastAsia="zh-CN"/>
        </w:rPr>
        <w:t>）技术复杂；</w:t>
      </w:r>
    </w:p>
    <w:p w14:paraId="1435996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3</w:t>
      </w:r>
      <w:r>
        <w:rPr>
          <w:rFonts w:hint="default" w:ascii="宋体" w:hAnsi="宋体" w:eastAsia="宋体"/>
          <w:color w:val="auto"/>
          <w:sz w:val="24"/>
          <w:highlight w:val="none"/>
          <w:lang w:val="en-US" w:eastAsia="zh-CN"/>
        </w:rPr>
        <w:t>）社会影响较大。</w:t>
      </w:r>
    </w:p>
    <w:p w14:paraId="6C38447C">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28.3</w:t>
      </w:r>
      <w:r>
        <w:rPr>
          <w:rFonts w:hint="default" w:ascii="宋体" w:hAnsi="宋体" w:eastAsia="宋体"/>
          <w:color w:val="auto"/>
          <w:sz w:val="24"/>
          <w:highlight w:val="none"/>
          <w:lang w:val="en-US" w:eastAsia="zh-CN"/>
        </w:rPr>
        <w:t>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45D26E98">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28.4</w:t>
      </w:r>
      <w:r>
        <w:rPr>
          <w:rFonts w:hint="default" w:ascii="宋体" w:hAnsi="宋体" w:eastAsia="宋体"/>
          <w:color w:val="auto"/>
          <w:sz w:val="24"/>
          <w:highlight w:val="none"/>
          <w:lang w:val="en-US" w:eastAsia="zh-CN"/>
        </w:rPr>
        <w:t>评标委员会成员名单在评标结果公告前应当保密。</w:t>
      </w:r>
    </w:p>
    <w:p w14:paraId="25E08A8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28.5</w:t>
      </w:r>
      <w:r>
        <w:rPr>
          <w:rFonts w:hint="default" w:ascii="宋体" w:hAnsi="宋体" w:eastAsia="宋体"/>
          <w:color w:val="auto"/>
          <w:sz w:val="24"/>
          <w:highlight w:val="none"/>
          <w:lang w:val="en-US" w:eastAsia="zh-CN"/>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1F1C0AA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28.6</w:t>
      </w:r>
      <w:r>
        <w:rPr>
          <w:rFonts w:hint="default" w:ascii="宋体" w:hAnsi="宋体" w:eastAsia="宋体"/>
          <w:color w:val="auto"/>
          <w:sz w:val="24"/>
          <w:highlight w:val="none"/>
          <w:lang w:val="en-US"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23888300">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8</w:t>
      </w:r>
      <w:r>
        <w:rPr>
          <w:rFonts w:hint="eastAsia" w:eastAsia="宋体"/>
          <w:color w:val="auto"/>
          <w:sz w:val="24"/>
          <w:highlight w:val="none"/>
        </w:rPr>
        <w:t>.</w:t>
      </w:r>
      <w:r>
        <w:rPr>
          <w:rFonts w:hint="eastAsia" w:eastAsia="宋体"/>
          <w:color w:val="auto"/>
          <w:sz w:val="24"/>
          <w:highlight w:val="none"/>
          <w:lang w:val="en-US" w:eastAsia="zh-CN"/>
        </w:rPr>
        <w:t>7</w:t>
      </w:r>
      <w:r>
        <w:rPr>
          <w:rFonts w:hint="eastAsia" w:eastAsia="宋体"/>
          <w:color w:val="auto"/>
          <w:sz w:val="24"/>
          <w:highlight w:val="none"/>
        </w:rPr>
        <w:t xml:space="preserve"> 评标委员会成员有下列情形之一的，应当回避：</w:t>
      </w:r>
    </w:p>
    <w:p w14:paraId="49E2ABC3">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（1）参加采购活动前3年内与投标人存在劳动关系；</w:t>
      </w:r>
    </w:p>
    <w:p w14:paraId="3D56C13B">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（2）参加采购活动前3年内担任投标人的董事、监事；</w:t>
      </w:r>
    </w:p>
    <w:p w14:paraId="3C1DA9CA">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（3）参加采购活动前3年内是投标人的控股股东或实际控制人；</w:t>
      </w:r>
    </w:p>
    <w:p w14:paraId="7D9A85AA">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（4）与投标人的法定代表人或者负责人有夫妻、直系血亲、三代以内旁系血亲或者近姻亲关系；</w:t>
      </w:r>
    </w:p>
    <w:p w14:paraId="2AA7AFBF">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（5）与投标人有其他可能影响采购活动公平、公正进行的关系。</w:t>
      </w:r>
    </w:p>
    <w:p w14:paraId="3E95C78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32" w:name="_Toc163492858"/>
      <w:bookmarkStart w:id="333" w:name="_Toc15103"/>
      <w:bookmarkStart w:id="334" w:name="_Toc23723"/>
      <w:bookmarkStart w:id="335" w:name="_Toc3667"/>
      <w:bookmarkStart w:id="336" w:name="_Toc140132791"/>
      <w:bookmarkStart w:id="337" w:name="_Toc26969"/>
      <w:r>
        <w:rPr>
          <w:rFonts w:hint="eastAsia" w:ascii="宋体" w:hAnsi="宋体" w:eastAsia="宋体" w:cs="宋体"/>
          <w:b/>
          <w:bCs/>
          <w:color w:val="auto"/>
          <w:kern w:val="2"/>
          <w:sz w:val="24"/>
          <w:szCs w:val="28"/>
          <w:highlight w:val="none"/>
          <w:lang w:val="en-US" w:eastAsia="zh-CN" w:bidi="ar-SA"/>
        </w:rPr>
        <w:t>29.评标</w:t>
      </w:r>
      <w:bookmarkEnd w:id="332"/>
      <w:bookmarkEnd w:id="333"/>
      <w:bookmarkEnd w:id="334"/>
      <w:bookmarkEnd w:id="335"/>
      <w:bookmarkEnd w:id="336"/>
      <w:bookmarkEnd w:id="337"/>
    </w:p>
    <w:p w14:paraId="7B4BEA4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hint="eastAsia" w:eastAsia="宋体"/>
          <w:color w:val="auto"/>
          <w:sz w:val="24"/>
          <w:highlight w:val="none"/>
          <w:lang w:val="en-US" w:eastAsia="zh-CN"/>
        </w:rPr>
        <w:t>29</w:t>
      </w:r>
      <w:r>
        <w:rPr>
          <w:rFonts w:hint="eastAsia" w:eastAsia="宋体"/>
          <w:color w:val="auto"/>
          <w:sz w:val="24"/>
          <w:highlight w:val="none"/>
        </w:rPr>
        <w:t>.1</w:t>
      </w:r>
      <w:r>
        <w:rPr>
          <w:rFonts w:hint="eastAsia" w:eastAsia="宋体"/>
          <w:color w:val="auto"/>
          <w:sz w:val="24"/>
          <w:highlight w:val="none"/>
          <w:lang w:val="en-US" w:eastAsia="zh-CN"/>
        </w:rPr>
        <w:t xml:space="preserve"> 评标方法分为综合评分法和</w:t>
      </w:r>
      <w:r>
        <w:rPr>
          <w:rFonts w:eastAsia="宋体"/>
          <w:color w:val="auto"/>
          <w:sz w:val="24"/>
          <w:highlight w:val="none"/>
        </w:rPr>
        <w:t>最低评标价法</w:t>
      </w:r>
      <w:r>
        <w:rPr>
          <w:rFonts w:hint="eastAsia" w:eastAsia="宋体"/>
          <w:color w:val="auto"/>
          <w:sz w:val="24"/>
          <w:highlight w:val="none"/>
          <w:lang w:eastAsia="zh-CN"/>
        </w:rPr>
        <w:t>，</w:t>
      </w:r>
      <w:r>
        <w:rPr>
          <w:rFonts w:eastAsia="宋体"/>
          <w:color w:val="auto"/>
          <w:sz w:val="24"/>
          <w:highlight w:val="none"/>
        </w:rPr>
        <w:t>本项目</w:t>
      </w:r>
      <w:r>
        <w:rPr>
          <w:rFonts w:hint="eastAsia" w:eastAsia="宋体"/>
          <w:color w:val="auto"/>
          <w:sz w:val="24"/>
          <w:highlight w:val="none"/>
        </w:rPr>
        <w:t>评标</w:t>
      </w:r>
      <w:r>
        <w:rPr>
          <w:rFonts w:hint="eastAsia" w:eastAsia="宋体"/>
          <w:color w:val="auto"/>
          <w:sz w:val="24"/>
          <w:highlight w:val="none"/>
          <w:lang w:val="en-US" w:eastAsia="zh-CN"/>
        </w:rPr>
        <w:t>方法详见</w:t>
      </w:r>
      <w:r>
        <w:rPr>
          <w:rFonts w:hint="eastAsia" w:eastAsia="宋体"/>
          <w:color w:val="auto"/>
          <w:sz w:val="24"/>
          <w:highlight w:val="none"/>
        </w:rPr>
        <w:t>“投标人须知前附表”</w:t>
      </w:r>
      <w:r>
        <w:rPr>
          <w:rFonts w:hint="eastAsia" w:eastAsia="宋体"/>
          <w:color w:val="auto"/>
          <w:sz w:val="24"/>
          <w:highlight w:val="none"/>
          <w:lang w:eastAsia="zh-CN"/>
        </w:rPr>
        <w:t>。</w:t>
      </w:r>
    </w:p>
    <w:p w14:paraId="1885CE21">
      <w:pPr>
        <w:pStyle w:val="36"/>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9.1.1</w:t>
      </w:r>
      <w:r>
        <w:rPr>
          <w:rFonts w:eastAsia="宋体"/>
          <w:color w:val="auto"/>
          <w:sz w:val="24"/>
          <w:highlight w:val="none"/>
        </w:rPr>
        <w:t>综合评分法，是指投标文件满足招标文件全部实质性要求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且按照评审因素的量化指标评审得分最高的投标人为中标候选人的评标方法。</w:t>
      </w:r>
    </w:p>
    <w:p w14:paraId="2356223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29.1.2.</w:t>
      </w:r>
      <w:r>
        <w:rPr>
          <w:rFonts w:eastAsia="宋体"/>
          <w:color w:val="auto"/>
          <w:sz w:val="24"/>
          <w:highlight w:val="none"/>
        </w:rPr>
        <w:t>最低评标价法，是指投标文件满足招标文件全部实质性要求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且投标报价最低的投标人为中标候选人的评标方法。</w:t>
      </w:r>
    </w:p>
    <w:p w14:paraId="2DD8015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2 </w:t>
      </w:r>
      <w:r>
        <w:rPr>
          <w:rFonts w:hint="eastAsia" w:eastAsia="宋体"/>
          <w:color w:val="auto"/>
          <w:sz w:val="24"/>
          <w:highlight w:val="none"/>
        </w:rPr>
        <w:t>评标委员会按照“第五章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的</w:t>
      </w:r>
      <w:r>
        <w:rPr>
          <w:rFonts w:hint="eastAsia" w:eastAsia="宋体"/>
          <w:color w:val="auto"/>
          <w:sz w:val="24"/>
          <w:highlight w:val="none"/>
        </w:rPr>
        <w:t>规定对投标文件进行评审。“第五章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法及标准”没有规定的方法、评审因素和标准，不作为评标依据。</w:t>
      </w:r>
    </w:p>
    <w:p w14:paraId="5FE339E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3 </w:t>
      </w:r>
      <w:r>
        <w:rPr>
          <w:rFonts w:hint="eastAsia" w:eastAsia="宋体"/>
          <w:color w:val="auto"/>
          <w:sz w:val="24"/>
          <w:highlight w:val="none"/>
        </w:rPr>
        <w:t>评标委员会按“投标人须知前附表”规定的中标候选人数量在评标报告中向采购人推荐中标候选人。</w:t>
      </w:r>
    </w:p>
    <w:p w14:paraId="444DE08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26430E0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w:t>
      </w:r>
    </w:p>
    <w:p w14:paraId="2B8BAEB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 电子招投标的应急措施</w:t>
      </w:r>
    </w:p>
    <w:p w14:paraId="5056654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29.6.1电子开标、评标如出现下列原因，导致系统无法正常运行或无法正常评标时，应采取应急措施。</w:t>
      </w:r>
    </w:p>
    <w:p w14:paraId="5FF4BB45">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（1）系统服务器发生故障，无法访问或无法使用系统；</w:t>
      </w:r>
    </w:p>
    <w:p w14:paraId="5C71B1B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（2）系统的软件或数据库出现错误，不能进行正常操作；</w:t>
      </w:r>
    </w:p>
    <w:p w14:paraId="5D84744F">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（3）系统发现有安全漏洞，有潜在的泄密危险；</w:t>
      </w:r>
    </w:p>
    <w:p w14:paraId="41D3972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（4）病毒发作或受到外来病毒的攻击；</w:t>
      </w:r>
    </w:p>
    <w:p w14:paraId="767CF8D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（5）出现其他不可抗拒的客观原因造成开评标系统无法正常使用。</w:t>
      </w:r>
    </w:p>
    <w:p w14:paraId="76B0CEA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出现上述情况时，应对未开标的暂停开标。已在系统内开标、评标的立即停止。采取应急措施时，必须对原有资料及信息作出妥善保密处理。</w:t>
      </w:r>
    </w:p>
    <w:p w14:paraId="5F9245E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3A6F5C4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 投标人瑕疵滞后发现的处理规则</w:t>
      </w:r>
    </w:p>
    <w:p w14:paraId="7E285C15">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29.7.1无论基于何种原因，各项本应作</w:t>
      </w:r>
      <w:r>
        <w:rPr>
          <w:rFonts w:hint="eastAsia" w:eastAsia="宋体"/>
          <w:b/>
          <w:bCs/>
          <w:color w:val="auto"/>
          <w:sz w:val="24"/>
          <w:highlight w:val="none"/>
          <w:lang w:val="en-US" w:eastAsia="zh-CN"/>
        </w:rPr>
        <w:t>无效投标</w:t>
      </w:r>
      <w:r>
        <w:rPr>
          <w:rFonts w:hint="eastAsia" w:eastAsia="宋体"/>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5DB8FF8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38" w:name="_Toc140132792"/>
      <w:bookmarkStart w:id="339" w:name="_Toc22170"/>
      <w:bookmarkStart w:id="340" w:name="_Toc163492859"/>
      <w:bookmarkStart w:id="341" w:name="_Toc4255"/>
      <w:bookmarkStart w:id="342" w:name="_Toc1414"/>
      <w:bookmarkStart w:id="343" w:name="_Toc8349"/>
      <w:bookmarkStart w:id="344" w:name="_Toc155185879"/>
      <w:r>
        <w:rPr>
          <w:rFonts w:hint="eastAsia" w:ascii="宋体" w:hAnsi="宋体" w:eastAsia="宋体" w:cstheme="minorBidi"/>
          <w:b/>
          <w:bCs/>
          <w:color w:val="auto"/>
          <w:kern w:val="2"/>
          <w:sz w:val="24"/>
          <w:szCs w:val="32"/>
          <w:highlight w:val="none"/>
          <w:lang w:val="en-US" w:eastAsia="zh-CN" w:bidi="ar-SA"/>
        </w:rPr>
        <w:t>（八）中标</w:t>
      </w:r>
      <w:bookmarkEnd w:id="338"/>
      <w:bookmarkEnd w:id="339"/>
      <w:bookmarkEnd w:id="340"/>
      <w:bookmarkEnd w:id="341"/>
      <w:bookmarkEnd w:id="342"/>
      <w:bookmarkEnd w:id="343"/>
      <w:bookmarkEnd w:id="344"/>
    </w:p>
    <w:p w14:paraId="7CBAD79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45" w:name="_Toc31516"/>
      <w:bookmarkStart w:id="346" w:name="_Toc163492860"/>
      <w:bookmarkStart w:id="347" w:name="_Toc140132793"/>
      <w:bookmarkStart w:id="348" w:name="_Toc26318"/>
      <w:bookmarkStart w:id="349" w:name="_Toc4784"/>
      <w:bookmarkStart w:id="350" w:name="_Toc9777"/>
      <w:r>
        <w:rPr>
          <w:rFonts w:hint="eastAsia" w:ascii="宋体" w:hAnsi="宋体" w:eastAsia="宋体" w:cs="宋体"/>
          <w:b/>
          <w:bCs/>
          <w:color w:val="auto"/>
          <w:kern w:val="2"/>
          <w:sz w:val="24"/>
          <w:szCs w:val="28"/>
          <w:highlight w:val="none"/>
          <w:lang w:val="en-US" w:eastAsia="zh-CN" w:bidi="ar-SA"/>
        </w:rPr>
        <w:t>30.确定中标人</w:t>
      </w:r>
      <w:bookmarkEnd w:id="345"/>
      <w:bookmarkEnd w:id="346"/>
      <w:bookmarkEnd w:id="347"/>
      <w:bookmarkEnd w:id="348"/>
      <w:bookmarkEnd w:id="349"/>
      <w:bookmarkEnd w:id="350"/>
    </w:p>
    <w:p w14:paraId="069D8824">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eastAsia="宋体"/>
          <w:color w:val="auto"/>
          <w:sz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58CDA81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w:t>
      </w:r>
      <w:r>
        <w:rPr>
          <w:rFonts w:hint="eastAsia" w:eastAsia="宋体" w:cs="宋体"/>
          <w:color w:val="auto"/>
          <w:kern w:val="0"/>
          <w:sz w:val="24"/>
          <w:szCs w:val="24"/>
          <w:highlight w:val="none"/>
          <w:lang w:val="en-US" w:eastAsia="zh-CN" w:bidi="ar"/>
        </w:rPr>
        <w:t>2采</w:t>
      </w:r>
      <w:r>
        <w:rPr>
          <w:rFonts w:hint="eastAsia" w:ascii="宋体" w:hAnsi="宋体" w:eastAsia="宋体" w:cs="宋体"/>
          <w:color w:val="auto"/>
          <w:kern w:val="0"/>
          <w:sz w:val="24"/>
          <w:szCs w:val="24"/>
          <w:highlight w:val="none"/>
          <w:lang w:val="en-US" w:eastAsia="zh-CN" w:bidi="ar"/>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规定的方式确定一个投标人获得中标人推荐资格，招标文件未规定的采取随机抽取方式确定，其他同品牌投标人不作为中标候选人。</w:t>
      </w:r>
    </w:p>
    <w:p w14:paraId="22A5080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s="宋体"/>
          <w:color w:val="auto"/>
          <w:kern w:val="0"/>
          <w:sz w:val="24"/>
          <w:szCs w:val="24"/>
          <w:highlight w:val="none"/>
          <w:lang w:val="en-US" w:eastAsia="zh-CN" w:bidi="ar"/>
        </w:rPr>
      </w:pPr>
      <w:r>
        <w:rPr>
          <w:rFonts w:hint="eastAsia" w:eastAsia="宋体" w:cs="宋体"/>
          <w:color w:val="auto"/>
          <w:kern w:val="0"/>
          <w:sz w:val="24"/>
          <w:szCs w:val="24"/>
          <w:highlight w:val="none"/>
          <w:lang w:val="en-US" w:eastAsia="zh-CN"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规定的方式确定一个参加评标的投标人，招标文件未规定的采取随机抽取方式确定，其他投标无效。</w:t>
      </w:r>
    </w:p>
    <w:p w14:paraId="0A555CFF">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s="宋体"/>
          <w:color w:val="auto"/>
          <w:kern w:val="0"/>
          <w:sz w:val="24"/>
          <w:szCs w:val="24"/>
          <w:highlight w:val="none"/>
          <w:lang w:val="en-US" w:eastAsia="zh-CN" w:bidi="ar"/>
        </w:rPr>
        <w:t>30.4非单一产品采购项目，采购人应当根据采购项目技术构成、产品价格比重等合理确定核心产品，并在</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中载明。多家投标人提供的核心产品品牌相同的，按前两款规定处理。</w:t>
      </w:r>
      <w:r>
        <w:rPr>
          <w:rFonts w:hint="eastAsia" w:ascii="宋体" w:hAnsi="宋体" w:eastAsia="宋体" w:cs="宋体"/>
          <w:color w:val="auto"/>
          <w:kern w:val="0"/>
          <w:sz w:val="24"/>
          <w:szCs w:val="24"/>
          <w:highlight w:val="none"/>
          <w:lang w:val="en-US" w:eastAsia="zh-CN" w:bidi="ar"/>
        </w:rPr>
        <w:t xml:space="preserve"> </w:t>
      </w:r>
    </w:p>
    <w:p w14:paraId="0627B0C2">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1" w:name="_Toc24795"/>
      <w:bookmarkStart w:id="352" w:name="_Toc163492861"/>
      <w:bookmarkStart w:id="353" w:name="_Toc7431"/>
      <w:bookmarkStart w:id="354" w:name="_Toc6330"/>
      <w:bookmarkStart w:id="355" w:name="_Toc19155"/>
      <w:bookmarkStart w:id="356" w:name="_Toc140132794"/>
      <w:r>
        <w:rPr>
          <w:rFonts w:hint="eastAsia" w:ascii="宋体" w:hAnsi="宋体" w:eastAsia="宋体" w:cs="宋体"/>
          <w:b/>
          <w:bCs/>
          <w:color w:val="auto"/>
          <w:kern w:val="2"/>
          <w:sz w:val="24"/>
          <w:szCs w:val="28"/>
          <w:highlight w:val="none"/>
          <w:lang w:val="en-US" w:eastAsia="zh-CN" w:bidi="ar-SA"/>
        </w:rPr>
        <w:t>31.中标结果公告</w:t>
      </w:r>
      <w:bookmarkEnd w:id="351"/>
      <w:bookmarkEnd w:id="352"/>
      <w:bookmarkEnd w:id="353"/>
      <w:bookmarkEnd w:id="354"/>
      <w:bookmarkEnd w:id="355"/>
      <w:bookmarkEnd w:id="356"/>
    </w:p>
    <w:p w14:paraId="520B97FE">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1</w:t>
      </w:r>
      <w:r>
        <w:rPr>
          <w:rFonts w:hint="eastAsia" w:eastAsia="宋体"/>
          <w:color w:val="auto"/>
          <w:sz w:val="24"/>
          <w:highlight w:val="none"/>
        </w:rPr>
        <w:t>.1</w:t>
      </w:r>
      <w:r>
        <w:rPr>
          <w:rFonts w:hint="eastAsia" w:eastAsia="宋体"/>
          <w:color w:val="auto"/>
          <w:sz w:val="24"/>
          <w:highlight w:val="none"/>
          <w:lang w:val="en-US" w:eastAsia="zh-CN"/>
        </w:rPr>
        <w:t>采购人或</w:t>
      </w:r>
      <w:r>
        <w:rPr>
          <w:rFonts w:hint="eastAsia" w:eastAsia="宋体"/>
          <w:color w:val="auto"/>
          <w:sz w:val="24"/>
          <w:highlight w:val="none"/>
        </w:rPr>
        <w:t>采购代理机构应当自中标人确定之日起2个工作日内，在</w:t>
      </w:r>
      <w:r>
        <w:rPr>
          <w:rFonts w:hint="eastAsia" w:eastAsia="宋体"/>
          <w:color w:val="auto"/>
          <w:sz w:val="24"/>
          <w:highlight w:val="none"/>
          <w:lang w:val="en-US" w:eastAsia="zh-CN"/>
        </w:rPr>
        <w:t>发布招标公告的同一</w:t>
      </w:r>
      <w:r>
        <w:rPr>
          <w:rFonts w:hint="eastAsia" w:eastAsia="宋体"/>
          <w:color w:val="auto"/>
          <w:sz w:val="24"/>
          <w:highlight w:val="none"/>
        </w:rPr>
        <w:t>媒体上发布中标结果公告，</w:t>
      </w:r>
      <w:r>
        <w:rPr>
          <w:rFonts w:hint="eastAsia" w:eastAsia="宋体"/>
          <w:color w:val="auto"/>
          <w:sz w:val="24"/>
          <w:highlight w:val="none"/>
          <w:lang w:val="en-US" w:eastAsia="zh-CN"/>
        </w:rPr>
        <w:t>同时向中标人</w:t>
      </w:r>
      <w:r>
        <w:rPr>
          <w:rFonts w:hint="eastAsia" w:eastAsia="宋体"/>
          <w:color w:val="auto"/>
          <w:sz w:val="24"/>
          <w:highlight w:val="none"/>
        </w:rPr>
        <w:t>发出中标通知书</w:t>
      </w:r>
      <w:r>
        <w:rPr>
          <w:rFonts w:hint="eastAsia" w:eastAsia="宋体"/>
          <w:color w:val="auto"/>
          <w:sz w:val="24"/>
          <w:highlight w:val="none"/>
          <w:lang w:eastAsia="zh-CN"/>
        </w:rPr>
        <w:t>。招标文件随中标结果同时公告，</w:t>
      </w:r>
      <w:r>
        <w:rPr>
          <w:rFonts w:hint="eastAsia" w:eastAsia="宋体"/>
          <w:color w:val="auto"/>
          <w:sz w:val="24"/>
          <w:highlight w:val="none"/>
        </w:rPr>
        <w:t>中标结果公告期限为1个工作日。</w:t>
      </w:r>
    </w:p>
    <w:p w14:paraId="300A8FE3">
      <w:pPr>
        <w:pStyle w:val="36"/>
        <w:keepNext w:val="0"/>
        <w:keepLines w:val="0"/>
        <w:pageBreakBefore w:val="0"/>
        <w:widowControl w:val="0"/>
        <w:kinsoku/>
        <w:overflowPunct/>
        <w:topLinePunct w:val="0"/>
        <w:autoSpaceDE/>
        <w:autoSpaceDN/>
        <w:bidi w:val="0"/>
        <w:adjustRightInd/>
        <w:textAlignment w:val="auto"/>
        <w:rPr>
          <w:rFonts w:hint="eastAsia" w:eastAsia="宋体"/>
          <w:bCs/>
          <w:color w:val="auto"/>
          <w:sz w:val="24"/>
          <w:highlight w:val="none"/>
          <w:lang w:eastAsia="zh-CN"/>
        </w:rPr>
      </w:pPr>
      <w:r>
        <w:rPr>
          <w:rFonts w:hint="eastAsia" w:eastAsia="宋体"/>
          <w:bCs/>
          <w:color w:val="auto"/>
          <w:sz w:val="24"/>
          <w:highlight w:val="none"/>
        </w:rPr>
        <w:t>3</w:t>
      </w:r>
      <w:r>
        <w:rPr>
          <w:rFonts w:hint="eastAsia" w:eastAsia="宋体"/>
          <w:bCs/>
          <w:color w:val="auto"/>
          <w:sz w:val="24"/>
          <w:highlight w:val="none"/>
          <w:lang w:val="en-US" w:eastAsia="zh-CN"/>
        </w:rPr>
        <w:t>1</w:t>
      </w:r>
      <w:r>
        <w:rPr>
          <w:rFonts w:eastAsia="宋体"/>
          <w:bCs/>
          <w:color w:val="auto"/>
          <w:sz w:val="24"/>
          <w:highlight w:val="none"/>
        </w:rPr>
        <w:t>.2</w:t>
      </w:r>
      <w:r>
        <w:rPr>
          <w:rFonts w:hint="eastAsia" w:eastAsia="宋体"/>
          <w:bCs/>
          <w:color w:val="auto"/>
          <w:sz w:val="24"/>
          <w:highlight w:val="none"/>
          <w:lang w:eastAsia="zh-CN"/>
        </w:rPr>
        <w:t>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为中小企业</w:t>
      </w:r>
      <w:r>
        <w:rPr>
          <w:rFonts w:hint="eastAsia" w:eastAsia="宋体"/>
          <w:bCs/>
          <w:color w:val="auto"/>
          <w:sz w:val="24"/>
          <w:highlight w:val="none"/>
          <w:lang w:val="en-US" w:eastAsia="zh-CN"/>
        </w:rPr>
        <w:t>享受中小企业扶持政策的</w:t>
      </w:r>
      <w:r>
        <w:rPr>
          <w:rFonts w:hint="eastAsia" w:eastAsia="宋体"/>
          <w:bCs/>
          <w:color w:val="auto"/>
          <w:sz w:val="24"/>
          <w:highlight w:val="none"/>
          <w:lang w:eastAsia="zh-CN"/>
        </w:rPr>
        <w:t>，其“中小企业声明函”随中标结果同时公告。中标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为残疾人福利性单位的，其“残疾人福利性单位声明函”随中标结果同时公告。</w:t>
      </w:r>
    </w:p>
    <w:p w14:paraId="28B5F73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31.3</w:t>
      </w:r>
      <w:r>
        <w:rPr>
          <w:rFonts w:hint="eastAsia" w:ascii="宋体" w:hAnsi="宋体" w:eastAsia="宋体"/>
          <w:bCs/>
          <w:color w:val="auto"/>
          <w:sz w:val="24"/>
          <w:highlight w:val="none"/>
        </w:rPr>
        <w:t>项目采购采用最低评标价法的，公告中标结果时同时公告因落实政府采购政策等原因进行价格扣除后中标</w:t>
      </w:r>
      <w:r>
        <w:rPr>
          <w:rFonts w:hint="eastAsia" w:ascii="宋体" w:hAnsi="宋体" w:eastAsia="宋体"/>
          <w:bCs/>
          <w:color w:val="auto"/>
          <w:sz w:val="24"/>
          <w:highlight w:val="none"/>
          <w:lang w:val="en-US" w:eastAsia="zh-CN"/>
        </w:rPr>
        <w:t>人</w:t>
      </w:r>
      <w:r>
        <w:rPr>
          <w:rFonts w:hint="eastAsia" w:ascii="宋体" w:hAnsi="宋体" w:eastAsia="宋体"/>
          <w:bCs/>
          <w:color w:val="auto"/>
          <w:sz w:val="24"/>
          <w:highlight w:val="none"/>
        </w:rPr>
        <w:t>的评审报价；项目采购采用综合评分法的，公告中标结果时同时公告中标</w:t>
      </w:r>
      <w:r>
        <w:rPr>
          <w:rFonts w:hint="eastAsia" w:ascii="宋体" w:hAnsi="宋体" w:eastAsia="宋体"/>
          <w:bCs/>
          <w:color w:val="auto"/>
          <w:sz w:val="24"/>
          <w:highlight w:val="none"/>
          <w:lang w:val="en-US" w:eastAsia="zh-CN"/>
        </w:rPr>
        <w:t>供应商</w:t>
      </w:r>
      <w:r>
        <w:rPr>
          <w:rFonts w:hint="eastAsia" w:ascii="宋体" w:hAnsi="宋体" w:eastAsia="宋体"/>
          <w:bCs/>
          <w:color w:val="auto"/>
          <w:sz w:val="24"/>
          <w:highlight w:val="none"/>
        </w:rPr>
        <w:t>的评审总得分。</w:t>
      </w:r>
    </w:p>
    <w:p w14:paraId="6DE56A7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7" w:name="_Toc7104"/>
      <w:bookmarkStart w:id="358" w:name="_Toc140132795"/>
      <w:bookmarkStart w:id="359" w:name="_Toc2830"/>
      <w:bookmarkStart w:id="360" w:name="_Toc163492862"/>
      <w:bookmarkStart w:id="361" w:name="_Toc17569"/>
      <w:bookmarkStart w:id="362" w:name="_Toc17586"/>
      <w:r>
        <w:rPr>
          <w:rFonts w:hint="eastAsia" w:ascii="宋体" w:hAnsi="宋体" w:eastAsia="宋体" w:cs="宋体"/>
          <w:b/>
          <w:bCs/>
          <w:color w:val="auto"/>
          <w:kern w:val="2"/>
          <w:sz w:val="24"/>
          <w:szCs w:val="28"/>
          <w:highlight w:val="none"/>
          <w:lang w:val="en-US" w:eastAsia="zh-CN" w:bidi="ar-SA"/>
        </w:rPr>
        <w:t>32.中标通知</w:t>
      </w:r>
      <w:bookmarkEnd w:id="357"/>
      <w:bookmarkEnd w:id="358"/>
      <w:bookmarkEnd w:id="359"/>
      <w:bookmarkEnd w:id="360"/>
      <w:bookmarkEnd w:id="361"/>
      <w:bookmarkEnd w:id="362"/>
    </w:p>
    <w:p w14:paraId="06EEB7B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2</w:t>
      </w:r>
      <w:r>
        <w:rPr>
          <w:rFonts w:hint="eastAsia" w:eastAsia="宋体"/>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0ECEF4A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51DD74D8">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63" w:name="_Toc4010"/>
      <w:bookmarkStart w:id="364" w:name="_Toc27448"/>
      <w:bookmarkStart w:id="365" w:name="_Toc28090"/>
      <w:bookmarkStart w:id="366" w:name="_Toc163492863"/>
      <w:bookmarkStart w:id="367" w:name="_Toc9494"/>
      <w:r>
        <w:rPr>
          <w:rFonts w:hint="eastAsia" w:ascii="宋体" w:hAnsi="宋体" w:eastAsia="宋体" w:cstheme="minorBidi"/>
          <w:b/>
          <w:bCs/>
          <w:color w:val="auto"/>
          <w:kern w:val="2"/>
          <w:sz w:val="24"/>
          <w:szCs w:val="32"/>
          <w:highlight w:val="none"/>
          <w:lang w:val="en-US" w:eastAsia="zh-CN" w:bidi="ar-SA"/>
        </w:rPr>
        <w:t>（九）签订</w:t>
      </w:r>
      <w:bookmarkStart w:id="368" w:name="_Toc140132796"/>
      <w:bookmarkStart w:id="369" w:name="_Toc155185880"/>
      <w:r>
        <w:rPr>
          <w:rFonts w:hint="eastAsia" w:ascii="宋体" w:hAnsi="宋体" w:eastAsia="宋体" w:cstheme="minorBidi"/>
          <w:b/>
          <w:bCs/>
          <w:color w:val="auto"/>
          <w:kern w:val="2"/>
          <w:sz w:val="24"/>
          <w:szCs w:val="32"/>
          <w:highlight w:val="none"/>
          <w:lang w:val="en-US" w:eastAsia="zh-CN" w:bidi="ar-SA"/>
        </w:rPr>
        <w:t>合同</w:t>
      </w:r>
      <w:bookmarkEnd w:id="363"/>
      <w:bookmarkEnd w:id="364"/>
      <w:bookmarkEnd w:id="365"/>
      <w:bookmarkEnd w:id="366"/>
      <w:bookmarkEnd w:id="367"/>
      <w:bookmarkEnd w:id="368"/>
      <w:bookmarkEnd w:id="369"/>
    </w:p>
    <w:p w14:paraId="2608244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70" w:name="_Toc18377"/>
      <w:bookmarkStart w:id="371" w:name="_Toc22178"/>
      <w:bookmarkStart w:id="372" w:name="_Toc140132797"/>
      <w:bookmarkStart w:id="373" w:name="_Toc6972"/>
      <w:bookmarkStart w:id="374" w:name="_Toc163492864"/>
      <w:bookmarkStart w:id="375" w:name="_Toc18923"/>
      <w:r>
        <w:rPr>
          <w:rFonts w:hint="eastAsia" w:ascii="宋体" w:hAnsi="宋体" w:eastAsia="宋体" w:cs="宋体"/>
          <w:b/>
          <w:bCs/>
          <w:color w:val="auto"/>
          <w:kern w:val="2"/>
          <w:sz w:val="24"/>
          <w:szCs w:val="28"/>
          <w:highlight w:val="none"/>
          <w:lang w:val="en-US" w:eastAsia="zh-CN" w:bidi="ar-SA"/>
        </w:rPr>
        <w:t>33.履约保证金</w:t>
      </w:r>
      <w:bookmarkEnd w:id="370"/>
      <w:bookmarkEnd w:id="371"/>
      <w:bookmarkEnd w:id="372"/>
      <w:bookmarkEnd w:id="373"/>
      <w:bookmarkEnd w:id="374"/>
      <w:bookmarkEnd w:id="375"/>
    </w:p>
    <w:p w14:paraId="49FC653F">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.1在签订合同前，中标人应按“投标人须知前附表”规定的金额、担保形式和采购人认可的履约担保格式向采购人提交履约保证金。</w:t>
      </w:r>
    </w:p>
    <w:p w14:paraId="0700CA1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.2中标人不能按本章第</w:t>
      </w:r>
      <w:r>
        <w:rPr>
          <w:rFonts w:eastAsia="宋体"/>
          <w:color w:val="auto"/>
          <w:sz w:val="24"/>
          <w:highlight w:val="none"/>
        </w:rPr>
        <w:t>3</w:t>
      </w:r>
      <w:r>
        <w:rPr>
          <w:rFonts w:hint="eastAsia" w:eastAsia="宋体"/>
          <w:color w:val="auto"/>
          <w:sz w:val="24"/>
          <w:highlight w:val="none"/>
          <w:lang w:val="en-US" w:eastAsia="zh-CN"/>
        </w:rPr>
        <w:t>3</w:t>
      </w:r>
      <w:r>
        <w:rPr>
          <w:rFonts w:hint="eastAsia" w:eastAsia="宋体"/>
          <w:color w:val="auto"/>
          <w:sz w:val="24"/>
          <w:highlight w:val="none"/>
        </w:rPr>
        <w:t>.1项要求提交履约担保的，视为放弃中标，给采购人造成损失的，中标人还应当承担民事责任。</w:t>
      </w:r>
    </w:p>
    <w:p w14:paraId="717D843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76" w:name="_Toc2818"/>
      <w:bookmarkStart w:id="377" w:name="_Toc163492865"/>
      <w:bookmarkStart w:id="378" w:name="_Toc25821"/>
      <w:bookmarkStart w:id="379" w:name="_Toc30681"/>
      <w:bookmarkStart w:id="380" w:name="_Toc19464"/>
      <w:bookmarkStart w:id="381" w:name="_Toc140132798"/>
      <w:r>
        <w:rPr>
          <w:rFonts w:hint="eastAsia" w:ascii="宋体" w:hAnsi="宋体" w:eastAsia="宋体" w:cs="宋体"/>
          <w:b/>
          <w:bCs/>
          <w:color w:val="auto"/>
          <w:kern w:val="2"/>
          <w:sz w:val="24"/>
          <w:szCs w:val="28"/>
          <w:highlight w:val="none"/>
          <w:lang w:val="en-US" w:eastAsia="zh-CN" w:bidi="ar-SA"/>
        </w:rPr>
        <w:t>34.签订合同</w:t>
      </w:r>
      <w:bookmarkEnd w:id="376"/>
      <w:bookmarkEnd w:id="377"/>
      <w:bookmarkEnd w:id="378"/>
      <w:bookmarkEnd w:id="379"/>
      <w:bookmarkEnd w:id="380"/>
      <w:bookmarkEnd w:id="381"/>
    </w:p>
    <w:p w14:paraId="2A101A0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.1 采购人和中标人应当自中标通知书发出之日起</w:t>
      </w:r>
      <w:r>
        <w:rPr>
          <w:rFonts w:hint="eastAsia" w:eastAsia="宋体"/>
          <w:color w:val="auto"/>
          <w:sz w:val="24"/>
          <w:highlight w:val="none"/>
          <w:lang w:val="en-US" w:eastAsia="zh-CN"/>
        </w:rPr>
        <w:t>25</w:t>
      </w:r>
      <w:r>
        <w:rPr>
          <w:rFonts w:hint="eastAsia" w:eastAsia="宋体"/>
          <w:color w:val="auto"/>
          <w:sz w:val="24"/>
          <w:highlight w:val="none"/>
        </w:rPr>
        <w:t>天内，根据招标文件和中标人的投标文件订立书面合同。</w:t>
      </w:r>
      <w:r>
        <w:rPr>
          <w:rFonts w:hint="eastAsia" w:ascii="宋体" w:hAnsi="宋体" w:eastAsia="宋体"/>
          <w:color w:val="auto"/>
          <w:sz w:val="24"/>
          <w:highlight w:val="none"/>
        </w:rPr>
        <w:t>采购人因不可抗力原因迟延签订合同的，应当自不可抗力事由消除之日起7日内完成合同签订事宜。</w:t>
      </w:r>
      <w:r>
        <w:rPr>
          <w:rFonts w:hint="eastAsia" w:eastAsia="宋体"/>
          <w:color w:val="auto"/>
          <w:sz w:val="24"/>
          <w:highlight w:val="none"/>
        </w:rPr>
        <w:t>所签订的合同不得对招标文件和中标人投标文件作实质性修改。中标人无正当理由拒签合同，给采购人造成损失的，中标人还应当承担民事责任。</w:t>
      </w:r>
    </w:p>
    <w:p w14:paraId="312559E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62838BA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 xml:space="preserve"> 采购人和中标人不得向对方提出任何不合理的要求，作为签订合同的条件，双方不得私下订立背离合同实质性内容的协议。</w:t>
      </w:r>
    </w:p>
    <w:p w14:paraId="6AD3FAB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34.4 联合体中标的，联合体各方应当共同与采购人签订合同，就采购合同约定的事项向采购人承担连带责任。</w:t>
      </w:r>
    </w:p>
    <w:p w14:paraId="7C435673">
      <w:pPr>
        <w:pStyle w:val="36"/>
        <w:keepNext w:val="0"/>
        <w:keepLines w:val="0"/>
        <w:pageBreakBefore w:val="0"/>
        <w:widowControl w:val="0"/>
        <w:kinsoku/>
        <w:overflowPunct/>
        <w:topLinePunct w:val="0"/>
        <w:autoSpaceDE/>
        <w:autoSpaceDN/>
        <w:bidi w:val="0"/>
        <w:adjustRightInd/>
        <w:textAlignment w:val="auto"/>
        <w:rPr>
          <w:rFonts w:hint="eastAsia" w:eastAsia="宋体"/>
          <w:b/>
          <w:bCs/>
          <w:color w:val="auto"/>
          <w:sz w:val="24"/>
          <w:highlight w:val="none"/>
          <w:lang w:val="en-US" w:eastAsia="zh-CN"/>
        </w:rPr>
      </w:pPr>
      <w:r>
        <w:rPr>
          <w:rFonts w:hint="eastAsia" w:eastAsia="宋体"/>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。中标人就采购项目和分包项目向采购人负责，分包供应商就分包项目承担责任。</w:t>
      </w:r>
      <w:r>
        <w:rPr>
          <w:rFonts w:hint="eastAsia" w:eastAsia="宋体"/>
          <w:b/>
          <w:bCs/>
          <w:color w:val="auto"/>
          <w:sz w:val="24"/>
          <w:highlight w:val="none"/>
          <w:lang w:val="en-US" w:eastAsia="zh-CN"/>
        </w:rPr>
        <w:t>政府采购合同不能转包。</w:t>
      </w:r>
    </w:p>
    <w:p w14:paraId="127A2FF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采购合同履行中，采购人需追加与合同标的相同的</w:t>
      </w:r>
      <w:r>
        <w:rPr>
          <w:rFonts w:hint="eastAsia" w:eastAsia="宋体"/>
          <w:color w:val="auto"/>
          <w:sz w:val="24"/>
          <w:highlight w:val="none"/>
          <w:lang w:val="en-US" w:eastAsia="zh-CN"/>
        </w:rPr>
        <w:t>货物、工程或者服务</w:t>
      </w:r>
      <w:r>
        <w:rPr>
          <w:rFonts w:hint="eastAsia" w:eastAsia="宋体"/>
          <w:color w:val="auto"/>
          <w:sz w:val="24"/>
          <w:highlight w:val="none"/>
        </w:rPr>
        <w:t>的，在不改变合同其他条款的前提下，可以与中标人协商签订补充合同，但所有补充合同的采购金额不得超过原合同采购金额的百分之十。</w:t>
      </w:r>
    </w:p>
    <w:p w14:paraId="6536450E">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34.7 采购人应于签订合同之日起2个工作日内在政采云平台备案公示。</w:t>
      </w:r>
    </w:p>
    <w:p w14:paraId="20365863">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82" w:name="_Toc140132799"/>
      <w:bookmarkStart w:id="383" w:name="_Toc16755"/>
      <w:bookmarkStart w:id="384" w:name="_Toc3470"/>
      <w:bookmarkStart w:id="385" w:name="_Toc9575"/>
      <w:bookmarkStart w:id="386" w:name="_Toc163492866"/>
      <w:bookmarkStart w:id="387" w:name="_Toc16618"/>
      <w:bookmarkStart w:id="388" w:name="_Toc155185881"/>
      <w:r>
        <w:rPr>
          <w:rFonts w:hint="eastAsia" w:ascii="宋体" w:hAnsi="宋体" w:eastAsia="宋体" w:cstheme="minorBidi"/>
          <w:b/>
          <w:bCs/>
          <w:color w:val="auto"/>
          <w:kern w:val="2"/>
          <w:sz w:val="24"/>
          <w:szCs w:val="32"/>
          <w:highlight w:val="none"/>
          <w:lang w:val="en-US" w:eastAsia="zh-CN" w:bidi="ar-SA"/>
        </w:rPr>
        <w:t>（十）质疑和投诉</w:t>
      </w:r>
      <w:bookmarkEnd w:id="382"/>
      <w:bookmarkEnd w:id="383"/>
      <w:bookmarkEnd w:id="384"/>
      <w:bookmarkEnd w:id="385"/>
      <w:bookmarkEnd w:id="386"/>
      <w:bookmarkEnd w:id="387"/>
      <w:bookmarkEnd w:id="388"/>
    </w:p>
    <w:p w14:paraId="2B7E907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89" w:name="_Toc26264"/>
      <w:bookmarkStart w:id="390" w:name="_Toc8211"/>
      <w:bookmarkStart w:id="391" w:name="_Toc5638"/>
      <w:bookmarkStart w:id="392" w:name="_Toc163492867"/>
      <w:bookmarkStart w:id="393" w:name="_Toc140132800"/>
      <w:bookmarkStart w:id="394" w:name="_Toc1814"/>
      <w:r>
        <w:rPr>
          <w:rFonts w:hint="eastAsia" w:ascii="宋体" w:hAnsi="宋体" w:eastAsia="宋体" w:cs="宋体"/>
          <w:b/>
          <w:bCs/>
          <w:color w:val="auto"/>
          <w:kern w:val="2"/>
          <w:sz w:val="24"/>
          <w:szCs w:val="28"/>
          <w:highlight w:val="none"/>
          <w:lang w:val="en-US" w:eastAsia="zh-CN" w:bidi="ar-SA"/>
        </w:rPr>
        <w:t>35.质疑</w:t>
      </w:r>
      <w:bookmarkEnd w:id="389"/>
      <w:bookmarkEnd w:id="390"/>
      <w:bookmarkEnd w:id="391"/>
      <w:bookmarkEnd w:id="392"/>
      <w:bookmarkEnd w:id="393"/>
      <w:bookmarkEnd w:id="394"/>
    </w:p>
    <w:p w14:paraId="2511CE80">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eastAsia="宋体"/>
          <w:color w:val="auto"/>
          <w:sz w:val="24"/>
          <w:highlight w:val="none"/>
          <w:lang w:eastAsia="zh-CN"/>
        </w:rPr>
        <w:t>，</w:t>
      </w:r>
      <w:r>
        <w:rPr>
          <w:rFonts w:hint="eastAsia" w:eastAsia="宋体"/>
          <w:color w:val="auto"/>
          <w:sz w:val="24"/>
          <w:highlight w:val="none"/>
          <w:lang w:val="en-US" w:eastAsia="zh-CN"/>
        </w:rPr>
        <w:t>详见“投标人须知前附表”</w:t>
      </w:r>
      <w:r>
        <w:rPr>
          <w:rFonts w:hint="eastAsia" w:eastAsia="宋体"/>
          <w:color w:val="auto"/>
          <w:sz w:val="24"/>
          <w:highlight w:val="none"/>
        </w:rPr>
        <w:t>。供应商在法定质疑期内一次性提出针对同一采购程序环节的质疑。</w:t>
      </w:r>
    </w:p>
    <w:p w14:paraId="02311CE4">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.2提出质疑的供应商（以下简称质疑供应商）应当是参与所质疑项目采购活动的供应商。</w:t>
      </w:r>
    </w:p>
    <w:p w14:paraId="6C5C3E0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35.3</w:t>
      </w:r>
      <w:r>
        <w:rPr>
          <w:rFonts w:hint="eastAsia" w:eastAsia="宋体"/>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304A6DF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35.4</w:t>
      </w:r>
      <w:r>
        <w:rPr>
          <w:rFonts w:hint="eastAsia" w:eastAsia="宋体"/>
          <w:color w:val="auto"/>
          <w:sz w:val="24"/>
          <w:highlight w:val="none"/>
        </w:rPr>
        <w:t>供应商提出质疑应当提交质疑函和必要的证明材料。质疑函应当包括下列内容：</w:t>
      </w:r>
    </w:p>
    <w:p w14:paraId="34C5344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）供应商的姓名或者名称、地址、邮编、联系人及联系电话；</w:t>
      </w:r>
    </w:p>
    <w:p w14:paraId="3B25D7A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）质疑项目的名称、</w:t>
      </w:r>
      <w:r>
        <w:rPr>
          <w:rFonts w:hint="eastAsia" w:eastAsia="宋体"/>
          <w:color w:val="auto"/>
          <w:sz w:val="24"/>
          <w:highlight w:val="none"/>
          <w:lang w:val="en-US" w:eastAsia="zh-CN"/>
        </w:rPr>
        <w:t>项目</w:t>
      </w:r>
      <w:r>
        <w:rPr>
          <w:rFonts w:hint="eastAsia" w:eastAsia="宋体"/>
          <w:color w:val="auto"/>
          <w:sz w:val="24"/>
          <w:highlight w:val="none"/>
        </w:rPr>
        <w:t>编号</w:t>
      </w:r>
      <w:r>
        <w:rPr>
          <w:rFonts w:hint="eastAsia" w:eastAsia="宋体"/>
          <w:color w:val="auto"/>
          <w:sz w:val="24"/>
          <w:highlight w:val="none"/>
          <w:lang w:val="en-US" w:eastAsia="zh-CN"/>
        </w:rPr>
        <w:t>/包号</w:t>
      </w:r>
      <w:r>
        <w:rPr>
          <w:rFonts w:hint="eastAsia" w:eastAsia="宋体"/>
          <w:color w:val="auto"/>
          <w:sz w:val="24"/>
          <w:highlight w:val="none"/>
        </w:rPr>
        <w:t>；</w:t>
      </w:r>
    </w:p>
    <w:p w14:paraId="21AB4AE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）具体、明确的质疑事项和与质疑事项相关的请求；</w:t>
      </w:r>
    </w:p>
    <w:p w14:paraId="4D05FD9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07055A6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）必要的法律依据；</w:t>
      </w:r>
    </w:p>
    <w:p w14:paraId="5BB8F046">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）提出质疑的日期。</w:t>
      </w:r>
    </w:p>
    <w:p w14:paraId="124C4986">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供应商为自然人的，应当由本人签字；供应商为法人或者其他组织的，应当由法定代表人、主要负责人，或者其授权代表签字或者盖章，并加盖公章。</w:t>
      </w:r>
    </w:p>
    <w:p w14:paraId="798C3084">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.5质疑函不符合上述要求的，采购人或代理机构应书面告知具体事项，质疑人应当按要求进行修改或补充，并在质疑有效期限内提交。</w:t>
      </w:r>
    </w:p>
    <w:p w14:paraId="466CDFF9">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rPr>
        <w:t>3</w:t>
      </w:r>
      <w:r>
        <w:rPr>
          <w:rFonts w:hint="eastAsia" w:eastAsia="宋体"/>
          <w:snapToGrid w:val="0"/>
          <w:color w:val="auto"/>
          <w:sz w:val="24"/>
          <w:highlight w:val="none"/>
          <w:lang w:val="en-US" w:eastAsia="zh-CN"/>
        </w:rPr>
        <w:t>5</w:t>
      </w:r>
      <w:r>
        <w:rPr>
          <w:rFonts w:hint="eastAsia" w:eastAsia="宋体"/>
          <w:snapToGrid w:val="0"/>
          <w:color w:val="auto"/>
          <w:sz w:val="24"/>
          <w:highlight w:val="none"/>
        </w:rPr>
        <w:t>.</w:t>
      </w:r>
      <w:r>
        <w:rPr>
          <w:rFonts w:hint="eastAsia" w:eastAsia="宋体"/>
          <w:snapToGrid w:val="0"/>
          <w:color w:val="auto"/>
          <w:sz w:val="24"/>
          <w:highlight w:val="none"/>
          <w:lang w:val="en-US" w:eastAsia="zh-CN"/>
        </w:rPr>
        <w:t>6</w:t>
      </w:r>
      <w:r>
        <w:rPr>
          <w:rFonts w:hint="eastAsia" w:eastAsia="宋体"/>
          <w:snapToGrid w:val="0"/>
          <w:color w:val="auto"/>
          <w:sz w:val="24"/>
          <w:highlight w:val="none"/>
        </w:rPr>
        <w:t>投标人进行虚假和恶意</w:t>
      </w:r>
      <w:r>
        <w:rPr>
          <w:rFonts w:hint="eastAsia" w:eastAsia="宋体"/>
          <w:snapToGrid w:val="0"/>
          <w:color w:val="auto"/>
          <w:sz w:val="24"/>
          <w:highlight w:val="none"/>
          <w:lang w:val="en-US" w:eastAsia="zh-CN"/>
        </w:rPr>
        <w:t>质疑投诉</w:t>
      </w:r>
      <w:r>
        <w:rPr>
          <w:rFonts w:hint="eastAsia" w:eastAsia="宋体"/>
          <w:snapToGrid w:val="0"/>
          <w:color w:val="auto"/>
          <w:sz w:val="24"/>
          <w:highlight w:val="none"/>
        </w:rPr>
        <w:t>的，采购代理机构将提请有关部门将其列入不良记录名单，在一至三年内禁止参加政府采购活动，并将处理决定在相关政府采购媒体上公布。</w:t>
      </w:r>
    </w:p>
    <w:p w14:paraId="4C8742F9">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35.7</w:t>
      </w:r>
      <w:r>
        <w:rPr>
          <w:rFonts w:hint="eastAsia" w:eastAsia="宋体"/>
          <w:color w:val="auto"/>
          <w:sz w:val="24"/>
          <w:highlight w:val="none"/>
        </w:rPr>
        <w:t>质疑函</w:t>
      </w:r>
      <w:r>
        <w:rPr>
          <w:rFonts w:hint="eastAsia" w:eastAsia="宋体"/>
          <w:color w:val="auto"/>
          <w:sz w:val="24"/>
          <w:highlight w:val="none"/>
          <w:lang w:val="en-US" w:eastAsia="zh-CN"/>
        </w:rPr>
        <w:t>应当使用中文，并采用财政部门制定的范本。</w:t>
      </w:r>
    </w:p>
    <w:p w14:paraId="07D3F8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95" w:name="_Toc28277"/>
      <w:bookmarkStart w:id="396" w:name="_Toc13773"/>
      <w:bookmarkStart w:id="397" w:name="_Toc21790"/>
      <w:bookmarkStart w:id="398" w:name="_Toc2311"/>
      <w:bookmarkStart w:id="399" w:name="_Toc140132801"/>
      <w:bookmarkStart w:id="400" w:name="_Toc163492868"/>
      <w:r>
        <w:rPr>
          <w:rFonts w:hint="eastAsia" w:ascii="宋体" w:hAnsi="宋体" w:eastAsia="宋体" w:cs="宋体"/>
          <w:b/>
          <w:bCs/>
          <w:color w:val="auto"/>
          <w:kern w:val="2"/>
          <w:sz w:val="24"/>
          <w:szCs w:val="28"/>
          <w:highlight w:val="none"/>
          <w:lang w:val="en-US" w:eastAsia="zh-CN" w:bidi="ar-SA"/>
        </w:rPr>
        <w:t>36.质疑答复</w:t>
      </w:r>
      <w:bookmarkEnd w:id="395"/>
      <w:bookmarkEnd w:id="396"/>
      <w:bookmarkEnd w:id="397"/>
      <w:bookmarkEnd w:id="398"/>
      <w:bookmarkEnd w:id="399"/>
      <w:bookmarkEnd w:id="400"/>
    </w:p>
    <w:p w14:paraId="6C0FB5F2">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6</w:t>
      </w:r>
      <w:r>
        <w:rPr>
          <w:rFonts w:hint="eastAsia" w:eastAsia="宋体"/>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730F2CD2">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36.2供应商对评审过程、中标结果提出质疑的，采购人、采购代理机构可以组织原评标委员会协助答复质疑。</w:t>
      </w:r>
    </w:p>
    <w:p w14:paraId="53CAEA9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bookmarkStart w:id="401" w:name="_Toc140132802"/>
      <w:bookmarkStart w:id="402" w:name="_Toc163492869"/>
      <w:r>
        <w:rPr>
          <w:rFonts w:hint="eastAsia" w:eastAsia="宋体"/>
          <w:color w:val="auto"/>
          <w:sz w:val="24"/>
          <w:highlight w:val="none"/>
          <w:lang w:val="zh-CN" w:eastAsia="zh-CN"/>
        </w:rPr>
        <w:t>质疑答复应当包括下列内容：</w:t>
      </w:r>
    </w:p>
    <w:p w14:paraId="4A1D098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1</w:t>
      </w:r>
      <w:r>
        <w:rPr>
          <w:rFonts w:hint="eastAsia" w:eastAsia="宋体"/>
          <w:color w:val="auto"/>
          <w:sz w:val="24"/>
          <w:highlight w:val="none"/>
          <w:lang w:val="zh-CN" w:eastAsia="zh-CN"/>
        </w:rPr>
        <w:t>）质疑供应商的姓名或者名称；</w:t>
      </w:r>
    </w:p>
    <w:p w14:paraId="004C4C22">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）收到质疑函的日期、质疑项目名称及</w:t>
      </w:r>
      <w:r>
        <w:rPr>
          <w:rFonts w:hint="eastAsia" w:eastAsia="宋体"/>
          <w:color w:val="auto"/>
          <w:sz w:val="24"/>
          <w:highlight w:val="none"/>
          <w:lang w:val="en-US" w:eastAsia="zh-CN"/>
        </w:rPr>
        <w:t>项目</w:t>
      </w:r>
      <w:r>
        <w:rPr>
          <w:rFonts w:hint="eastAsia" w:eastAsia="宋体"/>
          <w:color w:val="auto"/>
          <w:sz w:val="24"/>
          <w:highlight w:val="none"/>
          <w:lang w:val="zh-CN" w:eastAsia="zh-CN"/>
        </w:rPr>
        <w:t>编号/包号；</w:t>
      </w:r>
    </w:p>
    <w:p w14:paraId="66627D4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3</w:t>
      </w:r>
      <w:r>
        <w:rPr>
          <w:rFonts w:hint="eastAsia" w:eastAsia="宋体"/>
          <w:color w:val="auto"/>
          <w:sz w:val="24"/>
          <w:highlight w:val="none"/>
          <w:lang w:val="zh-CN" w:eastAsia="zh-CN"/>
        </w:rPr>
        <w:t>）质疑事项、质疑答复的具体内容、事实依据和法律依据；</w:t>
      </w:r>
    </w:p>
    <w:p w14:paraId="4E37293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4</w:t>
      </w:r>
      <w:r>
        <w:rPr>
          <w:rFonts w:hint="eastAsia" w:eastAsia="宋体"/>
          <w:color w:val="auto"/>
          <w:sz w:val="24"/>
          <w:highlight w:val="none"/>
          <w:lang w:val="zh-CN" w:eastAsia="zh-CN"/>
        </w:rPr>
        <w:t>）告知质疑供应商依法投诉的权利；</w:t>
      </w:r>
    </w:p>
    <w:p w14:paraId="636865B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5</w:t>
      </w:r>
      <w:r>
        <w:rPr>
          <w:rFonts w:hint="eastAsia" w:eastAsia="宋体"/>
          <w:color w:val="auto"/>
          <w:sz w:val="24"/>
          <w:highlight w:val="none"/>
          <w:lang w:val="zh-CN" w:eastAsia="zh-CN"/>
        </w:rPr>
        <w:t>）质疑答复人名称；</w:t>
      </w:r>
    </w:p>
    <w:p w14:paraId="6E3CD9E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6</w:t>
      </w:r>
      <w:r>
        <w:rPr>
          <w:rFonts w:hint="eastAsia" w:eastAsia="宋体"/>
          <w:color w:val="auto"/>
          <w:sz w:val="24"/>
          <w:highlight w:val="none"/>
          <w:lang w:val="zh-CN" w:eastAsia="zh-CN"/>
        </w:rPr>
        <w:t>）答复质疑的日期。</w:t>
      </w:r>
    </w:p>
    <w:p w14:paraId="7BDD9004">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质疑答复的内容不得涉及商业秘密。</w:t>
      </w:r>
    </w:p>
    <w:p w14:paraId="3239C4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03" w:name="_Toc32007"/>
      <w:bookmarkStart w:id="404" w:name="_Toc32321"/>
      <w:bookmarkStart w:id="405" w:name="_Toc11920"/>
      <w:bookmarkStart w:id="406" w:name="_Toc13357"/>
      <w:r>
        <w:rPr>
          <w:rFonts w:hint="eastAsia" w:ascii="宋体" w:hAnsi="宋体" w:eastAsia="宋体" w:cs="宋体"/>
          <w:b/>
          <w:bCs/>
          <w:color w:val="auto"/>
          <w:kern w:val="2"/>
          <w:sz w:val="24"/>
          <w:szCs w:val="28"/>
          <w:highlight w:val="none"/>
          <w:lang w:val="en-US" w:eastAsia="zh-CN" w:bidi="ar-SA"/>
        </w:rPr>
        <w:t>37.投诉</w:t>
      </w:r>
      <w:bookmarkEnd w:id="401"/>
      <w:bookmarkEnd w:id="402"/>
      <w:bookmarkEnd w:id="403"/>
      <w:bookmarkEnd w:id="404"/>
      <w:bookmarkEnd w:id="405"/>
      <w:bookmarkEnd w:id="406"/>
    </w:p>
    <w:p w14:paraId="3E195C0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37.1</w:t>
      </w:r>
      <w:r>
        <w:rPr>
          <w:rFonts w:hint="eastAsia" w:eastAsia="宋体"/>
          <w:color w:val="auto"/>
          <w:sz w:val="24"/>
          <w:highlight w:val="none"/>
        </w:rPr>
        <w:t>质疑供应商对采购人、采购代理机构的答复不满意，或者采购人、采购代理机构未在规定时间内作出答复的，可以在答复期满后15个工作日内向</w:t>
      </w:r>
      <w:r>
        <w:rPr>
          <w:rFonts w:hint="eastAsia" w:eastAsia="宋体"/>
          <w:color w:val="auto"/>
          <w:sz w:val="24"/>
          <w:highlight w:val="none"/>
          <w:lang w:val="en-US" w:eastAsia="zh-CN"/>
        </w:rPr>
        <w:t>同级政府采购监督管理部门</w:t>
      </w:r>
      <w:r>
        <w:rPr>
          <w:rFonts w:hint="eastAsia" w:eastAsia="宋体"/>
          <w:color w:val="auto"/>
          <w:sz w:val="24"/>
          <w:highlight w:val="none"/>
        </w:rPr>
        <w:t>提起投诉。</w:t>
      </w:r>
    </w:p>
    <w:p w14:paraId="0CC397C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37.2</w:t>
      </w:r>
      <w:r>
        <w:rPr>
          <w:rFonts w:hint="eastAsia" w:eastAsia="宋体"/>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75628625">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）投诉人和被投诉人的姓名或者名称、通讯地址、邮编、联系人及联系电话；</w:t>
      </w:r>
    </w:p>
    <w:p w14:paraId="71B5E14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）质疑和质疑答复情况说明及相关证明材料；</w:t>
      </w:r>
    </w:p>
    <w:p w14:paraId="0B6BBAC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）具体、明确的投诉事项和与投诉事项相关的投诉请求；</w:t>
      </w:r>
    </w:p>
    <w:p w14:paraId="21D45DD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4FCF5E5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）法律依据；</w:t>
      </w:r>
    </w:p>
    <w:p w14:paraId="6058D1A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）提起投诉的日期。</w:t>
      </w:r>
    </w:p>
    <w:p w14:paraId="4866D88F">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投诉人为自然人的，应当由本人签字；投诉人为法人或者其他组织的，应当由法定代表人、主要负责人，或者其授权代表签字或者盖章，并加盖公章。</w:t>
      </w:r>
    </w:p>
    <w:p w14:paraId="03C35A1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37.3</w:t>
      </w:r>
      <w:r>
        <w:rPr>
          <w:rFonts w:hint="eastAsia" w:eastAsia="宋体"/>
          <w:color w:val="auto"/>
          <w:sz w:val="24"/>
          <w:highlight w:val="none"/>
        </w:rPr>
        <w:t>供应商</w:t>
      </w:r>
      <w:r>
        <w:rPr>
          <w:rFonts w:hint="eastAsia" w:eastAsia="宋体"/>
          <w:color w:val="auto"/>
          <w:sz w:val="24"/>
          <w:highlight w:val="none"/>
          <w:lang w:val="en-US" w:eastAsia="zh-CN"/>
        </w:rPr>
        <w:t>质疑、</w:t>
      </w:r>
      <w:r>
        <w:rPr>
          <w:rFonts w:hint="eastAsia" w:eastAsia="宋体"/>
          <w:color w:val="auto"/>
          <w:sz w:val="24"/>
          <w:highlight w:val="none"/>
        </w:rPr>
        <w:t>投诉</w:t>
      </w:r>
      <w:r>
        <w:rPr>
          <w:rFonts w:hint="eastAsia" w:eastAsia="宋体"/>
          <w:color w:val="auto"/>
          <w:sz w:val="24"/>
          <w:highlight w:val="none"/>
          <w:lang w:val="en-US" w:eastAsia="zh-CN"/>
        </w:rPr>
        <w:t>应当有明确的请求和必要的证明材料</w:t>
      </w:r>
      <w:r>
        <w:rPr>
          <w:rFonts w:hint="eastAsia" w:eastAsia="宋体"/>
          <w:color w:val="auto"/>
          <w:sz w:val="24"/>
          <w:highlight w:val="none"/>
          <w:lang w:eastAsia="zh-CN"/>
        </w:rPr>
        <w:t>。</w:t>
      </w:r>
      <w:r>
        <w:rPr>
          <w:rFonts w:hint="eastAsia" w:eastAsia="宋体"/>
          <w:color w:val="auto"/>
          <w:sz w:val="24"/>
          <w:highlight w:val="none"/>
        </w:rPr>
        <w:t>供应商投诉的事项不得超出</w:t>
      </w:r>
      <w:r>
        <w:rPr>
          <w:rFonts w:hint="eastAsia" w:eastAsia="宋体"/>
          <w:color w:val="auto"/>
          <w:sz w:val="24"/>
          <w:highlight w:val="none"/>
          <w:lang w:val="en-US" w:eastAsia="zh-CN"/>
        </w:rPr>
        <w:t>已</w:t>
      </w:r>
      <w:r>
        <w:rPr>
          <w:rFonts w:hint="eastAsia" w:eastAsia="宋体"/>
          <w:color w:val="auto"/>
          <w:sz w:val="24"/>
          <w:highlight w:val="none"/>
        </w:rPr>
        <w:t>质疑事项的范围，但基于质疑答复内容提出的投诉事项除外。</w:t>
      </w:r>
    </w:p>
    <w:p w14:paraId="29E4FA0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37.4</w:t>
      </w:r>
      <w:r>
        <w:rPr>
          <w:rFonts w:hint="eastAsia" w:eastAsia="宋体"/>
          <w:color w:val="auto"/>
          <w:sz w:val="24"/>
          <w:highlight w:val="none"/>
          <w:lang w:val="en-US" w:eastAsia="zh-CN"/>
        </w:rPr>
        <w:t>投诉书应当使用中文，并采用财政部门制定的范本。</w:t>
      </w:r>
    </w:p>
    <w:p w14:paraId="6C7E686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07" w:name="_Toc30549"/>
      <w:bookmarkStart w:id="408" w:name="_Toc155185882"/>
      <w:bookmarkStart w:id="409" w:name="_Toc140132803"/>
      <w:bookmarkStart w:id="410" w:name="_Toc13943"/>
      <w:bookmarkStart w:id="411" w:name="_Toc163492870"/>
      <w:bookmarkStart w:id="412" w:name="_Toc3580"/>
      <w:bookmarkStart w:id="413" w:name="_Toc18525"/>
      <w:r>
        <w:rPr>
          <w:rFonts w:hint="eastAsia" w:ascii="宋体" w:hAnsi="宋体" w:eastAsia="宋体" w:cstheme="minorBidi"/>
          <w:b/>
          <w:bCs/>
          <w:color w:val="auto"/>
          <w:kern w:val="2"/>
          <w:sz w:val="24"/>
          <w:szCs w:val="32"/>
          <w:highlight w:val="none"/>
          <w:lang w:val="en-US" w:eastAsia="zh-CN" w:bidi="ar-SA"/>
        </w:rPr>
        <w:t>（十一）采购代理服务费</w:t>
      </w:r>
      <w:bookmarkEnd w:id="407"/>
      <w:bookmarkEnd w:id="408"/>
      <w:bookmarkEnd w:id="409"/>
      <w:bookmarkEnd w:id="410"/>
      <w:bookmarkEnd w:id="411"/>
      <w:bookmarkEnd w:id="412"/>
      <w:bookmarkEnd w:id="413"/>
    </w:p>
    <w:p w14:paraId="2C6B27C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14" w:name="_Toc17649"/>
      <w:bookmarkStart w:id="415" w:name="_Toc30395"/>
      <w:bookmarkStart w:id="416" w:name="_Toc140132804"/>
      <w:bookmarkStart w:id="417" w:name="_Toc6328"/>
      <w:bookmarkStart w:id="418" w:name="_Toc13299"/>
      <w:bookmarkStart w:id="419" w:name="_Toc163492871"/>
      <w:r>
        <w:rPr>
          <w:rFonts w:hint="eastAsia" w:ascii="宋体" w:hAnsi="宋体" w:eastAsia="宋体" w:cs="宋体"/>
          <w:b/>
          <w:bCs/>
          <w:color w:val="auto"/>
          <w:kern w:val="2"/>
          <w:sz w:val="24"/>
          <w:szCs w:val="28"/>
          <w:highlight w:val="none"/>
          <w:lang w:val="en-US" w:eastAsia="zh-CN" w:bidi="ar-SA"/>
        </w:rPr>
        <w:t>38.收取方式和标准</w:t>
      </w:r>
      <w:bookmarkEnd w:id="414"/>
      <w:bookmarkEnd w:id="415"/>
      <w:bookmarkEnd w:id="416"/>
      <w:bookmarkEnd w:id="417"/>
      <w:bookmarkEnd w:id="418"/>
      <w:bookmarkEnd w:id="419"/>
    </w:p>
    <w:p w14:paraId="3322709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8</w:t>
      </w:r>
      <w:r>
        <w:rPr>
          <w:rFonts w:hint="eastAsia" w:eastAsia="宋体"/>
          <w:color w:val="auto"/>
          <w:sz w:val="24"/>
          <w:highlight w:val="none"/>
        </w:rPr>
        <w:t>.1采购代理机构按“投标人须知前附表”规定的方式和标准收取采购代理服务费。</w:t>
      </w:r>
    </w:p>
    <w:p w14:paraId="690486A5">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20" w:name="_Toc21208"/>
      <w:bookmarkStart w:id="421" w:name="_Toc4233"/>
      <w:bookmarkStart w:id="422" w:name="_Toc163492872"/>
      <w:bookmarkStart w:id="423" w:name="_Toc8195"/>
      <w:bookmarkStart w:id="424" w:name="_Toc140132805"/>
      <w:bookmarkStart w:id="425" w:name="_Toc12331"/>
      <w:bookmarkStart w:id="426" w:name="_Toc155185883"/>
      <w:r>
        <w:rPr>
          <w:rFonts w:hint="eastAsia" w:ascii="宋体" w:hAnsi="宋体" w:eastAsia="宋体" w:cstheme="minorBidi"/>
          <w:b/>
          <w:bCs/>
          <w:color w:val="auto"/>
          <w:kern w:val="2"/>
          <w:sz w:val="24"/>
          <w:szCs w:val="32"/>
          <w:highlight w:val="none"/>
          <w:lang w:val="en-US" w:eastAsia="zh-CN" w:bidi="ar-SA"/>
        </w:rPr>
        <w:t>（十二）无效投标和废标</w:t>
      </w:r>
      <w:bookmarkEnd w:id="420"/>
      <w:bookmarkEnd w:id="421"/>
      <w:bookmarkEnd w:id="422"/>
      <w:bookmarkEnd w:id="423"/>
      <w:bookmarkEnd w:id="424"/>
      <w:bookmarkEnd w:id="425"/>
      <w:bookmarkEnd w:id="426"/>
    </w:p>
    <w:p w14:paraId="7035637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27" w:name="_Toc4746"/>
      <w:bookmarkStart w:id="428" w:name="_Toc27690"/>
      <w:bookmarkStart w:id="429" w:name="_Toc6212"/>
      <w:bookmarkStart w:id="430" w:name="_Toc140132806"/>
      <w:bookmarkStart w:id="431" w:name="_Toc8456"/>
      <w:bookmarkStart w:id="432" w:name="_Toc163492873"/>
      <w:r>
        <w:rPr>
          <w:rFonts w:hint="eastAsia" w:ascii="宋体" w:hAnsi="宋体" w:eastAsia="宋体" w:cs="宋体"/>
          <w:b/>
          <w:bCs/>
          <w:color w:val="auto"/>
          <w:kern w:val="2"/>
          <w:sz w:val="24"/>
          <w:szCs w:val="28"/>
          <w:highlight w:val="none"/>
          <w:lang w:val="en-US" w:eastAsia="zh-CN" w:bidi="ar-SA"/>
        </w:rPr>
        <w:t>39.无效投标</w:t>
      </w:r>
      <w:bookmarkEnd w:id="427"/>
      <w:bookmarkEnd w:id="428"/>
      <w:bookmarkEnd w:id="429"/>
      <w:bookmarkEnd w:id="430"/>
      <w:bookmarkEnd w:id="431"/>
      <w:bookmarkEnd w:id="432"/>
    </w:p>
    <w:p w14:paraId="2C769B7A">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39</w:t>
      </w:r>
      <w:r>
        <w:rPr>
          <w:rFonts w:hint="eastAsia" w:eastAsia="宋体"/>
          <w:color w:val="auto"/>
          <w:sz w:val="24"/>
          <w:highlight w:val="none"/>
        </w:rPr>
        <w:t>.1投标文件存在“第四章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规定的投标无效情形的，其</w:t>
      </w:r>
      <w:r>
        <w:rPr>
          <w:rFonts w:hint="eastAsia" w:eastAsia="宋体"/>
          <w:b/>
          <w:bCs/>
          <w:color w:val="auto"/>
          <w:sz w:val="24"/>
          <w:highlight w:val="none"/>
        </w:rPr>
        <w:t>投标无效</w:t>
      </w:r>
      <w:r>
        <w:rPr>
          <w:rFonts w:hint="eastAsia" w:eastAsia="宋体"/>
          <w:color w:val="auto"/>
          <w:sz w:val="24"/>
          <w:highlight w:val="none"/>
        </w:rPr>
        <w:t>。</w:t>
      </w:r>
    </w:p>
    <w:p w14:paraId="2AFCDFC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33" w:name="_Toc163492874"/>
      <w:bookmarkStart w:id="434" w:name="_Toc31376"/>
      <w:bookmarkStart w:id="435" w:name="_Toc140132807"/>
      <w:bookmarkStart w:id="436" w:name="_Toc15530"/>
      <w:bookmarkStart w:id="437" w:name="_Toc31646"/>
      <w:bookmarkStart w:id="438" w:name="_Toc22537"/>
      <w:r>
        <w:rPr>
          <w:rFonts w:hint="eastAsia" w:ascii="宋体" w:hAnsi="宋体" w:eastAsia="宋体" w:cs="宋体"/>
          <w:b/>
          <w:bCs/>
          <w:color w:val="auto"/>
          <w:kern w:val="2"/>
          <w:sz w:val="24"/>
          <w:szCs w:val="28"/>
          <w:highlight w:val="none"/>
          <w:lang w:val="en-US" w:eastAsia="zh-CN" w:bidi="ar-SA"/>
        </w:rPr>
        <w:t>40.废标</w:t>
      </w:r>
      <w:bookmarkEnd w:id="433"/>
      <w:bookmarkEnd w:id="434"/>
      <w:bookmarkEnd w:id="435"/>
      <w:bookmarkEnd w:id="436"/>
      <w:bookmarkEnd w:id="437"/>
      <w:bookmarkEnd w:id="438"/>
    </w:p>
    <w:p w14:paraId="030B452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eastAsia="宋体"/>
          <w:color w:val="auto"/>
          <w:sz w:val="24"/>
          <w:highlight w:val="none"/>
        </w:rPr>
        <w:t>4</w:t>
      </w:r>
      <w:r>
        <w:rPr>
          <w:rFonts w:hint="eastAsia" w:eastAsia="宋体"/>
          <w:color w:val="auto"/>
          <w:sz w:val="24"/>
          <w:highlight w:val="none"/>
          <w:lang w:val="en-US" w:eastAsia="zh-CN"/>
        </w:rPr>
        <w:t>0</w:t>
      </w:r>
      <w:r>
        <w:rPr>
          <w:rFonts w:hint="eastAsia" w:eastAsia="宋体"/>
          <w:color w:val="auto"/>
          <w:sz w:val="24"/>
          <w:highlight w:val="none"/>
        </w:rPr>
        <w:t>.1在招标采购中出现有“第五章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规定的废标情形的，应予以</w:t>
      </w:r>
      <w:r>
        <w:rPr>
          <w:rFonts w:hint="eastAsia" w:eastAsia="宋体"/>
          <w:b/>
          <w:bCs/>
          <w:color w:val="auto"/>
          <w:sz w:val="24"/>
          <w:highlight w:val="none"/>
        </w:rPr>
        <w:t>废标</w:t>
      </w:r>
      <w:r>
        <w:rPr>
          <w:rFonts w:hint="eastAsia" w:eastAsia="宋体"/>
          <w:color w:val="auto"/>
          <w:sz w:val="24"/>
          <w:highlight w:val="none"/>
          <w:lang w:eastAsia="zh-CN"/>
        </w:rPr>
        <w:t>。</w:t>
      </w:r>
    </w:p>
    <w:p w14:paraId="6701206A">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39" w:name="_Toc140132766"/>
      <w:bookmarkStart w:id="440" w:name="_Toc163492875"/>
      <w:bookmarkStart w:id="441" w:name="_Toc8342"/>
      <w:bookmarkStart w:id="442" w:name="_Toc23246"/>
      <w:bookmarkStart w:id="443" w:name="_Toc7834"/>
      <w:bookmarkStart w:id="444" w:name="_Toc21776"/>
      <w:bookmarkStart w:id="445" w:name="_Toc140132808"/>
      <w:bookmarkStart w:id="446" w:name="_Toc155185884"/>
      <w:r>
        <w:rPr>
          <w:rFonts w:hint="eastAsia" w:ascii="宋体" w:hAnsi="宋体" w:eastAsia="宋体" w:cstheme="minorBidi"/>
          <w:b/>
          <w:bCs/>
          <w:color w:val="auto"/>
          <w:kern w:val="2"/>
          <w:sz w:val="24"/>
          <w:szCs w:val="32"/>
          <w:highlight w:val="none"/>
          <w:lang w:val="en-US" w:eastAsia="zh-CN" w:bidi="ar-SA"/>
        </w:rPr>
        <w:t>（十三）落实政府采购政策</w:t>
      </w:r>
      <w:bookmarkEnd w:id="439"/>
      <w:bookmarkEnd w:id="440"/>
      <w:r>
        <w:rPr>
          <w:rFonts w:hint="eastAsia" w:ascii="宋体" w:hAnsi="宋体" w:eastAsia="宋体" w:cstheme="minorBidi"/>
          <w:b/>
          <w:bCs/>
          <w:color w:val="auto"/>
          <w:kern w:val="2"/>
          <w:sz w:val="24"/>
          <w:szCs w:val="32"/>
          <w:highlight w:val="none"/>
          <w:lang w:val="en-US" w:eastAsia="zh-CN" w:bidi="ar-SA"/>
        </w:rPr>
        <w:t>（包括但不限于下列具体政策要求）</w:t>
      </w:r>
      <w:bookmarkEnd w:id="441"/>
      <w:bookmarkEnd w:id="442"/>
      <w:bookmarkEnd w:id="443"/>
      <w:bookmarkEnd w:id="444"/>
    </w:p>
    <w:p w14:paraId="0B1BAAE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47" w:name="_Toc20299"/>
      <w:bookmarkStart w:id="448" w:name="_Toc3043"/>
      <w:bookmarkStart w:id="449" w:name="_Toc30437"/>
      <w:bookmarkStart w:id="450" w:name="_Toc163492876"/>
      <w:bookmarkStart w:id="451" w:name="_Toc27084"/>
      <w:r>
        <w:rPr>
          <w:rFonts w:hint="eastAsia" w:ascii="宋体" w:hAnsi="宋体" w:eastAsia="宋体" w:cs="宋体"/>
          <w:b/>
          <w:bCs/>
          <w:color w:val="auto"/>
          <w:kern w:val="2"/>
          <w:sz w:val="24"/>
          <w:szCs w:val="28"/>
          <w:highlight w:val="none"/>
          <w:lang w:val="en-US" w:eastAsia="zh-CN" w:bidi="ar-SA"/>
        </w:rPr>
        <w:t>41.支持国产和进口产品审批</w:t>
      </w:r>
      <w:bookmarkEnd w:id="447"/>
      <w:bookmarkEnd w:id="448"/>
      <w:bookmarkEnd w:id="449"/>
      <w:bookmarkEnd w:id="450"/>
      <w:bookmarkEnd w:id="451"/>
    </w:p>
    <w:p w14:paraId="215C7103">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eastAsia="宋体"/>
          <w:snapToGrid w:val="0"/>
          <w:color w:val="auto"/>
          <w:sz w:val="24"/>
          <w:highlight w:val="none"/>
        </w:rPr>
        <w:t>4</w:t>
      </w:r>
      <w:r>
        <w:rPr>
          <w:rFonts w:hint="eastAsia" w:eastAsia="宋体"/>
          <w:snapToGrid w:val="0"/>
          <w:color w:val="auto"/>
          <w:sz w:val="24"/>
          <w:highlight w:val="none"/>
          <w:lang w:val="en-US" w:eastAsia="zh-CN"/>
        </w:rPr>
        <w:t>1</w:t>
      </w:r>
      <w:r>
        <w:rPr>
          <w:rFonts w:hint="eastAsia" w:eastAsia="宋体"/>
          <w:snapToGrid w:val="0"/>
          <w:color w:val="auto"/>
          <w:sz w:val="24"/>
          <w:highlight w:val="none"/>
        </w:rPr>
        <w:t>.1除“投标人须知前附表”另有规定外，政府采购应当采购本国</w:t>
      </w:r>
      <w:r>
        <w:rPr>
          <w:rFonts w:hint="eastAsia" w:eastAsia="宋体"/>
          <w:snapToGrid w:val="0"/>
          <w:color w:val="auto"/>
          <w:sz w:val="24"/>
          <w:highlight w:val="none"/>
          <w:lang w:val="en-US" w:eastAsia="zh-CN"/>
        </w:rPr>
        <w:t>货物、工程和服务</w:t>
      </w:r>
      <w:r>
        <w:rPr>
          <w:rFonts w:hint="eastAsia" w:eastAsia="宋体"/>
          <w:snapToGrid w:val="0"/>
          <w:color w:val="auto"/>
          <w:sz w:val="24"/>
          <w:highlight w:val="none"/>
        </w:rPr>
        <w:t>，确需采购进口产品的，采购人应当按照</w:t>
      </w:r>
      <w:r>
        <w:rPr>
          <w:rFonts w:hint="eastAsia" w:eastAsia="宋体"/>
          <w:snapToGrid w:val="0"/>
          <w:color w:val="auto"/>
          <w:sz w:val="24"/>
          <w:highlight w:val="none"/>
          <w:lang w:val="en-US" w:eastAsia="zh-CN"/>
        </w:rPr>
        <w:t>《政府采购进口产品管理办法》（财库〔2007〕119 号文）、</w:t>
      </w:r>
      <w:r>
        <w:rPr>
          <w:rFonts w:hint="eastAsia" w:eastAsia="宋体"/>
          <w:snapToGrid w:val="0"/>
          <w:color w:val="auto"/>
          <w:sz w:val="24"/>
          <w:highlight w:val="none"/>
        </w:rPr>
        <w:t>《关于政府采购进口产品管理有关问题的通知》（财办库〔</w:t>
      </w:r>
      <w:r>
        <w:rPr>
          <w:rFonts w:eastAsia="宋体"/>
          <w:snapToGrid w:val="0"/>
          <w:color w:val="auto"/>
          <w:sz w:val="24"/>
          <w:highlight w:val="none"/>
        </w:rPr>
        <w:t>2008〕248号）规定执行（进口产品审批制，科研院所监管部门另有规定的从其规定）。</w:t>
      </w:r>
      <w:r>
        <w:rPr>
          <w:rFonts w:hint="eastAsia" w:eastAsia="宋体"/>
          <w:snapToGrid w:val="0"/>
          <w:color w:val="auto"/>
          <w:sz w:val="24"/>
          <w:highlight w:val="none"/>
        </w:rPr>
        <w:t>项目若涉及采购进口产品的，具体要求详见“第三章</w:t>
      </w:r>
      <w:r>
        <w:rPr>
          <w:rFonts w:eastAsia="宋体"/>
          <w:snapToGrid w:val="0"/>
          <w:color w:val="auto"/>
          <w:sz w:val="24"/>
          <w:highlight w:val="none"/>
        </w:rPr>
        <w:t xml:space="preserve"> 采购需求”</w:t>
      </w:r>
      <w:r>
        <w:rPr>
          <w:rFonts w:hint="eastAsia" w:eastAsia="宋体"/>
          <w:snapToGrid w:val="0"/>
          <w:color w:val="auto"/>
          <w:sz w:val="24"/>
          <w:highlight w:val="none"/>
        </w:rPr>
        <w:t>。</w:t>
      </w:r>
    </w:p>
    <w:p w14:paraId="229517BE">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D89D44F">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41.3若采购需求中写明允许采购进口产品，投标人应保证所投产品可履行合法报通关手续进入中国关境内。</w:t>
      </w:r>
    </w:p>
    <w:p w14:paraId="7DB74D54">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41.4若采购需求中未写明允许采购进口产品，如投标人所投产品为进口产品，其投标将被认定为</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w:t>
      </w:r>
    </w:p>
    <w:p w14:paraId="47BEDA1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52" w:name="_Toc18106"/>
      <w:bookmarkStart w:id="453" w:name="_Toc9595"/>
      <w:bookmarkStart w:id="454" w:name="_Toc163492877"/>
      <w:bookmarkStart w:id="455" w:name="_Toc6934"/>
      <w:bookmarkStart w:id="456" w:name="_Toc6874"/>
      <w:r>
        <w:rPr>
          <w:rFonts w:hint="eastAsia" w:ascii="宋体" w:hAnsi="宋体" w:eastAsia="宋体" w:cs="宋体"/>
          <w:b/>
          <w:bCs/>
          <w:color w:val="auto"/>
          <w:kern w:val="2"/>
          <w:sz w:val="24"/>
          <w:szCs w:val="28"/>
          <w:highlight w:val="none"/>
          <w:lang w:val="en-US" w:eastAsia="zh-CN" w:bidi="ar-SA"/>
        </w:rPr>
        <w:t>42.中小企业、监狱企业及残疾人福利性单位</w:t>
      </w:r>
      <w:bookmarkEnd w:id="452"/>
      <w:bookmarkEnd w:id="453"/>
      <w:bookmarkEnd w:id="454"/>
      <w:bookmarkEnd w:id="455"/>
      <w:bookmarkEnd w:id="456"/>
    </w:p>
    <w:p w14:paraId="194AD64D">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default" w:eastAsia="宋体"/>
          <w:snapToGrid w:val="0"/>
          <w:color w:val="auto"/>
          <w:sz w:val="24"/>
          <w:highlight w:val="none"/>
          <w:lang w:val="en-US" w:eastAsia="zh-CN"/>
        </w:rPr>
        <w:t>2022</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19 </w:t>
      </w:r>
      <w:r>
        <w:rPr>
          <w:rFonts w:hint="eastAsia" w:eastAsia="宋体"/>
          <w:snapToGrid w:val="0"/>
          <w:color w:val="auto"/>
          <w:sz w:val="24"/>
          <w:highlight w:val="none"/>
          <w:lang w:val="en-US" w:eastAsia="zh-CN"/>
        </w:rPr>
        <w:t>号）、《政府采购促进中小企业发展管理办法》（财库〔</w:t>
      </w:r>
      <w:r>
        <w:rPr>
          <w:rFonts w:hint="default" w:eastAsia="宋体"/>
          <w:snapToGrid w:val="0"/>
          <w:color w:val="auto"/>
          <w:sz w:val="24"/>
          <w:highlight w:val="none"/>
          <w:lang w:val="en-US" w:eastAsia="zh-CN"/>
        </w:rPr>
        <w:t>2020</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46 </w:t>
      </w:r>
      <w:r>
        <w:rPr>
          <w:rFonts w:hint="eastAsia" w:eastAsia="宋体"/>
          <w:snapToGrid w:val="0"/>
          <w:color w:val="auto"/>
          <w:sz w:val="24"/>
          <w:highlight w:val="none"/>
          <w:lang w:val="en-US" w:eastAsia="zh-CN"/>
        </w:rPr>
        <w:t>号）、《关于印发中小企业划型标准规定的通知》（工信部联企业〔</w:t>
      </w:r>
      <w:r>
        <w:rPr>
          <w:rFonts w:hint="default" w:eastAsia="宋体"/>
          <w:snapToGrid w:val="0"/>
          <w:color w:val="auto"/>
          <w:sz w:val="24"/>
          <w:highlight w:val="none"/>
          <w:lang w:val="en-US" w:eastAsia="zh-CN"/>
        </w:rPr>
        <w:t>2011</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300 </w:t>
      </w:r>
      <w:r>
        <w:rPr>
          <w:rFonts w:hint="eastAsia" w:eastAsia="宋体"/>
          <w:snapToGrid w:val="0"/>
          <w:color w:val="auto"/>
          <w:sz w:val="24"/>
          <w:highlight w:val="none"/>
          <w:lang w:val="en-US" w:eastAsia="zh-CN"/>
        </w:rPr>
        <w:t xml:space="preserve">号）、《金融业企业划型标准规定》（〔2015〕309 号）等国务院批准的中小企业划分标准执行。 </w:t>
      </w:r>
    </w:p>
    <w:p w14:paraId="1D84B88E">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2</w:t>
      </w:r>
      <w:r>
        <w:rPr>
          <w:rFonts w:hint="eastAsia" w:eastAsia="宋体"/>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eastAsia="宋体"/>
          <w:snapToGrid w:val="0"/>
          <w:color w:val="auto"/>
          <w:sz w:val="24"/>
          <w:highlight w:val="none"/>
          <w:lang w:eastAsia="zh-CN"/>
        </w:rPr>
        <w:t>需享受中小企业相关政策的，且</w:t>
      </w:r>
      <w:r>
        <w:rPr>
          <w:rFonts w:hint="eastAsia" w:eastAsia="宋体"/>
          <w:snapToGrid w:val="0"/>
          <w:color w:val="auto"/>
          <w:sz w:val="24"/>
          <w:highlight w:val="none"/>
        </w:rPr>
        <w:t>符合上述文件规定的，</w:t>
      </w:r>
      <w:r>
        <w:rPr>
          <w:rFonts w:hint="eastAsia" w:eastAsia="宋体"/>
          <w:snapToGrid w:val="0"/>
          <w:color w:val="auto"/>
          <w:sz w:val="24"/>
          <w:highlight w:val="none"/>
          <w:lang w:eastAsia="zh-CN"/>
        </w:rPr>
        <w:t>应按本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w:t>
      </w:r>
      <w:r>
        <w:rPr>
          <w:rFonts w:hint="eastAsia" w:eastAsia="宋体"/>
          <w:snapToGrid w:val="0"/>
          <w:color w:val="auto"/>
          <w:sz w:val="24"/>
          <w:highlight w:val="none"/>
        </w:rPr>
        <w:t>，评审时，</w:t>
      </w:r>
      <w:r>
        <w:rPr>
          <w:rFonts w:hint="eastAsia" w:eastAsia="宋体"/>
          <w:snapToGrid w:val="0"/>
          <w:color w:val="auto"/>
          <w:sz w:val="24"/>
          <w:highlight w:val="none"/>
          <w:lang w:val="en-US" w:eastAsia="zh-CN"/>
        </w:rPr>
        <w:t>评标委员会</w:t>
      </w:r>
      <w:r>
        <w:rPr>
          <w:rFonts w:hint="eastAsia" w:eastAsia="宋体"/>
          <w:snapToGrid w:val="0"/>
          <w:color w:val="auto"/>
          <w:sz w:val="24"/>
          <w:highlight w:val="none"/>
        </w:rPr>
        <w:t>将依据</w:t>
      </w:r>
      <w:r>
        <w:rPr>
          <w:rFonts w:hint="eastAsia" w:eastAsia="宋体"/>
          <w:snapToGrid w:val="0"/>
          <w:color w:val="auto"/>
          <w:sz w:val="24"/>
          <w:highlight w:val="none"/>
          <w:lang w:eastAsia="zh-CN"/>
        </w:rPr>
        <w:t>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w:t>
      </w:r>
      <w:r>
        <w:rPr>
          <w:rFonts w:hint="eastAsia" w:eastAsia="宋体"/>
          <w:snapToGrid w:val="0"/>
          <w:color w:val="auto"/>
          <w:sz w:val="24"/>
          <w:highlight w:val="none"/>
        </w:rPr>
        <w:t>“</w:t>
      </w:r>
      <w:r>
        <w:rPr>
          <w:rFonts w:hint="eastAsia" w:eastAsia="宋体"/>
          <w:snapToGrid w:val="0"/>
          <w:color w:val="auto"/>
          <w:sz w:val="24"/>
          <w:highlight w:val="none"/>
          <w:lang w:val="en-US" w:eastAsia="zh-CN"/>
        </w:rPr>
        <w:t>投标人</w:t>
      </w:r>
      <w:r>
        <w:rPr>
          <w:rFonts w:hint="eastAsia" w:eastAsia="宋体"/>
          <w:snapToGrid w:val="0"/>
          <w:color w:val="auto"/>
          <w:sz w:val="24"/>
          <w:highlight w:val="none"/>
        </w:rPr>
        <w:t>须知前附表”规定的报价扣除比例，对供应商报价进行价格扣除，用扣除后的价格参与评审</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公告中明确项目专门面向中小企业采购的，“</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”为资格要求文件，</w:t>
      </w:r>
      <w:r>
        <w:rPr>
          <w:rFonts w:hint="eastAsia" w:eastAsia="宋体"/>
          <w:snapToGrid w:val="0"/>
          <w:color w:val="auto"/>
          <w:sz w:val="24"/>
          <w:highlight w:val="none"/>
        </w:rPr>
        <w:t>供应商</w:t>
      </w:r>
      <w:r>
        <w:rPr>
          <w:rFonts w:hint="eastAsia" w:eastAsia="宋体"/>
          <w:snapToGrid w:val="0"/>
          <w:color w:val="auto"/>
          <w:sz w:val="24"/>
          <w:highlight w:val="none"/>
          <w:lang w:eastAsia="zh-CN"/>
        </w:rPr>
        <w:t>参与</w:t>
      </w:r>
      <w:r>
        <w:rPr>
          <w:rFonts w:hint="eastAsia" w:eastAsia="宋体"/>
          <w:snapToGrid w:val="0"/>
          <w:color w:val="auto"/>
          <w:sz w:val="24"/>
          <w:highlight w:val="none"/>
          <w:lang w:val="en-US" w:eastAsia="zh-CN"/>
        </w:rPr>
        <w:t>投标</w:t>
      </w:r>
      <w:r>
        <w:rPr>
          <w:rFonts w:hint="eastAsia" w:eastAsia="宋体"/>
          <w:snapToGrid w:val="0"/>
          <w:color w:val="auto"/>
          <w:sz w:val="24"/>
          <w:highlight w:val="none"/>
          <w:lang w:eastAsia="zh-CN"/>
        </w:rPr>
        <w:t>须按本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”等作为资格证明文件。</w:t>
      </w:r>
      <w:r>
        <w:rPr>
          <w:rFonts w:hint="eastAsia" w:eastAsia="宋体"/>
          <w:snapToGrid w:val="0"/>
          <w:color w:val="auto"/>
          <w:sz w:val="24"/>
          <w:highlight w:val="none"/>
          <w:lang w:val="en-US" w:eastAsia="zh-CN"/>
        </w:rPr>
        <w:t xml:space="preserve"> </w:t>
      </w:r>
    </w:p>
    <w:p w14:paraId="42A4FC6D">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3</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投标人提供的货物、工程或者服务符合下列情形的，享受中小企业扶持政策： </w:t>
      </w:r>
    </w:p>
    <w:p w14:paraId="186959F9">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1</w:t>
      </w:r>
      <w:r>
        <w:rPr>
          <w:rFonts w:hint="eastAsia" w:eastAsia="宋体"/>
          <w:snapToGrid w:val="0"/>
          <w:color w:val="auto"/>
          <w:sz w:val="24"/>
          <w:highlight w:val="none"/>
          <w:lang w:val="en-US" w:eastAsia="zh-CN"/>
        </w:rPr>
        <w:t xml:space="preserve">）在货物采购项目中，货物由中小企业制造，即货物由中小企业生产且使用该中小企业商号或者注册商标； </w:t>
      </w:r>
    </w:p>
    <w:p w14:paraId="45F5EB49">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2</w:t>
      </w:r>
      <w:r>
        <w:rPr>
          <w:rFonts w:hint="eastAsia" w:eastAsia="宋体"/>
          <w:snapToGrid w:val="0"/>
          <w:color w:val="auto"/>
          <w:sz w:val="24"/>
          <w:highlight w:val="none"/>
          <w:lang w:val="en-US" w:eastAsia="zh-CN"/>
        </w:rPr>
        <w:t xml:space="preserve">）在工程采购项目中，工程由中小企业承建，即工程施工单位为中小企业； </w:t>
      </w:r>
    </w:p>
    <w:p w14:paraId="3697193A">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3</w:t>
      </w:r>
      <w:r>
        <w:rPr>
          <w:rFonts w:hint="eastAsia" w:eastAsia="宋体"/>
          <w:snapToGrid w:val="0"/>
          <w:color w:val="auto"/>
          <w:sz w:val="24"/>
          <w:highlight w:val="none"/>
          <w:lang w:val="en-US" w:eastAsia="zh-CN"/>
        </w:rPr>
        <w:t>）在服务采购项目中，服务由中小企业承接，即提供服务的人员为中小企业依照《中华人民共和国劳动合同法》订立劳动合同的从业人员。</w:t>
      </w:r>
    </w:p>
    <w:p w14:paraId="589069AB">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eastAsia="宋体"/>
          <w:snapToGrid w:val="0"/>
          <w:color w:val="auto"/>
          <w:sz w:val="24"/>
          <w:highlight w:val="none"/>
          <w:lang w:val="en-US" w:eastAsia="zh-CN"/>
        </w:rPr>
        <w:t>.</w:t>
      </w:r>
      <w:r>
        <w:rPr>
          <w:rFonts w:hint="eastAsia" w:eastAsia="宋体"/>
          <w:snapToGrid w:val="0"/>
          <w:color w:val="auto"/>
          <w:sz w:val="24"/>
          <w:highlight w:val="none"/>
          <w:lang w:val="en-US" w:eastAsia="zh-CN"/>
        </w:rPr>
        <w:t>4</w:t>
      </w:r>
      <w:r>
        <w:rPr>
          <w:rFonts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在货物采购项目中，投标人提供的货物既有中小企业制造货物，也有大型企业制造货物的，不享受中小企业扶持政策。 </w:t>
      </w:r>
    </w:p>
    <w:p w14:paraId="2414F368">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5</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以联合体形式参加政府采购活动，联合体各方均为中小企业的，联合体视同中小企业。其中，联合体各方均为小微企业的，联合体视同小微企业。  </w:t>
      </w:r>
    </w:p>
    <w:p w14:paraId="5DD132FF">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6</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监狱管理局、戒毒管理局的企业。 </w:t>
      </w:r>
    </w:p>
    <w:p w14:paraId="631AD827">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4A4CCB80">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安置的残疾人占本单位在职职工人数的比例不低于 </w:t>
      </w:r>
      <w:r>
        <w:rPr>
          <w:rFonts w:hint="default" w:eastAsia="宋体"/>
          <w:snapToGrid w:val="0"/>
          <w:color w:val="auto"/>
          <w:sz w:val="24"/>
          <w:highlight w:val="none"/>
          <w:lang w:val="en-US" w:eastAsia="zh-CN"/>
        </w:rPr>
        <w:t xml:space="preserve">25% </w:t>
      </w:r>
      <w:r>
        <w:rPr>
          <w:rFonts w:hint="eastAsia" w:eastAsia="宋体"/>
          <w:snapToGrid w:val="0"/>
          <w:color w:val="auto"/>
          <w:sz w:val="24"/>
          <w:highlight w:val="none"/>
          <w:lang w:val="en-US" w:eastAsia="zh-CN"/>
        </w:rPr>
        <w:t xml:space="preserve">（含 </w:t>
      </w:r>
      <w:r>
        <w:rPr>
          <w:rFonts w:hint="default" w:eastAsia="宋体"/>
          <w:snapToGrid w:val="0"/>
          <w:color w:val="auto"/>
          <w:sz w:val="24"/>
          <w:highlight w:val="none"/>
          <w:lang w:val="en-US" w:eastAsia="zh-CN"/>
        </w:rPr>
        <w:t>25%</w:t>
      </w:r>
      <w:r>
        <w:rPr>
          <w:rFonts w:hint="eastAsia" w:eastAsia="宋体"/>
          <w:snapToGrid w:val="0"/>
          <w:color w:val="auto"/>
          <w:sz w:val="24"/>
          <w:highlight w:val="none"/>
          <w:lang w:val="en-US" w:eastAsia="zh-CN"/>
        </w:rPr>
        <w:t xml:space="preserve">），并且安置的残疾人人数不少于 </w:t>
      </w:r>
      <w:r>
        <w:rPr>
          <w:rFonts w:hint="default" w:eastAsia="宋体"/>
          <w:snapToGrid w:val="0"/>
          <w:color w:val="auto"/>
          <w:sz w:val="24"/>
          <w:highlight w:val="none"/>
          <w:lang w:val="en-US" w:eastAsia="zh-CN"/>
        </w:rPr>
        <w:t xml:space="preserve">10 </w:t>
      </w:r>
      <w:r>
        <w:rPr>
          <w:rFonts w:hint="eastAsia" w:eastAsia="宋体"/>
          <w:snapToGrid w:val="0"/>
          <w:color w:val="auto"/>
          <w:sz w:val="24"/>
          <w:highlight w:val="none"/>
          <w:lang w:val="en-US" w:eastAsia="zh-CN"/>
        </w:rPr>
        <w:t xml:space="preserve">人（含 </w:t>
      </w:r>
      <w:r>
        <w:rPr>
          <w:rFonts w:hint="default" w:eastAsia="宋体"/>
          <w:snapToGrid w:val="0"/>
          <w:color w:val="auto"/>
          <w:sz w:val="24"/>
          <w:highlight w:val="none"/>
          <w:lang w:val="en-US" w:eastAsia="zh-CN"/>
        </w:rPr>
        <w:t>10</w:t>
      </w:r>
      <w:r>
        <w:rPr>
          <w:rFonts w:hint="eastAsia" w:eastAsia="宋体"/>
          <w:snapToGrid w:val="0"/>
          <w:color w:val="auto"/>
          <w:sz w:val="24"/>
          <w:highlight w:val="none"/>
          <w:lang w:val="en-US" w:eastAsia="zh-CN"/>
        </w:rPr>
        <w:t xml:space="preserve">人）； </w:t>
      </w:r>
    </w:p>
    <w:p w14:paraId="16754639">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依法与安置的每位残疾人签订了1年以上（含1年）的劳动合同或服务协议； </w:t>
      </w:r>
    </w:p>
    <w:p w14:paraId="04CB5EC7">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 xml:space="preserve">为安置的每位残疾人按月足额缴纳了基本养老保险、基本医疗保险、失业保险、工伤保险和生育保险等社会保险费； </w:t>
      </w:r>
    </w:p>
    <w:p w14:paraId="121A387B">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 xml:space="preserve">通过银行等金融机构向安置的每位残疾人，按月支付了不低于单位所在区县适用的经省级人民政府批准的月最低工资标准的工资； </w:t>
      </w:r>
    </w:p>
    <w:p w14:paraId="21F30C2F">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.5 </w:t>
      </w:r>
      <w:r>
        <w:rPr>
          <w:rFonts w:hint="eastAsia" w:eastAsia="宋体"/>
          <w:snapToGrid w:val="0"/>
          <w:color w:val="auto"/>
          <w:sz w:val="24"/>
          <w:highlight w:val="none"/>
          <w:lang w:val="en-US" w:eastAsia="zh-CN"/>
        </w:rPr>
        <w:t xml:space="preserve">提供本单位制造的货物、承担的工程或者服务（以下简称产品），或者提供其他残疾人福利性单位制造的货物（不包括使用非残疾人福利性单位注册商标的货物）； </w:t>
      </w:r>
    </w:p>
    <w:p w14:paraId="05838CCF">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.6 </w:t>
      </w:r>
      <w:r>
        <w:rPr>
          <w:rFonts w:hint="eastAsia" w:eastAsia="宋体"/>
          <w:snapToGrid w:val="0"/>
          <w:color w:val="auto"/>
          <w:sz w:val="24"/>
          <w:highlight w:val="none"/>
          <w:lang w:val="en-US" w:eastAsia="zh-CN"/>
        </w:rPr>
        <w:t>前款所称残疾人是指法定劳动年龄内，持有《中华人民共和国残疾人证》或者《中华人民共和国残疾军人证（</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至 </w:t>
      </w:r>
      <w:r>
        <w:rPr>
          <w:rFonts w:hint="default" w:eastAsia="宋体"/>
          <w:snapToGrid w:val="0"/>
          <w:color w:val="auto"/>
          <w:sz w:val="24"/>
          <w:highlight w:val="none"/>
          <w:lang w:val="en-US" w:eastAsia="zh-CN"/>
        </w:rPr>
        <w:t xml:space="preserve">8 </w:t>
      </w:r>
      <w:r>
        <w:rPr>
          <w:rFonts w:hint="eastAsia" w:eastAsia="宋体"/>
          <w:snapToGrid w:val="0"/>
          <w:color w:val="auto"/>
          <w:sz w:val="24"/>
          <w:highlight w:val="none"/>
          <w:lang w:val="en-US" w:eastAsia="zh-CN"/>
        </w:rPr>
        <w:t xml:space="preserve">级）》的自然人，包括具有劳动条件和劳动意愿的精神残疾人。在职职工人数是指与残疾人福利性单位建立劳动关系并依法签订劳动合同或服务协议的雇员人数。 </w:t>
      </w:r>
    </w:p>
    <w:p w14:paraId="19FADD84">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8</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本项目是否专门面向中小企业预留采购份额见“第一章 招标公告”。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9</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采购标的对应的中小企业划分标准所属行业见“投标人须知前附表”。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10</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小微企业价格评审优惠的政策调整：见“投标人须知前附表”及“第五章 评标方法及标准”。</w:t>
      </w:r>
    </w:p>
    <w:p w14:paraId="27FC277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57" w:name="_Toc1808"/>
      <w:bookmarkStart w:id="458" w:name="_Toc5822"/>
      <w:bookmarkStart w:id="459" w:name="_Toc9255"/>
      <w:bookmarkStart w:id="460" w:name="_Toc163492878"/>
      <w:bookmarkStart w:id="461" w:name="_Toc7407"/>
      <w:r>
        <w:rPr>
          <w:rFonts w:hint="eastAsia" w:ascii="宋体" w:hAnsi="宋体" w:eastAsia="宋体" w:cs="宋体"/>
          <w:b/>
          <w:bCs/>
          <w:color w:val="auto"/>
          <w:kern w:val="2"/>
          <w:sz w:val="24"/>
          <w:szCs w:val="28"/>
          <w:highlight w:val="none"/>
          <w:lang w:val="en-US" w:eastAsia="zh-CN" w:bidi="ar-SA"/>
        </w:rPr>
        <w:t>43.政府采购节能产品、环境标志产品</w:t>
      </w:r>
      <w:bookmarkEnd w:id="457"/>
      <w:bookmarkEnd w:id="458"/>
      <w:bookmarkEnd w:id="459"/>
      <w:bookmarkEnd w:id="460"/>
      <w:bookmarkEnd w:id="461"/>
    </w:p>
    <w:p w14:paraId="07A98CC8">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rFonts w:hint="default" w:eastAsia="宋体"/>
          <w:snapToGrid w:val="0"/>
          <w:color w:val="auto"/>
          <w:sz w:val="24"/>
          <w:highlight w:val="none"/>
          <w:lang w:val="en-US" w:eastAsia="zh-CN"/>
        </w:rPr>
        <w:t>2019</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9 </w:t>
      </w:r>
      <w:r>
        <w:rPr>
          <w:rFonts w:hint="eastAsia" w:eastAsia="宋体"/>
          <w:snapToGrid w:val="0"/>
          <w:color w:val="auto"/>
          <w:sz w:val="24"/>
          <w:highlight w:val="none"/>
          <w:lang w:val="en-US" w:eastAsia="zh-CN"/>
        </w:rPr>
        <w:t>号）、《关于印发环境标志产品政府采购品目清单的通知》（财库〔2019〕18号）、《关于印发节能产品政府采购品目清单的通知》（财库〔2019〕19号）的规定。</w:t>
      </w:r>
    </w:p>
    <w:p w14:paraId="17B101E2">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38E5E52">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 </w:t>
      </w:r>
    </w:p>
    <w:p w14:paraId="31D0A7FE">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非政府强制采购的节能产品或环境标志产品，依据品目清单和认证证书实施政府优先采购。优先采购的具体规定见“第五章 评标方法及标准”（如涉及）。</w:t>
      </w:r>
    </w:p>
    <w:p w14:paraId="2E137D0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 xml:space="preserve">43.5 </w:t>
      </w:r>
      <w:r>
        <w:rPr>
          <w:rFonts w:hint="eastAsia" w:eastAsia="宋体"/>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w:t>
      </w:r>
      <w:r>
        <w:rPr>
          <w:rFonts w:eastAsia="宋体"/>
          <w:snapToGrid w:val="0"/>
          <w:color w:val="auto"/>
          <w:sz w:val="24"/>
          <w:highlight w:val="none"/>
        </w:rPr>
        <w:t>已作为投标时强制性要求不再给予</w:t>
      </w:r>
      <w:r>
        <w:rPr>
          <w:rFonts w:hint="eastAsia" w:eastAsia="宋体"/>
          <w:snapToGrid w:val="0"/>
          <w:color w:val="auto"/>
          <w:sz w:val="24"/>
          <w:highlight w:val="none"/>
          <w:lang w:val="en-US" w:eastAsia="zh-CN"/>
        </w:rPr>
        <w:t>价格评审优惠</w:t>
      </w:r>
      <w:r>
        <w:rPr>
          <w:rFonts w:hint="eastAsia" w:eastAsia="宋体"/>
          <w:snapToGrid w:val="0"/>
          <w:color w:val="auto"/>
          <w:sz w:val="24"/>
          <w:highlight w:val="none"/>
        </w:rPr>
        <w:t>，未提供认证证书的视为</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rPr>
        <w:t>无效</w:t>
      </w:r>
      <w:r>
        <w:rPr>
          <w:rFonts w:hint="eastAsia" w:eastAsia="宋体"/>
          <w:snapToGrid w:val="0"/>
          <w:color w:val="auto"/>
          <w:sz w:val="24"/>
          <w:highlight w:val="none"/>
        </w:rPr>
        <w:t>。属于</w:t>
      </w:r>
      <w:r>
        <w:rPr>
          <w:rFonts w:hint="eastAsia" w:eastAsia="宋体"/>
          <w:snapToGrid w:val="0"/>
          <w:color w:val="auto"/>
          <w:sz w:val="24"/>
          <w:highlight w:val="none"/>
          <w:lang w:val="en-US" w:eastAsia="zh-CN"/>
        </w:rPr>
        <w:t>优先采购</w:t>
      </w:r>
      <w:r>
        <w:rPr>
          <w:rFonts w:hint="eastAsia" w:eastAsia="宋体"/>
          <w:snapToGrid w:val="0"/>
          <w:color w:val="auto"/>
          <w:sz w:val="24"/>
          <w:highlight w:val="none"/>
        </w:rPr>
        <w:t>节能产品政府采购品目清单、环境标志产品政府采购品目清单</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创新产品</w:t>
      </w:r>
      <w:r>
        <w:rPr>
          <w:rFonts w:hint="eastAsia" w:eastAsia="宋体"/>
          <w:snapToGrid w:val="0"/>
          <w:color w:val="auto"/>
          <w:sz w:val="24"/>
          <w:highlight w:val="none"/>
        </w:rPr>
        <w:t>范围的，按照“</w:t>
      </w:r>
      <w:r>
        <w:rPr>
          <w:rFonts w:hint="eastAsia" w:eastAsia="宋体"/>
          <w:color w:val="auto"/>
          <w:sz w:val="24"/>
          <w:highlight w:val="none"/>
          <w:lang w:val="en-US" w:eastAsia="zh-CN"/>
        </w:rPr>
        <w:t>第五章 评标方法及标准</w:t>
      </w:r>
      <w:r>
        <w:rPr>
          <w:rFonts w:hint="eastAsia" w:eastAsia="宋体"/>
          <w:snapToGrid w:val="0"/>
          <w:color w:val="auto"/>
          <w:sz w:val="24"/>
          <w:highlight w:val="none"/>
        </w:rPr>
        <w:t>”中相关规定</w:t>
      </w:r>
      <w:r>
        <w:rPr>
          <w:rFonts w:hint="eastAsia" w:eastAsia="宋体"/>
          <w:color w:val="auto"/>
          <w:sz w:val="24"/>
          <w:highlight w:val="none"/>
          <w:lang w:val="en-US" w:eastAsia="zh-CN"/>
        </w:rPr>
        <w:t>在评审时给予价格评审优惠，具体详见</w:t>
      </w:r>
      <w:r>
        <w:rPr>
          <w:rFonts w:hint="eastAsia" w:eastAsia="宋体"/>
          <w:snapToGrid w:val="0"/>
          <w:color w:val="auto"/>
          <w:sz w:val="24"/>
          <w:highlight w:val="none"/>
          <w:lang w:val="en-US" w:eastAsia="zh-CN"/>
        </w:rPr>
        <w:t>“投标人须知前附表”及</w:t>
      </w:r>
      <w:r>
        <w:rPr>
          <w:rFonts w:hint="eastAsia" w:eastAsia="宋体"/>
          <w:color w:val="auto"/>
          <w:sz w:val="24"/>
          <w:highlight w:val="none"/>
          <w:lang w:val="en-US" w:eastAsia="zh-CN"/>
        </w:rPr>
        <w:t>“第五章 评标方法及标准”</w:t>
      </w:r>
      <w:r>
        <w:rPr>
          <w:rFonts w:hint="eastAsia" w:eastAsia="宋体"/>
          <w:color w:val="auto"/>
          <w:sz w:val="24"/>
          <w:highlight w:val="none"/>
        </w:rPr>
        <w:t>。</w:t>
      </w:r>
    </w:p>
    <w:p w14:paraId="68DF042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62" w:name="_Toc18587"/>
      <w:bookmarkStart w:id="463" w:name="_Toc14967"/>
      <w:bookmarkStart w:id="464" w:name="_Toc27639"/>
      <w:bookmarkStart w:id="465" w:name="_Toc27051"/>
      <w:bookmarkStart w:id="466" w:name="_Toc163492879"/>
      <w:r>
        <w:rPr>
          <w:rFonts w:hint="eastAsia" w:ascii="宋体" w:hAnsi="宋体" w:eastAsia="宋体" w:cs="宋体"/>
          <w:b/>
          <w:bCs/>
          <w:color w:val="auto"/>
          <w:kern w:val="2"/>
          <w:sz w:val="24"/>
          <w:szCs w:val="28"/>
          <w:highlight w:val="none"/>
          <w:lang w:val="en-US" w:eastAsia="zh-CN" w:bidi="ar-SA"/>
        </w:rPr>
        <w:t>44.正版软件</w:t>
      </w:r>
      <w:bookmarkEnd w:id="462"/>
      <w:bookmarkEnd w:id="463"/>
      <w:bookmarkEnd w:id="464"/>
      <w:bookmarkEnd w:id="465"/>
      <w:r>
        <w:rPr>
          <w:rFonts w:hint="eastAsia" w:ascii="宋体" w:hAnsi="宋体" w:eastAsia="宋体" w:cs="宋体"/>
          <w:b/>
          <w:bCs/>
          <w:color w:val="auto"/>
          <w:kern w:val="2"/>
          <w:sz w:val="24"/>
          <w:szCs w:val="28"/>
          <w:highlight w:val="none"/>
          <w:lang w:val="en-US" w:eastAsia="zh-CN" w:bidi="ar-SA"/>
        </w:rPr>
        <w:t xml:space="preserve">  </w:t>
      </w:r>
    </w:p>
    <w:p w14:paraId="1A65FE06">
      <w:pPr>
        <w:pStyle w:val="36"/>
        <w:keepNext w:val="0"/>
        <w:keepLines w:val="0"/>
        <w:pageBreakBefore w:val="0"/>
        <w:widowControl w:val="0"/>
        <w:kinsoku/>
        <w:overflowPunct/>
        <w:topLinePunct w:val="0"/>
        <w:autoSpaceDE/>
        <w:autoSpaceDN/>
        <w:bidi w:val="0"/>
        <w:adjustRightInd/>
        <w:snapToGri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44.1 依据《财政部 国家发展改革委 信息产业部关于印发无线局域网产品政府采购实施意见的通知》（财库〔</w:t>
      </w:r>
      <w:r>
        <w:rPr>
          <w:rFonts w:hint="default" w:eastAsia="宋体"/>
          <w:snapToGrid w:val="0"/>
          <w:color w:val="auto"/>
          <w:sz w:val="24"/>
          <w:highlight w:val="none"/>
          <w:lang w:val="en-US" w:eastAsia="zh-CN"/>
        </w:rPr>
        <w:t>2005</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366 </w:t>
      </w:r>
      <w:r>
        <w:rPr>
          <w:rFonts w:hint="eastAsia" w:eastAsia="宋体"/>
          <w:snapToGrid w:val="0"/>
          <w:color w:val="auto"/>
          <w:sz w:val="24"/>
          <w:highlight w:val="none"/>
          <w:lang w:val="en-US" w:eastAsia="zh-CN"/>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39E9EFC7">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2E1AE85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67" w:name="_Toc5754"/>
      <w:bookmarkStart w:id="468" w:name="_Toc23823"/>
      <w:bookmarkStart w:id="469" w:name="_Toc9349"/>
      <w:bookmarkStart w:id="470" w:name="_Toc18124"/>
      <w:r>
        <w:rPr>
          <w:rFonts w:hint="eastAsia" w:ascii="宋体" w:hAnsi="宋体" w:eastAsia="宋体" w:cs="宋体"/>
          <w:b/>
          <w:bCs/>
          <w:color w:val="auto"/>
          <w:kern w:val="2"/>
          <w:sz w:val="24"/>
          <w:szCs w:val="28"/>
          <w:highlight w:val="none"/>
          <w:lang w:val="en-US" w:eastAsia="zh-CN" w:bidi="ar-SA"/>
        </w:rPr>
        <w:t>45.网络安全专用产品</w:t>
      </w:r>
      <w:bookmarkEnd w:id="467"/>
      <w:bookmarkEnd w:id="468"/>
      <w:bookmarkEnd w:id="469"/>
      <w:bookmarkEnd w:id="470"/>
      <w:r>
        <w:rPr>
          <w:rFonts w:hint="eastAsia" w:ascii="宋体" w:hAnsi="宋体" w:eastAsia="宋体" w:cs="宋体"/>
          <w:b/>
          <w:bCs/>
          <w:color w:val="auto"/>
          <w:kern w:val="2"/>
          <w:sz w:val="24"/>
          <w:szCs w:val="28"/>
          <w:highlight w:val="none"/>
          <w:lang w:val="en-US" w:eastAsia="zh-CN" w:bidi="ar-SA"/>
        </w:rPr>
        <w:t xml:space="preserve">   </w:t>
      </w:r>
    </w:p>
    <w:p w14:paraId="56467A81">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6CB638E1">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1970523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71" w:name="_Toc26826"/>
      <w:bookmarkStart w:id="472" w:name="_Toc30358"/>
      <w:bookmarkStart w:id="473" w:name="_Toc30425"/>
      <w:bookmarkStart w:id="474" w:name="_Toc4141"/>
      <w:r>
        <w:rPr>
          <w:rFonts w:hint="eastAsia" w:ascii="宋体" w:hAnsi="宋体" w:eastAsia="宋体" w:cs="宋体"/>
          <w:b/>
          <w:bCs/>
          <w:color w:val="auto"/>
          <w:kern w:val="2"/>
          <w:sz w:val="24"/>
          <w:szCs w:val="28"/>
          <w:highlight w:val="none"/>
          <w:lang w:val="en-US" w:eastAsia="zh-CN" w:bidi="ar-SA"/>
        </w:rPr>
        <w:t>46.采购需求标准</w:t>
      </w:r>
      <w:bookmarkEnd w:id="471"/>
      <w:bookmarkEnd w:id="472"/>
      <w:bookmarkEnd w:id="473"/>
      <w:bookmarkEnd w:id="474"/>
      <w:r>
        <w:rPr>
          <w:rFonts w:hint="eastAsia" w:ascii="宋体" w:hAnsi="宋体" w:eastAsia="宋体" w:cs="宋体"/>
          <w:b/>
          <w:bCs/>
          <w:color w:val="auto"/>
          <w:kern w:val="2"/>
          <w:sz w:val="24"/>
          <w:szCs w:val="28"/>
          <w:highlight w:val="none"/>
          <w:lang w:val="en-US" w:eastAsia="zh-CN" w:bidi="ar-SA"/>
        </w:rPr>
        <w:t xml:space="preserve">   </w:t>
      </w:r>
    </w:p>
    <w:p w14:paraId="47B6F277">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46.1 商品包装、快递包装政府采购需求标准（试行） </w:t>
      </w:r>
    </w:p>
    <w:p w14:paraId="48AC9C36">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5DB58A5E">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46.2 绿色数据中心政府采购需求标准（试行） </w:t>
      </w:r>
    </w:p>
    <w:p w14:paraId="7431BF21">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D5178CE">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46.3台式计算机政府采购需求标准</w:t>
      </w:r>
    </w:p>
    <w:p w14:paraId="7081FC68">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0816C63B">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46.4便携式计算机政府采购需求标准</w:t>
      </w:r>
    </w:p>
    <w:p w14:paraId="722DA1EF">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439A52E7">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46.5一体式计算机政府采购需求标准</w:t>
      </w:r>
    </w:p>
    <w:p w14:paraId="415F1B02">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112DCD2A">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46.6工作站政府采购需求标准</w:t>
      </w:r>
    </w:p>
    <w:p w14:paraId="6FE076E4">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27A31236">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46.7通用服务器政府采购需求标准</w:t>
      </w:r>
    </w:p>
    <w:p w14:paraId="3236612B">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70854E3A">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46.8操作系统政府采购需求标准</w:t>
      </w:r>
    </w:p>
    <w:p w14:paraId="525737FC">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6C150181">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46.9数据库政府采购需求标准</w:t>
      </w:r>
    </w:p>
    <w:p w14:paraId="2B6FFAD5">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67FB25D">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46.10物业管理服务政府采购需求标准（办公场所类）（试行）</w:t>
      </w:r>
    </w:p>
    <w:p w14:paraId="57971C33">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73FD2052">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75" w:name="_Toc14503"/>
      <w:bookmarkStart w:id="476" w:name="_Toc6544"/>
      <w:bookmarkStart w:id="477" w:name="_Toc7189"/>
      <w:bookmarkStart w:id="478" w:name="_Toc13631"/>
      <w:r>
        <w:rPr>
          <w:rFonts w:hint="eastAsia" w:ascii="宋体" w:hAnsi="宋体" w:eastAsia="宋体" w:cstheme="minorBidi"/>
          <w:b/>
          <w:bCs/>
          <w:color w:val="auto"/>
          <w:kern w:val="2"/>
          <w:sz w:val="24"/>
          <w:szCs w:val="32"/>
          <w:highlight w:val="none"/>
          <w:lang w:val="en-US" w:eastAsia="zh-CN" w:bidi="ar-SA"/>
        </w:rPr>
        <w:t>（十四）政府采购合同融资政策</w:t>
      </w:r>
      <w:bookmarkEnd w:id="445"/>
      <w:bookmarkEnd w:id="446"/>
      <w:bookmarkEnd w:id="466"/>
      <w:bookmarkEnd w:id="475"/>
      <w:bookmarkEnd w:id="476"/>
      <w:bookmarkEnd w:id="477"/>
      <w:bookmarkEnd w:id="478"/>
    </w:p>
    <w:p w14:paraId="2193D8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79" w:name="_Toc163492880"/>
      <w:bookmarkStart w:id="480" w:name="_Toc31455"/>
      <w:bookmarkStart w:id="481" w:name="_Toc10536"/>
      <w:bookmarkStart w:id="482" w:name="_Toc19607"/>
      <w:bookmarkStart w:id="483" w:name="_Toc6885"/>
      <w:r>
        <w:rPr>
          <w:rFonts w:hint="eastAsia" w:ascii="宋体" w:hAnsi="宋体" w:eastAsia="宋体" w:cs="宋体"/>
          <w:b/>
          <w:bCs/>
          <w:color w:val="auto"/>
          <w:kern w:val="2"/>
          <w:sz w:val="24"/>
          <w:szCs w:val="28"/>
          <w:highlight w:val="none"/>
          <w:lang w:val="en-US" w:eastAsia="zh-CN" w:bidi="ar-SA"/>
        </w:rPr>
        <w:t>47.政府采购合同融资政策</w:t>
      </w:r>
      <w:bookmarkEnd w:id="479"/>
      <w:bookmarkEnd w:id="480"/>
      <w:bookmarkEnd w:id="481"/>
      <w:bookmarkEnd w:id="482"/>
      <w:bookmarkEnd w:id="483"/>
    </w:p>
    <w:p w14:paraId="076E8EB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1政府采购合同融资政策：见投标人须知前附表。</w:t>
      </w:r>
    </w:p>
    <w:p w14:paraId="43979E2F">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84" w:name="_Toc14730"/>
      <w:bookmarkStart w:id="485" w:name="_Toc29894"/>
      <w:bookmarkStart w:id="486" w:name="_Toc163492881"/>
      <w:bookmarkStart w:id="487" w:name="_Toc2385"/>
      <w:bookmarkStart w:id="488" w:name="_Toc28029"/>
      <w:r>
        <w:rPr>
          <w:rFonts w:hint="eastAsia" w:ascii="宋体" w:hAnsi="宋体" w:eastAsia="宋体" w:cstheme="minorBidi"/>
          <w:b/>
          <w:bCs/>
          <w:color w:val="auto"/>
          <w:kern w:val="2"/>
          <w:sz w:val="24"/>
          <w:szCs w:val="32"/>
          <w:highlight w:val="none"/>
          <w:lang w:val="en-US" w:eastAsia="zh-CN" w:bidi="ar-SA"/>
        </w:rPr>
        <w:t>（十五）其他</w:t>
      </w:r>
      <w:bookmarkEnd w:id="484"/>
      <w:bookmarkEnd w:id="485"/>
      <w:bookmarkEnd w:id="486"/>
      <w:bookmarkEnd w:id="487"/>
      <w:bookmarkEnd w:id="488"/>
    </w:p>
    <w:p w14:paraId="361C442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89" w:name="_Toc7838"/>
      <w:bookmarkStart w:id="490" w:name="_Toc15832"/>
      <w:bookmarkStart w:id="491" w:name="_Toc25907"/>
      <w:bookmarkStart w:id="492" w:name="_Toc4822"/>
      <w:bookmarkStart w:id="493" w:name="_Toc163492882"/>
      <w:r>
        <w:rPr>
          <w:rFonts w:hint="eastAsia" w:ascii="宋体" w:hAnsi="宋体" w:eastAsia="宋体" w:cs="宋体"/>
          <w:b/>
          <w:bCs/>
          <w:color w:val="auto"/>
          <w:kern w:val="2"/>
          <w:sz w:val="24"/>
          <w:szCs w:val="28"/>
          <w:highlight w:val="none"/>
          <w:lang w:val="en-US" w:eastAsia="zh-CN" w:bidi="ar-SA"/>
        </w:rPr>
        <w:t>48.需要补充的其他内容</w:t>
      </w:r>
      <w:bookmarkEnd w:id="489"/>
      <w:bookmarkEnd w:id="490"/>
      <w:bookmarkEnd w:id="491"/>
      <w:bookmarkEnd w:id="492"/>
      <w:bookmarkEnd w:id="493"/>
    </w:p>
    <w:p w14:paraId="5322C1F5">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8</w:t>
      </w:r>
      <w:r>
        <w:rPr>
          <w:rFonts w:eastAsia="宋体"/>
          <w:color w:val="auto"/>
          <w:sz w:val="24"/>
          <w:highlight w:val="none"/>
        </w:rPr>
        <w:t>.1</w:t>
      </w:r>
      <w:r>
        <w:rPr>
          <w:rFonts w:hint="eastAsia" w:eastAsia="宋体"/>
          <w:color w:val="auto"/>
          <w:sz w:val="24"/>
          <w:highlight w:val="none"/>
        </w:rPr>
        <w:t>需要补充的其他内容：见投标人须知前附表。</w:t>
      </w:r>
    </w:p>
    <w:p w14:paraId="762DDD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94" w:name="_Toc163492883"/>
      <w:bookmarkStart w:id="495" w:name="_Toc5587"/>
      <w:bookmarkStart w:id="496" w:name="_Toc140132810"/>
      <w:bookmarkStart w:id="497" w:name="_Toc5942"/>
      <w:bookmarkStart w:id="498" w:name="_Toc16633"/>
      <w:bookmarkStart w:id="499" w:name="_Toc4492"/>
      <w:bookmarkStart w:id="500" w:name="_Toc155185886"/>
      <w:r>
        <w:rPr>
          <w:rFonts w:hint="eastAsia" w:ascii="宋体" w:hAnsi="宋体" w:eastAsia="宋体" w:cs="宋体"/>
          <w:b/>
          <w:bCs/>
          <w:color w:val="auto"/>
          <w:kern w:val="2"/>
          <w:sz w:val="24"/>
          <w:szCs w:val="28"/>
          <w:highlight w:val="none"/>
          <w:lang w:val="en-US" w:eastAsia="zh-CN" w:bidi="ar-SA"/>
        </w:rPr>
        <w:t>49.适用法律</w:t>
      </w:r>
      <w:bookmarkEnd w:id="494"/>
      <w:bookmarkEnd w:id="495"/>
      <w:bookmarkEnd w:id="496"/>
      <w:bookmarkEnd w:id="497"/>
      <w:bookmarkEnd w:id="498"/>
      <w:bookmarkEnd w:id="499"/>
      <w:bookmarkEnd w:id="500"/>
    </w:p>
    <w:p w14:paraId="759E8D00">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.1</w:t>
      </w:r>
      <w:r>
        <w:rPr>
          <w:rFonts w:hint="eastAsia" w:eastAsia="宋体"/>
          <w:snapToGrid w:val="0"/>
          <w:color w:val="auto"/>
          <w:sz w:val="24"/>
          <w:highlight w:val="none"/>
        </w:rPr>
        <w:t>采购人、采购代理机构及投标人的一切采购活动均适用《中华人民共和国政府采购法》、《中华人民共和国政府采购法实施条例》、《政府采购货物和服务招标投标管理办法》（财政部令第87号）及相关法律法规。</w:t>
      </w:r>
    </w:p>
    <w:p w14:paraId="6AAF8017">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.2</w:t>
      </w:r>
      <w:r>
        <w:rPr>
          <w:rFonts w:hint="eastAsia" w:eastAsia="宋体"/>
          <w:snapToGrid w:val="0"/>
          <w:color w:val="auto"/>
          <w:sz w:val="24"/>
          <w:highlight w:val="none"/>
        </w:rPr>
        <w:t>政府采购合同的履行、违约责任和解决争议的方法等适用《中华人民共和国民法典》。</w:t>
      </w:r>
    </w:p>
    <w:p w14:paraId="60E651C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501" w:name="_Toc12709"/>
      <w:bookmarkStart w:id="502" w:name="_Toc26968"/>
      <w:bookmarkStart w:id="503" w:name="_Toc163492884"/>
      <w:bookmarkStart w:id="504" w:name="_Toc155185887"/>
      <w:bookmarkStart w:id="505" w:name="_Toc18236"/>
      <w:bookmarkStart w:id="506" w:name="_Toc26457"/>
      <w:r>
        <w:rPr>
          <w:rFonts w:hint="eastAsia" w:ascii="宋体" w:hAnsi="宋体" w:eastAsia="宋体" w:cs="宋体"/>
          <w:b/>
          <w:bCs/>
          <w:color w:val="auto"/>
          <w:kern w:val="2"/>
          <w:sz w:val="24"/>
          <w:szCs w:val="28"/>
          <w:highlight w:val="none"/>
          <w:lang w:val="en-US" w:eastAsia="zh-CN" w:bidi="ar-SA"/>
        </w:rPr>
        <w:t>50.解释权</w:t>
      </w:r>
      <w:bookmarkEnd w:id="501"/>
      <w:bookmarkEnd w:id="502"/>
      <w:bookmarkEnd w:id="503"/>
      <w:bookmarkEnd w:id="504"/>
      <w:bookmarkEnd w:id="505"/>
      <w:bookmarkEnd w:id="506"/>
    </w:p>
    <w:p w14:paraId="0E2A600D">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lang w:val="en-US" w:eastAsia="zh-CN"/>
        </w:rPr>
        <w:t>50</w:t>
      </w:r>
      <w:r>
        <w:rPr>
          <w:rFonts w:eastAsia="宋体"/>
          <w:snapToGrid w:val="0"/>
          <w:color w:val="auto"/>
          <w:sz w:val="24"/>
          <w:highlight w:val="none"/>
        </w:rPr>
        <w:t>.</w:t>
      </w:r>
      <w:r>
        <w:rPr>
          <w:rFonts w:hint="eastAsia" w:eastAsia="宋体"/>
          <w:snapToGrid w:val="0"/>
          <w:color w:val="auto"/>
          <w:sz w:val="24"/>
          <w:highlight w:val="none"/>
        </w:rPr>
        <w:t>1本招标文件最终解释权归采购人或采购代理机构所有。</w:t>
      </w:r>
    </w:p>
    <w:p w14:paraId="1B482FE6">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07" w:name="_Toc155185888"/>
      <w:bookmarkStart w:id="508" w:name="_Toc18413"/>
      <w:r>
        <w:rPr>
          <w:rFonts w:hint="eastAsia" w:ascii="宋体" w:hAnsi="宋体" w:eastAsia="宋体" w:cs="宋体"/>
          <w:b/>
          <w:bCs/>
          <w:color w:val="auto"/>
          <w:kern w:val="44"/>
          <w:sz w:val="36"/>
          <w:szCs w:val="36"/>
          <w:highlight w:val="none"/>
          <w:lang w:val="en-US" w:eastAsia="zh-CN" w:bidi="ar-SA"/>
        </w:rPr>
        <w:t>第三章 采购需求</w:t>
      </w:r>
      <w:bookmarkEnd w:id="507"/>
      <w:bookmarkEnd w:id="508"/>
    </w:p>
    <w:p w14:paraId="44F1C6A2">
      <w:pPr>
        <w:pStyle w:val="36"/>
        <w:keepNext w:val="0"/>
        <w:keepLines w:val="0"/>
        <w:pageBreakBefore w:val="0"/>
        <w:widowControl w:val="0"/>
        <w:kinsoku/>
        <w:overflowPunct/>
        <w:topLinePunct w:val="0"/>
        <w:autoSpaceDE/>
        <w:autoSpaceDN/>
        <w:bidi w:val="0"/>
        <w:adjustRightInd/>
        <w:jc w:val="center"/>
        <w:textAlignment w:val="auto"/>
        <w:rPr>
          <w:rFonts w:hint="eastAsia"/>
          <w:snapToGrid w:val="0"/>
          <w:color w:val="auto"/>
          <w:sz w:val="24"/>
          <w:szCs w:val="24"/>
          <w:highlight w:val="none"/>
          <w:lang w:val="en-US" w:eastAsia="zh-CN"/>
        </w:rPr>
      </w:pPr>
      <w:bookmarkStart w:id="509" w:name="_Toc140132812"/>
      <w:bookmarkStart w:id="510" w:name="_Toc155185889"/>
      <w:r>
        <w:rPr>
          <w:rFonts w:hint="eastAsia"/>
          <w:b/>
          <w:bCs/>
          <w:snapToGrid w:val="0"/>
          <w:color w:val="auto"/>
          <w:sz w:val="28"/>
          <w:szCs w:val="28"/>
          <w:highlight w:val="none"/>
          <w:lang w:val="en-US" w:eastAsia="zh-CN"/>
        </w:rPr>
        <w:t>准分子激光系统（允许进口）</w:t>
      </w:r>
    </w:p>
    <w:p w14:paraId="5085E527">
      <w:pPr>
        <w:bidi w:val="0"/>
        <w:rPr>
          <w:rFonts w:hint="eastAsia"/>
          <w:highlight w:val="none"/>
          <w:lang w:val="en-US" w:eastAsia="zh-CN"/>
        </w:rPr>
      </w:pPr>
      <w:r>
        <w:rPr>
          <w:rFonts w:hint="eastAsia"/>
          <w:highlight w:val="none"/>
          <w:lang w:val="en-US" w:eastAsia="zh-CN"/>
        </w:rPr>
        <w:t>一、用途及要求：用于白癜风及遗传性皮炎,银屑病等治疗。</w:t>
      </w:r>
    </w:p>
    <w:p w14:paraId="4CEBDB9A">
      <w:pPr>
        <w:bidi w:val="0"/>
        <w:rPr>
          <w:rFonts w:hint="eastAsia"/>
          <w:highlight w:val="none"/>
          <w:lang w:val="en-US" w:eastAsia="zh-CN"/>
        </w:rPr>
      </w:pPr>
      <w:r>
        <w:rPr>
          <w:rFonts w:hint="eastAsia"/>
          <w:highlight w:val="none"/>
          <w:lang w:val="en-US" w:eastAsia="zh-CN"/>
        </w:rPr>
        <w:t>二、主机参数：</w:t>
      </w:r>
      <w:r>
        <w:rPr>
          <w:rFonts w:hint="eastAsia"/>
          <w:highlight w:val="none"/>
          <w:lang w:val="en-US" w:eastAsia="zh-CN"/>
        </w:rPr>
        <w:br w:type="textWrapping"/>
      </w:r>
      <w:r>
        <w:rPr>
          <w:rFonts w:hint="eastAsia"/>
          <w:highlight w:val="none"/>
          <w:lang w:val="en-US" w:eastAsia="zh-CN"/>
        </w:rPr>
        <w:t>1.激光类型：准分子激光；</w:t>
      </w:r>
      <w:r>
        <w:rPr>
          <w:rFonts w:hint="eastAsia"/>
          <w:highlight w:val="none"/>
          <w:lang w:val="en-US" w:eastAsia="zh-CN"/>
        </w:rPr>
        <w:br w:type="textWrapping"/>
      </w:r>
      <w:r>
        <w:rPr>
          <w:rFonts w:hint="eastAsia"/>
          <w:highlight w:val="none"/>
          <w:lang w:val="en-US" w:eastAsia="zh-CN"/>
        </w:rPr>
        <w:t>2.波 长：308 nm；±1nm</w:t>
      </w:r>
      <w:r>
        <w:rPr>
          <w:rFonts w:hint="eastAsia"/>
          <w:highlight w:val="none"/>
          <w:lang w:val="en-US" w:eastAsia="zh-CN"/>
        </w:rPr>
        <w:br w:type="textWrapping"/>
      </w:r>
      <w:r>
        <w:rPr>
          <w:rFonts w:hint="eastAsia"/>
          <w:highlight w:val="none"/>
          <w:lang w:val="en-US" w:eastAsia="zh-CN"/>
        </w:rPr>
        <w:t>3.设备功能：用于白癜风,银屑病的治疗</w:t>
      </w:r>
      <w:r>
        <w:rPr>
          <w:rFonts w:hint="eastAsia"/>
          <w:highlight w:val="none"/>
          <w:lang w:val="en-US" w:eastAsia="zh-CN"/>
        </w:rPr>
        <w:br w:type="textWrapping"/>
      </w:r>
      <w:r>
        <w:rPr>
          <w:rFonts w:hint="eastAsia"/>
          <w:highlight w:val="none"/>
          <w:lang w:val="en-US" w:eastAsia="zh-CN"/>
        </w:rPr>
        <w:t>4.激光腔体：全金属激光腔体</w:t>
      </w:r>
      <w:r>
        <w:rPr>
          <w:rFonts w:hint="eastAsia"/>
          <w:highlight w:val="none"/>
          <w:lang w:val="en-US" w:eastAsia="zh-CN"/>
        </w:rPr>
        <w:br w:type="textWrapping"/>
      </w:r>
      <w:r>
        <w:rPr>
          <w:rFonts w:hint="eastAsia"/>
          <w:highlight w:val="none"/>
          <w:lang w:val="en-US" w:eastAsia="zh-CN"/>
        </w:rPr>
        <w:t>5.激光传输系统：液体光纤光导系统</w:t>
      </w:r>
      <w:r>
        <w:rPr>
          <w:rFonts w:hint="eastAsia"/>
          <w:highlight w:val="none"/>
          <w:lang w:val="en-US" w:eastAsia="zh-CN"/>
        </w:rPr>
        <w:br w:type="textWrapping"/>
      </w:r>
      <w:r>
        <w:rPr>
          <w:rFonts w:hint="eastAsia"/>
          <w:highlight w:val="none"/>
          <w:lang w:val="en-US" w:eastAsia="zh-CN"/>
        </w:rPr>
        <w:t>6.方形光斑：≥20mmX20mm</w:t>
      </w:r>
      <w:r>
        <w:rPr>
          <w:rFonts w:hint="eastAsia"/>
          <w:highlight w:val="none"/>
          <w:lang w:val="en-US" w:eastAsia="zh-CN"/>
        </w:rPr>
        <w:br w:type="textWrapping"/>
      </w:r>
      <w:r>
        <w:rPr>
          <w:rFonts w:hint="eastAsia"/>
          <w:highlight w:val="none"/>
          <w:lang w:val="en-US" w:eastAsia="zh-CN"/>
        </w:rPr>
        <w:t>7.额定单脉冲能量密度：2-5mJ/cm2；</w:t>
      </w:r>
      <w:r>
        <w:rPr>
          <w:rFonts w:hint="eastAsia"/>
          <w:highlight w:val="none"/>
          <w:lang w:val="en-US" w:eastAsia="zh-CN"/>
        </w:rPr>
        <w:br w:type="textWrapping"/>
      </w:r>
      <w:r>
        <w:rPr>
          <w:rFonts w:hint="eastAsia"/>
          <w:highlight w:val="none"/>
          <w:lang w:val="en-US" w:eastAsia="zh-CN"/>
        </w:rPr>
        <w:t>8.最大输出能量：≥ 5000mJ；</w:t>
      </w:r>
      <w:r>
        <w:rPr>
          <w:rFonts w:hint="eastAsia"/>
          <w:highlight w:val="none"/>
          <w:lang w:val="en-US" w:eastAsia="zh-CN"/>
        </w:rPr>
        <w:br w:type="textWrapping"/>
      </w:r>
      <w:r>
        <w:rPr>
          <w:rFonts w:hint="eastAsia"/>
          <w:highlight w:val="none"/>
          <w:lang w:val="en-US" w:eastAsia="zh-CN"/>
        </w:rPr>
        <w:t>9.激光脉冲宽度： ≥30ns；</w:t>
      </w:r>
      <w:r>
        <w:rPr>
          <w:rFonts w:hint="eastAsia"/>
          <w:highlight w:val="none"/>
          <w:lang w:val="en-US" w:eastAsia="zh-CN"/>
        </w:rPr>
        <w:br w:type="textWrapping"/>
      </w:r>
      <w:r>
        <w:rPr>
          <w:rFonts w:hint="eastAsia"/>
          <w:highlight w:val="none"/>
          <w:lang w:val="en-US" w:eastAsia="zh-CN"/>
        </w:rPr>
        <w:t>10.脉冲重复频率：≥ 250Hz；</w:t>
      </w:r>
      <w:r>
        <w:rPr>
          <w:rFonts w:hint="eastAsia"/>
          <w:highlight w:val="none"/>
          <w:lang w:val="en-US" w:eastAsia="zh-CN"/>
        </w:rPr>
        <w:br w:type="textWrapping"/>
      </w:r>
      <w:r>
        <w:rPr>
          <w:rFonts w:hint="eastAsia"/>
          <w:highlight w:val="none"/>
          <w:lang w:val="en-US" w:eastAsia="zh-CN"/>
        </w:rPr>
        <w:t>11.能量校准：自动校准，≥9 级基础 MED 可调</w:t>
      </w:r>
      <w:r>
        <w:rPr>
          <w:rFonts w:hint="eastAsia"/>
          <w:highlight w:val="none"/>
          <w:lang w:val="en-US" w:eastAsia="zh-CN"/>
        </w:rPr>
        <w:br w:type="textWrapping"/>
      </w:r>
      <w:r>
        <w:rPr>
          <w:rFonts w:hint="eastAsia"/>
          <w:highlight w:val="none"/>
          <w:lang w:val="en-US" w:eastAsia="zh-CN"/>
        </w:rPr>
        <w:t>12.操作方式：自动测试最小红斑量（MED），自动快速设置参数；</w:t>
      </w:r>
      <w:r>
        <w:rPr>
          <w:rFonts w:hint="eastAsia"/>
          <w:highlight w:val="none"/>
          <w:lang w:val="en-US" w:eastAsia="zh-CN"/>
        </w:rPr>
        <w:br w:type="textWrapping"/>
      </w:r>
      <w:r>
        <w:rPr>
          <w:rFonts w:hint="eastAsia"/>
          <w:highlight w:val="none"/>
          <w:lang w:val="en-US" w:eastAsia="zh-CN"/>
        </w:rPr>
        <w:t>13.气体使用：自动充气，气罐有中国合法注册手续（CFDA）,合法供应</w:t>
      </w:r>
      <w:r>
        <w:rPr>
          <w:rFonts w:hint="eastAsia"/>
          <w:highlight w:val="none"/>
          <w:lang w:val="en-US" w:eastAsia="zh-CN"/>
        </w:rPr>
        <w:br w:type="textWrapping"/>
      </w:r>
      <w:r>
        <w:rPr>
          <w:rFonts w:hint="eastAsia"/>
          <w:highlight w:val="none"/>
          <w:lang w:val="en-US" w:eastAsia="zh-CN"/>
        </w:rPr>
        <w:t>14.触发方式：脚踏开关</w:t>
      </w:r>
      <w:r>
        <w:rPr>
          <w:rFonts w:hint="eastAsia"/>
          <w:highlight w:val="none"/>
          <w:lang w:val="en-US" w:eastAsia="zh-CN"/>
        </w:rPr>
        <w:br w:type="textWrapping"/>
      </w:r>
      <w:r>
        <w:rPr>
          <w:rFonts w:hint="eastAsia"/>
          <w:highlight w:val="none"/>
          <w:lang w:val="en-US" w:eastAsia="zh-CN"/>
        </w:rPr>
        <w:t>三、 气瓶参数：</w:t>
      </w:r>
      <w:r>
        <w:rPr>
          <w:rFonts w:hint="eastAsia"/>
          <w:highlight w:val="none"/>
          <w:lang w:val="en-US" w:eastAsia="zh-CN"/>
        </w:rPr>
        <w:br w:type="textWrapping"/>
      </w:r>
      <w:r>
        <w:rPr>
          <w:rFonts w:hint="eastAsia"/>
          <w:highlight w:val="none"/>
          <w:lang w:val="en-US" w:eastAsia="zh-CN"/>
        </w:rPr>
        <w:t>1. 气瓶外置材料：钢瓶</w:t>
      </w:r>
      <w:r>
        <w:rPr>
          <w:rFonts w:hint="eastAsia"/>
          <w:highlight w:val="none"/>
          <w:lang w:val="en-US" w:eastAsia="zh-CN"/>
        </w:rPr>
        <w:br w:type="textWrapping"/>
      </w:r>
      <w:r>
        <w:rPr>
          <w:rFonts w:hint="eastAsia"/>
          <w:highlight w:val="none"/>
          <w:lang w:val="en-US" w:eastAsia="zh-CN"/>
        </w:rPr>
        <w:t>2. 气瓶内置气体品名：XECL(中文名：氯化氙)</w:t>
      </w:r>
      <w:r>
        <w:rPr>
          <w:rFonts w:hint="eastAsia"/>
          <w:highlight w:val="none"/>
          <w:lang w:val="en-US" w:eastAsia="zh-CN"/>
        </w:rPr>
        <w:br w:type="textWrapping"/>
      </w:r>
      <w:r>
        <w:rPr>
          <w:rFonts w:hint="eastAsia"/>
          <w:highlight w:val="none"/>
          <w:lang w:val="en-US" w:eastAsia="zh-CN"/>
        </w:rPr>
        <w:t>3. 气瓶内部最大压力：约 1800psig</w:t>
      </w:r>
      <w:r>
        <w:rPr>
          <w:rFonts w:hint="eastAsia"/>
          <w:highlight w:val="none"/>
          <w:lang w:val="en-US" w:eastAsia="zh-CN"/>
        </w:rPr>
        <w:br w:type="textWrapping"/>
      </w:r>
      <w:r>
        <w:rPr>
          <w:rFonts w:hint="eastAsia"/>
          <w:highlight w:val="none"/>
          <w:lang w:val="en-US" w:eastAsia="zh-CN"/>
        </w:rPr>
        <w:t>4. 内部气体容积：≥625L</w:t>
      </w:r>
      <w:r>
        <w:rPr>
          <w:rFonts w:hint="eastAsia"/>
          <w:highlight w:val="none"/>
          <w:lang w:val="en-US" w:eastAsia="zh-CN"/>
        </w:rPr>
        <w:br w:type="textWrapping"/>
      </w:r>
      <w:r>
        <w:rPr>
          <w:rFonts w:hint="eastAsia"/>
          <w:highlight w:val="none"/>
          <w:lang w:val="en-US" w:eastAsia="zh-CN"/>
        </w:rPr>
        <w:t>5. 总重量： 9±0.5 kg（含钢瓶）</w:t>
      </w:r>
    </w:p>
    <w:p w14:paraId="4DAF1CE9">
      <w:pPr>
        <w:bidi w:val="0"/>
        <w:rPr>
          <w:rFonts w:hint="eastAsia"/>
          <w:highlight w:val="none"/>
          <w:lang w:val="en-US" w:eastAsia="zh-CN"/>
        </w:rPr>
      </w:pPr>
      <w:r>
        <w:rPr>
          <w:rFonts w:hint="eastAsia"/>
          <w:highlight w:val="none"/>
          <w:lang w:val="en-US" w:eastAsia="zh-CN"/>
        </w:rPr>
        <w:t xml:space="preserve">四、配置： </w:t>
      </w:r>
    </w:p>
    <w:p w14:paraId="6C6F7473">
      <w:pPr>
        <w:bidi w:val="0"/>
        <w:rPr>
          <w:rFonts w:hint="eastAsia"/>
          <w:highlight w:val="none"/>
          <w:lang w:val="en-US" w:eastAsia="zh-CN"/>
        </w:rPr>
      </w:pPr>
      <w:r>
        <w:rPr>
          <w:rFonts w:hint="eastAsia"/>
          <w:highlight w:val="none"/>
          <w:lang w:val="en-US" w:eastAsia="zh-CN"/>
        </w:rPr>
        <w:t xml:space="preserve">1. 主机 1 台 </w:t>
      </w:r>
    </w:p>
    <w:p w14:paraId="17DDD2C1">
      <w:pPr>
        <w:bidi w:val="0"/>
        <w:rPr>
          <w:rFonts w:hint="eastAsia"/>
          <w:highlight w:val="none"/>
          <w:lang w:val="en-US" w:eastAsia="zh-CN"/>
        </w:rPr>
      </w:pPr>
      <w:r>
        <w:rPr>
          <w:rFonts w:hint="eastAsia"/>
          <w:highlight w:val="none"/>
          <w:lang w:val="en-US" w:eastAsia="zh-CN"/>
        </w:rPr>
        <w:t xml:space="preserve">2.氯化氙气瓶 1 瓶 </w:t>
      </w:r>
    </w:p>
    <w:p w14:paraId="36668F97">
      <w:pPr>
        <w:bidi w:val="0"/>
        <w:rPr>
          <w:rFonts w:hint="eastAsia"/>
          <w:highlight w:val="none"/>
          <w:lang w:val="en-US" w:eastAsia="zh-CN"/>
        </w:rPr>
      </w:pPr>
      <w:r>
        <w:rPr>
          <w:rFonts w:hint="eastAsia"/>
          <w:highlight w:val="none"/>
          <w:lang w:val="en-US" w:eastAsia="zh-CN"/>
        </w:rPr>
        <w:t xml:space="preserve">3.光纤（带手柄） 1 个 </w:t>
      </w:r>
    </w:p>
    <w:p w14:paraId="2680BD6A">
      <w:pPr>
        <w:bidi w:val="0"/>
        <w:rPr>
          <w:rFonts w:hint="eastAsia"/>
          <w:highlight w:val="none"/>
          <w:lang w:val="en-US" w:eastAsia="zh-CN"/>
        </w:rPr>
      </w:pPr>
      <w:r>
        <w:rPr>
          <w:rFonts w:hint="eastAsia"/>
          <w:highlight w:val="none"/>
          <w:lang w:val="en-US" w:eastAsia="zh-CN"/>
        </w:rPr>
        <w:t xml:space="preserve">4.手柄刀头 5 个 </w:t>
      </w:r>
    </w:p>
    <w:p w14:paraId="28724A89">
      <w:pPr>
        <w:bidi w:val="0"/>
        <w:rPr>
          <w:rFonts w:hint="eastAsia"/>
          <w:highlight w:val="none"/>
          <w:lang w:val="en-US" w:eastAsia="zh-CN"/>
        </w:rPr>
      </w:pPr>
      <w:r>
        <w:rPr>
          <w:rFonts w:hint="eastAsia"/>
          <w:highlight w:val="none"/>
          <w:lang w:val="en-US" w:eastAsia="zh-CN"/>
        </w:rPr>
        <w:t xml:space="preserve">5.钥匙 2 把 </w:t>
      </w:r>
    </w:p>
    <w:p w14:paraId="53749AB1">
      <w:pPr>
        <w:bidi w:val="0"/>
        <w:rPr>
          <w:rFonts w:hint="eastAsia"/>
          <w:highlight w:val="none"/>
          <w:lang w:val="en-US" w:eastAsia="zh-CN"/>
        </w:rPr>
      </w:pPr>
      <w:r>
        <w:rPr>
          <w:rFonts w:hint="eastAsia"/>
          <w:highlight w:val="none"/>
          <w:lang w:val="en-US" w:eastAsia="zh-CN"/>
        </w:rPr>
        <w:t xml:space="preserve">6.防护眼镜 3 副 </w:t>
      </w:r>
    </w:p>
    <w:p w14:paraId="68182BFA">
      <w:pPr>
        <w:bidi w:val="0"/>
        <w:rPr>
          <w:rFonts w:hint="eastAsia"/>
          <w:highlight w:val="none"/>
          <w:lang w:val="en-US" w:eastAsia="zh-CN"/>
        </w:rPr>
      </w:pPr>
      <w:r>
        <w:rPr>
          <w:rFonts w:hint="eastAsia"/>
          <w:highlight w:val="none"/>
          <w:lang w:val="en-US" w:eastAsia="zh-CN"/>
        </w:rPr>
        <w:t xml:space="preserve">7.手柄清洁纸 1 份 </w:t>
      </w:r>
    </w:p>
    <w:p w14:paraId="40C35AFC">
      <w:pPr>
        <w:bidi w:val="0"/>
        <w:rPr>
          <w:rFonts w:hint="eastAsia"/>
          <w:highlight w:val="none"/>
          <w:lang w:val="en-US" w:eastAsia="zh-CN"/>
        </w:rPr>
      </w:pPr>
      <w:r>
        <w:rPr>
          <w:rFonts w:hint="eastAsia"/>
          <w:highlight w:val="none"/>
          <w:lang w:val="en-US" w:eastAsia="zh-CN"/>
        </w:rPr>
        <w:t xml:space="preserve">8.激光警告标签 1 份 </w:t>
      </w:r>
    </w:p>
    <w:p w14:paraId="5ADE0A26">
      <w:pPr>
        <w:bidi w:val="0"/>
        <w:rPr>
          <w:rFonts w:hint="eastAsia"/>
          <w:highlight w:val="none"/>
          <w:lang w:val="en-US" w:eastAsia="zh-CN"/>
        </w:rPr>
      </w:pPr>
      <w:r>
        <w:rPr>
          <w:rFonts w:hint="eastAsia"/>
          <w:highlight w:val="none"/>
          <w:lang w:val="en-US" w:eastAsia="zh-CN"/>
        </w:rPr>
        <w:t xml:space="preserve">9.最小红斑剂量（MED）模板 3 个 </w:t>
      </w:r>
    </w:p>
    <w:p w14:paraId="052CABAF">
      <w:pPr>
        <w:bidi w:val="0"/>
        <w:rPr>
          <w:rFonts w:hint="eastAsia"/>
          <w:highlight w:val="none"/>
          <w:lang w:val="en-US" w:eastAsia="zh-CN"/>
        </w:rPr>
      </w:pPr>
      <w:r>
        <w:rPr>
          <w:rFonts w:hint="eastAsia"/>
          <w:highlight w:val="none"/>
          <w:lang w:val="en-US" w:eastAsia="zh-CN"/>
        </w:rPr>
        <w:t xml:space="preserve">10.治疗部位面积测试模板 3 个 </w:t>
      </w:r>
    </w:p>
    <w:p w14:paraId="3E497AE4">
      <w:pPr>
        <w:bidi w:val="0"/>
        <w:rPr>
          <w:rFonts w:hint="eastAsia"/>
          <w:highlight w:val="none"/>
          <w:lang w:val="en-US" w:eastAsia="zh-CN"/>
        </w:rPr>
      </w:pPr>
      <w:r>
        <w:rPr>
          <w:rFonts w:hint="eastAsia"/>
          <w:highlight w:val="none"/>
          <w:lang w:val="en-US" w:eastAsia="zh-CN"/>
        </w:rPr>
        <w:t xml:space="preserve">11.操作手册 1 份 </w:t>
      </w:r>
    </w:p>
    <w:p w14:paraId="468D0495">
      <w:pPr>
        <w:bidi w:val="0"/>
        <w:rPr>
          <w:rFonts w:hint="eastAsia"/>
          <w:snapToGrid w:val="0"/>
          <w:color w:val="auto"/>
          <w:szCs w:val="24"/>
          <w:highlight w:val="none"/>
          <w:lang w:val="en-US" w:eastAsia="zh-CN"/>
        </w:rPr>
      </w:pPr>
      <w:r>
        <w:rPr>
          <w:rFonts w:hint="eastAsia"/>
          <w:highlight w:val="none"/>
          <w:lang w:val="en-US" w:eastAsia="zh-CN"/>
        </w:rPr>
        <w:t>五、整机保修≥2年。</w:t>
      </w:r>
    </w:p>
    <w:p w14:paraId="108454CF">
      <w:pPr>
        <w:rPr>
          <w:rFonts w:hint="eastAsia" w:ascii="宋体" w:hAnsi="宋体" w:eastAsia="宋体"/>
          <w:b/>
          <w:bCs/>
          <w:snapToGrid w:val="0"/>
          <w:color w:val="auto"/>
          <w:sz w:val="24"/>
          <w:szCs w:val="24"/>
          <w:highlight w:val="none"/>
          <w:lang w:val="en-US" w:eastAsia="zh-CN"/>
        </w:rPr>
      </w:pPr>
      <w:r>
        <w:rPr>
          <w:rFonts w:hint="eastAsia" w:ascii="宋体" w:hAnsi="宋体" w:eastAsia="宋体"/>
          <w:b/>
          <w:bCs/>
          <w:snapToGrid w:val="0"/>
          <w:color w:val="auto"/>
          <w:sz w:val="24"/>
          <w:szCs w:val="24"/>
          <w:highlight w:val="none"/>
          <w:lang w:val="en-US" w:eastAsia="zh-CN"/>
        </w:rPr>
        <w:br w:type="page"/>
      </w:r>
    </w:p>
    <w:bookmarkEnd w:id="509"/>
    <w:bookmarkEnd w:id="510"/>
    <w:p w14:paraId="5192F06F">
      <w:pPr>
        <w:pStyle w:val="2"/>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11" w:name="_Toc16160"/>
      <w:bookmarkStart w:id="512" w:name="_Toc155185895"/>
      <w:r>
        <w:rPr>
          <w:rFonts w:hint="eastAsia" w:ascii="宋体" w:hAnsi="宋体" w:eastAsia="宋体" w:cs="宋体"/>
          <w:b/>
          <w:bCs/>
          <w:color w:val="auto"/>
          <w:kern w:val="44"/>
          <w:sz w:val="36"/>
          <w:szCs w:val="36"/>
          <w:highlight w:val="none"/>
          <w:lang w:val="en-US" w:eastAsia="zh-CN" w:bidi="ar-SA"/>
        </w:rPr>
        <w:t>第四章 资格审查</w:t>
      </w:r>
      <w:bookmarkEnd w:id="511"/>
      <w:bookmarkEnd w:id="512"/>
    </w:p>
    <w:p w14:paraId="6C3D81C5">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513" w:name="_Toc16612"/>
      <w:r>
        <w:rPr>
          <w:rFonts w:hint="eastAsia"/>
          <w:color w:val="auto"/>
          <w:sz w:val="28"/>
          <w:szCs w:val="28"/>
          <w:highlight w:val="none"/>
          <w:lang w:val="en-US" w:eastAsia="zh-CN"/>
        </w:rPr>
        <w:t>一、资格审查程序</w:t>
      </w:r>
      <w:bookmarkEnd w:id="513"/>
      <w:r>
        <w:rPr>
          <w:rFonts w:hint="eastAsia"/>
          <w:color w:val="auto"/>
          <w:sz w:val="28"/>
          <w:szCs w:val="28"/>
          <w:highlight w:val="none"/>
          <w:lang w:val="en-US" w:eastAsia="zh-CN"/>
        </w:rPr>
        <w:t xml:space="preserve"> </w:t>
      </w:r>
    </w:p>
    <w:p w14:paraId="26C3A04B">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开标结束后，采购人或采购代理机构将根据《资格审查要求》中的规定，对投标人进行资格审查，并形成资格审查结果。 </w:t>
      </w:r>
    </w:p>
    <w:p w14:paraId="49E0A330">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投标人《资格证明文件》有任何一项不符合《资格审查要求》的，资格审查不合格，其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 xml:space="preserve">。 </w:t>
      </w:r>
    </w:p>
    <w:p w14:paraId="12AEFC41">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资格审查合格的投标人不足 3 家的，不进行评标。 </w:t>
      </w:r>
    </w:p>
    <w:p w14:paraId="0BABC670">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514" w:name="_Toc2211"/>
      <w:r>
        <w:rPr>
          <w:rFonts w:hint="eastAsia" w:eastAsia="宋体" w:asciiTheme="majorHAnsi" w:hAnsiTheme="majorHAnsi" w:cstheme="majorBidi"/>
          <w:b/>
          <w:bCs/>
          <w:color w:val="auto"/>
          <w:kern w:val="2"/>
          <w:sz w:val="28"/>
          <w:szCs w:val="28"/>
          <w:highlight w:val="none"/>
          <w:lang w:val="en-US" w:eastAsia="zh-CN" w:bidi="ar-SA"/>
        </w:rPr>
        <w:t>二、</w:t>
      </w:r>
      <w:r>
        <w:rPr>
          <w:rFonts w:hint="eastAsia"/>
          <w:color w:val="auto"/>
          <w:sz w:val="28"/>
          <w:szCs w:val="28"/>
          <w:highlight w:val="none"/>
          <w:lang w:val="en-US" w:eastAsia="zh-CN"/>
        </w:rPr>
        <w:t>资格审查要求</w:t>
      </w:r>
      <w:bookmarkEnd w:id="514"/>
      <w:r>
        <w:rPr>
          <w:rFonts w:hint="eastAsia"/>
          <w:color w:val="auto"/>
          <w:sz w:val="28"/>
          <w:szCs w:val="28"/>
          <w:highlight w:val="none"/>
          <w:lang w:val="en-US" w:eastAsia="zh-CN"/>
        </w:rPr>
        <w:t xml:space="preserve"> </w:t>
      </w:r>
    </w:p>
    <w:tbl>
      <w:tblPr>
        <w:tblStyle w:val="29"/>
        <w:tblW w:w="5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17"/>
        <w:gridCol w:w="1817"/>
        <w:gridCol w:w="5383"/>
        <w:gridCol w:w="1601"/>
      </w:tblGrid>
      <w:tr w14:paraId="7AE4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25" w:type="pct"/>
            <w:shd w:val="clear" w:color="auto" w:fill="D8D8D8" w:themeFill="background1" w:themeFillShade="D9"/>
            <w:vAlign w:val="center"/>
          </w:tcPr>
          <w:p w14:paraId="2F5F2877">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4" w:type="pct"/>
            <w:shd w:val="clear" w:color="auto" w:fill="D8D8D8" w:themeFill="background1" w:themeFillShade="D9"/>
            <w:vAlign w:val="center"/>
          </w:tcPr>
          <w:p w14:paraId="0B7280F2">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97" w:type="pct"/>
            <w:shd w:val="clear" w:color="auto" w:fill="D8D8D8" w:themeFill="background1" w:themeFillShade="D9"/>
            <w:vAlign w:val="center"/>
          </w:tcPr>
          <w:p w14:paraId="2AB809A2">
            <w:pPr>
              <w:pStyle w:val="4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32" w:type="pct"/>
            <w:shd w:val="clear" w:color="auto" w:fill="D8D8D8" w:themeFill="background1" w:themeFillShade="D9"/>
            <w:vAlign w:val="center"/>
          </w:tcPr>
          <w:p w14:paraId="631F5666">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0F32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6" w:hRule="atLeast"/>
          <w:jc w:val="center"/>
        </w:trPr>
        <w:tc>
          <w:tcPr>
            <w:tcW w:w="425" w:type="pct"/>
            <w:shd w:val="clear" w:color="auto" w:fill="FFFFFF" w:themeFill="background1"/>
            <w:vAlign w:val="center"/>
          </w:tcPr>
          <w:p w14:paraId="66CFC4CE">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44" w:type="pct"/>
            <w:shd w:val="clear" w:color="auto" w:fill="FFFFFF" w:themeFill="background1"/>
            <w:vAlign w:val="center"/>
          </w:tcPr>
          <w:p w14:paraId="40313F4C">
            <w:pPr>
              <w:pStyle w:val="4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1E35096E">
            <w:pPr>
              <w:pStyle w:val="4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1D2ED959">
            <w:pPr>
              <w:pStyle w:val="4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97" w:type="pct"/>
            <w:shd w:val="clear" w:color="auto" w:fill="FFFFFF" w:themeFill="background1"/>
            <w:vAlign w:val="center"/>
          </w:tcPr>
          <w:p w14:paraId="47AA0FD6">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32" w:type="pct"/>
            <w:shd w:val="clear" w:color="auto" w:fill="FFFFFF" w:themeFill="background1"/>
            <w:vAlign w:val="center"/>
          </w:tcPr>
          <w:p w14:paraId="5D891BD3">
            <w:pPr>
              <w:pStyle w:val="48"/>
              <w:jc w:val="center"/>
              <w:rPr>
                <w:rFonts w:hint="eastAsia" w:ascii="宋体" w:hAnsi="宋体" w:eastAsia="宋体" w:cs="宋体"/>
                <w:b/>
                <w:bCs/>
                <w:color w:val="auto"/>
                <w:sz w:val="24"/>
                <w:szCs w:val="24"/>
                <w:highlight w:val="none"/>
              </w:rPr>
            </w:pPr>
          </w:p>
        </w:tc>
      </w:tr>
      <w:tr w14:paraId="3DD8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16" w:hRule="atLeast"/>
          <w:jc w:val="center"/>
        </w:trPr>
        <w:tc>
          <w:tcPr>
            <w:tcW w:w="425" w:type="pct"/>
            <w:shd w:val="clear" w:color="auto" w:fill="FFFFFF" w:themeFill="background1"/>
            <w:vAlign w:val="center"/>
          </w:tcPr>
          <w:p w14:paraId="1D9CE296">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944" w:type="pct"/>
            <w:shd w:val="clear" w:color="auto" w:fill="FFFFFF" w:themeFill="background1"/>
            <w:vAlign w:val="center"/>
          </w:tcPr>
          <w:p w14:paraId="16EEA551">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营业执照等证明文件</w:t>
            </w:r>
          </w:p>
        </w:tc>
        <w:tc>
          <w:tcPr>
            <w:tcW w:w="2797" w:type="pct"/>
            <w:shd w:val="clear" w:color="auto" w:fill="FFFFFF" w:themeFill="background1"/>
            <w:vAlign w:val="center"/>
          </w:tcPr>
          <w:p w14:paraId="69779F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投标人为企业（包括合伙企业）的，应提供有效的“营业执照”； </w:t>
            </w:r>
          </w:p>
          <w:p w14:paraId="1ABDAB1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投标人为事业单位的，应提供有效的“事业单位法人证书” ； </w:t>
            </w:r>
          </w:p>
          <w:p w14:paraId="507391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投标人是非企业机构的，应提供有效的“执业许可证”、“登记证书”等证明文件； </w:t>
            </w:r>
          </w:p>
          <w:p w14:paraId="0F3A57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投标人是个体工商户的，应提供有效的“个体工商户营业执照”； </w:t>
            </w:r>
          </w:p>
          <w:p w14:paraId="2771BCF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bidi="ar"/>
              </w:rPr>
              <w:t>投标人是自然人的，应提供有效的自然人身份证明。</w:t>
            </w:r>
          </w:p>
        </w:tc>
        <w:tc>
          <w:tcPr>
            <w:tcW w:w="832" w:type="pct"/>
            <w:shd w:val="clear" w:color="auto" w:fill="FFFFFF" w:themeFill="background1"/>
            <w:vAlign w:val="center"/>
          </w:tcPr>
          <w:p w14:paraId="357764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0DB2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48" w:hRule="atLeast"/>
          <w:jc w:val="center"/>
        </w:trPr>
        <w:tc>
          <w:tcPr>
            <w:tcW w:w="425" w:type="pct"/>
            <w:shd w:val="clear" w:color="auto" w:fill="FFFFFF" w:themeFill="background1"/>
            <w:vAlign w:val="center"/>
          </w:tcPr>
          <w:p w14:paraId="5FA2968C">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944" w:type="pct"/>
            <w:shd w:val="clear" w:color="auto" w:fill="FFFFFF" w:themeFill="background1"/>
            <w:vAlign w:val="center"/>
          </w:tcPr>
          <w:p w14:paraId="779A47BD">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投标人信用承诺函</w:t>
            </w:r>
          </w:p>
        </w:tc>
        <w:tc>
          <w:tcPr>
            <w:tcW w:w="2797" w:type="pct"/>
            <w:shd w:val="clear" w:color="auto" w:fill="FFFFFF" w:themeFill="background1"/>
            <w:vAlign w:val="center"/>
          </w:tcPr>
          <w:p w14:paraId="1A6999E5">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提供了符合招标文件要求的《政府采购供应商信用承诺函》。</w:t>
            </w:r>
          </w:p>
        </w:tc>
        <w:tc>
          <w:tcPr>
            <w:tcW w:w="832" w:type="pct"/>
            <w:shd w:val="clear" w:color="auto" w:fill="FFFFFF" w:themeFill="background1"/>
            <w:vAlign w:val="center"/>
          </w:tcPr>
          <w:p w14:paraId="06B083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3CE0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44" w:hRule="atLeast"/>
          <w:jc w:val="center"/>
        </w:trPr>
        <w:tc>
          <w:tcPr>
            <w:tcW w:w="425" w:type="pct"/>
            <w:shd w:val="clear" w:color="auto" w:fill="FFFFFF" w:themeFill="background1"/>
            <w:vAlign w:val="center"/>
          </w:tcPr>
          <w:p w14:paraId="091AB8FC">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944" w:type="pct"/>
            <w:shd w:val="clear" w:color="auto" w:fill="FFFFFF" w:themeFill="background1"/>
            <w:vAlign w:val="center"/>
          </w:tcPr>
          <w:p w14:paraId="4FB25591">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投标人信用记录</w:t>
            </w:r>
          </w:p>
        </w:tc>
        <w:tc>
          <w:tcPr>
            <w:tcW w:w="2797" w:type="pct"/>
            <w:shd w:val="clear" w:color="auto" w:fill="FFFFFF" w:themeFill="background1"/>
            <w:vAlign w:val="center"/>
          </w:tcPr>
          <w:p w14:paraId="00F11EF3">
            <w:pPr>
              <w:pStyle w:val="48"/>
              <w:jc w:val="both"/>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查询渠道：信用中国网站和中国</w:t>
            </w:r>
            <w:r>
              <w:rPr>
                <w:rFonts w:hint="eastAsia" w:cs="宋体"/>
                <w:color w:val="auto"/>
                <w:spacing w:val="-6"/>
                <w:sz w:val="24"/>
                <w:szCs w:val="24"/>
                <w:highlight w:val="none"/>
                <w:lang w:val="en-US" w:eastAsia="zh-CN"/>
              </w:rPr>
              <w:t>新疆政府采购网</w:t>
            </w:r>
            <w:r>
              <w:rPr>
                <w:rFonts w:hint="eastAsia" w:ascii="宋体" w:hAnsi="宋体" w:eastAsia="宋体" w:cs="宋体"/>
                <w:color w:val="auto"/>
                <w:spacing w:val="-6"/>
                <w:sz w:val="24"/>
                <w:szCs w:val="24"/>
                <w:highlight w:val="none"/>
                <w:lang w:val="en-US" w:eastAsia="zh-CN"/>
              </w:rPr>
              <w:t xml:space="preserve">（ </w:t>
            </w:r>
          </w:p>
          <w:p w14:paraId="20882F7F">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www.creditchina.gov.cn 、www.ccgp.gov.cn）；</w:t>
            </w:r>
            <w:r>
              <w:rPr>
                <w:rFonts w:hint="eastAsia" w:ascii="宋体" w:hAnsi="宋体" w:eastAsia="宋体" w:cs="宋体"/>
                <w:color w:val="auto"/>
                <w:sz w:val="24"/>
                <w:szCs w:val="24"/>
                <w:highlight w:val="none"/>
                <w:lang w:val="en-US" w:eastAsia="zh-CN"/>
              </w:rPr>
              <w:t xml:space="preserve"> </w:t>
            </w:r>
          </w:p>
          <w:p w14:paraId="736A162C">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截止时点：投标截止时间以后、资格审查阶段采购人或采购代理机构的实际查询时间； </w:t>
            </w:r>
          </w:p>
          <w:p w14:paraId="217469A4">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信用信息查询记录和证据留存具体方式：查询结果网页打印页作为查询记录和证据，与其他采购文件一并保存； </w:t>
            </w:r>
          </w:p>
          <w:p w14:paraId="0963AA48">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 w:val="24"/>
                <w:szCs w:val="24"/>
                <w:highlight w:val="none"/>
                <w:lang w:val="en-US" w:eastAsia="zh-CN"/>
              </w:rPr>
              <w:t>投标无效</w:t>
            </w:r>
            <w:r>
              <w:rPr>
                <w:rFonts w:hint="eastAsia" w:ascii="宋体" w:hAnsi="宋体" w:eastAsia="宋体" w:cs="宋体"/>
                <w:color w:val="auto"/>
                <w:spacing w:val="-6"/>
                <w:sz w:val="24"/>
                <w:szCs w:val="24"/>
                <w:highlight w:val="none"/>
                <w:lang w:val="en-US" w:eastAsia="zh-CN"/>
              </w:rPr>
              <w:t>。联合体形式投标的，联合体成员存在不良信用记录，视同联合体存在不良信用记录。</w:t>
            </w:r>
          </w:p>
        </w:tc>
        <w:tc>
          <w:tcPr>
            <w:tcW w:w="832" w:type="pct"/>
            <w:shd w:val="clear" w:color="auto" w:fill="FFFFFF" w:themeFill="background1"/>
            <w:vAlign w:val="center"/>
          </w:tcPr>
          <w:p w14:paraId="4A756A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无须投标人提供，由采购人或采购代理机构查询。</w:t>
            </w:r>
          </w:p>
          <w:p w14:paraId="6AEBF8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p>
        </w:tc>
      </w:tr>
      <w:tr w14:paraId="5504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20" w:hRule="atLeast"/>
          <w:jc w:val="center"/>
        </w:trPr>
        <w:tc>
          <w:tcPr>
            <w:tcW w:w="425" w:type="pct"/>
            <w:shd w:val="clear" w:color="auto" w:fill="FFFFFF" w:themeFill="background1"/>
            <w:vAlign w:val="center"/>
          </w:tcPr>
          <w:p w14:paraId="174E16D4">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944" w:type="pct"/>
            <w:shd w:val="clear" w:color="auto" w:fill="FFFFFF" w:themeFill="background1"/>
            <w:vAlign w:val="center"/>
          </w:tcPr>
          <w:p w14:paraId="6CC40906">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2797" w:type="pct"/>
            <w:shd w:val="clear" w:color="auto" w:fill="FFFFFF" w:themeFill="background1"/>
            <w:vAlign w:val="center"/>
          </w:tcPr>
          <w:p w14:paraId="3022E5C8">
            <w:pPr>
              <w:pStyle w:val="48"/>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本项目属于</w:t>
            </w:r>
            <w:r>
              <w:rPr>
                <w:rFonts w:hint="eastAsia" w:cs="宋体"/>
                <w:color w:val="auto"/>
                <w:sz w:val="24"/>
                <w:szCs w:val="24"/>
                <w:highlight w:val="none"/>
                <w:lang w:val="en-US" w:eastAsia="zh-CN"/>
              </w:rPr>
              <w:t>非</w:t>
            </w:r>
            <w:r>
              <w:rPr>
                <w:rFonts w:hint="eastAsia" w:ascii="宋体" w:hAnsi="宋体" w:eastAsia="宋体" w:cs="宋体"/>
                <w:color w:val="auto"/>
                <w:sz w:val="24"/>
                <w:szCs w:val="24"/>
                <w:highlight w:val="none"/>
                <w:lang w:val="en-US" w:eastAsia="zh-CN"/>
              </w:rPr>
              <w:t>专门面向中小企业采购的项目</w:t>
            </w:r>
          </w:p>
        </w:tc>
        <w:tc>
          <w:tcPr>
            <w:tcW w:w="832" w:type="pct"/>
            <w:shd w:val="clear" w:color="auto" w:fill="FFFFFF" w:themeFill="background1"/>
            <w:vAlign w:val="center"/>
          </w:tcPr>
          <w:p w14:paraId="3DAD4884">
            <w:pPr>
              <w:pStyle w:val="48"/>
              <w:jc w:val="center"/>
              <w:rPr>
                <w:rFonts w:hint="eastAsia" w:ascii="宋体" w:hAnsi="宋体" w:eastAsia="宋体" w:cs="宋体"/>
                <w:b/>
                <w:bCs/>
                <w:color w:val="auto"/>
                <w:sz w:val="24"/>
                <w:szCs w:val="24"/>
                <w:highlight w:val="none"/>
              </w:rPr>
            </w:pPr>
          </w:p>
        </w:tc>
      </w:tr>
      <w:tr w14:paraId="060E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72" w:hRule="atLeast"/>
          <w:jc w:val="center"/>
        </w:trPr>
        <w:tc>
          <w:tcPr>
            <w:tcW w:w="425" w:type="pct"/>
            <w:shd w:val="clear" w:color="auto" w:fill="FFFFFF" w:themeFill="background1"/>
            <w:vAlign w:val="center"/>
          </w:tcPr>
          <w:p w14:paraId="22FBE10C">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944" w:type="pct"/>
            <w:shd w:val="clear" w:color="auto" w:fill="FFFFFF" w:themeFill="background1"/>
            <w:vAlign w:val="center"/>
          </w:tcPr>
          <w:p w14:paraId="65C8E633">
            <w:pPr>
              <w:pStyle w:val="48"/>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本项目的特定资格要求</w:t>
            </w:r>
          </w:p>
        </w:tc>
        <w:tc>
          <w:tcPr>
            <w:tcW w:w="2797" w:type="pct"/>
            <w:shd w:val="clear" w:color="auto" w:fill="FFFFFF" w:themeFill="background1"/>
            <w:vAlign w:val="center"/>
          </w:tcPr>
          <w:p w14:paraId="3AA6A173">
            <w:pPr>
              <w:pStyle w:val="48"/>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sz w:val="24"/>
                <w:highlight w:val="none"/>
                <w:lang w:val="en-US" w:eastAsia="zh-CN"/>
              </w:rPr>
              <w:t>投标产品属于医疗器械管理范围的：第二类医疗器械的，还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复印件加盖公章；（投标产品不属于医疗器械管理范围的，需提供情况说明并加盖公章）；</w:t>
            </w:r>
          </w:p>
        </w:tc>
        <w:tc>
          <w:tcPr>
            <w:tcW w:w="832" w:type="pct"/>
            <w:shd w:val="clear" w:color="auto" w:fill="FFFFFF" w:themeFill="background1"/>
            <w:vAlign w:val="center"/>
          </w:tcPr>
          <w:p w14:paraId="0D03EBA5">
            <w:pPr>
              <w:pStyle w:val="48"/>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bl>
    <w:p w14:paraId="37BBA4D3">
      <w:pPr>
        <w:numPr>
          <w:ilvl w:val="0"/>
          <w:numId w:val="0"/>
        </w:numPr>
        <w:rPr>
          <w:rFonts w:hint="eastAsia"/>
          <w:highlight w:val="none"/>
          <w:lang w:val="en-US" w:eastAsia="zh-CN"/>
        </w:rPr>
      </w:pPr>
    </w:p>
    <w:p w14:paraId="63C6D1EA">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15" w:name="_Toc155185903"/>
      <w:bookmarkStart w:id="516" w:name="_Toc22582"/>
    </w:p>
    <w:p w14:paraId="22BD012E">
      <w:pPr>
        <w:rPr>
          <w:rFonts w:hint="eastAsia" w:ascii="宋体" w:hAnsi="宋体" w:eastAsia="宋体" w:cs="宋体"/>
          <w:b/>
          <w:bCs/>
          <w:color w:val="auto"/>
          <w:kern w:val="44"/>
          <w:sz w:val="36"/>
          <w:szCs w:val="36"/>
          <w:highlight w:val="none"/>
          <w:lang w:val="en-US" w:eastAsia="zh-CN" w:bidi="ar-SA"/>
        </w:rPr>
      </w:pPr>
    </w:p>
    <w:p w14:paraId="16D8B524">
      <w:pPr>
        <w:rPr>
          <w:rFonts w:hint="eastAsia" w:ascii="宋体" w:hAnsi="宋体" w:eastAsia="宋体" w:cs="宋体"/>
          <w:b/>
          <w:bCs/>
          <w:color w:val="auto"/>
          <w:kern w:val="44"/>
          <w:sz w:val="36"/>
          <w:szCs w:val="36"/>
          <w:highlight w:val="none"/>
          <w:lang w:val="en-US" w:eastAsia="zh-CN" w:bidi="ar-SA"/>
        </w:rPr>
      </w:pPr>
    </w:p>
    <w:p w14:paraId="2CBB427F">
      <w:pPr>
        <w:rPr>
          <w:rFonts w:hint="eastAsia" w:ascii="宋体" w:hAnsi="宋体" w:eastAsia="宋体" w:cs="宋体"/>
          <w:b/>
          <w:bCs/>
          <w:color w:val="auto"/>
          <w:kern w:val="44"/>
          <w:sz w:val="36"/>
          <w:szCs w:val="36"/>
          <w:highlight w:val="none"/>
          <w:lang w:val="en-US" w:eastAsia="zh-CN" w:bidi="ar-SA"/>
        </w:rPr>
      </w:pPr>
    </w:p>
    <w:p w14:paraId="2C710632">
      <w:pPr>
        <w:rPr>
          <w:rFonts w:hint="eastAsia" w:ascii="宋体" w:hAnsi="宋体" w:eastAsia="宋体" w:cs="宋体"/>
          <w:b/>
          <w:bCs/>
          <w:color w:val="auto"/>
          <w:kern w:val="44"/>
          <w:sz w:val="36"/>
          <w:szCs w:val="36"/>
          <w:highlight w:val="none"/>
          <w:lang w:val="en-US" w:eastAsia="zh-CN" w:bidi="ar-SA"/>
        </w:rPr>
      </w:pPr>
    </w:p>
    <w:p w14:paraId="796BA5BF">
      <w:pPr>
        <w:rPr>
          <w:rFonts w:hint="eastAsia" w:ascii="宋体" w:hAnsi="宋体" w:eastAsia="宋体" w:cs="宋体"/>
          <w:b/>
          <w:bCs/>
          <w:color w:val="auto"/>
          <w:kern w:val="44"/>
          <w:sz w:val="36"/>
          <w:szCs w:val="36"/>
          <w:highlight w:val="none"/>
          <w:lang w:val="en-US" w:eastAsia="zh-CN" w:bidi="ar-SA"/>
        </w:rPr>
      </w:pPr>
    </w:p>
    <w:p w14:paraId="1757AC58">
      <w:pPr>
        <w:rPr>
          <w:rFonts w:hint="eastAsia" w:ascii="宋体" w:hAnsi="宋体" w:eastAsia="宋体" w:cs="宋体"/>
          <w:b/>
          <w:bCs/>
          <w:color w:val="auto"/>
          <w:kern w:val="44"/>
          <w:sz w:val="36"/>
          <w:szCs w:val="36"/>
          <w:highlight w:val="none"/>
          <w:lang w:val="en-US" w:eastAsia="zh-CN" w:bidi="ar-SA"/>
        </w:rPr>
      </w:pPr>
    </w:p>
    <w:p w14:paraId="5965E325">
      <w:pPr>
        <w:rPr>
          <w:rFonts w:hint="eastAsia" w:ascii="宋体" w:hAnsi="宋体" w:eastAsia="宋体" w:cs="宋体"/>
          <w:b/>
          <w:bCs/>
          <w:color w:val="auto"/>
          <w:kern w:val="44"/>
          <w:sz w:val="36"/>
          <w:szCs w:val="36"/>
          <w:highlight w:val="none"/>
          <w:lang w:val="en-US" w:eastAsia="zh-CN" w:bidi="ar-SA"/>
        </w:rPr>
      </w:pPr>
    </w:p>
    <w:p w14:paraId="6CA537C8">
      <w:pPr>
        <w:rPr>
          <w:rFonts w:hint="eastAsia" w:ascii="宋体" w:hAnsi="宋体" w:eastAsia="宋体" w:cs="宋体"/>
          <w:b/>
          <w:bCs/>
          <w:color w:val="auto"/>
          <w:kern w:val="44"/>
          <w:sz w:val="36"/>
          <w:szCs w:val="36"/>
          <w:highlight w:val="none"/>
          <w:lang w:val="en-US" w:eastAsia="zh-CN" w:bidi="ar-SA"/>
        </w:rPr>
      </w:pPr>
    </w:p>
    <w:p w14:paraId="4EC8D13A">
      <w:pPr>
        <w:rPr>
          <w:rFonts w:hint="eastAsia" w:ascii="宋体" w:hAnsi="宋体" w:eastAsia="宋体" w:cs="宋体"/>
          <w:b/>
          <w:bCs/>
          <w:color w:val="auto"/>
          <w:kern w:val="44"/>
          <w:sz w:val="36"/>
          <w:szCs w:val="36"/>
          <w:highlight w:val="none"/>
          <w:lang w:val="en-US" w:eastAsia="zh-CN" w:bidi="ar-SA"/>
        </w:rPr>
      </w:pPr>
    </w:p>
    <w:p w14:paraId="162F6E3E">
      <w:pPr>
        <w:rPr>
          <w:rFonts w:hint="eastAsia" w:ascii="宋体" w:hAnsi="宋体" w:eastAsia="宋体" w:cs="宋体"/>
          <w:b/>
          <w:bCs/>
          <w:color w:val="auto"/>
          <w:kern w:val="44"/>
          <w:sz w:val="36"/>
          <w:szCs w:val="36"/>
          <w:highlight w:val="none"/>
          <w:lang w:val="en-US" w:eastAsia="zh-CN" w:bidi="ar-SA"/>
        </w:rPr>
      </w:pPr>
    </w:p>
    <w:p w14:paraId="3DBEFFE9">
      <w:pPr>
        <w:rPr>
          <w:rFonts w:hint="eastAsia" w:ascii="宋体" w:hAnsi="宋体" w:eastAsia="宋体" w:cs="宋体"/>
          <w:b/>
          <w:bCs/>
          <w:color w:val="auto"/>
          <w:kern w:val="44"/>
          <w:sz w:val="36"/>
          <w:szCs w:val="36"/>
          <w:highlight w:val="none"/>
          <w:lang w:val="en-US" w:eastAsia="zh-CN" w:bidi="ar-SA"/>
        </w:rPr>
      </w:pPr>
    </w:p>
    <w:p w14:paraId="53E682F1">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b/>
          <w:bCs/>
          <w:color w:val="auto"/>
          <w:kern w:val="44"/>
          <w:sz w:val="36"/>
          <w:szCs w:val="36"/>
          <w:highlight w:val="none"/>
          <w:lang w:val="en-US" w:eastAsia="zh-CN" w:bidi="ar-SA"/>
        </w:rPr>
        <w:t>第五章 评标方法</w:t>
      </w:r>
      <w:bookmarkEnd w:id="515"/>
      <w:r>
        <w:rPr>
          <w:rFonts w:hint="eastAsia" w:ascii="宋体" w:hAnsi="宋体" w:eastAsia="宋体" w:cs="宋体"/>
          <w:b/>
          <w:bCs/>
          <w:color w:val="auto"/>
          <w:kern w:val="44"/>
          <w:sz w:val="36"/>
          <w:szCs w:val="36"/>
          <w:highlight w:val="none"/>
          <w:lang w:val="en-US" w:eastAsia="zh-CN" w:bidi="ar-SA"/>
        </w:rPr>
        <w:t>及标准(综合评分法)</w:t>
      </w:r>
      <w:bookmarkEnd w:id="516"/>
    </w:p>
    <w:p w14:paraId="3D721896">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根据《中华人民共和国政府采购法》及其实施条例、《政府采购货物和服务招标投标管理办法》</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相关法律法规确定以下评标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6FFC8585">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17" w:name="_Toc2878"/>
      <w:bookmarkStart w:id="518" w:name="_Toc494561962"/>
      <w:bookmarkStart w:id="519" w:name="_Toc155185905"/>
      <w:bookmarkStart w:id="520" w:name="_Toc109900322"/>
      <w:bookmarkStart w:id="521" w:name="_Toc61280402"/>
      <w:bookmarkStart w:id="522" w:name="_Toc278891606"/>
      <w:bookmarkStart w:id="523" w:name="_Toc109899484"/>
      <w:bookmarkStart w:id="524" w:name="_Toc109899903"/>
      <w:bookmarkStart w:id="525" w:name="_Toc511894518"/>
      <w:bookmarkStart w:id="526" w:name="_Toc272247709"/>
      <w:bookmarkStart w:id="527" w:name="_Toc140132826"/>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517"/>
    </w:p>
    <w:p w14:paraId="2C35E97C">
      <w:pPr>
        <w:pStyle w:val="36"/>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2340E6F9">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28" w:name="_Toc2644"/>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528"/>
    </w:p>
    <w:p w14:paraId="3A1B9A0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29" w:name="_Toc3127"/>
      <w:bookmarkStart w:id="530" w:name="_Toc9847"/>
      <w:r>
        <w:rPr>
          <w:rFonts w:hint="eastAsia" w:ascii="宋体" w:hAnsi="宋体" w:eastAsia="宋体" w:cs="宋体"/>
          <w:b/>
          <w:bCs/>
          <w:color w:val="auto"/>
          <w:kern w:val="2"/>
          <w:sz w:val="24"/>
          <w:szCs w:val="24"/>
          <w:highlight w:val="none"/>
          <w:lang w:val="zh-CN" w:eastAsia="zh-CN" w:bidi="ar-SA"/>
        </w:rPr>
        <w:t>（一）符合性审查</w:t>
      </w:r>
      <w:bookmarkEnd w:id="529"/>
      <w:bookmarkEnd w:id="530"/>
    </w:p>
    <w:p w14:paraId="4446A1F8">
      <w:pPr>
        <w:pStyle w:val="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评标委员会应当对</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的投标人的投标文件进行符合性审查，以确定其是否满足招标文件的实质性要求。投标人必须通过符合性审查的全部评审指标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不满足招标文件的实质性要求的，</w:t>
      </w:r>
      <w:r>
        <w:rPr>
          <w:rFonts w:hint="eastAsia" w:ascii="宋体" w:hAnsi="宋体" w:eastAsia="宋体" w:cs="宋体"/>
          <w:color w:val="auto"/>
          <w:sz w:val="24"/>
          <w:szCs w:val="24"/>
          <w:highlight w:val="none"/>
          <w:lang w:val="en-US" w:eastAsia="zh-CN"/>
        </w:rPr>
        <w:t>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具体内容详</w:t>
      </w:r>
      <w:r>
        <w:rPr>
          <w:rFonts w:hint="eastAsia" w:ascii="宋体" w:hAnsi="宋体" w:eastAsia="宋体" w:cs="宋体"/>
          <w:color w:val="auto"/>
          <w:sz w:val="24"/>
          <w:szCs w:val="24"/>
          <w:highlight w:val="none"/>
          <w:lang w:val="zh-CN"/>
        </w:rPr>
        <w:t>本章“</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、评标标准”中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“（一）符合性审查”。</w:t>
      </w:r>
    </w:p>
    <w:p w14:paraId="72EB2512">
      <w:pPr>
        <w:pStyle w:val="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不足3家的应当终止采购活动，发布项目终止公告并说明原因，重新开展采购活动。</w:t>
      </w:r>
    </w:p>
    <w:p w14:paraId="7FC4CE58">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1" w:name="_Toc102119879"/>
      <w:bookmarkStart w:id="532" w:name="_Toc102116178"/>
      <w:bookmarkStart w:id="533" w:name="_Toc155185907"/>
      <w:bookmarkStart w:id="534" w:name="_Toc102116048"/>
      <w:bookmarkStart w:id="535" w:name="_Toc102056244"/>
      <w:bookmarkStart w:id="536" w:name="_Toc102114946"/>
      <w:bookmarkStart w:id="537" w:name="_Toc102057744"/>
      <w:bookmarkStart w:id="538" w:name="_Toc29198"/>
      <w:bookmarkStart w:id="539" w:name="_Toc163492903"/>
      <w:bookmarkStart w:id="540" w:name="_Toc1431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531"/>
      <w:bookmarkEnd w:id="532"/>
      <w:bookmarkEnd w:id="533"/>
      <w:bookmarkEnd w:id="534"/>
      <w:bookmarkEnd w:id="535"/>
      <w:bookmarkEnd w:id="536"/>
      <w:bookmarkEnd w:id="537"/>
      <w:r>
        <w:rPr>
          <w:rFonts w:hint="eastAsia" w:ascii="宋体" w:hAnsi="宋体" w:eastAsia="宋体" w:cs="宋体"/>
          <w:b/>
          <w:bCs/>
          <w:color w:val="auto"/>
          <w:kern w:val="2"/>
          <w:sz w:val="24"/>
          <w:szCs w:val="24"/>
          <w:highlight w:val="none"/>
          <w:lang w:val="zh-CN" w:eastAsia="zh-CN" w:bidi="ar-SA"/>
        </w:rPr>
        <w:t>及修正</w:t>
      </w:r>
      <w:bookmarkEnd w:id="538"/>
      <w:bookmarkEnd w:id="539"/>
      <w:bookmarkEnd w:id="540"/>
    </w:p>
    <w:p w14:paraId="4425B524">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系统中以书面形式要求投标人作出必要的澄清、说明或者补正。</w:t>
      </w:r>
    </w:p>
    <w:p w14:paraId="6CAA7F08">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.投标人应按照评标委员会要求在规定时间内作出澄清、说明或者补正，澄清、说明或者补正不得超出投标文件的范围或者改变投标文件的实质性内容。</w:t>
      </w:r>
    </w:p>
    <w:p w14:paraId="4DB5D7D2">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.投标人的澄清、说明或者补正是其投标文件的有效组成部分，澄清、说明或者补正应当在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系统中加盖电子印章后提交。</w:t>
      </w:r>
    </w:p>
    <w:p w14:paraId="5362FC15">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.报价合理性说明：评标委员会认为投标人的报价明显低于其他通过符合性审查投标人的报价，有可能影响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该投标人</w:t>
      </w:r>
      <w:r>
        <w:rPr>
          <w:rFonts w:hint="eastAsia" w:ascii="宋体" w:hAnsi="宋体" w:eastAsia="宋体" w:cs="宋体"/>
          <w:color w:val="auto"/>
          <w:sz w:val="24"/>
          <w:szCs w:val="24"/>
          <w:highlight w:val="none"/>
        </w:rPr>
        <w:t>在合理的时间内提供说明，必要时提交相关证明材料；</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投标人不能证明其报价合理性的，评标委员</w:t>
      </w:r>
      <w:r>
        <w:rPr>
          <w:rFonts w:hint="eastAsia" w:ascii="宋体" w:hAnsi="宋体" w:eastAsia="宋体" w:cs="宋体"/>
          <w:color w:val="auto"/>
          <w:sz w:val="24"/>
          <w:szCs w:val="24"/>
          <w:highlight w:val="none"/>
          <w:lang w:val="en-US" w:eastAsia="zh-CN"/>
        </w:rPr>
        <w:t>会应当</w:t>
      </w:r>
      <w:r>
        <w:rPr>
          <w:rFonts w:hint="eastAsia" w:ascii="宋体" w:hAnsi="宋体" w:eastAsia="宋体" w:cs="宋体"/>
          <w:color w:val="auto"/>
          <w:sz w:val="24"/>
          <w:szCs w:val="24"/>
          <w:highlight w:val="none"/>
        </w:rPr>
        <w:t>将其作</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55BC1B84">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67510AA">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8.投标文件报价出现前后不一致的，除招标文件另有规定外，按照下列规定修正：</w:t>
      </w:r>
    </w:p>
    <w:p w14:paraId="08050358">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8.1投标文件中开标一览表（报价表）内容与投标文件中相应内容不一致的，以开标一览表（报价表）为准；</w:t>
      </w:r>
    </w:p>
    <w:p w14:paraId="798AA6AE">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8.2大写金额和小写金额不一致的，以大写金额为准；</w:t>
      </w:r>
    </w:p>
    <w:p w14:paraId="351DD9FB">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8.3单价金额小数点或者百分比有明显错位的，以开标一览表的总价为准，并修改单价；</w:t>
      </w:r>
    </w:p>
    <w:p w14:paraId="549AE701">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8.4总价金额与按单价汇总金额不一致的，以单价金额计算结果为准。</w:t>
      </w:r>
    </w:p>
    <w:p w14:paraId="6E3D2D53">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2BF2EB8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41" w:name="_Toc826"/>
      <w:bookmarkStart w:id="542" w:name="_Toc2624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541"/>
      <w:bookmarkEnd w:id="542"/>
    </w:p>
    <w:p w14:paraId="29109AF3">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评标委员会应当按照招标文件中规定的评标方法和标准，对符合性审查合格的投标文件进行商务和技术评</w:t>
      </w:r>
      <w:r>
        <w:rPr>
          <w:rFonts w:hint="eastAsia" w:ascii="宋体" w:hAnsi="宋体" w:eastAsia="宋体" w:cs="宋体"/>
          <w:color w:val="auto"/>
          <w:sz w:val="24"/>
          <w:szCs w:val="24"/>
          <w:highlight w:val="none"/>
          <w:lang w:val="en-US" w:eastAsia="zh-CN"/>
        </w:rPr>
        <w:t>估</w:t>
      </w:r>
      <w:r>
        <w:rPr>
          <w:rFonts w:hint="eastAsia" w:ascii="宋体" w:hAnsi="宋体" w:eastAsia="宋体" w:cs="宋体"/>
          <w:color w:val="auto"/>
          <w:sz w:val="24"/>
          <w:szCs w:val="24"/>
          <w:highlight w:val="none"/>
        </w:rPr>
        <w:t>，综合比较与评价</w:t>
      </w:r>
      <w:r>
        <w:rPr>
          <w:rFonts w:hint="eastAsia" w:ascii="宋体" w:hAnsi="宋体" w:eastAsia="宋体" w:cs="宋体"/>
          <w:color w:val="auto"/>
          <w:sz w:val="24"/>
          <w:szCs w:val="24"/>
          <w:highlight w:val="none"/>
          <w:lang w:val="en-US" w:eastAsia="zh-CN"/>
        </w:rPr>
        <w:t>；未通过符合性审查的投标文件不得进入比较与评价</w:t>
      </w:r>
      <w:r>
        <w:rPr>
          <w:rFonts w:hint="eastAsia" w:ascii="宋体" w:hAnsi="宋体" w:eastAsia="宋体" w:cs="宋体"/>
          <w:color w:val="auto"/>
          <w:sz w:val="24"/>
          <w:szCs w:val="24"/>
          <w:highlight w:val="none"/>
        </w:rPr>
        <w:t>。评审因素包括投标报价、商务技术以及落实政府采购政策。评审因素及标准见本章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72E9762">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10.相同品牌处理原则</w:t>
      </w:r>
    </w:p>
    <w:p w14:paraId="6DB9F462">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.1单一产品采购（或非单一产品采购中的核心产品），提供相同品牌产品且通过资格审查、符合性审查的不同投标人参加同一合同项下投标的，按一家投标人计算。</w:t>
      </w:r>
    </w:p>
    <w:p w14:paraId="11042D9D">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.2非单一产品采购项目，采购人应当根据采购项目技术构成、产品价格比重等合理确定</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（采购清单中作“与核心产品相同〈或同一〉品牌”实质性要求的产品，视为</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），并以“核心产品”在“投标人须知前附表”中载明，评审时按前款规定处理。</w:t>
      </w:r>
    </w:p>
    <w:p w14:paraId="14CC4AB7">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.3有效投标品牌不足3家的应按</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处理。</w:t>
      </w:r>
    </w:p>
    <w:p w14:paraId="0DFDC146">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43" w:name="_Toc14352"/>
      <w:bookmarkStart w:id="544" w:name="_Toc2242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543"/>
      <w:bookmarkEnd w:id="544"/>
    </w:p>
    <w:p w14:paraId="1661C4E0">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投标报价评审</w:t>
      </w:r>
    </w:p>
    <w:p w14:paraId="3C5601D9">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011C0145">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14:paraId="5D6139F3">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50943397">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iCs/>
          <w:color w:val="auto"/>
          <w:spacing w:val="-6"/>
          <w:sz w:val="24"/>
          <w:szCs w:val="24"/>
          <w:highlight w:val="none"/>
        </w:rPr>
        <w:t>除算术修正和落实政府采购政策的价格扣除外，不对投标报价进行调整；</w:t>
      </w:r>
    </w:p>
    <w:p w14:paraId="56B1C978">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3价格</w:t>
      </w:r>
      <w:r>
        <w:rPr>
          <w:rFonts w:hint="eastAsia" w:ascii="宋体" w:hAnsi="宋体" w:eastAsia="宋体" w:cs="宋体"/>
          <w:color w:val="auto"/>
          <w:sz w:val="24"/>
          <w:szCs w:val="24"/>
          <w:highlight w:val="none"/>
          <w:lang w:eastAsia="zh-CN"/>
        </w:rPr>
        <w:t>分值</w:t>
      </w:r>
      <w:r>
        <w:rPr>
          <w:rFonts w:hint="eastAsia" w:ascii="宋体" w:hAnsi="宋体" w:eastAsia="宋体" w:cs="宋体"/>
          <w:color w:val="auto"/>
          <w:sz w:val="24"/>
          <w:szCs w:val="24"/>
          <w:highlight w:val="none"/>
        </w:rPr>
        <w:t>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2F48ED5">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.政府采购政策评审</w:t>
      </w:r>
    </w:p>
    <w:p w14:paraId="69D398B4">
      <w:pPr>
        <w:pStyle w:val="36"/>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.1非专门面向中小企业的采购项目或采购包，对符合规定的小微企业（</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须知前附表”中的规定扣除，用扣除后的价格计算评审基准价</w:t>
      </w:r>
      <w:r>
        <w:rPr>
          <w:rFonts w:hint="eastAsia" w:ascii="宋体" w:hAnsi="宋体" w:eastAsia="宋体" w:cs="宋体"/>
          <w:color w:val="auto"/>
          <w:sz w:val="24"/>
          <w:szCs w:val="24"/>
          <w:highlight w:val="none"/>
          <w:lang w:eastAsia="zh-CN"/>
        </w:rPr>
        <w:t>。</w:t>
      </w:r>
    </w:p>
    <w:p w14:paraId="30E09CD1">
      <w:pPr>
        <w:pStyle w:val="36"/>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sz w:val="24"/>
          <w:szCs w:val="24"/>
          <w:highlight w:val="none"/>
          <w:lang w:val="en-US" w:eastAsia="zh-CN"/>
        </w:rPr>
        <w:t>若供应商同时属于小型或微型企业、监狱企业、残疾人福利性单位中的两种及以上，将不重复享受小微企业价格扣减的优惠政策。</w:t>
      </w:r>
    </w:p>
    <w:p w14:paraId="520DDF5A">
      <w:pPr>
        <w:pStyle w:val="36"/>
        <w:numPr>
          <w:ilvl w:val="0"/>
          <w:numId w:val="0"/>
        </w:numPr>
        <w:shd w:val="clear" w:color="auto" w:fill="FFFFFF" w:themeFill="background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6AE77D19">
      <w:pPr>
        <w:pStyle w:val="36"/>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价格扣除比例对小型企业和微型企业同等对待，不作区分。</w:t>
      </w:r>
    </w:p>
    <w:p w14:paraId="675E72F9">
      <w:pPr>
        <w:pStyle w:val="36"/>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12.</w:t>
      </w:r>
      <w:r>
        <w:rPr>
          <w:rFonts w:hint="eastAsia" w:ascii="宋体" w:hAnsi="宋体" w:eastAsia="宋体" w:cs="宋体"/>
          <w:iCs/>
          <w:color w:val="auto"/>
          <w:kern w:val="2"/>
          <w:sz w:val="24"/>
          <w:szCs w:val="24"/>
          <w:highlight w:val="none"/>
          <w:shd w:val="clear" w:fill="FFFFFF" w:themeFill="background1"/>
          <w:lang w:val="zh-CN" w:eastAsia="zh-CN" w:bidi="ar-SA"/>
        </w:rPr>
        <w:t>3</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753DF97D">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或者分包意向协议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A5BB9BB">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45" w:name="_Toc23703"/>
      <w:bookmarkStart w:id="546" w:name="_Toc388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545"/>
      <w:bookmarkEnd w:id="546"/>
    </w:p>
    <w:p w14:paraId="7C279938">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评标过程中，各项分值一般精确到小数点后两位，评标得分应为商务评分、技术评分、报价评分之和。评标委员会各成员应汇总每个投标人的得分。</w:t>
      </w:r>
    </w:p>
    <w:p w14:paraId="7372FD01">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16572EA">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14.1</w:t>
      </w:r>
      <w:r>
        <w:rPr>
          <w:rFonts w:hint="eastAsia" w:ascii="宋体" w:hAnsi="宋体" w:eastAsia="宋体" w:cs="宋体"/>
          <w:color w:val="auto"/>
          <w:sz w:val="24"/>
          <w:szCs w:val="24"/>
          <w:highlight w:val="none"/>
        </w:rPr>
        <w:t>分值汇总计算错误的；</w:t>
      </w:r>
    </w:p>
    <w:p w14:paraId="415C7595">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14.2</w:t>
      </w:r>
      <w:r>
        <w:rPr>
          <w:rFonts w:hint="eastAsia" w:ascii="宋体" w:hAnsi="宋体" w:eastAsia="宋体" w:cs="宋体"/>
          <w:color w:val="auto"/>
          <w:sz w:val="24"/>
          <w:szCs w:val="24"/>
          <w:highlight w:val="none"/>
        </w:rPr>
        <w:t>分项评分超出评分标准范围的；</w:t>
      </w:r>
    </w:p>
    <w:p w14:paraId="24A75B61">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14.3</w:t>
      </w:r>
      <w:r>
        <w:rPr>
          <w:rFonts w:hint="eastAsia" w:ascii="宋体" w:hAnsi="宋体" w:eastAsia="宋体" w:cs="宋体"/>
          <w:color w:val="auto"/>
          <w:sz w:val="24"/>
          <w:szCs w:val="24"/>
          <w:highlight w:val="none"/>
        </w:rPr>
        <w:t>评标委员会成员对客观评审因素评分不一致的；</w:t>
      </w:r>
    </w:p>
    <w:p w14:paraId="0D58CB65">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14.4</w:t>
      </w:r>
      <w:r>
        <w:rPr>
          <w:rFonts w:hint="eastAsia" w:ascii="宋体" w:hAnsi="宋体" w:eastAsia="宋体" w:cs="宋体"/>
          <w:color w:val="auto"/>
          <w:sz w:val="24"/>
          <w:szCs w:val="24"/>
          <w:highlight w:val="none"/>
        </w:rPr>
        <w:t>经评标委员会认定评分畸高、畸低的。</w:t>
      </w:r>
    </w:p>
    <w:p w14:paraId="28061556">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各投标人的最终得分为评标委员会所有成员对各投标人评标得分汇总后的算术平均值。</w:t>
      </w:r>
    </w:p>
    <w:p w14:paraId="21112731">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206DD6EB">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15.2采购人或者采购代理机构不得通过对样品进行检测、对投标人进行考察等方式改变评审结果。</w:t>
      </w:r>
    </w:p>
    <w:p w14:paraId="24AAA1E1">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47" w:name="_Toc23798"/>
      <w:bookmarkStart w:id="548" w:name="_Toc616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547"/>
      <w:bookmarkEnd w:id="548"/>
    </w:p>
    <w:p w14:paraId="53728DF4">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27E1A792">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6239188C">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18.中标候选人推荐家数详见“投标人须知前附表”。</w:t>
      </w:r>
    </w:p>
    <w:p w14:paraId="68681F06">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49" w:name="_Toc19594"/>
      <w:bookmarkStart w:id="550" w:name="_Toc779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549"/>
      <w:bookmarkEnd w:id="550"/>
    </w:p>
    <w:p w14:paraId="318DAB54">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768CDB9A">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51" w:name="_Toc102116151"/>
      <w:bookmarkStart w:id="552" w:name="_Toc102057717"/>
      <w:bookmarkStart w:id="553" w:name="_Toc102119852"/>
      <w:bookmarkStart w:id="554" w:name="_Toc163492906"/>
      <w:bookmarkStart w:id="555" w:name="_Toc102056217"/>
      <w:bookmarkStart w:id="556" w:name="_Toc102116021"/>
      <w:bookmarkStart w:id="557" w:name="_Toc102114919"/>
      <w:bookmarkStart w:id="558" w:name="_Toc26377"/>
      <w:bookmarkStart w:id="559" w:name="_Toc155185913"/>
      <w:bookmarkStart w:id="560" w:name="_Toc1147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551"/>
      <w:bookmarkEnd w:id="552"/>
      <w:bookmarkEnd w:id="553"/>
      <w:bookmarkEnd w:id="554"/>
      <w:bookmarkEnd w:id="555"/>
      <w:bookmarkEnd w:id="556"/>
      <w:bookmarkEnd w:id="557"/>
      <w:bookmarkEnd w:id="558"/>
      <w:bookmarkEnd w:id="559"/>
      <w:bookmarkEnd w:id="560"/>
    </w:p>
    <w:p w14:paraId="23B7908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20.投标人存在下列情形之一的，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45C32FCB">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不具备《中华人民共和国政府采购法》第二十二条规定条件</w:t>
      </w:r>
      <w:r>
        <w:rPr>
          <w:rFonts w:hint="eastAsia" w:ascii="宋体" w:hAnsi="宋体" w:eastAsia="宋体" w:cs="宋体"/>
          <w:color w:val="auto"/>
          <w:sz w:val="24"/>
          <w:szCs w:val="24"/>
          <w:highlight w:val="none"/>
          <w:lang w:val="en-US" w:eastAsia="zh-CN"/>
        </w:rPr>
        <w:t>；</w:t>
      </w:r>
    </w:p>
    <w:p w14:paraId="24101090">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投标文件未按招标文件要求签署、盖章的</w:t>
      </w:r>
      <w:r>
        <w:rPr>
          <w:rFonts w:hint="eastAsia" w:ascii="宋体" w:hAnsi="宋体" w:eastAsia="宋体" w:cs="宋体"/>
          <w:color w:val="auto"/>
          <w:sz w:val="24"/>
          <w:szCs w:val="24"/>
          <w:highlight w:val="none"/>
          <w:lang w:val="en-US" w:eastAsia="zh-CN"/>
        </w:rPr>
        <w:t>；</w:t>
      </w:r>
    </w:p>
    <w:p w14:paraId="29760E1F">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不具备招标文件中规定的资格要求的（投标人未提供有效资格文件的，视为投标人不具备招标文件中规定的资格要求）；</w:t>
      </w:r>
    </w:p>
    <w:p w14:paraId="634BCB78">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文件提供虚假材料的</w:t>
      </w:r>
      <w:r>
        <w:rPr>
          <w:rFonts w:hint="eastAsia" w:ascii="宋体" w:hAnsi="宋体" w:eastAsia="宋体" w:cs="宋体"/>
          <w:color w:val="auto"/>
          <w:sz w:val="24"/>
          <w:szCs w:val="24"/>
          <w:highlight w:val="none"/>
          <w:lang w:val="en-US" w:eastAsia="zh-CN"/>
        </w:rPr>
        <w:t>；</w:t>
      </w:r>
    </w:p>
    <w:p w14:paraId="40C30DEB">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val="en-US" w:eastAsia="zh-CN"/>
        </w:rPr>
        <w:t>；</w:t>
      </w:r>
    </w:p>
    <w:p w14:paraId="181BDDCD">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报价超过招标文件中规定的最高限价或者预算金额的</w:t>
      </w:r>
      <w:r>
        <w:rPr>
          <w:rFonts w:hint="eastAsia" w:ascii="宋体" w:hAnsi="宋体" w:eastAsia="宋体" w:cs="宋体"/>
          <w:color w:val="auto"/>
          <w:sz w:val="24"/>
          <w:szCs w:val="24"/>
          <w:highlight w:val="none"/>
          <w:lang w:val="en-US" w:eastAsia="zh-CN"/>
        </w:rPr>
        <w:t>；</w:t>
      </w:r>
    </w:p>
    <w:p w14:paraId="7043D04D">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7联合体的供应商未提交各方共同签署的</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val="zh-CN" w:eastAsia="zh-CN"/>
        </w:rPr>
        <w:t>协议</w:t>
      </w:r>
      <w:r>
        <w:rPr>
          <w:rFonts w:hint="eastAsia" w:ascii="宋体" w:hAnsi="宋体" w:eastAsia="宋体" w:cs="宋体"/>
          <w:color w:val="auto"/>
          <w:sz w:val="24"/>
          <w:szCs w:val="24"/>
          <w:highlight w:val="none"/>
          <w:lang w:val="en-US" w:eastAsia="zh-CN"/>
        </w:rPr>
        <w:t>的；</w:t>
      </w:r>
    </w:p>
    <w:p w14:paraId="685498E6">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未按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zh-CN" w:eastAsia="zh-CN"/>
        </w:rPr>
        <w:t>交纳投标保证金</w:t>
      </w:r>
      <w:r>
        <w:rPr>
          <w:rFonts w:hint="eastAsia" w:ascii="宋体" w:hAnsi="宋体" w:eastAsia="宋体" w:cs="宋体"/>
          <w:color w:val="auto"/>
          <w:sz w:val="24"/>
          <w:szCs w:val="24"/>
          <w:highlight w:val="none"/>
          <w:lang w:val="en-US" w:eastAsia="zh-CN"/>
        </w:rPr>
        <w:t>的；</w:t>
      </w:r>
    </w:p>
    <w:p w14:paraId="6FE58D8E">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9评审期间,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没有按评标委员会的要求提交经授权代表签字的澄清、说明、补正或改变了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r>
        <w:rPr>
          <w:rFonts w:hint="eastAsia" w:ascii="宋体" w:hAnsi="宋体" w:eastAsia="宋体" w:cs="宋体"/>
          <w:color w:val="auto"/>
          <w:sz w:val="24"/>
          <w:szCs w:val="24"/>
          <w:highlight w:val="none"/>
          <w:lang w:val="en-US" w:eastAsia="zh-CN"/>
        </w:rPr>
        <w:t>的；</w:t>
      </w:r>
    </w:p>
    <w:p w14:paraId="68CF267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对采购人、采购代理机构、评标委员会及其工作人员施加影响,有碍公平、公正</w:t>
      </w:r>
      <w:r>
        <w:rPr>
          <w:rFonts w:hint="eastAsia" w:ascii="宋体" w:hAnsi="宋体" w:eastAsia="宋体" w:cs="宋体"/>
          <w:color w:val="auto"/>
          <w:sz w:val="24"/>
          <w:szCs w:val="24"/>
          <w:highlight w:val="none"/>
          <w:lang w:val="en-US" w:eastAsia="zh-CN"/>
        </w:rPr>
        <w:t>的；</w:t>
      </w:r>
    </w:p>
    <w:p w14:paraId="2778F7DC">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20.11投标文件含有采购人不能接受的附加条件的；</w:t>
      </w:r>
    </w:p>
    <w:p w14:paraId="40DAED91">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p w14:paraId="42ACAA0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21.有下列情形之一的，视为投标人串通投标，其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243F5BEB">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21.1不同投标人的投标文件由同一单位或者个人编制；</w:t>
      </w:r>
    </w:p>
    <w:p w14:paraId="59A028DF">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21.2不同投标人委托同一单位或者个人办理投标事宜；</w:t>
      </w:r>
    </w:p>
    <w:p w14:paraId="4167476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21.3不同投标人的投标文件载明的项目管理成员或者联系人员为同一人；</w:t>
      </w:r>
    </w:p>
    <w:p w14:paraId="38CABD07">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21.4不同投标人的投标文件异常一致或者投标报价呈规律性差异；</w:t>
      </w:r>
    </w:p>
    <w:p w14:paraId="63A9376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21.5不同投标人的投标文件相互混装；</w:t>
      </w:r>
    </w:p>
    <w:p w14:paraId="6FCB746B">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21.6不同投标人的投标保证金从同一单位或者个人的账户转出；</w:t>
      </w:r>
    </w:p>
    <w:p w14:paraId="2E0BC54B">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lang w:val="zh-CN" w:eastAsia="zh-CN"/>
        </w:rPr>
        <w:t>不同投标人使用同一电脑（机器特征值一致：如MAC地址等）或使用同一电子密钥，编制或上传电子投标文件</w:t>
      </w:r>
      <w:r>
        <w:rPr>
          <w:rFonts w:hint="eastAsia" w:ascii="宋体" w:hAnsi="宋体" w:eastAsia="宋体" w:cs="宋体"/>
          <w:color w:val="auto"/>
          <w:sz w:val="24"/>
          <w:szCs w:val="24"/>
          <w:highlight w:val="none"/>
          <w:lang w:val="en-US" w:eastAsia="zh-CN"/>
        </w:rPr>
        <w:t>；</w:t>
      </w:r>
    </w:p>
    <w:p w14:paraId="242410FF">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21.8法律、法规、规章规定属于投标人串通投标的其他情形</w:t>
      </w:r>
      <w:r>
        <w:rPr>
          <w:rFonts w:hint="eastAsia" w:ascii="宋体" w:hAnsi="宋体" w:eastAsia="宋体" w:cs="宋体"/>
          <w:color w:val="auto"/>
          <w:sz w:val="24"/>
          <w:szCs w:val="24"/>
          <w:highlight w:val="none"/>
          <w:lang w:val="zh-CN" w:eastAsia="zh-CN"/>
        </w:rPr>
        <w:t>。</w:t>
      </w:r>
    </w:p>
    <w:p w14:paraId="3C8A838A">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.根据《中华人民共和国政府采购法》第三十六条之规定，在招标采购过程中，出现下列情形之一的，应予</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w:t>
      </w:r>
    </w:p>
    <w:p w14:paraId="4C5B3937">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.1符合专业条件的供应商或者对招标文件作实质响应的供应商不足3家的；</w:t>
      </w:r>
    </w:p>
    <w:p w14:paraId="7F627F53">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.2出现影响采购公正的违法、违规行为的；</w:t>
      </w:r>
    </w:p>
    <w:p w14:paraId="1AABCCFC">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.3投标人的报价均超过了采购预算，采购人不能支付的；</w:t>
      </w:r>
    </w:p>
    <w:p w14:paraId="59A72281">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lang w:val="en-US" w:eastAsia="zh-CN"/>
        </w:rPr>
        <w:t>；</w:t>
      </w:r>
    </w:p>
    <w:p w14:paraId="6328D4E7">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w:t>
      </w:r>
      <w:r>
        <w:rPr>
          <w:rFonts w:hint="eastAsia" w:ascii="宋体" w:hAnsi="宋体" w:eastAsia="宋体" w:cs="宋体"/>
          <w:color w:val="auto"/>
          <w:sz w:val="24"/>
          <w:szCs w:val="24"/>
          <w:highlight w:val="none"/>
        </w:rPr>
        <w:t>法律、法规、规章规定属于</w:t>
      </w:r>
      <w:r>
        <w:rPr>
          <w:rFonts w:hint="eastAsia" w:ascii="宋体" w:hAnsi="宋体" w:eastAsia="宋体" w:cs="宋体"/>
          <w:color w:val="auto"/>
          <w:sz w:val="24"/>
          <w:szCs w:val="24"/>
          <w:highlight w:val="none"/>
          <w:lang w:val="en-US" w:eastAsia="zh-CN"/>
        </w:rPr>
        <w:t>废标</w:t>
      </w:r>
      <w:r>
        <w:rPr>
          <w:rFonts w:hint="eastAsia" w:ascii="宋体" w:hAnsi="宋体" w:eastAsia="宋体" w:cs="宋体"/>
          <w:color w:val="auto"/>
          <w:sz w:val="24"/>
          <w:szCs w:val="24"/>
          <w:highlight w:val="none"/>
        </w:rPr>
        <w:t>的其他情形。</w:t>
      </w:r>
    </w:p>
    <w:p w14:paraId="1EDC6908">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废标后，采购人应当将废标理由通知所有投标人。</w:t>
      </w:r>
    </w:p>
    <w:p w14:paraId="015FE6DD">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61" w:name="_Toc102116022"/>
      <w:bookmarkStart w:id="562" w:name="_Toc102114920"/>
      <w:bookmarkStart w:id="563" w:name="_Toc102057718"/>
      <w:bookmarkStart w:id="564" w:name="_Toc102119853"/>
      <w:bookmarkStart w:id="565" w:name="_Toc27130"/>
      <w:bookmarkStart w:id="566" w:name="_Toc20186"/>
      <w:bookmarkStart w:id="567" w:name="_Toc102116152"/>
      <w:bookmarkStart w:id="568" w:name="_Toc155185914"/>
      <w:bookmarkStart w:id="569" w:name="_Toc102056218"/>
      <w:bookmarkStart w:id="570" w:name="_Toc16349290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561"/>
      <w:bookmarkEnd w:id="562"/>
      <w:bookmarkEnd w:id="563"/>
      <w:bookmarkEnd w:id="564"/>
      <w:bookmarkEnd w:id="565"/>
      <w:bookmarkEnd w:id="566"/>
      <w:bookmarkEnd w:id="567"/>
      <w:bookmarkEnd w:id="568"/>
      <w:bookmarkEnd w:id="569"/>
      <w:bookmarkEnd w:id="570"/>
    </w:p>
    <w:p w14:paraId="7CB6EDC5">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F898DF">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71" w:name="_Toc15371"/>
      <w:bookmarkStart w:id="572" w:name="_Toc2871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571"/>
      <w:bookmarkEnd w:id="572"/>
    </w:p>
    <w:p w14:paraId="0F8AE097">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第七十一条、第七十二条规定的违法行为之一，影响或者可能影响中标结果的，依照下列规定处理：</w:t>
      </w:r>
    </w:p>
    <w:p w14:paraId="72881DB6">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.1未确定中标供应商的，终止本次政府采购活动，重新开展政府采购活动。</w:t>
      </w:r>
    </w:p>
    <w:p w14:paraId="25A3DEB0">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1676A30A">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0172DBB8">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.4政府采购合同已经履行，给采购人、供应商造成损失的，由责任人承担赔偿责任。</w:t>
      </w:r>
    </w:p>
    <w:p w14:paraId="35FF7690">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.5政府采购当事人有其他违反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等法律法规规定的行为，经改正后仍然影响或者可能影响中标结果或者依法被认定为中标无效的，依照</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.4规定处理。</w:t>
      </w:r>
    </w:p>
    <w:bookmarkEnd w:id="518"/>
    <w:bookmarkEnd w:id="519"/>
    <w:bookmarkEnd w:id="520"/>
    <w:bookmarkEnd w:id="521"/>
    <w:bookmarkEnd w:id="522"/>
    <w:bookmarkEnd w:id="523"/>
    <w:bookmarkEnd w:id="524"/>
    <w:bookmarkEnd w:id="525"/>
    <w:bookmarkEnd w:id="526"/>
    <w:bookmarkEnd w:id="527"/>
    <w:p w14:paraId="485614C9">
      <w:pPr>
        <w:pStyle w:val="3"/>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default" w:ascii="宋体" w:hAnsi="宋体" w:eastAsia="宋体" w:cs="宋体"/>
          <w:color w:val="auto"/>
          <w:sz w:val="28"/>
          <w:szCs w:val="28"/>
          <w:highlight w:val="none"/>
          <w:lang w:val="en-US" w:eastAsia="zh-CN"/>
        </w:rPr>
      </w:pPr>
      <w:bookmarkStart w:id="573" w:name="_Toc26940"/>
      <w:r>
        <w:rPr>
          <w:rFonts w:hint="eastAsia" w:ascii="宋体" w:hAnsi="宋体" w:eastAsia="宋体" w:cs="宋体"/>
          <w:color w:val="auto"/>
          <w:sz w:val="28"/>
          <w:szCs w:val="28"/>
          <w:highlight w:val="none"/>
          <w:lang w:val="zh-CN" w:eastAsia="zh-CN"/>
        </w:rPr>
        <w:t>三、评标</w:t>
      </w:r>
      <w:r>
        <w:rPr>
          <w:rFonts w:hint="eastAsia" w:ascii="宋体" w:hAnsi="宋体" w:eastAsia="宋体" w:cs="宋体"/>
          <w:color w:val="auto"/>
          <w:sz w:val="28"/>
          <w:szCs w:val="28"/>
          <w:highlight w:val="none"/>
          <w:lang w:val="en-US" w:eastAsia="zh-CN"/>
        </w:rPr>
        <w:t>其他要求</w:t>
      </w:r>
      <w:bookmarkEnd w:id="573"/>
    </w:p>
    <w:p w14:paraId="1ED0E110">
      <w:pPr>
        <w:pStyle w:val="36"/>
        <w:pageBreakBefore w:val="0"/>
        <w:widowControl w:val="0"/>
        <w:kinsoku/>
        <w:overflowPunct/>
        <w:topLinePunct w:val="0"/>
        <w:autoSpaceDE/>
        <w:autoSpaceDN/>
        <w:bidi w:val="0"/>
        <w:adjustRightInd/>
        <w:snapToGrid/>
        <w:textAlignment w:val="auto"/>
        <w:rPr>
          <w:rFonts w:hint="eastAsia"/>
          <w:color w:val="auto"/>
          <w:highlight w:val="none"/>
          <w:lang w:eastAsia="zh-CN"/>
        </w:rPr>
      </w:pPr>
      <w:r>
        <w:rPr>
          <w:rFonts w:hint="eastAsia"/>
          <w:color w:val="auto"/>
          <w:highlight w:val="none"/>
          <w:lang w:val="en-US" w:eastAsia="zh-CN"/>
        </w:rPr>
        <w:t>/</w:t>
      </w:r>
    </w:p>
    <w:p w14:paraId="01E97D06">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bookmarkStart w:id="574" w:name="_Toc155185915"/>
    </w:p>
    <w:p w14:paraId="7C3E574A">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2F93D3AD">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7549426A">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0ED93870">
      <w:pPr>
        <w:pStyle w:val="3"/>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75" w:name="_Toc19817"/>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574"/>
      <w:bookmarkEnd w:id="575"/>
    </w:p>
    <w:p w14:paraId="3722DA92">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76" w:name="_Toc163492909"/>
      <w:bookmarkStart w:id="577" w:name="_Toc16256"/>
      <w:bookmarkStart w:id="578" w:name="_Toc1043"/>
      <w:r>
        <w:rPr>
          <w:rFonts w:hint="eastAsia" w:ascii="宋体" w:hAnsi="宋体" w:eastAsia="宋体" w:cs="宋体"/>
          <w:b/>
          <w:bCs/>
          <w:color w:val="auto"/>
          <w:kern w:val="2"/>
          <w:sz w:val="24"/>
          <w:szCs w:val="24"/>
          <w:highlight w:val="none"/>
          <w:lang w:val="zh-CN" w:eastAsia="zh-CN" w:bidi="ar-SA"/>
        </w:rPr>
        <w:t>（一）符合性审查表</w:t>
      </w:r>
      <w:bookmarkEnd w:id="576"/>
      <w:bookmarkEnd w:id="577"/>
      <w:bookmarkEnd w:id="578"/>
    </w:p>
    <w:tbl>
      <w:tblPr>
        <w:tblStyle w:val="29"/>
        <w:tblW w:w="5513"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
        <w:gridCol w:w="1579"/>
        <w:gridCol w:w="5678"/>
        <w:gridCol w:w="728"/>
        <w:gridCol w:w="919"/>
      </w:tblGrid>
      <w:tr w14:paraId="5D78F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2" w:type="pct"/>
            <w:vMerge w:val="restart"/>
            <w:shd w:val="clear" w:color="auto" w:fill="D8D8D8" w:themeFill="background1" w:themeFillShade="D9"/>
            <w:vAlign w:val="center"/>
          </w:tcPr>
          <w:p w14:paraId="7CAE0B2A">
            <w:pPr>
              <w:pStyle w:val="48"/>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840" w:type="pct"/>
            <w:vMerge w:val="restart"/>
            <w:shd w:val="clear" w:color="auto" w:fill="D8D8D8" w:themeFill="background1" w:themeFillShade="D9"/>
            <w:vAlign w:val="center"/>
          </w:tcPr>
          <w:p w14:paraId="64117DB6">
            <w:pPr>
              <w:pStyle w:val="48"/>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审查项名称</w:t>
            </w:r>
          </w:p>
        </w:tc>
        <w:tc>
          <w:tcPr>
            <w:tcW w:w="3020" w:type="pct"/>
            <w:vMerge w:val="restart"/>
            <w:shd w:val="clear" w:color="auto" w:fill="D8D8D8" w:themeFill="background1" w:themeFillShade="D9"/>
            <w:vAlign w:val="center"/>
          </w:tcPr>
          <w:p w14:paraId="022065D0">
            <w:pPr>
              <w:pStyle w:val="48"/>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审查内容</w:t>
            </w:r>
          </w:p>
        </w:tc>
        <w:tc>
          <w:tcPr>
            <w:tcW w:w="876" w:type="pct"/>
            <w:gridSpan w:val="2"/>
            <w:shd w:val="clear" w:color="auto" w:fill="D8D8D8" w:themeFill="background1" w:themeFillShade="D9"/>
            <w:vAlign w:val="center"/>
          </w:tcPr>
          <w:p w14:paraId="0AA8F8DB">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审查结果</w:t>
            </w:r>
          </w:p>
        </w:tc>
      </w:tr>
      <w:tr w14:paraId="5E635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2" w:type="pct"/>
            <w:vMerge w:val="continue"/>
            <w:shd w:val="clear" w:color="auto" w:fill="D8D8D8" w:themeFill="background1" w:themeFillShade="D9"/>
            <w:vAlign w:val="center"/>
          </w:tcPr>
          <w:p w14:paraId="59E31591">
            <w:pPr>
              <w:pStyle w:val="48"/>
              <w:jc w:val="center"/>
              <w:rPr>
                <w:rFonts w:hint="eastAsia" w:ascii="宋体" w:hAnsi="宋体" w:eastAsia="宋体" w:cs="宋体"/>
                <w:b/>
                <w:bCs/>
                <w:color w:val="auto"/>
                <w:sz w:val="24"/>
                <w:szCs w:val="24"/>
                <w:highlight w:val="none"/>
                <w:lang w:val="zh-CN"/>
              </w:rPr>
            </w:pPr>
          </w:p>
        </w:tc>
        <w:tc>
          <w:tcPr>
            <w:tcW w:w="840" w:type="pct"/>
            <w:vMerge w:val="continue"/>
            <w:shd w:val="clear" w:color="auto" w:fill="D8D8D8" w:themeFill="background1" w:themeFillShade="D9"/>
            <w:vAlign w:val="center"/>
          </w:tcPr>
          <w:p w14:paraId="0DF91201">
            <w:pPr>
              <w:pStyle w:val="48"/>
              <w:jc w:val="center"/>
              <w:rPr>
                <w:rFonts w:hint="eastAsia" w:ascii="宋体" w:hAnsi="宋体" w:eastAsia="宋体" w:cs="宋体"/>
                <w:b/>
                <w:bCs/>
                <w:color w:val="auto"/>
                <w:sz w:val="24"/>
                <w:szCs w:val="24"/>
                <w:highlight w:val="none"/>
                <w:lang w:val="zh-CN"/>
              </w:rPr>
            </w:pPr>
          </w:p>
        </w:tc>
        <w:tc>
          <w:tcPr>
            <w:tcW w:w="3020" w:type="pct"/>
            <w:vMerge w:val="continue"/>
            <w:shd w:val="clear" w:color="auto" w:fill="D8D8D8" w:themeFill="background1" w:themeFillShade="D9"/>
            <w:vAlign w:val="center"/>
          </w:tcPr>
          <w:p w14:paraId="3045FE9E">
            <w:pPr>
              <w:pStyle w:val="48"/>
              <w:jc w:val="center"/>
              <w:rPr>
                <w:rFonts w:hint="eastAsia" w:ascii="宋体" w:hAnsi="宋体" w:eastAsia="宋体" w:cs="宋体"/>
                <w:b/>
                <w:bCs/>
                <w:color w:val="auto"/>
                <w:sz w:val="24"/>
                <w:szCs w:val="24"/>
                <w:highlight w:val="none"/>
                <w:lang w:val="zh-CN"/>
              </w:rPr>
            </w:pPr>
          </w:p>
        </w:tc>
        <w:tc>
          <w:tcPr>
            <w:tcW w:w="387" w:type="pct"/>
            <w:shd w:val="clear" w:color="auto" w:fill="D8D8D8" w:themeFill="background1" w:themeFillShade="D9"/>
            <w:vAlign w:val="center"/>
          </w:tcPr>
          <w:p w14:paraId="7D395BDF">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w:t>
            </w:r>
          </w:p>
        </w:tc>
        <w:tc>
          <w:tcPr>
            <w:tcW w:w="488" w:type="pct"/>
            <w:shd w:val="clear" w:color="auto" w:fill="D8D8D8" w:themeFill="background1" w:themeFillShade="D9"/>
            <w:vAlign w:val="center"/>
          </w:tcPr>
          <w:p w14:paraId="1D4DD587">
            <w:pPr>
              <w:pStyle w:val="48"/>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不符合</w:t>
            </w:r>
          </w:p>
        </w:tc>
      </w:tr>
      <w:tr w14:paraId="343BE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2" w:type="pct"/>
            <w:shd w:val="clear" w:color="auto" w:fill="auto"/>
            <w:vAlign w:val="center"/>
          </w:tcPr>
          <w:p w14:paraId="4AA76374">
            <w:pPr>
              <w:pStyle w:val="48"/>
              <w:numPr>
                <w:ilvl w:val="0"/>
                <w:numId w:val="0"/>
              </w:numPr>
              <w:ind w:left="420" w:leftChars="0" w:hanging="42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1</w:t>
            </w:r>
          </w:p>
        </w:tc>
        <w:tc>
          <w:tcPr>
            <w:tcW w:w="840" w:type="pct"/>
            <w:vAlign w:val="center"/>
          </w:tcPr>
          <w:p w14:paraId="1CD28F68">
            <w:pPr>
              <w:pStyle w:val="4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w:t>
            </w:r>
            <w:r>
              <w:rPr>
                <w:rFonts w:hint="eastAsia" w:ascii="宋体" w:hAnsi="宋体" w:eastAsia="宋体" w:cs="宋体"/>
                <w:color w:val="auto"/>
                <w:sz w:val="24"/>
                <w:szCs w:val="24"/>
                <w:highlight w:val="none"/>
              </w:rPr>
              <w:t>签署</w:t>
            </w:r>
          </w:p>
        </w:tc>
        <w:tc>
          <w:tcPr>
            <w:tcW w:w="3020" w:type="pct"/>
            <w:shd w:val="clear" w:color="auto" w:fill="auto"/>
            <w:vAlign w:val="center"/>
          </w:tcPr>
          <w:p w14:paraId="16C26B00">
            <w:pPr>
              <w:pStyle w:val="48"/>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投标文件按招标文件要求签署、盖章的。</w:t>
            </w:r>
          </w:p>
        </w:tc>
        <w:tc>
          <w:tcPr>
            <w:tcW w:w="387" w:type="pct"/>
            <w:shd w:val="clear" w:color="auto" w:fill="auto"/>
            <w:vAlign w:val="center"/>
          </w:tcPr>
          <w:p w14:paraId="3FF20EAA">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0FB70579">
            <w:pPr>
              <w:pStyle w:val="48"/>
              <w:rPr>
                <w:rFonts w:hint="eastAsia" w:ascii="宋体" w:hAnsi="宋体" w:eastAsia="宋体" w:cs="宋体"/>
                <w:color w:val="auto"/>
                <w:sz w:val="24"/>
                <w:szCs w:val="24"/>
                <w:highlight w:val="none"/>
                <w:lang w:val="zh-CN"/>
              </w:rPr>
            </w:pPr>
          </w:p>
        </w:tc>
      </w:tr>
      <w:tr w14:paraId="42A2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2" w:type="pct"/>
            <w:shd w:val="clear" w:color="auto" w:fill="auto"/>
            <w:vAlign w:val="center"/>
          </w:tcPr>
          <w:p w14:paraId="77BBE5CE">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w:t>
            </w:r>
          </w:p>
        </w:tc>
        <w:tc>
          <w:tcPr>
            <w:tcW w:w="840" w:type="pct"/>
            <w:shd w:val="clear" w:color="auto" w:fill="auto"/>
            <w:vAlign w:val="center"/>
          </w:tcPr>
          <w:p w14:paraId="30E0C2D0">
            <w:pPr>
              <w:pStyle w:val="48"/>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实质性要求</w:t>
            </w:r>
          </w:p>
        </w:tc>
        <w:tc>
          <w:tcPr>
            <w:tcW w:w="3020" w:type="pct"/>
            <w:shd w:val="clear" w:color="auto" w:fill="auto"/>
            <w:vAlign w:val="center"/>
          </w:tcPr>
          <w:p w14:paraId="728EFD64">
            <w:pPr>
              <w:pStyle w:val="48"/>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具体详见</w:t>
            </w:r>
            <w:r>
              <w:rPr>
                <w:rFonts w:hint="eastAsia" w:ascii="宋体" w:hAnsi="宋体" w:eastAsia="宋体" w:cs="宋体"/>
                <w:color w:val="auto"/>
                <w:sz w:val="24"/>
                <w:szCs w:val="24"/>
                <w:highlight w:val="none"/>
                <w:lang w:val="zh-CN"/>
              </w:rPr>
              <w:t>“实质性响应一览表”。</w:t>
            </w:r>
          </w:p>
        </w:tc>
        <w:tc>
          <w:tcPr>
            <w:tcW w:w="387" w:type="pct"/>
            <w:shd w:val="clear" w:color="auto" w:fill="auto"/>
            <w:vAlign w:val="center"/>
          </w:tcPr>
          <w:p w14:paraId="7CDF6DFE">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61768C22">
            <w:pPr>
              <w:pStyle w:val="48"/>
              <w:rPr>
                <w:rFonts w:hint="eastAsia" w:ascii="宋体" w:hAnsi="宋体" w:eastAsia="宋体" w:cs="宋体"/>
                <w:color w:val="auto"/>
                <w:sz w:val="24"/>
                <w:szCs w:val="24"/>
                <w:highlight w:val="none"/>
                <w:lang w:val="zh-CN"/>
              </w:rPr>
            </w:pPr>
          </w:p>
        </w:tc>
      </w:tr>
      <w:tr w14:paraId="0826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2" w:type="pct"/>
            <w:shd w:val="clear" w:color="auto" w:fill="auto"/>
            <w:vAlign w:val="center"/>
          </w:tcPr>
          <w:p w14:paraId="540C5884">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w:t>
            </w:r>
          </w:p>
        </w:tc>
        <w:tc>
          <w:tcPr>
            <w:tcW w:w="840" w:type="pct"/>
            <w:vAlign w:val="center"/>
          </w:tcPr>
          <w:p w14:paraId="2F853D5C">
            <w:pPr>
              <w:pStyle w:val="4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tc>
        <w:tc>
          <w:tcPr>
            <w:tcW w:w="3020" w:type="pct"/>
            <w:shd w:val="clear" w:color="auto" w:fill="auto"/>
            <w:vAlign w:val="center"/>
          </w:tcPr>
          <w:p w14:paraId="606355B3">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投标人报价未超过招标文件中规定的最高限价或者预算金额的。</w:t>
            </w:r>
          </w:p>
        </w:tc>
        <w:tc>
          <w:tcPr>
            <w:tcW w:w="387" w:type="pct"/>
            <w:shd w:val="clear" w:color="auto" w:fill="auto"/>
            <w:vAlign w:val="center"/>
          </w:tcPr>
          <w:p w14:paraId="5347A08D">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3C1FF926">
            <w:pPr>
              <w:pStyle w:val="48"/>
              <w:rPr>
                <w:rFonts w:hint="eastAsia" w:ascii="宋体" w:hAnsi="宋体" w:eastAsia="宋体" w:cs="宋体"/>
                <w:color w:val="auto"/>
                <w:sz w:val="24"/>
                <w:szCs w:val="24"/>
                <w:highlight w:val="none"/>
                <w:lang w:val="zh-CN"/>
              </w:rPr>
            </w:pPr>
          </w:p>
        </w:tc>
      </w:tr>
      <w:tr w14:paraId="3203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2" w:type="pct"/>
            <w:shd w:val="clear" w:color="auto" w:fill="auto"/>
            <w:vAlign w:val="center"/>
          </w:tcPr>
          <w:p w14:paraId="0D887785">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4</w:t>
            </w:r>
          </w:p>
        </w:tc>
        <w:tc>
          <w:tcPr>
            <w:tcW w:w="840" w:type="pct"/>
            <w:vAlign w:val="center"/>
          </w:tcPr>
          <w:p w14:paraId="241066B7">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虚假材料</w:t>
            </w:r>
          </w:p>
        </w:tc>
        <w:tc>
          <w:tcPr>
            <w:tcW w:w="3020" w:type="pct"/>
            <w:shd w:val="clear" w:color="auto" w:fill="auto"/>
            <w:vAlign w:val="center"/>
          </w:tcPr>
          <w:p w14:paraId="540CB809">
            <w:pPr>
              <w:pStyle w:val="48"/>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提供虚假材料的。</w:t>
            </w:r>
          </w:p>
        </w:tc>
        <w:tc>
          <w:tcPr>
            <w:tcW w:w="387" w:type="pct"/>
            <w:shd w:val="clear" w:color="auto" w:fill="auto"/>
            <w:vAlign w:val="center"/>
          </w:tcPr>
          <w:p w14:paraId="3AC8920B">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72658AE4">
            <w:pPr>
              <w:pStyle w:val="48"/>
              <w:rPr>
                <w:rFonts w:hint="eastAsia" w:ascii="宋体" w:hAnsi="宋体" w:eastAsia="宋体" w:cs="宋体"/>
                <w:color w:val="auto"/>
                <w:sz w:val="24"/>
                <w:szCs w:val="24"/>
                <w:highlight w:val="none"/>
                <w:lang w:val="zh-CN"/>
              </w:rPr>
            </w:pPr>
          </w:p>
        </w:tc>
      </w:tr>
      <w:tr w14:paraId="2942F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62" w:type="pct"/>
            <w:shd w:val="clear" w:color="auto" w:fill="auto"/>
            <w:vAlign w:val="center"/>
          </w:tcPr>
          <w:p w14:paraId="0D744A7F">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5</w:t>
            </w:r>
          </w:p>
        </w:tc>
        <w:tc>
          <w:tcPr>
            <w:tcW w:w="840" w:type="pct"/>
            <w:vAlign w:val="center"/>
          </w:tcPr>
          <w:p w14:paraId="32547477">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w:t>
            </w:r>
          </w:p>
        </w:tc>
        <w:tc>
          <w:tcPr>
            <w:tcW w:w="3020" w:type="pct"/>
            <w:shd w:val="clear" w:color="auto" w:fill="auto"/>
            <w:vAlign w:val="center"/>
          </w:tcPr>
          <w:p w14:paraId="279F0CF6">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本项目不适用。</w:t>
            </w:r>
          </w:p>
        </w:tc>
        <w:tc>
          <w:tcPr>
            <w:tcW w:w="387" w:type="pct"/>
            <w:shd w:val="clear" w:color="auto" w:fill="auto"/>
            <w:vAlign w:val="center"/>
          </w:tcPr>
          <w:p w14:paraId="7A16888A">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73ED8076">
            <w:pPr>
              <w:pStyle w:val="48"/>
              <w:rPr>
                <w:rFonts w:hint="eastAsia" w:ascii="宋体" w:hAnsi="宋体" w:eastAsia="宋体" w:cs="宋体"/>
                <w:color w:val="auto"/>
                <w:sz w:val="24"/>
                <w:szCs w:val="24"/>
                <w:highlight w:val="none"/>
                <w:lang w:val="zh-CN"/>
              </w:rPr>
            </w:pPr>
          </w:p>
        </w:tc>
      </w:tr>
      <w:tr w14:paraId="6FB5B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2" w:type="pct"/>
            <w:shd w:val="clear" w:color="auto" w:fill="auto"/>
            <w:vAlign w:val="center"/>
          </w:tcPr>
          <w:p w14:paraId="19627CD4">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6</w:t>
            </w:r>
          </w:p>
        </w:tc>
        <w:tc>
          <w:tcPr>
            <w:tcW w:w="840" w:type="pct"/>
            <w:vAlign w:val="center"/>
          </w:tcPr>
          <w:p w14:paraId="51B61777">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3020" w:type="pct"/>
            <w:shd w:val="clear" w:color="auto" w:fill="auto"/>
            <w:vAlign w:val="center"/>
          </w:tcPr>
          <w:p w14:paraId="7A6153A4">
            <w:pPr>
              <w:pStyle w:val="48"/>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投标人按招标文件的规定交纳投标保证金的。</w:t>
            </w:r>
          </w:p>
        </w:tc>
        <w:tc>
          <w:tcPr>
            <w:tcW w:w="387" w:type="pct"/>
            <w:shd w:val="clear" w:color="auto" w:fill="auto"/>
            <w:vAlign w:val="center"/>
          </w:tcPr>
          <w:p w14:paraId="58F70E7D">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7023FACF">
            <w:pPr>
              <w:pStyle w:val="48"/>
              <w:rPr>
                <w:rFonts w:hint="eastAsia" w:ascii="宋体" w:hAnsi="宋体" w:eastAsia="宋体" w:cs="宋体"/>
                <w:color w:val="auto"/>
                <w:sz w:val="24"/>
                <w:szCs w:val="24"/>
                <w:highlight w:val="none"/>
                <w:lang w:val="zh-CN"/>
              </w:rPr>
            </w:pPr>
          </w:p>
        </w:tc>
      </w:tr>
      <w:tr w14:paraId="3CA79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2" w:type="pct"/>
            <w:shd w:val="clear" w:color="auto" w:fill="auto"/>
            <w:vAlign w:val="center"/>
          </w:tcPr>
          <w:p w14:paraId="1DCE3541">
            <w:pPr>
              <w:pStyle w:val="48"/>
              <w:numPr>
                <w:ilvl w:val="0"/>
                <w:numId w:val="0"/>
              </w:numPr>
              <w:ind w:left="0" w:lef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7</w:t>
            </w:r>
          </w:p>
        </w:tc>
        <w:tc>
          <w:tcPr>
            <w:tcW w:w="840" w:type="pct"/>
            <w:vAlign w:val="center"/>
          </w:tcPr>
          <w:p w14:paraId="5EB46DB6">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投标文件的澄清、说明、补正</w:t>
            </w:r>
          </w:p>
        </w:tc>
        <w:tc>
          <w:tcPr>
            <w:tcW w:w="3020" w:type="pct"/>
            <w:shd w:val="clear" w:color="auto" w:fill="auto"/>
            <w:vAlign w:val="center"/>
          </w:tcPr>
          <w:p w14:paraId="3423487F">
            <w:pPr>
              <w:pStyle w:val="48"/>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按评标委员会的要求提交经授权代表签字的澄清、说明、补正或</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改变</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p>
        </w:tc>
        <w:tc>
          <w:tcPr>
            <w:tcW w:w="387" w:type="pct"/>
            <w:shd w:val="clear" w:color="auto" w:fill="auto"/>
            <w:vAlign w:val="center"/>
          </w:tcPr>
          <w:p w14:paraId="21D6548B">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2740D667">
            <w:pPr>
              <w:pStyle w:val="48"/>
              <w:rPr>
                <w:rFonts w:hint="eastAsia" w:ascii="宋体" w:hAnsi="宋体" w:eastAsia="宋体" w:cs="宋体"/>
                <w:color w:val="auto"/>
                <w:sz w:val="24"/>
                <w:szCs w:val="24"/>
                <w:highlight w:val="none"/>
                <w:lang w:val="zh-CN"/>
              </w:rPr>
            </w:pPr>
          </w:p>
        </w:tc>
      </w:tr>
      <w:tr w14:paraId="2C751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2" w:type="pct"/>
            <w:shd w:val="clear" w:color="auto" w:fill="auto"/>
            <w:vAlign w:val="center"/>
          </w:tcPr>
          <w:p w14:paraId="3A477217">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8</w:t>
            </w:r>
          </w:p>
        </w:tc>
        <w:tc>
          <w:tcPr>
            <w:tcW w:w="840" w:type="pct"/>
            <w:vAlign w:val="center"/>
          </w:tcPr>
          <w:p w14:paraId="07B35A2B">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投标人影响评标</w:t>
            </w:r>
          </w:p>
        </w:tc>
        <w:tc>
          <w:tcPr>
            <w:tcW w:w="3020" w:type="pct"/>
            <w:shd w:val="clear" w:color="auto" w:fill="auto"/>
            <w:vAlign w:val="center"/>
          </w:tcPr>
          <w:p w14:paraId="379AEFC0">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施加影响,</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eastAsia="zh-CN"/>
              </w:rPr>
              <w:t>有碍公平、公正</w:t>
            </w:r>
            <w:r>
              <w:rPr>
                <w:rFonts w:hint="eastAsia" w:ascii="宋体" w:hAnsi="宋体" w:eastAsia="宋体" w:cs="宋体"/>
                <w:color w:val="auto"/>
                <w:sz w:val="24"/>
                <w:szCs w:val="24"/>
                <w:highlight w:val="none"/>
                <w:lang w:val="en-US" w:eastAsia="zh-CN"/>
              </w:rPr>
              <w:t>的。</w:t>
            </w:r>
          </w:p>
        </w:tc>
        <w:tc>
          <w:tcPr>
            <w:tcW w:w="387" w:type="pct"/>
            <w:shd w:val="clear" w:color="auto" w:fill="auto"/>
            <w:vAlign w:val="center"/>
          </w:tcPr>
          <w:p w14:paraId="7B3E25F4">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41D84833">
            <w:pPr>
              <w:pStyle w:val="48"/>
              <w:rPr>
                <w:rFonts w:hint="eastAsia" w:ascii="宋体" w:hAnsi="宋体" w:eastAsia="宋体" w:cs="宋体"/>
                <w:color w:val="auto"/>
                <w:sz w:val="24"/>
                <w:szCs w:val="24"/>
                <w:highlight w:val="none"/>
                <w:lang w:val="zh-CN"/>
              </w:rPr>
            </w:pPr>
          </w:p>
        </w:tc>
      </w:tr>
      <w:tr w14:paraId="5B9BA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2" w:type="pct"/>
            <w:shd w:val="clear" w:color="auto" w:fill="auto"/>
            <w:vAlign w:val="center"/>
          </w:tcPr>
          <w:p w14:paraId="26BC12E4">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840" w:type="pct"/>
            <w:vAlign w:val="center"/>
          </w:tcPr>
          <w:p w14:paraId="2241B259">
            <w:pPr>
              <w:pStyle w:val="4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围标串标情形</w:t>
            </w:r>
          </w:p>
        </w:tc>
        <w:tc>
          <w:tcPr>
            <w:tcW w:w="3020" w:type="pct"/>
            <w:shd w:val="clear" w:color="auto" w:fill="auto"/>
            <w:vAlign w:val="center"/>
          </w:tcPr>
          <w:p w14:paraId="27BC3482">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没有</w:t>
            </w:r>
            <w:r>
              <w:rPr>
                <w:rFonts w:hint="eastAsia" w:ascii="宋体" w:hAnsi="宋体" w:eastAsia="宋体" w:cs="宋体"/>
                <w:color w:val="auto"/>
                <w:sz w:val="24"/>
                <w:szCs w:val="24"/>
                <w:highlight w:val="none"/>
                <w:lang w:val="zh-CN" w:eastAsia="zh-CN"/>
              </w:rPr>
              <w:t>“第五章 评标方法及标准”</w:t>
            </w:r>
            <w:r>
              <w:rPr>
                <w:rFonts w:hint="eastAsia" w:ascii="宋体" w:hAnsi="宋体" w:eastAsia="宋体" w:cs="宋体"/>
                <w:color w:val="auto"/>
                <w:sz w:val="24"/>
                <w:szCs w:val="24"/>
                <w:highlight w:val="none"/>
                <w:lang w:val="en-US" w:eastAsia="zh-CN"/>
              </w:rPr>
              <w:t>第21条情形之一的。</w:t>
            </w:r>
          </w:p>
        </w:tc>
        <w:tc>
          <w:tcPr>
            <w:tcW w:w="387" w:type="pct"/>
            <w:shd w:val="clear" w:color="auto" w:fill="auto"/>
            <w:vAlign w:val="center"/>
          </w:tcPr>
          <w:p w14:paraId="2412C761">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410B3FC7">
            <w:pPr>
              <w:pStyle w:val="48"/>
              <w:rPr>
                <w:rFonts w:hint="eastAsia" w:ascii="宋体" w:hAnsi="宋体" w:eastAsia="宋体" w:cs="宋体"/>
                <w:color w:val="auto"/>
                <w:sz w:val="24"/>
                <w:szCs w:val="24"/>
                <w:highlight w:val="none"/>
                <w:lang w:val="zh-CN"/>
              </w:rPr>
            </w:pPr>
          </w:p>
        </w:tc>
      </w:tr>
      <w:tr w14:paraId="066D3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2" w:type="pct"/>
            <w:shd w:val="clear" w:color="auto" w:fill="auto"/>
            <w:vAlign w:val="center"/>
          </w:tcPr>
          <w:p w14:paraId="004BC477">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840" w:type="pct"/>
            <w:vAlign w:val="center"/>
          </w:tcPr>
          <w:p w14:paraId="76413172">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附加条件</w:t>
            </w:r>
          </w:p>
        </w:tc>
        <w:tc>
          <w:tcPr>
            <w:tcW w:w="3020" w:type="pct"/>
            <w:shd w:val="clear" w:color="auto" w:fill="auto"/>
            <w:vAlign w:val="center"/>
          </w:tcPr>
          <w:p w14:paraId="6DFD2439">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投标文件没有采购人不能接受的附加条件的。</w:t>
            </w:r>
          </w:p>
        </w:tc>
        <w:tc>
          <w:tcPr>
            <w:tcW w:w="387" w:type="pct"/>
            <w:shd w:val="clear" w:color="auto" w:fill="auto"/>
            <w:vAlign w:val="center"/>
          </w:tcPr>
          <w:p w14:paraId="410139DA">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0A49DD95">
            <w:pPr>
              <w:pStyle w:val="48"/>
              <w:rPr>
                <w:rFonts w:hint="eastAsia" w:ascii="宋体" w:hAnsi="宋体" w:eastAsia="宋体" w:cs="宋体"/>
                <w:color w:val="auto"/>
                <w:sz w:val="24"/>
                <w:szCs w:val="24"/>
                <w:highlight w:val="none"/>
                <w:lang w:val="zh-CN"/>
              </w:rPr>
            </w:pPr>
          </w:p>
        </w:tc>
      </w:tr>
      <w:tr w14:paraId="3EFB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2" w:type="pct"/>
            <w:shd w:val="clear" w:color="auto" w:fill="auto"/>
            <w:vAlign w:val="center"/>
          </w:tcPr>
          <w:p w14:paraId="2A58F7B6">
            <w:pPr>
              <w:pStyle w:val="48"/>
              <w:numPr>
                <w:ilvl w:val="0"/>
                <w:numId w:val="0"/>
              </w:numPr>
              <w:ind w:left="420" w:leftChars="0" w:hanging="42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840" w:type="pct"/>
            <w:vAlign w:val="center"/>
          </w:tcPr>
          <w:p w14:paraId="4060B859">
            <w:pPr>
              <w:pStyle w:val="4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其他无效情形</w:t>
            </w:r>
          </w:p>
        </w:tc>
        <w:tc>
          <w:tcPr>
            <w:tcW w:w="3020" w:type="pct"/>
            <w:shd w:val="clear" w:color="auto" w:fill="auto"/>
            <w:vAlign w:val="center"/>
          </w:tcPr>
          <w:p w14:paraId="7CB869C2">
            <w:pPr>
              <w:pStyle w:val="4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没有</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tc>
        <w:tc>
          <w:tcPr>
            <w:tcW w:w="387" w:type="pct"/>
            <w:shd w:val="clear" w:color="auto" w:fill="auto"/>
            <w:vAlign w:val="center"/>
          </w:tcPr>
          <w:p w14:paraId="4B0F72FD">
            <w:pPr>
              <w:pStyle w:val="48"/>
              <w:rPr>
                <w:rFonts w:hint="eastAsia" w:ascii="宋体" w:hAnsi="宋体" w:eastAsia="宋体" w:cs="宋体"/>
                <w:color w:val="auto"/>
                <w:sz w:val="24"/>
                <w:szCs w:val="24"/>
                <w:highlight w:val="none"/>
                <w:lang w:val="zh-CN"/>
              </w:rPr>
            </w:pPr>
          </w:p>
        </w:tc>
        <w:tc>
          <w:tcPr>
            <w:tcW w:w="488" w:type="pct"/>
            <w:shd w:val="clear" w:color="auto" w:fill="auto"/>
            <w:vAlign w:val="center"/>
          </w:tcPr>
          <w:p w14:paraId="1CF04683">
            <w:pPr>
              <w:pStyle w:val="48"/>
              <w:rPr>
                <w:rFonts w:hint="eastAsia" w:ascii="宋体" w:hAnsi="宋体" w:eastAsia="宋体" w:cs="宋体"/>
                <w:color w:val="auto"/>
                <w:sz w:val="24"/>
                <w:szCs w:val="24"/>
                <w:highlight w:val="none"/>
                <w:lang w:val="zh-CN"/>
              </w:rPr>
            </w:pPr>
          </w:p>
        </w:tc>
      </w:tr>
    </w:tbl>
    <w:p w14:paraId="5268F53E">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478BB3D5">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B86B5C7">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05D17A4B">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6CBDCD28">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02C8886C">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5B7E35CD">
      <w:pPr>
        <w:shd w:val="clear" w:color="auto" w:fill="FFFFFF"/>
        <w:tabs>
          <w:tab w:val="left" w:pos="3045"/>
        </w:tabs>
        <w:autoSpaceDE w:val="0"/>
        <w:autoSpaceDN w:val="0"/>
        <w:adjustRightInd w:val="0"/>
        <w:snapToGrid w:val="0"/>
        <w:spacing w:line="360" w:lineRule="exact"/>
        <w:rPr>
          <w:rFonts w:hint="eastAsia"/>
          <w:color w:val="auto"/>
          <w:sz w:val="24"/>
          <w:szCs w:val="24"/>
          <w:highlight w:val="none"/>
        </w:rPr>
      </w:pPr>
      <w:r>
        <w:rPr>
          <w:rFonts w:hint="eastAsia" w:ascii="宋体" w:hAnsi="宋体" w:cs="宋体"/>
          <w:b/>
          <w:color w:val="auto"/>
          <w:sz w:val="24"/>
          <w:szCs w:val="24"/>
          <w:highlight w:val="none"/>
        </w:rPr>
        <w:t>符合</w:t>
      </w:r>
      <w:r>
        <w:rPr>
          <w:rFonts w:hint="eastAsia" w:ascii="宋体" w:hAnsi="宋体" w:cs="宋体"/>
          <w:b/>
          <w:color w:val="auto"/>
          <w:sz w:val="24"/>
          <w:szCs w:val="24"/>
          <w:highlight w:val="none"/>
          <w:lang w:eastAsia="zh-CN"/>
        </w:rPr>
        <w:t>性</w:t>
      </w:r>
      <w:r>
        <w:rPr>
          <w:rFonts w:hint="eastAsia" w:cs="宋体"/>
          <w:b/>
          <w:color w:val="auto"/>
          <w:sz w:val="24"/>
          <w:szCs w:val="24"/>
          <w:highlight w:val="none"/>
          <w:lang w:val="en-US" w:eastAsia="zh-CN"/>
        </w:rPr>
        <w:t>审查表-</w:t>
      </w:r>
      <w:r>
        <w:rPr>
          <w:rFonts w:hint="eastAsia" w:ascii="宋体" w:hAnsi="宋体" w:cs="宋体"/>
          <w:b/>
          <w:color w:val="auto"/>
          <w:sz w:val="24"/>
          <w:szCs w:val="24"/>
          <w:highlight w:val="none"/>
        </w:rPr>
        <w:t>附表</w:t>
      </w:r>
    </w:p>
    <w:p w14:paraId="51E2FB9C">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579" w:name="_Toc10068"/>
      <w:bookmarkStart w:id="580" w:name="_Toc3959"/>
      <w:r>
        <w:rPr>
          <w:rFonts w:hint="eastAsia" w:ascii="宋体" w:hAnsi="宋体" w:eastAsia="宋体" w:cstheme="minorBidi"/>
          <w:b/>
          <w:bCs/>
          <w:color w:val="auto"/>
          <w:kern w:val="2"/>
          <w:sz w:val="28"/>
          <w:szCs w:val="28"/>
          <w:highlight w:val="none"/>
          <w:lang w:val="zh-CN" w:eastAsia="zh-CN" w:bidi="ar-SA"/>
        </w:rPr>
        <w:t>实质性响应一览表</w:t>
      </w:r>
      <w:bookmarkEnd w:id="579"/>
      <w:bookmarkEnd w:id="580"/>
    </w:p>
    <w:p w14:paraId="56C391E7">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cs="宋体"/>
          <w:b w:val="0"/>
          <w:bCs/>
          <w:color w:val="auto"/>
          <w:sz w:val="24"/>
          <w:szCs w:val="24"/>
          <w:highlight w:val="none"/>
          <w:lang w:val="en-US" w:eastAsia="zh-CN"/>
        </w:rPr>
        <w:t>投标人</w:t>
      </w:r>
      <w:r>
        <w:rPr>
          <w:rFonts w:hint="eastAsia" w:ascii="宋体" w:hAnsi="宋体" w:cs="宋体"/>
          <w:b w:val="0"/>
          <w:bCs/>
          <w:color w:val="auto"/>
          <w:sz w:val="24"/>
          <w:szCs w:val="24"/>
          <w:highlight w:val="none"/>
        </w:rPr>
        <w:t>须对本附表所有内容逐条响应且无负偏离，否则</w:t>
      </w:r>
      <w:r>
        <w:rPr>
          <w:rFonts w:hint="eastAsia" w:cs="宋体"/>
          <w:b w:val="0"/>
          <w:bCs/>
          <w:color w:val="auto"/>
          <w:sz w:val="24"/>
          <w:szCs w:val="24"/>
          <w:highlight w:val="none"/>
          <w:lang w:val="en-US" w:eastAsia="zh-CN"/>
        </w:rPr>
        <w:t>其</w:t>
      </w:r>
      <w:r>
        <w:rPr>
          <w:rFonts w:hint="eastAsia" w:ascii="宋体" w:hAnsi="宋体" w:cs="宋体"/>
          <w:b/>
          <w:bCs w:val="0"/>
          <w:color w:val="auto"/>
          <w:sz w:val="24"/>
          <w:szCs w:val="24"/>
          <w:highlight w:val="none"/>
        </w:rPr>
        <w:t>投标无效</w:t>
      </w:r>
      <w:r>
        <w:rPr>
          <w:rFonts w:hint="eastAsia" w:ascii="宋体" w:hAnsi="宋体" w:cs="宋体"/>
          <w:b w:val="0"/>
          <w:bCs/>
          <w:color w:val="auto"/>
          <w:sz w:val="24"/>
          <w:szCs w:val="24"/>
          <w:highlight w:val="none"/>
        </w:rPr>
        <w:t>）</w:t>
      </w:r>
    </w:p>
    <w:p w14:paraId="5F234621">
      <w:pPr>
        <w:pStyle w:val="23"/>
        <w:rPr>
          <w:rFonts w:hint="eastAsia" w:ascii="宋体" w:hAnsi="宋体" w:cs="宋体"/>
          <w:color w:val="auto"/>
          <w:sz w:val="24"/>
          <w:szCs w:val="24"/>
          <w:highlight w:val="none"/>
        </w:rPr>
      </w:pPr>
    </w:p>
    <w:tbl>
      <w:tblPr>
        <w:tblStyle w:val="29"/>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259"/>
        <w:gridCol w:w="1873"/>
        <w:gridCol w:w="732"/>
      </w:tblGrid>
      <w:tr w14:paraId="52D0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0" w:type="pct"/>
            <w:vMerge w:val="restart"/>
            <w:noWrap w:val="0"/>
            <w:vAlign w:val="center"/>
          </w:tcPr>
          <w:p w14:paraId="2B3B322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3" w:type="pct"/>
            <w:gridSpan w:val="2"/>
            <w:noWrap w:val="0"/>
            <w:vAlign w:val="center"/>
          </w:tcPr>
          <w:p w14:paraId="5094E8D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招标文件要求的实质性响应内容</w:t>
            </w:r>
          </w:p>
        </w:tc>
        <w:tc>
          <w:tcPr>
            <w:tcW w:w="1010" w:type="pct"/>
            <w:vMerge w:val="restart"/>
            <w:noWrap w:val="0"/>
            <w:vAlign w:val="center"/>
          </w:tcPr>
          <w:p w14:paraId="0EBE2C4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395" w:type="pct"/>
            <w:vMerge w:val="restart"/>
            <w:noWrap w:val="0"/>
            <w:vAlign w:val="center"/>
          </w:tcPr>
          <w:p w14:paraId="60E757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E9F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20" w:type="pct"/>
            <w:vMerge w:val="continue"/>
            <w:noWrap w:val="0"/>
            <w:vAlign w:val="center"/>
          </w:tcPr>
          <w:p w14:paraId="606DFA9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075" w:type="pct"/>
            <w:shd w:val="clear" w:color="auto" w:fill="auto"/>
            <w:noWrap w:val="0"/>
            <w:vAlign w:val="center"/>
          </w:tcPr>
          <w:p w14:paraId="0121BF3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实质性要求</w:t>
            </w:r>
          </w:p>
        </w:tc>
        <w:tc>
          <w:tcPr>
            <w:tcW w:w="2298" w:type="pct"/>
            <w:shd w:val="clear" w:color="auto" w:fill="auto"/>
            <w:noWrap w:val="0"/>
            <w:vAlign w:val="center"/>
          </w:tcPr>
          <w:p w14:paraId="1F4749D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招标文件中的规定</w:t>
            </w:r>
          </w:p>
        </w:tc>
        <w:tc>
          <w:tcPr>
            <w:tcW w:w="1010" w:type="pct"/>
            <w:vMerge w:val="continue"/>
            <w:noWrap w:val="0"/>
            <w:vAlign w:val="center"/>
          </w:tcPr>
          <w:p w14:paraId="0FEA433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95" w:type="pct"/>
            <w:vMerge w:val="continue"/>
            <w:noWrap w:val="0"/>
            <w:vAlign w:val="center"/>
          </w:tcPr>
          <w:p w14:paraId="73D7D39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5C64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20" w:type="pct"/>
            <w:noWrap w:val="0"/>
            <w:vAlign w:val="center"/>
          </w:tcPr>
          <w:p w14:paraId="76417B0F">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sz w:val="24"/>
                <w:szCs w:val="24"/>
                <w:highlight w:val="none"/>
              </w:rPr>
            </w:pPr>
          </w:p>
        </w:tc>
        <w:tc>
          <w:tcPr>
            <w:tcW w:w="1075" w:type="pct"/>
            <w:shd w:val="clear" w:color="auto" w:fill="auto"/>
            <w:noWrap w:val="0"/>
            <w:vAlign w:val="center"/>
          </w:tcPr>
          <w:p w14:paraId="0D20D86A">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2298" w:type="pct"/>
            <w:shd w:val="clear" w:color="auto" w:fill="auto"/>
            <w:noWrap w:val="0"/>
            <w:vAlign w:val="center"/>
          </w:tcPr>
          <w:p w14:paraId="0689051A">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招标文件“第二章投标须知”关于投标报价的规定</w:t>
            </w:r>
          </w:p>
        </w:tc>
        <w:tc>
          <w:tcPr>
            <w:tcW w:w="1010" w:type="pct"/>
            <w:noWrap w:val="0"/>
            <w:vAlign w:val="center"/>
          </w:tcPr>
          <w:p w14:paraId="0860081D">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0EAE697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233D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20" w:type="pct"/>
            <w:noWrap w:val="0"/>
            <w:vAlign w:val="center"/>
          </w:tcPr>
          <w:p w14:paraId="19A5B209">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sz w:val="24"/>
                <w:szCs w:val="24"/>
                <w:highlight w:val="none"/>
              </w:rPr>
            </w:pPr>
          </w:p>
        </w:tc>
        <w:tc>
          <w:tcPr>
            <w:tcW w:w="1075" w:type="pct"/>
            <w:shd w:val="clear" w:color="auto" w:fill="auto"/>
            <w:noWrap w:val="0"/>
            <w:vAlign w:val="center"/>
          </w:tcPr>
          <w:p w14:paraId="327C0584">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2298" w:type="pct"/>
            <w:shd w:val="clear" w:color="auto" w:fill="auto"/>
            <w:noWrap w:val="0"/>
            <w:vAlign w:val="center"/>
          </w:tcPr>
          <w:p w14:paraId="36B0CE10">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招标文件“第二章投标须知”关于投标有效期的规定</w:t>
            </w:r>
          </w:p>
        </w:tc>
        <w:tc>
          <w:tcPr>
            <w:tcW w:w="1010" w:type="pct"/>
            <w:noWrap w:val="0"/>
            <w:vAlign w:val="center"/>
          </w:tcPr>
          <w:p w14:paraId="48E0BF37">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4DB59CA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1715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0" w:type="pct"/>
            <w:shd w:val="clear" w:color="auto" w:fill="auto"/>
            <w:noWrap w:val="0"/>
            <w:vAlign w:val="center"/>
          </w:tcPr>
          <w:p w14:paraId="0F41851B">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75" w:type="pct"/>
            <w:shd w:val="clear" w:color="auto" w:fill="auto"/>
            <w:noWrap w:val="0"/>
            <w:vAlign w:val="center"/>
          </w:tcPr>
          <w:p w14:paraId="6C66BBD5">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投标保证金</w:t>
            </w:r>
          </w:p>
        </w:tc>
        <w:tc>
          <w:tcPr>
            <w:tcW w:w="2298" w:type="pct"/>
            <w:shd w:val="clear" w:color="auto" w:fill="auto"/>
            <w:noWrap w:val="0"/>
            <w:vAlign w:val="center"/>
          </w:tcPr>
          <w:p w14:paraId="5E266A52">
            <w:pPr>
              <w:pStyle w:val="4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招标文件“第二章投标须知”关于投标保证金的规定</w:t>
            </w:r>
          </w:p>
        </w:tc>
        <w:tc>
          <w:tcPr>
            <w:tcW w:w="1010" w:type="pct"/>
            <w:noWrap w:val="0"/>
            <w:vAlign w:val="center"/>
          </w:tcPr>
          <w:p w14:paraId="37B29CBA">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77BA5DE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21F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20" w:type="pct"/>
            <w:shd w:val="clear" w:color="auto" w:fill="auto"/>
            <w:noWrap w:val="0"/>
            <w:vAlign w:val="center"/>
          </w:tcPr>
          <w:p w14:paraId="669BB8A0">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75" w:type="pct"/>
            <w:noWrap w:val="0"/>
            <w:vAlign w:val="center"/>
          </w:tcPr>
          <w:p w14:paraId="214782D7">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中标后分包</w:t>
            </w:r>
          </w:p>
        </w:tc>
        <w:tc>
          <w:tcPr>
            <w:tcW w:w="2298" w:type="pct"/>
            <w:noWrap w:val="0"/>
            <w:vAlign w:val="center"/>
          </w:tcPr>
          <w:p w14:paraId="24BCB015">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招标文件“第二章投标须知”关于中标后分包的规定</w:t>
            </w:r>
          </w:p>
        </w:tc>
        <w:tc>
          <w:tcPr>
            <w:tcW w:w="1010" w:type="pct"/>
            <w:noWrap w:val="0"/>
            <w:vAlign w:val="center"/>
          </w:tcPr>
          <w:p w14:paraId="1B56E0FC">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3475CE4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C7F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20" w:type="pct"/>
            <w:shd w:val="clear" w:color="auto" w:fill="auto"/>
            <w:noWrap w:val="0"/>
            <w:vAlign w:val="center"/>
          </w:tcPr>
          <w:p w14:paraId="6A6DE5B7">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75" w:type="pct"/>
            <w:noWrap w:val="0"/>
            <w:vAlign w:val="center"/>
          </w:tcPr>
          <w:p w14:paraId="12CECE82">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2298" w:type="pct"/>
            <w:noWrap w:val="0"/>
            <w:vAlign w:val="center"/>
          </w:tcPr>
          <w:p w14:paraId="4288305E">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招标文件“第二章投标须知”关于是否接受进口产品的规定</w:t>
            </w:r>
          </w:p>
        </w:tc>
        <w:tc>
          <w:tcPr>
            <w:tcW w:w="1010" w:type="pct"/>
            <w:noWrap w:val="0"/>
            <w:vAlign w:val="center"/>
          </w:tcPr>
          <w:p w14:paraId="6942DA64">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30E5F1F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234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20" w:type="pct"/>
            <w:shd w:val="clear" w:color="auto" w:fill="auto"/>
            <w:noWrap w:val="0"/>
            <w:vAlign w:val="center"/>
          </w:tcPr>
          <w:p w14:paraId="25F26139">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075" w:type="pct"/>
            <w:noWrap w:val="0"/>
            <w:vAlign w:val="center"/>
          </w:tcPr>
          <w:p w14:paraId="642CA467">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预算金额及最高限价</w:t>
            </w:r>
          </w:p>
        </w:tc>
        <w:tc>
          <w:tcPr>
            <w:tcW w:w="2298" w:type="pct"/>
            <w:noWrap w:val="0"/>
            <w:vAlign w:val="center"/>
          </w:tcPr>
          <w:p w14:paraId="2C60FD56">
            <w:pPr>
              <w:keepNext w:val="0"/>
              <w:keepLines w:val="0"/>
              <w:pageBreakBefore w:val="0"/>
              <w:widowControl w:val="0"/>
              <w:shd w:val="clear" w:color="auto" w:fill="FFFFFF"/>
              <w:kinsoku/>
              <w:wordWrap/>
              <w:overflowPunct/>
              <w:topLinePunct w:val="0"/>
              <w:autoSpaceDE/>
              <w:autoSpaceDN/>
              <w:bidi w:val="0"/>
              <w:adjustRightInd/>
              <w:snapToGrid/>
              <w:spacing w:line="400" w:lineRule="atLeas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招标文件“第二章投标须知”关于预算金额及最高限价的规定</w:t>
            </w:r>
          </w:p>
        </w:tc>
        <w:tc>
          <w:tcPr>
            <w:tcW w:w="1010" w:type="pct"/>
            <w:noWrap w:val="0"/>
            <w:vAlign w:val="center"/>
          </w:tcPr>
          <w:p w14:paraId="003746C4">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3A20FFD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D0E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0" w:type="pct"/>
            <w:noWrap w:val="0"/>
            <w:vAlign w:val="center"/>
          </w:tcPr>
          <w:p w14:paraId="3A8192C6">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7F7BEF18">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付款方式</w:t>
            </w:r>
          </w:p>
        </w:tc>
        <w:tc>
          <w:tcPr>
            <w:tcW w:w="2298" w:type="pct"/>
            <w:noWrap w:val="0"/>
            <w:vAlign w:val="center"/>
          </w:tcPr>
          <w:p w14:paraId="64A4B6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招标文件“第二章投标须知”关于付款方式的规定</w:t>
            </w:r>
          </w:p>
        </w:tc>
        <w:tc>
          <w:tcPr>
            <w:tcW w:w="1010" w:type="pct"/>
            <w:noWrap w:val="0"/>
            <w:vAlign w:val="center"/>
          </w:tcPr>
          <w:p w14:paraId="14DF72D6">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2527E11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2E4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0" w:type="pct"/>
            <w:noWrap w:val="0"/>
            <w:vAlign w:val="center"/>
          </w:tcPr>
          <w:p w14:paraId="6694B42E">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470CCC94">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质保期</w:t>
            </w:r>
          </w:p>
        </w:tc>
        <w:tc>
          <w:tcPr>
            <w:tcW w:w="2298" w:type="pct"/>
            <w:noWrap w:val="0"/>
            <w:vAlign w:val="center"/>
          </w:tcPr>
          <w:p w14:paraId="75F872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招标文件“第二章投标须知”关于质保期的规定</w:t>
            </w:r>
          </w:p>
        </w:tc>
        <w:tc>
          <w:tcPr>
            <w:tcW w:w="1010" w:type="pct"/>
            <w:noWrap w:val="0"/>
            <w:vAlign w:val="center"/>
          </w:tcPr>
          <w:p w14:paraId="4F563119">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3BB197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41A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0" w:type="pct"/>
            <w:noWrap w:val="0"/>
            <w:vAlign w:val="center"/>
          </w:tcPr>
          <w:p w14:paraId="697D01D8">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10B21533">
            <w:pPr>
              <w:keepNext w:val="0"/>
              <w:keepLines w:val="0"/>
              <w:pageBreakBefore w:val="0"/>
              <w:widowControl w:val="0"/>
              <w:kinsoku/>
              <w:wordWrap/>
              <w:overflowPunct/>
              <w:topLinePunct w:val="0"/>
              <w:bidi w:val="0"/>
              <w:adjustRightInd/>
              <w:snapToGrid/>
              <w:spacing w:line="360" w:lineRule="exact"/>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交货期</w:t>
            </w:r>
          </w:p>
        </w:tc>
        <w:tc>
          <w:tcPr>
            <w:tcW w:w="2298" w:type="pct"/>
            <w:noWrap w:val="0"/>
            <w:vAlign w:val="center"/>
          </w:tcPr>
          <w:p w14:paraId="33714D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招标文件“第二章投标须知”关于</w:t>
            </w:r>
            <w:r>
              <w:rPr>
                <w:rFonts w:hint="eastAsia" w:cs="宋体"/>
                <w:color w:val="auto"/>
                <w:sz w:val="24"/>
                <w:szCs w:val="24"/>
                <w:highlight w:val="none"/>
                <w:lang w:val="en-US" w:eastAsia="zh-CN"/>
              </w:rPr>
              <w:t>交货期</w:t>
            </w:r>
            <w:r>
              <w:rPr>
                <w:rFonts w:hint="eastAsia" w:ascii="宋体" w:hAnsi="宋体" w:eastAsia="宋体" w:cs="宋体"/>
                <w:color w:val="auto"/>
                <w:sz w:val="24"/>
                <w:szCs w:val="24"/>
                <w:highlight w:val="none"/>
                <w:lang w:val="en-US" w:eastAsia="zh-CN"/>
              </w:rPr>
              <w:t>的规定</w:t>
            </w:r>
          </w:p>
        </w:tc>
        <w:tc>
          <w:tcPr>
            <w:tcW w:w="1010" w:type="pct"/>
            <w:noWrap w:val="0"/>
            <w:vAlign w:val="center"/>
          </w:tcPr>
          <w:p w14:paraId="1AD2FDAA">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51E2A84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4DA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0" w:type="pct"/>
            <w:noWrap w:val="0"/>
            <w:vAlign w:val="center"/>
          </w:tcPr>
          <w:p w14:paraId="7216B3AB">
            <w:pPr>
              <w:keepNext w:val="0"/>
              <w:keepLines w:val="0"/>
              <w:pageBreakBefore w:val="0"/>
              <w:widowControl w:val="0"/>
              <w:numPr>
                <w:ilvl w:val="0"/>
                <w:numId w:val="3"/>
              </w:numPr>
              <w:kinsoku/>
              <w:wordWrap/>
              <w:overflowPunct/>
              <w:topLinePunct w:val="0"/>
              <w:bidi w:val="0"/>
              <w:adjustRightInd/>
              <w:snapToGrid/>
              <w:spacing w:line="360" w:lineRule="exac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1D4D6115">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交货地点</w:t>
            </w:r>
          </w:p>
        </w:tc>
        <w:tc>
          <w:tcPr>
            <w:tcW w:w="2298" w:type="pct"/>
            <w:shd w:val="clear" w:color="auto" w:fill="auto"/>
            <w:noWrap w:val="0"/>
            <w:vAlign w:val="center"/>
          </w:tcPr>
          <w:p w14:paraId="69DF49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招标文件“第二章投标须知”关于交货地点的规定</w:t>
            </w:r>
          </w:p>
        </w:tc>
        <w:tc>
          <w:tcPr>
            <w:tcW w:w="1010" w:type="pct"/>
            <w:shd w:val="clear" w:color="auto" w:fill="auto"/>
            <w:noWrap w:val="0"/>
            <w:vAlign w:val="center"/>
          </w:tcPr>
          <w:p w14:paraId="687BE51C">
            <w:pPr>
              <w:keepNext w:val="0"/>
              <w:keepLines w:val="0"/>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6FD199E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3229A812">
      <w:pPr>
        <w:shd w:val="clear" w:color="auto" w:fill="FFFFFF"/>
        <w:tabs>
          <w:tab w:val="left" w:pos="3045"/>
        </w:tabs>
        <w:autoSpaceDE w:val="0"/>
        <w:autoSpaceDN w:val="0"/>
        <w:adjustRightInd w:val="0"/>
        <w:snapToGrid w:val="0"/>
        <w:spacing w:line="360" w:lineRule="exact"/>
        <w:rPr>
          <w:rFonts w:hint="eastAsia" w:ascii="宋体" w:hAnsi="宋体" w:eastAsia="宋体" w:cstheme="minorBidi"/>
          <w:b/>
          <w:bCs/>
          <w:color w:val="auto"/>
          <w:kern w:val="2"/>
          <w:sz w:val="30"/>
          <w:szCs w:val="32"/>
          <w:highlight w:val="none"/>
          <w:lang w:val="zh-CN" w:eastAsia="zh-CN" w:bidi="ar-SA"/>
        </w:rPr>
      </w:pPr>
      <w:bookmarkStart w:id="581" w:name="_Toc163492910"/>
      <w:bookmarkStart w:id="582" w:name="_Toc155185917"/>
      <w:r>
        <w:rPr>
          <w:rFonts w:hint="eastAsia" w:ascii="宋体" w:hAnsi="宋体" w:eastAsia="宋体" w:cstheme="minorBidi"/>
          <w:b/>
          <w:bCs/>
          <w:color w:val="auto"/>
          <w:kern w:val="2"/>
          <w:sz w:val="30"/>
          <w:szCs w:val="32"/>
          <w:highlight w:val="none"/>
          <w:lang w:val="zh-CN" w:eastAsia="zh-CN" w:bidi="ar-SA"/>
        </w:rPr>
        <w:br w:type="page"/>
      </w:r>
    </w:p>
    <w:p w14:paraId="1C03742F">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83" w:name="_Toc21870"/>
      <w:bookmarkStart w:id="584" w:name="_Toc10178"/>
      <w:r>
        <w:rPr>
          <w:rFonts w:hint="eastAsia" w:ascii="宋体" w:hAnsi="宋体" w:eastAsia="宋体" w:cs="宋体"/>
          <w:b/>
          <w:bCs/>
          <w:color w:val="auto"/>
          <w:kern w:val="2"/>
          <w:sz w:val="24"/>
          <w:szCs w:val="24"/>
          <w:highlight w:val="none"/>
          <w:lang w:val="zh-CN" w:eastAsia="zh-CN" w:bidi="ar-SA"/>
        </w:rPr>
        <w:t>（二）评分标准</w:t>
      </w:r>
      <w:bookmarkEnd w:id="581"/>
      <w:bookmarkEnd w:id="582"/>
      <w:bookmarkEnd w:id="583"/>
      <w:bookmarkEnd w:id="584"/>
    </w:p>
    <w:tbl>
      <w:tblPr>
        <w:tblStyle w:val="29"/>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82"/>
        <w:gridCol w:w="998"/>
        <w:gridCol w:w="6055"/>
      </w:tblGrid>
      <w:tr w14:paraId="332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4" w:type="pct"/>
            <w:shd w:val="clear" w:color="auto" w:fill="D8D8D8" w:themeFill="background1" w:themeFillShade="D9"/>
            <w:vAlign w:val="center"/>
          </w:tcPr>
          <w:p w14:paraId="0FE508F6">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42" w:type="pct"/>
            <w:shd w:val="clear" w:color="auto" w:fill="D8D8D8" w:themeFill="background1" w:themeFillShade="D9"/>
            <w:vAlign w:val="center"/>
          </w:tcPr>
          <w:p w14:paraId="754689A0">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531" w:type="pct"/>
            <w:shd w:val="clear" w:color="auto" w:fill="D8D8D8" w:themeFill="background1" w:themeFillShade="D9"/>
            <w:vAlign w:val="center"/>
          </w:tcPr>
          <w:p w14:paraId="2BE18832">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222" w:type="pct"/>
            <w:shd w:val="clear" w:color="auto" w:fill="D8D8D8" w:themeFill="background1" w:themeFillShade="D9"/>
            <w:vAlign w:val="center"/>
          </w:tcPr>
          <w:p w14:paraId="7B504BC3">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4BC3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404" w:type="pct"/>
            <w:vAlign w:val="center"/>
          </w:tcPr>
          <w:p w14:paraId="22985A1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0BDBC7A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842" w:type="pct"/>
            <w:tcBorders>
              <w:bottom w:val="single" w:color="auto" w:sz="4" w:space="0"/>
            </w:tcBorders>
            <w:vAlign w:val="center"/>
          </w:tcPr>
          <w:p w14:paraId="0CCA66A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1" w:type="pct"/>
            <w:vAlign w:val="center"/>
          </w:tcPr>
          <w:p w14:paraId="492836F3">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3222" w:type="pct"/>
            <w:vAlign w:val="center"/>
          </w:tcPr>
          <w:p w14:paraId="096D4261">
            <w:pPr>
              <w:pStyle w:val="48"/>
              <w:keepNext w:val="0"/>
              <w:keepLines w:val="0"/>
              <w:pageBreakBefore w:val="0"/>
              <w:kinsoku/>
              <w:wordWrap/>
              <w:overflowPunct/>
              <w:topLinePunct w:val="0"/>
              <w:autoSpaceDE/>
              <w:autoSpaceDN/>
              <w:bidi w:val="0"/>
              <w:snapToGrid/>
              <w:spacing w:line="24"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w:t>
            </w:r>
          </w:p>
          <w:p w14:paraId="37D1F770">
            <w:pPr>
              <w:pStyle w:val="48"/>
              <w:keepNext w:val="0"/>
              <w:keepLines w:val="0"/>
              <w:pageBreakBefore w:val="0"/>
              <w:kinsoku/>
              <w:wordWrap/>
              <w:overflowPunct/>
              <w:topLinePunct w:val="0"/>
              <w:autoSpaceDE/>
              <w:autoSpaceDN/>
              <w:bidi w:val="0"/>
              <w:snapToGrid/>
              <w:spacing w:line="24"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cs="宋体"/>
                <w:color w:val="auto"/>
                <w:sz w:val="21"/>
                <w:szCs w:val="21"/>
                <w:highlight w:val="none"/>
                <w:lang w:val="en-US" w:eastAsia="zh-CN"/>
              </w:rPr>
              <w:t>30</w:t>
            </w:r>
          </w:p>
        </w:tc>
      </w:tr>
      <w:tr w14:paraId="212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4" w:type="pct"/>
            <w:vMerge w:val="restart"/>
            <w:vAlign w:val="center"/>
          </w:tcPr>
          <w:p w14:paraId="1AEC887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37E452F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842" w:type="pct"/>
            <w:tcBorders>
              <w:top w:val="single" w:color="auto" w:sz="4" w:space="0"/>
            </w:tcBorders>
            <w:vAlign w:val="center"/>
          </w:tcPr>
          <w:p w14:paraId="5A1A4FC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31" w:type="pct"/>
            <w:vAlign w:val="center"/>
          </w:tcPr>
          <w:p w14:paraId="4C72AB4C">
            <w:pPr>
              <w:pStyle w:val="48"/>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3分</w:t>
            </w:r>
          </w:p>
        </w:tc>
        <w:tc>
          <w:tcPr>
            <w:tcW w:w="3222" w:type="pct"/>
            <w:vAlign w:val="center"/>
          </w:tcPr>
          <w:p w14:paraId="18ED7084">
            <w:pPr>
              <w:pStyle w:val="48"/>
              <w:keepNext w:val="0"/>
              <w:keepLines w:val="0"/>
              <w:pageBreakBefore w:val="0"/>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kern w:val="2"/>
                <w:sz w:val="21"/>
                <w:szCs w:val="21"/>
                <w:highlight w:val="none"/>
                <w:lang w:val="zh-TW" w:eastAsia="zh-TW" w:bidi="ar-SA"/>
              </w:rPr>
              <w:t>近</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TW" w:eastAsia="zh-TW" w:bidi="ar-SA"/>
              </w:rPr>
              <w:t>年</w:t>
            </w:r>
            <w:r>
              <w:rPr>
                <w:rFonts w:hint="eastAsia" w:ascii="宋体" w:hAnsi="宋体" w:eastAsia="宋体" w:cs="宋体"/>
                <w:color w:val="auto"/>
                <w:kern w:val="2"/>
                <w:sz w:val="21"/>
                <w:szCs w:val="21"/>
                <w:highlight w:val="none"/>
                <w:lang w:val="zh-TW" w:eastAsia="zh-CN" w:bidi="ar-SA"/>
              </w:rPr>
              <w:t>（</w:t>
            </w:r>
            <w:r>
              <w:rPr>
                <w:rFonts w:hint="eastAsia" w:ascii="宋体" w:hAnsi="宋体" w:eastAsia="宋体" w:cs="宋体"/>
                <w:color w:val="auto"/>
                <w:kern w:val="2"/>
                <w:sz w:val="21"/>
                <w:szCs w:val="21"/>
                <w:highlight w:val="none"/>
                <w:lang w:val="en-US" w:eastAsia="zh-CN" w:bidi="ar-SA"/>
              </w:rPr>
              <w:t>2022年1月1日至投标截止时间</w:t>
            </w:r>
            <w:r>
              <w:rPr>
                <w:rFonts w:hint="eastAsia" w:ascii="宋体" w:hAnsi="宋体" w:eastAsia="宋体" w:cs="宋体"/>
                <w:color w:val="auto"/>
                <w:kern w:val="2"/>
                <w:sz w:val="21"/>
                <w:szCs w:val="21"/>
                <w:highlight w:val="none"/>
                <w:lang w:val="zh-TW" w:eastAsia="zh-CN" w:bidi="ar-SA"/>
              </w:rPr>
              <w:t>）</w:t>
            </w:r>
            <w:r>
              <w:rPr>
                <w:rFonts w:hint="eastAsia" w:cs="宋体"/>
                <w:color w:val="auto"/>
                <w:kern w:val="2"/>
                <w:sz w:val="21"/>
                <w:szCs w:val="21"/>
                <w:highlight w:val="none"/>
                <w:lang w:val="en-US" w:eastAsia="zh-CN" w:bidi="ar-SA"/>
              </w:rPr>
              <w:t>所投产品</w:t>
            </w:r>
            <w:r>
              <w:rPr>
                <w:rFonts w:hint="eastAsia" w:ascii="宋体" w:hAnsi="宋体" w:eastAsia="宋体" w:cs="宋体"/>
                <w:color w:val="auto"/>
                <w:kern w:val="2"/>
                <w:sz w:val="21"/>
                <w:szCs w:val="21"/>
                <w:highlight w:val="none"/>
                <w:lang w:val="zh-TW" w:eastAsia="zh-TW" w:bidi="ar-SA"/>
              </w:rPr>
              <w:t>类似</w:t>
            </w:r>
            <w:r>
              <w:rPr>
                <w:rFonts w:hint="eastAsia" w:ascii="宋体" w:hAnsi="宋体" w:eastAsia="宋体" w:cs="宋体"/>
                <w:color w:val="auto"/>
                <w:kern w:val="2"/>
                <w:sz w:val="21"/>
                <w:szCs w:val="21"/>
                <w:highlight w:val="none"/>
                <w:lang w:val="zh-TW" w:eastAsia="zh-CN" w:bidi="ar-SA"/>
              </w:rPr>
              <w:t>项目</w:t>
            </w:r>
            <w:r>
              <w:rPr>
                <w:rFonts w:hint="eastAsia" w:ascii="宋体" w:hAnsi="宋体" w:eastAsia="宋体" w:cs="宋体"/>
                <w:color w:val="auto"/>
                <w:kern w:val="2"/>
                <w:sz w:val="21"/>
                <w:szCs w:val="21"/>
                <w:highlight w:val="none"/>
                <w:lang w:val="en-US" w:eastAsia="zh-CN" w:bidi="ar-SA"/>
              </w:rPr>
              <w:t>业绩</w:t>
            </w:r>
            <w:r>
              <w:rPr>
                <w:rFonts w:hint="eastAsia" w:ascii="宋体" w:hAnsi="宋体" w:eastAsia="宋体" w:cs="宋体"/>
                <w:color w:val="auto"/>
                <w:kern w:val="2"/>
                <w:sz w:val="21"/>
                <w:szCs w:val="21"/>
                <w:highlight w:val="none"/>
                <w:lang w:val="zh-TW" w:eastAsia="zh-TW" w:bidi="ar-SA"/>
              </w:rPr>
              <w:t>每</w:t>
            </w:r>
            <w:r>
              <w:rPr>
                <w:rFonts w:hint="eastAsia" w:ascii="宋体" w:hAnsi="宋体" w:eastAsia="宋体" w:cs="宋体"/>
                <w:color w:val="auto"/>
                <w:kern w:val="2"/>
                <w:sz w:val="21"/>
                <w:szCs w:val="21"/>
                <w:highlight w:val="none"/>
                <w:lang w:val="zh-TW" w:eastAsia="zh-CN" w:bidi="ar-SA"/>
              </w:rPr>
              <w:t>提供一项</w:t>
            </w:r>
            <w:r>
              <w:rPr>
                <w:rFonts w:hint="eastAsia" w:ascii="宋体" w:hAnsi="宋体" w:eastAsia="宋体" w:cs="宋体"/>
                <w:color w:val="auto"/>
                <w:kern w:val="2"/>
                <w:sz w:val="21"/>
                <w:szCs w:val="21"/>
                <w:highlight w:val="none"/>
                <w:lang w:val="zh-TW" w:eastAsia="zh-TW" w:bidi="ar-SA"/>
              </w:rPr>
              <w:t>得</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TW" w:eastAsia="zh-TW" w:bidi="ar-SA"/>
              </w:rPr>
              <w:t>分</w:t>
            </w:r>
            <w:r>
              <w:rPr>
                <w:rFonts w:hint="eastAsia" w:ascii="宋体" w:hAnsi="宋体" w:eastAsia="宋体" w:cs="宋体"/>
                <w:color w:val="auto"/>
                <w:kern w:val="2"/>
                <w:sz w:val="21"/>
                <w:szCs w:val="21"/>
                <w:highlight w:val="none"/>
                <w:lang w:val="zh-TW" w:eastAsia="zh-CN" w:bidi="ar-SA"/>
              </w:rPr>
              <w:t>，</w:t>
            </w:r>
            <w:r>
              <w:rPr>
                <w:rFonts w:hint="eastAsia" w:ascii="宋体" w:hAnsi="宋体" w:eastAsia="宋体" w:cs="宋体"/>
                <w:color w:val="auto"/>
                <w:kern w:val="2"/>
                <w:sz w:val="21"/>
                <w:szCs w:val="21"/>
                <w:highlight w:val="none"/>
                <w:lang w:val="zh-TW" w:eastAsia="zh-TW" w:bidi="ar-SA"/>
              </w:rPr>
              <w:t>最多</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TW" w:eastAsia="zh-TW" w:bidi="ar-SA"/>
              </w:rPr>
              <w:t>分</w:t>
            </w:r>
            <w:r>
              <w:rPr>
                <w:rFonts w:hint="eastAsia" w:ascii="宋体" w:hAnsi="宋体" w:eastAsia="宋体" w:cs="宋体"/>
                <w:color w:val="auto"/>
                <w:kern w:val="2"/>
                <w:sz w:val="21"/>
                <w:szCs w:val="21"/>
                <w:highlight w:val="none"/>
                <w:lang w:val="zh-TW" w:eastAsia="zh-CN" w:bidi="ar-SA"/>
              </w:rPr>
              <w:t>。</w:t>
            </w:r>
          </w:p>
          <w:p w14:paraId="4953240E">
            <w:pPr>
              <w:pStyle w:val="48"/>
              <w:keepNext w:val="0"/>
              <w:keepLines w:val="0"/>
              <w:pageBreakBefore w:val="0"/>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TW" w:eastAsia="zh-TW" w:bidi="ar-SA"/>
              </w:rPr>
              <w:t>（</w:t>
            </w:r>
            <w:r>
              <w:rPr>
                <w:rFonts w:hint="eastAsia" w:ascii="宋体" w:hAnsi="宋体" w:eastAsia="宋体" w:cs="宋体"/>
                <w:color w:val="auto"/>
                <w:kern w:val="2"/>
                <w:sz w:val="21"/>
                <w:szCs w:val="21"/>
                <w:highlight w:val="none"/>
                <w:lang w:val="zh-TW" w:eastAsia="zh-CN" w:bidi="ar-SA"/>
              </w:rPr>
              <w:t>证明材料：</w:t>
            </w:r>
            <w:r>
              <w:rPr>
                <w:rFonts w:hint="eastAsia" w:ascii="宋体" w:hAnsi="宋体" w:eastAsia="宋体" w:cs="宋体"/>
                <w:color w:val="auto"/>
                <w:kern w:val="2"/>
                <w:sz w:val="21"/>
                <w:szCs w:val="21"/>
                <w:highlight w:val="none"/>
                <w:lang w:val="zh-TW" w:eastAsia="zh-TW" w:bidi="ar-SA"/>
              </w:rPr>
              <w:t>提供</w:t>
            </w:r>
            <w:r>
              <w:rPr>
                <w:rFonts w:hint="eastAsia" w:cs="宋体"/>
                <w:color w:val="auto"/>
                <w:kern w:val="2"/>
                <w:sz w:val="21"/>
                <w:szCs w:val="21"/>
                <w:highlight w:val="none"/>
                <w:lang w:val="en-US" w:eastAsia="zh-CN" w:bidi="ar-SA"/>
              </w:rPr>
              <w:t>所投产品</w:t>
            </w:r>
            <w:r>
              <w:rPr>
                <w:rFonts w:hint="eastAsia" w:ascii="宋体" w:hAnsi="宋体" w:eastAsia="宋体" w:cs="宋体"/>
                <w:color w:val="auto"/>
                <w:kern w:val="2"/>
                <w:sz w:val="21"/>
                <w:szCs w:val="21"/>
                <w:highlight w:val="none"/>
                <w:lang w:val="zh-TW" w:eastAsia="zh-TW" w:bidi="ar-SA"/>
              </w:rPr>
              <w:t>类似</w:t>
            </w:r>
            <w:r>
              <w:rPr>
                <w:rFonts w:hint="eastAsia" w:ascii="宋体" w:hAnsi="宋体" w:eastAsia="宋体" w:cs="宋体"/>
                <w:color w:val="auto"/>
                <w:kern w:val="2"/>
                <w:sz w:val="21"/>
                <w:szCs w:val="21"/>
                <w:highlight w:val="none"/>
                <w:lang w:val="zh-TW" w:eastAsia="zh-CN" w:bidi="ar-SA"/>
              </w:rPr>
              <w:t>项目</w:t>
            </w:r>
            <w:r>
              <w:rPr>
                <w:rFonts w:hint="eastAsia" w:ascii="宋体" w:hAnsi="宋体" w:eastAsia="宋体" w:cs="宋体"/>
                <w:color w:val="auto"/>
                <w:kern w:val="2"/>
                <w:sz w:val="21"/>
                <w:szCs w:val="21"/>
                <w:highlight w:val="none"/>
                <w:lang w:val="en-US" w:eastAsia="zh-CN" w:bidi="ar-SA"/>
              </w:rPr>
              <w:t>业绩</w:t>
            </w:r>
            <w:r>
              <w:rPr>
                <w:rFonts w:hint="eastAsia" w:cs="宋体"/>
                <w:color w:val="auto"/>
                <w:kern w:val="2"/>
                <w:sz w:val="21"/>
                <w:szCs w:val="21"/>
                <w:highlight w:val="none"/>
                <w:lang w:val="en-US" w:eastAsia="zh-CN" w:bidi="ar-SA"/>
              </w:rPr>
              <w:t>同一项目</w:t>
            </w:r>
            <w:r>
              <w:rPr>
                <w:rFonts w:hint="eastAsia" w:ascii="宋体" w:hAnsi="宋体" w:eastAsia="宋体" w:cs="宋体"/>
                <w:b w:val="0"/>
                <w:bCs w:val="0"/>
                <w:color w:val="auto"/>
                <w:kern w:val="2"/>
                <w:sz w:val="21"/>
                <w:szCs w:val="21"/>
                <w:highlight w:val="none"/>
                <w:lang w:val="en-US" w:eastAsia="zh-CN" w:bidi="ar-SA"/>
              </w:rPr>
              <w:t>中标通知书</w:t>
            </w:r>
            <w:r>
              <w:rPr>
                <w:rFonts w:hint="eastAsia" w:cs="宋体"/>
                <w:b w:val="0"/>
                <w:bCs w:val="0"/>
                <w:color w:val="auto"/>
                <w:kern w:val="2"/>
                <w:sz w:val="21"/>
                <w:szCs w:val="21"/>
                <w:highlight w:val="none"/>
                <w:lang w:val="en-US" w:eastAsia="zh-CN" w:bidi="ar-SA"/>
              </w:rPr>
              <w:t>或</w:t>
            </w:r>
            <w:r>
              <w:rPr>
                <w:rFonts w:hint="eastAsia" w:ascii="宋体" w:hAnsi="宋体" w:eastAsia="宋体" w:cs="宋体"/>
                <w:b w:val="0"/>
                <w:bCs w:val="0"/>
                <w:color w:val="auto"/>
                <w:kern w:val="2"/>
                <w:sz w:val="21"/>
                <w:szCs w:val="21"/>
                <w:highlight w:val="none"/>
                <w:lang w:val="zh-TW" w:eastAsia="zh-TW" w:bidi="ar-SA"/>
              </w:rPr>
              <w:t>合同</w:t>
            </w:r>
            <w:r>
              <w:rPr>
                <w:rFonts w:hint="eastAsia" w:cs="宋体"/>
                <w:b w:val="0"/>
                <w:bCs w:val="0"/>
                <w:color w:val="auto"/>
                <w:kern w:val="2"/>
                <w:sz w:val="21"/>
                <w:szCs w:val="21"/>
                <w:highlight w:val="none"/>
                <w:lang w:val="en-US" w:eastAsia="zh-CN" w:bidi="ar-SA"/>
              </w:rPr>
              <w:t>，证明材料清晰可辨</w:t>
            </w:r>
            <w:r>
              <w:rPr>
                <w:rFonts w:hint="eastAsia" w:ascii="宋体" w:hAnsi="宋体" w:eastAsia="宋体" w:cs="宋体"/>
                <w:b w:val="0"/>
                <w:bCs w:val="0"/>
                <w:color w:val="auto"/>
                <w:kern w:val="2"/>
                <w:sz w:val="21"/>
                <w:szCs w:val="21"/>
                <w:highlight w:val="none"/>
                <w:lang w:val="en-US" w:eastAsia="zh-CN" w:bidi="ar-SA"/>
              </w:rPr>
              <w:t>并加盖公章</w:t>
            </w:r>
            <w:r>
              <w:rPr>
                <w:rFonts w:hint="eastAsia" w:ascii="宋体" w:hAnsi="宋体" w:eastAsia="宋体" w:cs="宋体"/>
                <w:b w:val="0"/>
                <w:bCs w:val="0"/>
                <w:color w:val="auto"/>
                <w:kern w:val="2"/>
                <w:sz w:val="21"/>
                <w:szCs w:val="21"/>
                <w:highlight w:val="none"/>
                <w:lang w:val="zh-TW" w:eastAsia="zh-TW" w:bidi="ar-SA"/>
              </w:rPr>
              <w:t>，未提供的此项不得分）。</w:t>
            </w:r>
          </w:p>
        </w:tc>
      </w:tr>
      <w:tr w14:paraId="27FA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04" w:type="pct"/>
            <w:vMerge w:val="continue"/>
            <w:vAlign w:val="center"/>
          </w:tcPr>
          <w:p w14:paraId="50EC4FD1">
            <w:pPr>
              <w:pStyle w:val="48"/>
              <w:jc w:val="center"/>
              <w:rPr>
                <w:rFonts w:hint="eastAsia" w:ascii="宋体" w:hAnsi="宋体" w:eastAsia="宋体" w:cs="宋体"/>
                <w:color w:val="auto"/>
                <w:sz w:val="21"/>
                <w:szCs w:val="21"/>
                <w:highlight w:val="none"/>
              </w:rPr>
            </w:pPr>
          </w:p>
        </w:tc>
        <w:tc>
          <w:tcPr>
            <w:tcW w:w="842" w:type="pct"/>
            <w:tcBorders>
              <w:top w:val="single" w:color="auto" w:sz="4" w:space="0"/>
            </w:tcBorders>
            <w:vAlign w:val="center"/>
          </w:tcPr>
          <w:p w14:paraId="76870B33">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拟投入本项目人员</w:t>
            </w:r>
          </w:p>
        </w:tc>
        <w:tc>
          <w:tcPr>
            <w:tcW w:w="531" w:type="pct"/>
            <w:shd w:val="clear" w:color="auto" w:fill="auto"/>
            <w:vAlign w:val="center"/>
          </w:tcPr>
          <w:p w14:paraId="591D1D1F">
            <w:pPr>
              <w:pStyle w:val="48"/>
              <w:jc w:val="center"/>
              <w:rPr>
                <w:rFonts w:hint="eastAsia"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2分</w:t>
            </w:r>
          </w:p>
        </w:tc>
        <w:tc>
          <w:tcPr>
            <w:tcW w:w="3222" w:type="pct"/>
            <w:shd w:val="clear" w:color="auto" w:fill="auto"/>
            <w:vAlign w:val="center"/>
          </w:tcPr>
          <w:p w14:paraId="1B471B0E">
            <w:pPr>
              <w:keepNext w:val="0"/>
              <w:keepLines w:val="0"/>
              <w:pageBreakBefore w:val="0"/>
              <w:kinsoku/>
              <w:wordWrap/>
              <w:overflowPunct/>
              <w:topLinePunct w:val="0"/>
              <w:autoSpaceDE/>
              <w:autoSpaceDN/>
              <w:bidi w:val="0"/>
              <w:snapToGrid/>
              <w:spacing w:line="24" w:lineRule="atLeast"/>
              <w:rPr>
                <w:color w:val="auto"/>
                <w:highlight w:val="none"/>
              </w:rPr>
            </w:pPr>
            <w:r>
              <w:rPr>
                <w:rFonts w:hint="eastAsia" w:ascii="宋体" w:hAnsi="宋体" w:eastAsia="宋体" w:cs="宋体"/>
                <w:color w:val="auto"/>
                <w:kern w:val="2"/>
                <w:sz w:val="21"/>
                <w:szCs w:val="21"/>
                <w:highlight w:val="none"/>
                <w:lang w:val="en-US" w:eastAsia="zh-CN" w:bidi="ar-SA"/>
              </w:rPr>
              <w:t>组织机构健全、岗位职责明确，专人专岗，拟投标本项目服务团队成员包括但不仅限于管理人员、配送人员、质量保障人员、技术保障人员等，</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人得</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人以下不得分；</w:t>
            </w:r>
          </w:p>
          <w:p w14:paraId="13E51F74">
            <w:pPr>
              <w:pStyle w:val="48"/>
              <w:keepNext w:val="0"/>
              <w:keepLines w:val="0"/>
              <w:pageBreakBefore w:val="0"/>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每增加1人加</w:t>
            </w:r>
            <w:r>
              <w:rPr>
                <w:rFonts w:hint="eastAsia"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分，最多加</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p w14:paraId="1492F7A4">
            <w:pPr>
              <w:pStyle w:val="48"/>
              <w:keepNext w:val="0"/>
              <w:keepLines w:val="0"/>
              <w:pageBreakBefore w:val="0"/>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注：需提供相关服务人员</w:t>
            </w:r>
            <w:r>
              <w:rPr>
                <w:rFonts w:hint="eastAsia" w:cs="宋体"/>
                <w:color w:val="auto"/>
                <w:kern w:val="2"/>
                <w:sz w:val="21"/>
                <w:szCs w:val="21"/>
                <w:highlight w:val="none"/>
                <w:lang w:val="en-US" w:eastAsia="zh-CN" w:bidi="ar-SA"/>
              </w:rPr>
              <w:t>身份证复印件</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提供</w:t>
            </w:r>
            <w:r>
              <w:rPr>
                <w:rFonts w:hint="eastAsia" w:ascii="宋体" w:hAnsi="宋体" w:eastAsia="宋体" w:cs="宋体"/>
                <w:color w:val="auto"/>
                <w:kern w:val="2"/>
                <w:sz w:val="21"/>
                <w:szCs w:val="21"/>
                <w:highlight w:val="none"/>
                <w:lang w:val="en-US" w:eastAsia="zh-CN" w:bidi="ar-SA"/>
              </w:rPr>
              <w:t>材料清晰可辨并加盖公章，未提供不得分。</w:t>
            </w:r>
          </w:p>
        </w:tc>
      </w:tr>
      <w:tr w14:paraId="27D9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04" w:type="pct"/>
            <w:vMerge w:val="continue"/>
            <w:vAlign w:val="center"/>
          </w:tcPr>
          <w:p w14:paraId="2C8D8773">
            <w:pPr>
              <w:pStyle w:val="48"/>
              <w:jc w:val="center"/>
              <w:rPr>
                <w:rFonts w:hint="eastAsia" w:ascii="宋体" w:hAnsi="宋体" w:eastAsia="宋体" w:cs="宋体"/>
                <w:color w:val="auto"/>
                <w:sz w:val="21"/>
                <w:szCs w:val="21"/>
                <w:highlight w:val="none"/>
              </w:rPr>
            </w:pPr>
          </w:p>
        </w:tc>
        <w:tc>
          <w:tcPr>
            <w:tcW w:w="842" w:type="pct"/>
            <w:tcBorders>
              <w:top w:val="single" w:color="auto" w:sz="4" w:space="0"/>
            </w:tcBorders>
            <w:vAlign w:val="center"/>
          </w:tcPr>
          <w:p w14:paraId="0640FBC1">
            <w:pPr>
              <w:widowControl/>
              <w:spacing w:line="360" w:lineRule="auto"/>
              <w:jc w:val="center"/>
              <w:rPr>
                <w:rFonts w:hint="eastAsia"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售后服务方案</w:t>
            </w:r>
          </w:p>
        </w:tc>
        <w:tc>
          <w:tcPr>
            <w:tcW w:w="531" w:type="pct"/>
            <w:shd w:val="clear" w:color="auto" w:fill="auto"/>
            <w:vAlign w:val="center"/>
          </w:tcPr>
          <w:p w14:paraId="7FF2CDC7">
            <w:pPr>
              <w:widowControl/>
              <w:spacing w:line="360" w:lineRule="auto"/>
              <w:jc w:val="center"/>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3222" w:type="pct"/>
            <w:shd w:val="clear" w:color="auto" w:fill="auto"/>
            <w:vAlign w:val="center"/>
          </w:tcPr>
          <w:p w14:paraId="4C1ED1CC">
            <w:pPr>
              <w:keepNext w:val="0"/>
              <w:keepLines w:val="0"/>
              <w:pageBreakBefore w:val="0"/>
              <w:widowControl/>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根据本项目需求提供详细的设备售后服务方案（包括但不限于）：定期巡检、性能检测与校准、易损件更换、故障响应、远程诊断与支持等内容，得5分。内容每缺少一项或内容简单或内容不详细扣0.5分；未提供不得分。</w:t>
            </w:r>
          </w:p>
        </w:tc>
      </w:tr>
      <w:tr w14:paraId="685D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 w:type="pct"/>
            <w:vMerge w:val="restart"/>
            <w:vAlign w:val="center"/>
          </w:tcPr>
          <w:p w14:paraId="1C2C4AC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1AD3777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842" w:type="pct"/>
            <w:tcBorders>
              <w:top w:val="single" w:color="auto" w:sz="4" w:space="0"/>
            </w:tcBorders>
            <w:vAlign w:val="center"/>
          </w:tcPr>
          <w:p w14:paraId="11A0EDAE">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技术参数响应</w:t>
            </w:r>
          </w:p>
        </w:tc>
        <w:tc>
          <w:tcPr>
            <w:tcW w:w="531" w:type="pct"/>
            <w:vAlign w:val="center"/>
          </w:tcPr>
          <w:p w14:paraId="37D4EECB">
            <w:pPr>
              <w:widowControl/>
              <w:spacing w:line="360"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38分</w:t>
            </w:r>
          </w:p>
        </w:tc>
        <w:tc>
          <w:tcPr>
            <w:tcW w:w="3222" w:type="pct"/>
            <w:vAlign w:val="center"/>
          </w:tcPr>
          <w:p w14:paraId="316B621C">
            <w:pPr>
              <w:keepNext w:val="0"/>
              <w:keepLines w:val="0"/>
              <w:pageBreakBefore w:val="0"/>
              <w:widowControl/>
              <w:kinsoku/>
              <w:wordWrap/>
              <w:overflowPunct/>
              <w:topLinePunct w:val="0"/>
              <w:autoSpaceDE/>
              <w:autoSpaceDN/>
              <w:bidi w:val="0"/>
              <w:snapToGrid/>
              <w:spacing w:line="24" w:lineRule="atLeas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投标人在投标过程中应充分考虑用户需求，在产品选型过程中，提供的投标产品应是功能、质量、产品配置、性能优良，并满足用户对产品功能、质量、使用、操作等方面的需求，且是完全满足招标文件技术参数和技术规格要求的产品并按照“第三章 采购需求”中所有设备参数逐条提供证明材料，并标注证明材料相应页码。</w:t>
            </w:r>
          </w:p>
          <w:p w14:paraId="5B3452FE">
            <w:pPr>
              <w:keepNext w:val="0"/>
              <w:keepLines w:val="0"/>
              <w:pageBreakBefore w:val="0"/>
              <w:widowControl/>
              <w:kinsoku/>
              <w:wordWrap/>
              <w:overflowPunct/>
              <w:topLinePunct w:val="0"/>
              <w:autoSpaceDE/>
              <w:autoSpaceDN/>
              <w:bidi w:val="0"/>
              <w:snapToGrid/>
              <w:spacing w:line="24" w:lineRule="atLeast"/>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采购需求中主机参数为关键性技术要求，每出现1个负偏离扣</w:t>
            </w:r>
            <w:r>
              <w:rPr>
                <w:rFonts w:hint="eastAsia" w:cs="宋体"/>
                <w:b/>
                <w:bCs/>
                <w:color w:val="auto"/>
                <w:kern w:val="2"/>
                <w:sz w:val="21"/>
                <w:szCs w:val="21"/>
                <w:highlight w:val="none"/>
                <w:lang w:val="en-US" w:eastAsia="zh-CN" w:bidi="ar-SA"/>
              </w:rPr>
              <w:t>3</w:t>
            </w:r>
            <w:r>
              <w:rPr>
                <w:rFonts w:hint="default" w:ascii="宋体" w:hAnsi="宋体" w:eastAsia="宋体" w:cs="宋体"/>
                <w:b/>
                <w:bCs/>
                <w:color w:val="auto"/>
                <w:kern w:val="2"/>
                <w:sz w:val="21"/>
                <w:szCs w:val="21"/>
                <w:highlight w:val="none"/>
                <w:lang w:val="en-US" w:eastAsia="zh-CN" w:bidi="ar-SA"/>
              </w:rPr>
              <w:t>分，扣完为止。</w:t>
            </w:r>
          </w:p>
          <w:p w14:paraId="17FEE5F9">
            <w:pPr>
              <w:keepNext w:val="0"/>
              <w:keepLines w:val="0"/>
              <w:pageBreakBefore w:val="0"/>
              <w:widowControl/>
              <w:kinsoku/>
              <w:wordWrap/>
              <w:overflowPunct/>
              <w:topLinePunct w:val="0"/>
              <w:autoSpaceDE/>
              <w:autoSpaceDN/>
              <w:bidi w:val="0"/>
              <w:snapToGrid/>
              <w:spacing w:line="24" w:lineRule="atLeast"/>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其他参数每出现1个负偏离扣</w:t>
            </w:r>
            <w:r>
              <w:rPr>
                <w:rFonts w:hint="eastAsia" w:cs="宋体"/>
                <w:b/>
                <w:bCs/>
                <w:color w:val="auto"/>
                <w:kern w:val="2"/>
                <w:sz w:val="21"/>
                <w:szCs w:val="21"/>
                <w:highlight w:val="none"/>
                <w:lang w:val="en-US" w:eastAsia="zh-CN" w:bidi="ar-SA"/>
              </w:rPr>
              <w:t>1</w:t>
            </w:r>
            <w:r>
              <w:rPr>
                <w:rFonts w:hint="default" w:ascii="宋体" w:hAnsi="宋体" w:eastAsia="宋体" w:cs="宋体"/>
                <w:b/>
                <w:bCs/>
                <w:color w:val="auto"/>
                <w:kern w:val="2"/>
                <w:sz w:val="21"/>
                <w:szCs w:val="21"/>
                <w:highlight w:val="none"/>
                <w:lang w:val="en-US" w:eastAsia="zh-CN" w:bidi="ar-SA"/>
              </w:rPr>
              <w:t>分，扣完为止。</w:t>
            </w:r>
          </w:p>
          <w:p w14:paraId="54BF2767">
            <w:pPr>
              <w:keepNext w:val="0"/>
              <w:keepLines w:val="0"/>
              <w:pageBreakBefore w:val="0"/>
              <w:widowControl/>
              <w:kinsoku/>
              <w:wordWrap/>
              <w:overflowPunct/>
              <w:topLinePunct w:val="0"/>
              <w:autoSpaceDE/>
              <w:autoSpaceDN/>
              <w:bidi w:val="0"/>
              <w:snapToGrid/>
              <w:spacing w:line="24" w:lineRule="atLeas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证明材料包括（但不限于）：产品公开发布的白皮书和相关检测报告和产品使用说明书并加盖生产厂家公章；</w:t>
            </w:r>
          </w:p>
          <w:p w14:paraId="68F16B40">
            <w:pPr>
              <w:keepNext w:val="0"/>
              <w:keepLines w:val="0"/>
              <w:pageBreakBefore w:val="0"/>
              <w:widowControl/>
              <w:kinsoku/>
              <w:wordWrap/>
              <w:overflowPunct/>
              <w:topLinePunct w:val="0"/>
              <w:autoSpaceDE/>
              <w:autoSpaceDN/>
              <w:bidi w:val="0"/>
              <w:snapToGrid/>
              <w:spacing w:line="24" w:lineRule="atLeas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如投标人简单复制招标文件的技术规格条款作为投标规格的应答或未提供证明材料或证明材料模糊不清将视为负偏离；若制造商公开发布的印刷资料与检测机构出具的检测报告不一致，以检测机构出具的检测报告为准。</w:t>
            </w:r>
          </w:p>
        </w:tc>
      </w:tr>
      <w:tr w14:paraId="5798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04" w:type="pct"/>
            <w:vMerge w:val="continue"/>
            <w:vAlign w:val="center"/>
          </w:tcPr>
          <w:p w14:paraId="7B1A5866">
            <w:pPr>
              <w:pStyle w:val="48"/>
              <w:jc w:val="center"/>
              <w:rPr>
                <w:rFonts w:hint="eastAsia" w:ascii="宋体" w:hAnsi="宋体" w:eastAsia="宋体" w:cs="宋体"/>
                <w:color w:val="auto"/>
                <w:sz w:val="21"/>
                <w:szCs w:val="21"/>
                <w:highlight w:val="none"/>
              </w:rPr>
            </w:pPr>
          </w:p>
        </w:tc>
        <w:tc>
          <w:tcPr>
            <w:tcW w:w="842" w:type="pct"/>
            <w:tcBorders>
              <w:top w:val="single" w:color="auto" w:sz="4" w:space="0"/>
            </w:tcBorders>
            <w:vAlign w:val="center"/>
          </w:tcPr>
          <w:p w14:paraId="078B9F6F">
            <w:pPr>
              <w:widowControl/>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安全保证措施</w:t>
            </w:r>
          </w:p>
        </w:tc>
        <w:tc>
          <w:tcPr>
            <w:tcW w:w="531" w:type="pct"/>
            <w:vAlign w:val="center"/>
          </w:tcPr>
          <w:p w14:paraId="1A905A93">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222" w:type="pct"/>
            <w:vAlign w:val="center"/>
          </w:tcPr>
          <w:p w14:paraId="5DF32467">
            <w:pPr>
              <w:keepNext w:val="0"/>
              <w:keepLines w:val="0"/>
              <w:pageBreakBefore w:val="0"/>
              <w:widowControl/>
              <w:kinsoku/>
              <w:wordWrap/>
              <w:overflowPunct/>
              <w:topLinePunct w:val="0"/>
              <w:autoSpaceDE/>
              <w:autoSpaceDN/>
              <w:bidi w:val="0"/>
              <w:snapToGrid/>
              <w:spacing w:line="24" w:lineRule="atLeas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提供完善的安全实施方案、应急救援能力的描述、承担风险能力的描述、有制止事态发展的应急措施和制止事态发展的能力，得4分；每缺少一项内容扣1分；内容简单或内容不详细扣0.5分；未提供不得分</w:t>
            </w:r>
          </w:p>
        </w:tc>
      </w:tr>
      <w:tr w14:paraId="595C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04" w:type="pct"/>
            <w:vMerge w:val="continue"/>
            <w:vAlign w:val="center"/>
          </w:tcPr>
          <w:p w14:paraId="1EC814A8">
            <w:pPr>
              <w:pStyle w:val="48"/>
              <w:jc w:val="center"/>
              <w:rPr>
                <w:rFonts w:hint="eastAsia" w:ascii="宋体" w:hAnsi="宋体" w:eastAsia="宋体" w:cs="宋体"/>
                <w:color w:val="auto"/>
                <w:sz w:val="21"/>
                <w:szCs w:val="21"/>
                <w:highlight w:val="none"/>
              </w:rPr>
            </w:pPr>
          </w:p>
        </w:tc>
        <w:tc>
          <w:tcPr>
            <w:tcW w:w="842" w:type="pct"/>
            <w:tcBorders>
              <w:top w:val="single" w:color="auto" w:sz="4" w:space="0"/>
            </w:tcBorders>
            <w:vAlign w:val="center"/>
          </w:tcPr>
          <w:p w14:paraId="4D5C4046">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设备运输方案</w:t>
            </w:r>
          </w:p>
        </w:tc>
        <w:tc>
          <w:tcPr>
            <w:tcW w:w="531" w:type="pct"/>
            <w:shd w:val="clear" w:color="auto" w:fill="auto"/>
            <w:vAlign w:val="center"/>
          </w:tcPr>
          <w:p w14:paraId="63C2FFBF">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222" w:type="pct"/>
            <w:shd w:val="clear" w:color="auto" w:fill="auto"/>
            <w:vAlign w:val="center"/>
          </w:tcPr>
          <w:p w14:paraId="2AF1D10E">
            <w:pPr>
              <w:keepNext w:val="0"/>
              <w:keepLines w:val="0"/>
              <w:pageBreakBefore w:val="0"/>
              <w:widowControl/>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根据本项目需求提供详细的设备运输方案（包括但不限于）：运输目标、运输原则、运输组织机构、岗位职责、运输人员配备、运输车辆配备、运输保障承诺、应急运输管理措施等内容，得4分。每缺少一项内容扣</w:t>
            </w:r>
            <w:r>
              <w:rPr>
                <w:rFonts w:hint="eastAsia"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分；内容简单或内容不详细扣0.</w:t>
            </w:r>
            <w:r>
              <w:rPr>
                <w:rFonts w:hint="eastAsia"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en-US" w:eastAsia="zh-CN" w:bidi="ar-SA"/>
              </w:rPr>
              <w:t>分；未提供不得分</w:t>
            </w:r>
          </w:p>
        </w:tc>
      </w:tr>
      <w:tr w14:paraId="3231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4" w:type="pct"/>
            <w:vMerge w:val="continue"/>
            <w:vAlign w:val="center"/>
          </w:tcPr>
          <w:p w14:paraId="5332969C">
            <w:pPr>
              <w:pStyle w:val="48"/>
              <w:jc w:val="center"/>
              <w:rPr>
                <w:rFonts w:hint="eastAsia" w:ascii="宋体" w:hAnsi="宋体" w:eastAsia="宋体" w:cs="宋体"/>
                <w:color w:val="auto"/>
                <w:sz w:val="21"/>
                <w:szCs w:val="21"/>
                <w:highlight w:val="none"/>
              </w:rPr>
            </w:pPr>
          </w:p>
        </w:tc>
        <w:tc>
          <w:tcPr>
            <w:tcW w:w="842" w:type="pct"/>
            <w:vAlign w:val="center"/>
          </w:tcPr>
          <w:p w14:paraId="2093436A">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设备安装方案</w:t>
            </w:r>
          </w:p>
        </w:tc>
        <w:tc>
          <w:tcPr>
            <w:tcW w:w="531" w:type="pct"/>
            <w:vAlign w:val="center"/>
          </w:tcPr>
          <w:p w14:paraId="25532316">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222" w:type="pct"/>
            <w:vAlign w:val="center"/>
          </w:tcPr>
          <w:p w14:paraId="1B37E0F0">
            <w:pPr>
              <w:keepNext w:val="0"/>
              <w:keepLines w:val="0"/>
              <w:pageBreakBefore w:val="0"/>
              <w:widowControl/>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根据本项目需求提供详细的设备安装方案（包括但不限于）：安装人员规范、安装工作准备、设备的安装程序、具体设备安装方法等内容，得4分，每缺少一项内容扣1分；内容简单或内容不详细扣0.5分；未提供不得分</w:t>
            </w:r>
          </w:p>
        </w:tc>
      </w:tr>
      <w:tr w14:paraId="0F40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04" w:type="pct"/>
            <w:vMerge w:val="continue"/>
            <w:vAlign w:val="center"/>
          </w:tcPr>
          <w:p w14:paraId="279A8E83">
            <w:pPr>
              <w:pStyle w:val="48"/>
              <w:jc w:val="center"/>
              <w:rPr>
                <w:rFonts w:hint="eastAsia" w:ascii="宋体" w:hAnsi="宋体" w:eastAsia="宋体" w:cs="宋体"/>
                <w:color w:val="auto"/>
                <w:sz w:val="21"/>
                <w:szCs w:val="21"/>
                <w:highlight w:val="none"/>
              </w:rPr>
            </w:pPr>
          </w:p>
        </w:tc>
        <w:tc>
          <w:tcPr>
            <w:tcW w:w="842" w:type="pct"/>
            <w:vAlign w:val="center"/>
          </w:tcPr>
          <w:p w14:paraId="5513BDCE">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设备调试方案 </w:t>
            </w:r>
          </w:p>
        </w:tc>
        <w:tc>
          <w:tcPr>
            <w:tcW w:w="531" w:type="pct"/>
            <w:vAlign w:val="center"/>
          </w:tcPr>
          <w:p w14:paraId="04A8423D">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222" w:type="pct"/>
            <w:vAlign w:val="center"/>
          </w:tcPr>
          <w:p w14:paraId="029A88FF">
            <w:pPr>
              <w:keepNext w:val="0"/>
              <w:keepLines w:val="0"/>
              <w:pageBreakBefore w:val="0"/>
              <w:widowControl/>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根据本项目需求提供详细的设备调试方案（包括但不限于）：设备调试前提条件、设备调试要求、设备调试人员配置、设备调试工作等内容，得4分，每缺少一项内容扣1分；内容简单或内容不详细扣0.5分；未提供不得分</w:t>
            </w:r>
          </w:p>
        </w:tc>
      </w:tr>
      <w:tr w14:paraId="256D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4" w:type="pct"/>
            <w:vMerge w:val="continue"/>
            <w:vAlign w:val="center"/>
          </w:tcPr>
          <w:p w14:paraId="27ACB583">
            <w:pPr>
              <w:pStyle w:val="48"/>
              <w:jc w:val="center"/>
              <w:rPr>
                <w:rFonts w:hint="eastAsia" w:ascii="宋体" w:hAnsi="宋体" w:eastAsia="宋体" w:cs="宋体"/>
                <w:color w:val="auto"/>
                <w:sz w:val="21"/>
                <w:szCs w:val="21"/>
                <w:highlight w:val="none"/>
              </w:rPr>
            </w:pPr>
          </w:p>
        </w:tc>
        <w:tc>
          <w:tcPr>
            <w:tcW w:w="842" w:type="pct"/>
            <w:vAlign w:val="center"/>
          </w:tcPr>
          <w:p w14:paraId="30087279">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设备验收方案</w:t>
            </w:r>
          </w:p>
        </w:tc>
        <w:tc>
          <w:tcPr>
            <w:tcW w:w="531" w:type="pct"/>
            <w:vAlign w:val="center"/>
          </w:tcPr>
          <w:p w14:paraId="4A2B833C">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3222" w:type="pct"/>
            <w:vAlign w:val="center"/>
          </w:tcPr>
          <w:p w14:paraId="4B32DCFA">
            <w:pPr>
              <w:keepNext w:val="0"/>
              <w:keepLines w:val="0"/>
              <w:pageBreakBefore w:val="0"/>
              <w:widowControl/>
              <w:kinsoku/>
              <w:wordWrap/>
              <w:overflowPunct/>
              <w:topLinePunct w:val="0"/>
              <w:autoSpaceDE/>
              <w:autoSpaceDN/>
              <w:bidi w:val="0"/>
              <w:snapToGrid/>
              <w:spacing w:line="24"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投标人根据本项目需求提供详细的设备验收方案（包括但不限于）：验收人员职责、验收原则、验收依据、验收标准、验收方法、验收准备、设备初运行、设备最终验收等内容，得4分。每缺少一项内容扣</w:t>
            </w:r>
            <w:r>
              <w:rPr>
                <w:rFonts w:hint="eastAsia"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分；内容简单或内容不详细扣0.</w:t>
            </w:r>
            <w:r>
              <w:rPr>
                <w:rFonts w:hint="eastAsia"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en-US" w:eastAsia="zh-CN" w:bidi="ar-SA"/>
              </w:rPr>
              <w:t>分；未提供不得分</w:t>
            </w:r>
          </w:p>
        </w:tc>
      </w:tr>
      <w:tr w14:paraId="6234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pct"/>
            <w:vMerge w:val="continue"/>
            <w:vAlign w:val="center"/>
          </w:tcPr>
          <w:p w14:paraId="2E505A46">
            <w:pPr>
              <w:pStyle w:val="48"/>
              <w:jc w:val="center"/>
              <w:rPr>
                <w:rFonts w:hint="eastAsia" w:ascii="宋体" w:hAnsi="宋体" w:eastAsia="宋体" w:cs="宋体"/>
                <w:color w:val="auto"/>
                <w:sz w:val="21"/>
                <w:szCs w:val="21"/>
                <w:highlight w:val="none"/>
              </w:rPr>
            </w:pPr>
          </w:p>
        </w:tc>
        <w:tc>
          <w:tcPr>
            <w:tcW w:w="842" w:type="pct"/>
            <w:tcBorders>
              <w:top w:val="single" w:color="auto" w:sz="4" w:space="0"/>
            </w:tcBorders>
            <w:vAlign w:val="center"/>
          </w:tcPr>
          <w:p w14:paraId="68EE6DFC">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培训方案</w:t>
            </w:r>
          </w:p>
        </w:tc>
        <w:tc>
          <w:tcPr>
            <w:tcW w:w="531" w:type="pct"/>
            <w:vAlign w:val="center"/>
          </w:tcPr>
          <w:p w14:paraId="429F2D7A">
            <w:pPr>
              <w:widowControl/>
              <w:spacing w:line="360" w:lineRule="auto"/>
              <w:jc w:val="center"/>
              <w:rPr>
                <w:rFonts w:hint="eastAsia" w:ascii="宋体" w:hAnsi="宋体" w:eastAsia="宋体" w:cs="宋体"/>
                <w:color w:val="auto"/>
                <w:sz w:val="21"/>
                <w:szCs w:val="21"/>
                <w:highlight w:val="none"/>
                <w:lang w:val="en-US" w:eastAsia="zh-CN"/>
              </w:rPr>
            </w:pPr>
          </w:p>
          <w:p w14:paraId="25265926">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p w14:paraId="32B3E8A7">
            <w:pPr>
              <w:widowControl/>
              <w:spacing w:line="360" w:lineRule="auto"/>
              <w:jc w:val="center"/>
              <w:rPr>
                <w:rFonts w:hint="eastAsia" w:ascii="宋体" w:hAnsi="宋体" w:eastAsia="宋体" w:cs="宋体"/>
                <w:color w:val="auto"/>
                <w:sz w:val="21"/>
                <w:szCs w:val="21"/>
                <w:highlight w:val="none"/>
                <w:lang w:val="en-US" w:eastAsia="zh-CN"/>
              </w:rPr>
            </w:pPr>
          </w:p>
        </w:tc>
        <w:tc>
          <w:tcPr>
            <w:tcW w:w="3222" w:type="pct"/>
            <w:vAlign w:val="center"/>
          </w:tcPr>
          <w:p w14:paraId="1A800EB5">
            <w:pPr>
              <w:keepNext w:val="0"/>
              <w:keepLines w:val="0"/>
              <w:pageBreakBefore w:val="0"/>
              <w:widowControl/>
              <w:kinsoku/>
              <w:wordWrap/>
              <w:overflowPunct/>
              <w:topLinePunct w:val="0"/>
              <w:autoSpaceDE/>
              <w:autoSpaceDN/>
              <w:bidi w:val="0"/>
              <w:snapToGrid/>
              <w:spacing w:line="24" w:lineRule="atLeas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能结合用户现有资源提出详细的技术培训方案，并提供了完整的相关培训资料，并有效提升工作质量。方案包括：培训目的、培训计划、培训费用、培训成果，最高得</w:t>
            </w: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分，每缺少一项内容扣0.5分；内容简单或内容不详细扣0.25分；未提供不得分</w:t>
            </w:r>
          </w:p>
        </w:tc>
      </w:tr>
      <w:tr w14:paraId="6A31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46" w:type="pct"/>
            <w:gridSpan w:val="2"/>
            <w:vAlign w:val="center"/>
          </w:tcPr>
          <w:p w14:paraId="59240F7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31" w:type="pct"/>
            <w:vAlign w:val="center"/>
          </w:tcPr>
          <w:p w14:paraId="4FC374CB">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100分</w:t>
            </w:r>
          </w:p>
        </w:tc>
        <w:tc>
          <w:tcPr>
            <w:tcW w:w="3222" w:type="pct"/>
            <w:vAlign w:val="center"/>
          </w:tcPr>
          <w:p w14:paraId="41D5647A">
            <w:pPr>
              <w:pStyle w:val="48"/>
              <w:rPr>
                <w:rFonts w:hint="eastAsia" w:ascii="宋体" w:hAnsi="宋体" w:eastAsia="宋体" w:cs="宋体"/>
                <w:color w:val="auto"/>
                <w:sz w:val="21"/>
                <w:szCs w:val="21"/>
                <w:highlight w:val="none"/>
              </w:rPr>
            </w:pPr>
          </w:p>
        </w:tc>
      </w:tr>
      <w:tr w14:paraId="4B93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000" w:type="pct"/>
            <w:gridSpan w:val="4"/>
            <w:vAlign w:val="center"/>
          </w:tcPr>
          <w:p w14:paraId="423457CB">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注：</w:t>
            </w:r>
          </w:p>
          <w:p w14:paraId="04AD45CE">
            <w:pPr>
              <w:spacing w:line="360" w:lineRule="exact"/>
              <w:jc w:val="left"/>
              <w:rPr>
                <w:rFonts w:hint="eastAsia" w:ascii="宋体" w:hAnsi="宋体" w:cs="宋体"/>
                <w:color w:val="auto"/>
                <w:sz w:val="22"/>
                <w:highlight w:val="none"/>
              </w:rPr>
            </w:pPr>
            <w:r>
              <w:rPr>
                <w:rFonts w:hint="eastAsia" w:ascii="宋体" w:hAnsi="宋体" w:cs="宋体"/>
                <w:color w:val="auto"/>
                <w:sz w:val="22"/>
                <w:highlight w:val="none"/>
              </w:rPr>
              <w:t>1、供应商须按所有打分项目具体要求提供证明材料复印件加盖公章，未提供证明材料或所提供的证明材料复印件，不能清晰辨别，视为无效证明文件，均不得分。</w:t>
            </w:r>
          </w:p>
          <w:p w14:paraId="36A53628">
            <w:pPr>
              <w:numPr>
                <w:ilvl w:val="0"/>
                <w:numId w:val="0"/>
              </w:numPr>
              <w:tabs>
                <w:tab w:val="left" w:pos="0"/>
              </w:tabs>
              <w:spacing w:line="360" w:lineRule="exact"/>
              <w:ind w:leftChars="0"/>
              <w:jc w:val="left"/>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供应商提供的所有数据及资料，必须真实有效，如实地考察发现弄虚作假，向财政部门进行检举或控告。</w:t>
            </w:r>
          </w:p>
        </w:tc>
      </w:tr>
    </w:tbl>
    <w:p w14:paraId="364F485D">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p>
    <w:p w14:paraId="467D5135">
      <w:pPr>
        <w:pStyle w:val="36"/>
        <w:rPr>
          <w:rFonts w:hint="eastAsia"/>
          <w:color w:val="auto"/>
          <w:highlight w:val="none"/>
        </w:rPr>
      </w:pPr>
    </w:p>
    <w:p w14:paraId="184BABAB">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bookmarkStart w:id="585" w:name="_Toc26661"/>
    </w:p>
    <w:bookmarkEnd w:id="585"/>
    <w:p w14:paraId="3BF38940">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586" w:name="_Toc155185918"/>
      <w:bookmarkStart w:id="587" w:name="_Toc24636"/>
      <w:r>
        <w:rPr>
          <w:rFonts w:hint="eastAsia" w:ascii="宋体" w:hAnsi="宋体" w:eastAsia="宋体" w:cs="宋体"/>
          <w:b/>
          <w:bCs/>
          <w:color w:val="auto"/>
          <w:kern w:val="44"/>
          <w:sz w:val="36"/>
          <w:szCs w:val="36"/>
          <w:highlight w:val="none"/>
          <w:lang w:val="zh-CN" w:eastAsia="zh-CN" w:bidi="ar-SA"/>
        </w:rPr>
        <w:t>第六章 合同</w:t>
      </w:r>
      <w:bookmarkEnd w:id="586"/>
      <w:r>
        <w:rPr>
          <w:rFonts w:hint="eastAsia" w:ascii="宋体" w:hAnsi="宋体" w:eastAsia="宋体" w:cs="宋体"/>
          <w:b/>
          <w:bCs/>
          <w:color w:val="auto"/>
          <w:kern w:val="44"/>
          <w:sz w:val="36"/>
          <w:szCs w:val="36"/>
          <w:highlight w:val="none"/>
          <w:lang w:val="zh-CN" w:eastAsia="zh-CN" w:bidi="ar-SA"/>
        </w:rPr>
        <w:t>草案</w:t>
      </w:r>
      <w:bookmarkEnd w:id="587"/>
    </w:p>
    <w:p w14:paraId="7D26896E">
      <w:pPr>
        <w:rPr>
          <w:color w:val="auto"/>
          <w:highlight w:val="none"/>
          <w:lang w:val="zh-CN"/>
        </w:rPr>
      </w:pPr>
    </w:p>
    <w:p w14:paraId="3AA722A2">
      <w:pPr>
        <w:wordWrap w:val="0"/>
        <w:jc w:val="center"/>
        <w:rPr>
          <w:rFonts w:hint="eastAsia" w:eastAsia="宋体"/>
          <w:bCs/>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rPr>
        <w:t>此合同书仅作为签订正式合同时的参考，正式合同书应包括本参考格式的内容</w:t>
      </w:r>
      <w:r>
        <w:rPr>
          <w:rFonts w:hint="eastAsia"/>
          <w:color w:val="auto"/>
          <w:sz w:val="24"/>
          <w:szCs w:val="24"/>
          <w:highlight w:val="none"/>
          <w:lang w:eastAsia="zh-CN"/>
        </w:rPr>
        <w:t>】</w:t>
      </w:r>
    </w:p>
    <w:p w14:paraId="721CD512">
      <w:pPr>
        <w:wordWrap w:val="0"/>
        <w:rPr>
          <w:bCs/>
          <w:color w:val="auto"/>
          <w:sz w:val="24"/>
          <w:szCs w:val="24"/>
          <w:highlight w:val="none"/>
        </w:rPr>
      </w:pPr>
      <w:r>
        <w:rPr>
          <w:rFonts w:hint="eastAsia" w:cs="Helvetica"/>
          <w:bCs/>
          <w:color w:val="auto"/>
          <w:sz w:val="24"/>
          <w:szCs w:val="24"/>
          <w:highlight w:val="none"/>
          <w:lang w:val="zh-CN"/>
        </w:rPr>
        <w:t>合同编号：</w:t>
      </w:r>
      <w:r>
        <w:rPr>
          <w:rFonts w:hint="eastAsia" w:cs="Helvetica"/>
          <w:bCs/>
          <w:color w:val="auto"/>
          <w:sz w:val="24"/>
          <w:szCs w:val="24"/>
          <w:highlight w:val="none"/>
          <w:u w:val="single"/>
        </w:rPr>
        <w:t xml:space="preserve">              </w:t>
      </w:r>
    </w:p>
    <w:p w14:paraId="61AAEEE0">
      <w:pPr>
        <w:pStyle w:val="13"/>
        <w:spacing w:after="0"/>
        <w:jc w:val="center"/>
        <w:rPr>
          <w:rFonts w:ascii="宋体" w:hAnsi="宋体" w:cs="宋体"/>
          <w:b/>
          <w:bCs/>
          <w:color w:val="auto"/>
          <w:spacing w:val="-20"/>
          <w:kern w:val="44"/>
          <w:sz w:val="48"/>
          <w:szCs w:val="48"/>
          <w:highlight w:val="none"/>
        </w:rPr>
      </w:pPr>
      <w:bookmarkStart w:id="588" w:name="_Toc3995"/>
    </w:p>
    <w:p w14:paraId="7A22045A">
      <w:pPr>
        <w:pStyle w:val="13"/>
        <w:spacing w:after="0"/>
        <w:jc w:val="center"/>
        <w:rPr>
          <w:rFonts w:ascii="宋体" w:hAnsi="宋体" w:cs="宋体"/>
          <w:b/>
          <w:bCs/>
          <w:color w:val="auto"/>
          <w:spacing w:val="-20"/>
          <w:kern w:val="44"/>
          <w:sz w:val="48"/>
          <w:szCs w:val="48"/>
          <w:highlight w:val="none"/>
        </w:rPr>
      </w:pPr>
    </w:p>
    <w:p w14:paraId="6FA3A891">
      <w:pPr>
        <w:pStyle w:val="13"/>
        <w:spacing w:after="0"/>
        <w:jc w:val="center"/>
        <w:rPr>
          <w:rFonts w:ascii="宋体" w:hAnsi="宋体" w:cs="宋体"/>
          <w:b/>
          <w:bCs/>
          <w:color w:val="auto"/>
          <w:spacing w:val="-20"/>
          <w:kern w:val="44"/>
          <w:sz w:val="48"/>
          <w:szCs w:val="48"/>
          <w:highlight w:val="none"/>
        </w:rPr>
      </w:pPr>
    </w:p>
    <w:p w14:paraId="25F91EC8">
      <w:pPr>
        <w:pStyle w:val="13"/>
        <w:spacing w:after="0"/>
        <w:jc w:val="center"/>
        <w:rPr>
          <w:rFonts w:hint="eastAsia" w:ascii="宋体" w:hAnsi="宋体" w:eastAsia="宋体" w:cs="宋体"/>
          <w:b/>
          <w:bCs/>
          <w:color w:val="auto"/>
          <w:spacing w:val="-20"/>
          <w:kern w:val="44"/>
          <w:sz w:val="44"/>
          <w:szCs w:val="44"/>
          <w:highlight w:val="none"/>
        </w:rPr>
      </w:pPr>
      <w:r>
        <w:rPr>
          <w:rFonts w:hint="eastAsia" w:ascii="宋体" w:hAnsi="宋体" w:eastAsia="宋体" w:cs="宋体"/>
          <w:b/>
          <w:bCs/>
          <w:color w:val="auto"/>
          <w:spacing w:val="-20"/>
          <w:kern w:val="44"/>
          <w:sz w:val="44"/>
          <w:szCs w:val="44"/>
          <w:highlight w:val="none"/>
        </w:rPr>
        <w:t>政府采购</w:t>
      </w:r>
      <w:r>
        <w:rPr>
          <w:rFonts w:hint="eastAsia" w:ascii="宋体" w:hAnsi="宋体" w:eastAsia="宋体" w:cs="宋体"/>
          <w:b/>
          <w:bCs/>
          <w:color w:val="auto"/>
          <w:spacing w:val="-20"/>
          <w:kern w:val="44"/>
          <w:sz w:val="44"/>
          <w:szCs w:val="44"/>
          <w:highlight w:val="none"/>
          <w:lang w:eastAsia="zh-CN"/>
        </w:rPr>
        <w:t>货物买卖</w:t>
      </w:r>
      <w:r>
        <w:rPr>
          <w:rFonts w:hint="eastAsia" w:ascii="宋体" w:hAnsi="宋体" w:eastAsia="宋体" w:cs="宋体"/>
          <w:b/>
          <w:bCs/>
          <w:color w:val="auto"/>
          <w:spacing w:val="-20"/>
          <w:kern w:val="44"/>
          <w:sz w:val="44"/>
          <w:szCs w:val="44"/>
          <w:highlight w:val="none"/>
        </w:rPr>
        <w:t>合同</w:t>
      </w:r>
    </w:p>
    <w:p w14:paraId="54F1EF39">
      <w:pPr>
        <w:pStyle w:val="13"/>
        <w:spacing w:after="0"/>
        <w:jc w:val="center"/>
        <w:rPr>
          <w:rFonts w:hint="eastAsia" w:ascii="宋体" w:hAnsi="宋体" w:eastAsia="宋体" w:cs="宋体"/>
          <w:b/>
          <w:bCs/>
          <w:color w:val="auto"/>
          <w:spacing w:val="-20"/>
          <w:kern w:val="44"/>
          <w:sz w:val="44"/>
          <w:szCs w:val="44"/>
          <w:highlight w:val="none"/>
          <w:lang w:eastAsia="zh-CN"/>
        </w:rPr>
      </w:pPr>
      <w:r>
        <w:rPr>
          <w:rFonts w:hint="eastAsia" w:ascii="宋体" w:hAnsi="宋体" w:eastAsia="宋体" w:cs="宋体"/>
          <w:b/>
          <w:bCs/>
          <w:color w:val="auto"/>
          <w:spacing w:val="-20"/>
          <w:kern w:val="44"/>
          <w:sz w:val="44"/>
          <w:szCs w:val="44"/>
          <w:highlight w:val="none"/>
          <w:lang w:eastAsia="zh-CN"/>
        </w:rPr>
        <w:t>（试行）</w:t>
      </w:r>
    </w:p>
    <w:p w14:paraId="50E5A72D">
      <w:pPr>
        <w:rPr>
          <w:rFonts w:ascii="宋体" w:hAnsi="宋体" w:cs="宋体"/>
          <w:b/>
          <w:bCs/>
          <w:color w:val="auto"/>
          <w:spacing w:val="-20"/>
          <w:kern w:val="44"/>
          <w:sz w:val="40"/>
          <w:szCs w:val="40"/>
          <w:highlight w:val="none"/>
        </w:rPr>
      </w:pPr>
    </w:p>
    <w:p w14:paraId="370E5CEF">
      <w:pPr>
        <w:rPr>
          <w:rFonts w:ascii="宋体" w:hAnsi="宋体" w:cs="宋体"/>
          <w:b/>
          <w:bCs/>
          <w:color w:val="auto"/>
          <w:spacing w:val="-20"/>
          <w:kern w:val="44"/>
          <w:sz w:val="40"/>
          <w:szCs w:val="40"/>
          <w:highlight w:val="none"/>
        </w:rPr>
      </w:pPr>
    </w:p>
    <w:p w14:paraId="549CE0C1">
      <w:pPr>
        <w:rPr>
          <w:rFonts w:ascii="宋体" w:hAnsi="宋体" w:cs="宋体"/>
          <w:b/>
          <w:bCs/>
          <w:color w:val="auto"/>
          <w:spacing w:val="-20"/>
          <w:kern w:val="44"/>
          <w:sz w:val="40"/>
          <w:szCs w:val="40"/>
          <w:highlight w:val="none"/>
        </w:rPr>
      </w:pPr>
    </w:p>
    <w:p w14:paraId="085433A7">
      <w:pPr>
        <w:spacing w:line="360" w:lineRule="auto"/>
        <w:ind w:left="480" w:leftChars="200"/>
        <w:rPr>
          <w:color w:val="auto"/>
          <w:sz w:val="36"/>
          <w:szCs w:val="36"/>
          <w:highlight w:val="none"/>
        </w:rPr>
      </w:pPr>
      <w:r>
        <w:rPr>
          <w:rFonts w:hint="eastAsia" w:ascii="宋体" w:hAnsi="宋体" w:cs="宋体"/>
          <w:color w:val="auto"/>
          <w:kern w:val="0"/>
          <w:sz w:val="36"/>
          <w:szCs w:val="36"/>
          <w:highlight w:val="none"/>
        </w:rPr>
        <w:t>项目名称：</w:t>
      </w:r>
      <w:r>
        <w:rPr>
          <w:rFonts w:hint="eastAsia"/>
          <w:color w:val="auto"/>
          <w:sz w:val="36"/>
          <w:szCs w:val="36"/>
          <w:highlight w:val="none"/>
          <w:u w:val="single"/>
        </w:rPr>
        <w:t xml:space="preserve">                             </w:t>
      </w:r>
    </w:p>
    <w:p w14:paraId="4311AAA8">
      <w:pPr>
        <w:spacing w:line="360" w:lineRule="auto"/>
        <w:ind w:left="480" w:leftChars="200"/>
        <w:rPr>
          <w:color w:val="auto"/>
          <w:sz w:val="36"/>
          <w:szCs w:val="36"/>
          <w:highlight w:val="none"/>
          <w:u w:val="single"/>
        </w:rPr>
      </w:pPr>
      <w:r>
        <w:rPr>
          <w:rFonts w:hint="eastAsia"/>
          <w:color w:val="auto"/>
          <w:sz w:val="36"/>
          <w:szCs w:val="36"/>
          <w:highlight w:val="none"/>
        </w:rPr>
        <w:t>合同编号：</w:t>
      </w:r>
      <w:r>
        <w:rPr>
          <w:rFonts w:hint="eastAsia"/>
          <w:color w:val="auto"/>
          <w:sz w:val="36"/>
          <w:szCs w:val="36"/>
          <w:highlight w:val="none"/>
          <w:u w:val="single"/>
        </w:rPr>
        <w:t xml:space="preserve">                             </w:t>
      </w:r>
    </w:p>
    <w:p w14:paraId="73CEEE43">
      <w:pPr>
        <w:spacing w:line="360" w:lineRule="auto"/>
        <w:ind w:left="480" w:leftChars="200"/>
        <w:rPr>
          <w:color w:val="auto"/>
          <w:sz w:val="36"/>
          <w:szCs w:val="36"/>
          <w:highlight w:val="none"/>
        </w:rPr>
      </w:pPr>
      <w:r>
        <w:rPr>
          <w:rFonts w:hint="eastAsia"/>
          <w:color w:val="auto"/>
          <w:sz w:val="36"/>
          <w:szCs w:val="36"/>
          <w:highlight w:val="none"/>
        </w:rPr>
        <w:t>甲    方：</w:t>
      </w:r>
      <w:r>
        <w:rPr>
          <w:rFonts w:hint="eastAsia"/>
          <w:color w:val="auto"/>
          <w:sz w:val="36"/>
          <w:szCs w:val="36"/>
          <w:highlight w:val="none"/>
          <w:u w:val="single"/>
        </w:rPr>
        <w:t xml:space="preserve">                             </w:t>
      </w:r>
    </w:p>
    <w:p w14:paraId="6E9D1D09">
      <w:pPr>
        <w:spacing w:line="360" w:lineRule="auto"/>
        <w:ind w:left="480" w:leftChars="200"/>
        <w:rPr>
          <w:color w:val="auto"/>
          <w:sz w:val="36"/>
          <w:szCs w:val="36"/>
          <w:highlight w:val="none"/>
          <w:u w:val="single"/>
        </w:rPr>
      </w:pPr>
      <w:r>
        <w:rPr>
          <w:rFonts w:hint="eastAsia"/>
          <w:color w:val="auto"/>
          <w:sz w:val="36"/>
          <w:szCs w:val="36"/>
          <w:highlight w:val="none"/>
        </w:rPr>
        <w:t>乙    方：</w:t>
      </w:r>
      <w:r>
        <w:rPr>
          <w:rFonts w:hint="eastAsia"/>
          <w:color w:val="auto"/>
          <w:sz w:val="36"/>
          <w:szCs w:val="36"/>
          <w:highlight w:val="none"/>
          <w:u w:val="single"/>
        </w:rPr>
        <w:t xml:space="preserve">                             </w:t>
      </w:r>
    </w:p>
    <w:p w14:paraId="48228C95">
      <w:pPr>
        <w:spacing w:line="360" w:lineRule="auto"/>
        <w:ind w:left="480" w:leftChars="200"/>
        <w:rPr>
          <w:color w:val="auto"/>
          <w:sz w:val="36"/>
          <w:szCs w:val="36"/>
          <w:highlight w:val="none"/>
        </w:rPr>
      </w:pPr>
      <w:r>
        <w:rPr>
          <w:rFonts w:hint="eastAsia"/>
          <w:color w:val="auto"/>
          <w:sz w:val="36"/>
          <w:szCs w:val="36"/>
          <w:highlight w:val="none"/>
        </w:rPr>
        <w:t>签订时间：</w:t>
      </w:r>
      <w:r>
        <w:rPr>
          <w:rFonts w:hint="eastAsia"/>
          <w:color w:val="auto"/>
          <w:sz w:val="36"/>
          <w:szCs w:val="36"/>
          <w:highlight w:val="none"/>
          <w:u w:val="single"/>
        </w:rPr>
        <w:t xml:space="preserve">      </w:t>
      </w:r>
      <w:r>
        <w:rPr>
          <w:color w:val="auto"/>
          <w:sz w:val="36"/>
          <w:szCs w:val="36"/>
          <w:highlight w:val="none"/>
          <w:u w:val="single"/>
        </w:rPr>
        <w:t xml:space="preserve">           </w:t>
      </w:r>
      <w:r>
        <w:rPr>
          <w:rFonts w:hint="eastAsia"/>
          <w:color w:val="auto"/>
          <w:sz w:val="36"/>
          <w:szCs w:val="36"/>
          <w:highlight w:val="none"/>
          <w:u w:val="single"/>
        </w:rPr>
        <w:t xml:space="preserve">            </w:t>
      </w:r>
    </w:p>
    <w:p w14:paraId="7FD2B894">
      <w:pPr>
        <w:rPr>
          <w:color w:val="auto"/>
          <w:highlight w:val="none"/>
        </w:rPr>
      </w:pPr>
    </w:p>
    <w:p w14:paraId="1BD658E5">
      <w:pPr>
        <w:rPr>
          <w:rFonts w:eastAsia="黑体"/>
          <w:color w:val="auto"/>
          <w:sz w:val="44"/>
          <w:szCs w:val="44"/>
          <w:highlight w:val="none"/>
        </w:rPr>
      </w:pPr>
      <w:r>
        <w:rPr>
          <w:rFonts w:eastAsia="黑体"/>
          <w:color w:val="auto"/>
          <w:sz w:val="44"/>
          <w:szCs w:val="44"/>
          <w:highlight w:val="none"/>
        </w:rPr>
        <w:br w:type="page"/>
      </w:r>
    </w:p>
    <w:p w14:paraId="03FDE532">
      <w:pPr>
        <w:rPr>
          <w:rFonts w:eastAsia="黑体"/>
          <w:color w:val="auto"/>
          <w:sz w:val="44"/>
          <w:szCs w:val="44"/>
          <w:highlight w:val="none"/>
        </w:rPr>
      </w:pPr>
    </w:p>
    <w:p w14:paraId="2DB35EDB">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使</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用</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说</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明</w:t>
      </w:r>
    </w:p>
    <w:p w14:paraId="04F6A63C">
      <w:pPr>
        <w:ind w:firstLine="640" w:firstLineChars="200"/>
        <w:rPr>
          <w:rFonts w:hint="eastAsia" w:ascii="仿宋_GB2312" w:hAnsi="仿宋_GB2312" w:eastAsia="仿宋_GB2312" w:cs="仿宋_GB2312"/>
          <w:color w:val="auto"/>
          <w:sz w:val="32"/>
          <w:szCs w:val="32"/>
          <w:highlight w:val="none"/>
          <w:lang w:val="en-US" w:eastAsia="zh-CN"/>
        </w:rPr>
      </w:pPr>
    </w:p>
    <w:p w14:paraId="51D28EDC">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1.本合同标准文本适用于购买现成货物的采购项目，不包括需要供应商定制开发、创新研发的货物采购项目。</w:t>
      </w:r>
    </w:p>
    <w:p w14:paraId="366764A5">
      <w:pPr>
        <w:ind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2.本合同标准文本为政府采购货物买卖合同编制提供参考，可以结合采购项目具体情况，对文本作必要的调整修订后使用。</w:t>
      </w:r>
    </w:p>
    <w:p w14:paraId="13C24535">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3.本合同标准文本各条款中，如涉及填写多家供应商、制造商，多种采购标的、分包主要内容等信息的，可根据采购项目具体情况添加信息项。</w:t>
      </w:r>
    </w:p>
    <w:p w14:paraId="7D34C9F5">
      <w:pPr>
        <w:ind w:firstLine="560" w:firstLineChars="200"/>
        <w:jc w:val="both"/>
        <w:rPr>
          <w:rFonts w:hint="eastAsia" w:ascii="宋体" w:hAnsi="宋体" w:eastAsia="宋体" w:cs="宋体"/>
          <w:color w:val="auto"/>
          <w:sz w:val="28"/>
          <w:szCs w:val="28"/>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bookmarkEnd w:id="588"/>
    <w:p w14:paraId="63BF450A">
      <w:pPr>
        <w:pStyle w:val="3"/>
        <w:adjustRightInd w:val="0"/>
        <w:snapToGrid w:val="0"/>
        <w:spacing w:beforeLines="0" w:line="400" w:lineRule="exact"/>
        <w:jc w:val="center"/>
        <w:rPr>
          <w:rFonts w:hint="eastAsia" w:ascii="宋体" w:hAnsi="宋体" w:eastAsia="宋体" w:cs="宋体"/>
          <w:b/>
          <w:bCs/>
          <w:color w:val="auto"/>
          <w:sz w:val="36"/>
          <w:szCs w:val="36"/>
          <w:highlight w:val="none"/>
        </w:rPr>
      </w:pPr>
      <w:bookmarkStart w:id="589" w:name="_Toc31308"/>
      <w:bookmarkStart w:id="590" w:name="_Toc22209"/>
      <w:r>
        <w:rPr>
          <w:rFonts w:hint="eastAsia" w:ascii="宋体" w:hAnsi="宋体" w:eastAsia="宋体" w:cs="宋体"/>
          <w:b/>
          <w:bCs/>
          <w:color w:val="auto"/>
          <w:sz w:val="36"/>
          <w:szCs w:val="36"/>
          <w:highlight w:val="none"/>
        </w:rPr>
        <w:t>第一节 政府采购合同协议书</w:t>
      </w:r>
      <w:bookmarkEnd w:id="589"/>
      <w:bookmarkEnd w:id="590"/>
    </w:p>
    <w:p w14:paraId="3D50109A">
      <w:pPr>
        <w:pStyle w:val="3"/>
        <w:keepNext/>
        <w:keepLines/>
        <w:pageBreakBefore w:val="0"/>
        <w:widowControl w:val="0"/>
        <w:kinsoku/>
        <w:wordWrap/>
        <w:overflowPunct/>
        <w:topLinePunct w:val="0"/>
        <w:autoSpaceDE/>
        <w:autoSpaceDN/>
        <w:bidi w:val="0"/>
        <w:adjustRightInd w:val="0"/>
        <w:snapToGrid w:val="0"/>
        <w:spacing w:before="140" w:beforeLines="0" w:after="140" w:line="400" w:lineRule="exact"/>
        <w:jc w:val="center"/>
        <w:textAlignment w:val="auto"/>
        <w:rPr>
          <w:rFonts w:hint="eastAsia" w:ascii="黑体" w:hAnsi="华文中宋" w:eastAsia="黑体"/>
          <w:b w:val="0"/>
          <w:bCs w:val="0"/>
          <w:color w:val="auto"/>
          <w:sz w:val="28"/>
          <w:szCs w:val="28"/>
          <w:highlight w:val="none"/>
        </w:rPr>
      </w:pPr>
    </w:p>
    <w:p w14:paraId="6DC74FE7">
      <w:pPr>
        <w:adjustRightInd w:val="0"/>
        <w:snapToGrid w:val="0"/>
        <w:spacing w:before="0" w:beforeLines="0" w:line="400" w:lineRule="exact"/>
        <w:ind w:left="4800" w:hanging="4200" w:hanging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p w14:paraId="6520B37F">
      <w:pPr>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1B884C9D">
      <w:pPr>
        <w:adjustRightInd w:val="0"/>
        <w:snapToGrid w:val="0"/>
        <w:spacing w:before="0" w:beforeLines="0" w:line="400" w:lineRule="exact"/>
        <w:ind w:left="5040" w:hanging="4410" w:hanging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乙方2（全称）：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02823857">
      <w:pPr>
        <w:adjustRightInd w:val="0"/>
        <w:snapToGrid w:val="0"/>
        <w:spacing w:before="0" w:beforeLines="0" w:line="400" w:lineRule="exact"/>
        <w:ind w:left="5040" w:hanging="4410" w:hanging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3（全称）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（联合体成员供应商或其他合同主体）（如有）</w:t>
      </w:r>
    </w:p>
    <w:p w14:paraId="7885A5D0">
      <w:pPr>
        <w:spacing w:beforeLines="0" w:line="400" w:lineRule="exact"/>
        <w:rPr>
          <w:rFonts w:hint="eastAsia" w:ascii="宋体" w:hAnsi="宋体" w:eastAsia="宋体" w:cs="宋体"/>
          <w:color w:val="auto"/>
          <w:sz w:val="21"/>
          <w:szCs w:val="21"/>
          <w:highlight w:val="none"/>
          <w:lang w:val="en-US" w:eastAsia="zh-CN"/>
        </w:rPr>
      </w:pPr>
    </w:p>
    <w:p w14:paraId="0E46BF81">
      <w:pPr>
        <w:pStyle w:val="14"/>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乙方的《投标（响应）文件》及《中标（成交）通知书》，甲乙双方同意签订本合同。具体情况及要求如下：     </w:t>
      </w:r>
    </w:p>
    <w:p w14:paraId="15815A46">
      <w:pPr>
        <w:numPr>
          <w:ilvl w:val="0"/>
          <w:numId w:val="4"/>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533C6CB3">
      <w:pPr>
        <w:pStyle w:val="14"/>
        <w:numPr>
          <w:ilvl w:val="0"/>
          <w:numId w:val="5"/>
        </w:numPr>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53B3ADFB">
      <w:pPr>
        <w:pStyle w:val="14"/>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采购项目（包）编号：</w:t>
      </w:r>
      <w:r>
        <w:rPr>
          <w:rFonts w:hint="eastAsia" w:ascii="宋体" w:hAnsi="宋体" w:eastAsia="宋体" w:cs="宋体"/>
          <w:color w:val="auto"/>
          <w:sz w:val="21"/>
          <w:szCs w:val="21"/>
          <w:highlight w:val="none"/>
          <w:u w:val="single"/>
        </w:rPr>
        <w:t xml:space="preserve">                                    </w:t>
      </w:r>
    </w:p>
    <w:p w14:paraId="087901E5">
      <w:pPr>
        <w:pStyle w:val="14"/>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19471B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20DE6A3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E30415C">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56DA09A3">
      <w:pPr>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21D56103">
      <w:pPr>
        <w:numPr>
          <w:ilvl w:val="-1"/>
          <w:numId w:val="0"/>
        </w:numPr>
        <w:adjustRightInd w:val="0"/>
        <w:snapToGrid w:val="0"/>
        <w:spacing w:before="0" w:beforeLines="0" w:line="400" w:lineRule="exact"/>
        <w:ind w:firstLine="945" w:firstLineChars="4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748F8003">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59A6612F">
      <w:pPr>
        <w:numPr>
          <w:ilvl w:val="-1"/>
          <w:numId w:val="0"/>
        </w:num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593712F">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643B4F7">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37AA6CCD">
      <w:pPr>
        <w:pStyle w:val="3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919CCB5">
      <w:pPr>
        <w:pStyle w:val="3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716B3A05">
      <w:pPr>
        <w:pStyle w:val="35"/>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2E1A36BD">
      <w:pPr>
        <w:pStyle w:val="35"/>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02D4E45B">
      <w:pPr>
        <w:pStyle w:val="35"/>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56FD8109">
      <w:pPr>
        <w:pStyle w:val="3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540F20C5">
      <w:pPr>
        <w:pStyle w:val="3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436BE771">
      <w:pPr>
        <w:pStyle w:val="3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1F23AB9">
      <w:pPr>
        <w:pStyle w:val="35"/>
        <w:numPr>
          <w:ilvl w:val="-1"/>
          <w:numId w:val="0"/>
        </w:numPr>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243A49D2">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lang w:eastAsia="zh-CN"/>
        </w:rPr>
        <w:t>购</w:t>
      </w:r>
      <w:r>
        <w:rPr>
          <w:rFonts w:hint="eastAsia" w:ascii="宋体" w:hAnsi="宋体" w:eastAsia="宋体" w:cs="宋体"/>
          <w:color w:val="auto"/>
          <w:w w:val="100"/>
          <w:sz w:val="21"/>
          <w:szCs w:val="21"/>
          <w:highlight w:val="none"/>
          <w:shd w:val="clear"/>
        </w:rPr>
        <w:t>合同</w:t>
      </w:r>
      <w:r>
        <w:rPr>
          <w:rFonts w:hint="eastAsia" w:ascii="宋体" w:hAnsi="宋体" w:eastAsia="宋体" w:cs="宋体"/>
          <w:color w:val="auto"/>
          <w:w w:val="100"/>
          <w:sz w:val="21"/>
          <w:szCs w:val="21"/>
          <w:highlight w:val="none"/>
          <w:shd w:val="clear"/>
          <w:lang w:eastAsia="zh-CN"/>
        </w:rPr>
        <w:t>（中小企业预留合同）</w:t>
      </w:r>
      <w:r>
        <w:rPr>
          <w:rFonts w:hint="eastAsia" w:ascii="宋体" w:hAnsi="宋体" w:eastAsia="宋体" w:cs="宋体"/>
          <w:color w:val="auto"/>
          <w:sz w:val="21"/>
          <w:szCs w:val="21"/>
          <w:highlight w:val="none"/>
          <w:shd w:val="clear"/>
        </w:rPr>
        <w:t>：</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68680F6D">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7F930460">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中标（成交）采购标的制造商是否为残疾人福利性单位：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31CD6C48">
      <w:pPr>
        <w:numPr>
          <w:ilvl w:val="0"/>
          <w:numId w:val="0"/>
        </w:numPr>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中标（成交）采购标的制造商是否为监狱企业：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47E59036">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550A6BCF">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D3910B7">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227D840D">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143383D2">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242F587E">
      <w:pPr>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7D7ED71C">
      <w:pPr>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64E4451B">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）中标（成交）供应商是否为外商投资企业：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4797E74A">
      <w:pPr>
        <w:pStyle w:val="35"/>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7ABE484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74BDCA21">
      <w:pPr>
        <w:numPr>
          <w:ilvl w:val="-1"/>
          <w:numId w:val="0"/>
        </w:num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15D1A89B">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0A959485">
      <w:pPr>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548F06D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04ADDBC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229D216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6C48385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4B594E2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0D764D5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1FB6581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2CFA62C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61BBA46C">
      <w:pPr>
        <w:pStyle w:val="35"/>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223154FC">
      <w:pPr>
        <w:pStyle w:val="35"/>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36B8C18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6B50338B">
      <w:pPr>
        <w:pStyle w:val="35"/>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664F675F">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34671E38">
      <w:pPr>
        <w:numPr>
          <w:ilvl w:val="-1"/>
          <w:numId w:val="0"/>
        </w:numPr>
        <w:adjustRightInd w:val="0"/>
        <w:snapToGrid w:val="0"/>
        <w:spacing w:before="0" w:beforeLines="0" w:line="400" w:lineRule="exact"/>
        <w:ind w:firstLine="1050" w:firstLineChars="5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3C05AF79">
      <w:pPr>
        <w:numPr>
          <w:ilvl w:val="0"/>
          <w:numId w:val="4"/>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2FCFDD81">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10DCB02">
      <w:pPr>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B50E528">
      <w:p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47F610E4">
      <w:pPr>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33ED9C3">
      <w:p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7506FE11">
      <w:pPr>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5E4596D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75F5758F">
      <w:pPr>
        <w:pStyle w:val="68"/>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4EAA0C75">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（应</w:t>
      </w:r>
      <w:r>
        <w:rPr>
          <w:rFonts w:hint="eastAsia" w:ascii="宋体" w:hAnsi="宋体" w:eastAsia="宋体" w:cs="宋体"/>
          <w:color w:val="auto"/>
          <w:sz w:val="21"/>
          <w:szCs w:val="21"/>
          <w:highlight w:val="none"/>
          <w:u w:val="single"/>
          <w:lang w:eastAsia="zh-CN"/>
        </w:rPr>
        <w:t>明确</w:t>
      </w:r>
      <w:r>
        <w:rPr>
          <w:rFonts w:hint="eastAsia" w:ascii="宋体" w:hAnsi="宋体" w:eastAsia="宋体" w:cs="宋体"/>
          <w:color w:val="auto"/>
          <w:sz w:val="21"/>
          <w:szCs w:val="21"/>
          <w:highlight w:val="none"/>
          <w:u w:val="single"/>
        </w:rPr>
        <w:t>一次性支付合同款项</w:t>
      </w:r>
      <w:r>
        <w:rPr>
          <w:rFonts w:hint="eastAsia" w:ascii="宋体" w:hAnsi="宋体" w:eastAsia="宋体" w:cs="宋体"/>
          <w:color w:val="auto"/>
          <w:sz w:val="21"/>
          <w:szCs w:val="21"/>
          <w:highlight w:val="none"/>
          <w:u w:val="single"/>
          <w:lang w:eastAsia="zh-CN"/>
        </w:rPr>
        <w:t>的条件</w:t>
      </w:r>
      <w:r>
        <w:rPr>
          <w:rFonts w:hint="eastAsia" w:ascii="宋体" w:hAnsi="宋体" w:eastAsia="宋体" w:cs="宋体"/>
          <w:color w:val="auto"/>
          <w:sz w:val="21"/>
          <w:szCs w:val="21"/>
          <w:highlight w:val="none"/>
          <w:u w:val="single"/>
        </w:rPr>
        <w:t xml:space="preserve">）                    </w:t>
      </w:r>
    </w:p>
    <w:p w14:paraId="4B9742A6">
      <w:pPr>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7EEF428D">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4259696A">
      <w:pPr>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3C8E57D0">
      <w:pPr>
        <w:numPr>
          <w:ilvl w:val="0"/>
          <w:numId w:val="4"/>
        </w:numPr>
        <w:adjustRightInd w:val="0"/>
        <w:snapToGrid w:val="0"/>
        <w:spacing w:before="0" w:beforeLines="0"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17EFDF9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C607918">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014C1F0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673DD73A">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203FE080">
      <w:pPr>
        <w:pStyle w:val="3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1D257D1D">
      <w:pPr>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0055633">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7B0666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5100AA1A">
      <w:pPr>
        <w:numPr>
          <w:ilvl w:val="0"/>
          <w:numId w:val="4"/>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合同验收</w:t>
      </w:r>
    </w:p>
    <w:p w14:paraId="7B16F3A2">
      <w:pPr>
        <w:numPr>
          <w:ilvl w:val="0"/>
          <w:numId w:val="6"/>
        </w:num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683D9A90">
      <w:pPr>
        <w:numPr>
          <w:ilvl w:val="0"/>
          <w:numId w:val="0"/>
        </w:numPr>
        <w:adjustRightInd w:val="0"/>
        <w:snapToGrid w:val="0"/>
        <w:spacing w:before="0" w:before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p>
    <w:p w14:paraId="39DD0EFD">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FA7D022">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1D0E4C1">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BE35B0C">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27A2BAA">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D40F3E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57571B57">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3E7A869">
      <w:pPr>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p>
    <w:p w14:paraId="57802722">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eastAsia="宋体" w:cs="宋体"/>
          <w:bCs/>
          <w:color w:val="auto"/>
          <w:sz w:val="21"/>
          <w:szCs w:val="21"/>
          <w:highlight w:val="none"/>
          <w:u w:val="single"/>
        </w:rPr>
        <w:t>（计划于何时验收/供应商提出验收申请之日起   日内组织验收）</w:t>
      </w:r>
      <w:r>
        <w:rPr>
          <w:rFonts w:hint="eastAsia" w:ascii="宋体" w:hAnsi="宋体" w:eastAsia="宋体" w:cs="宋体"/>
          <w:bCs/>
          <w:color w:val="auto"/>
          <w:sz w:val="21"/>
          <w:szCs w:val="21"/>
          <w:highlight w:val="none"/>
          <w:u w:val="single"/>
          <w:lang w:val="en-US" w:eastAsia="zh-CN"/>
        </w:rPr>
        <w:t xml:space="preserve"> </w:t>
      </w:r>
    </w:p>
    <w:p w14:paraId="6328EF74">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4F47D550">
      <w:pPr>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（应明确分期</w:t>
      </w:r>
      <w:r>
        <w:rPr>
          <w:rFonts w:hint="eastAsia" w:ascii="宋体" w:hAnsi="宋体" w:eastAsia="宋体" w:cs="宋体"/>
          <w:bCs/>
          <w:color w:val="auto"/>
          <w:sz w:val="21"/>
          <w:szCs w:val="21"/>
          <w:highlight w:val="none"/>
          <w:u w:val="single"/>
          <w:lang w:val="en" w:eastAsia="zh-CN"/>
        </w:rPr>
        <w:t>/分项验收的工作安排</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5654FBE4">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p>
    <w:p w14:paraId="4F591E3A">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1"/>
          <w:szCs w:val="21"/>
          <w:highlight w:val="none"/>
          <w:u w:val="single"/>
        </w:rPr>
        <w:t xml:space="preserve">                                      </w:t>
      </w:r>
    </w:p>
    <w:p w14:paraId="3C2960A4">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 xml:space="preserve">                                         </w:t>
      </w:r>
    </w:p>
    <w:p w14:paraId="71425AE6">
      <w:pPr>
        <w:pStyle w:val="35"/>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11BBE1A0">
      <w:pPr>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i w:val="0"/>
          <w:iCs w:val="0"/>
          <w:color w:val="auto"/>
          <w:sz w:val="21"/>
          <w:szCs w:val="21"/>
          <w:highlight w:val="none"/>
          <w:u w:val="single"/>
        </w:rPr>
        <w:t>（产权过户登记等）</w:t>
      </w:r>
      <w:r>
        <w:rPr>
          <w:rFonts w:hint="eastAsia" w:ascii="宋体" w:hAnsi="宋体" w:eastAsia="宋体" w:cs="宋体"/>
          <w:bCs/>
          <w:color w:val="auto"/>
          <w:sz w:val="21"/>
          <w:szCs w:val="21"/>
          <w:highlight w:val="none"/>
          <w:u w:val="single"/>
        </w:rPr>
        <w:t xml:space="preserve">          </w:t>
      </w:r>
    </w:p>
    <w:p w14:paraId="4B853935">
      <w:pPr>
        <w:numPr>
          <w:ilvl w:val="0"/>
          <w:numId w:val="4"/>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5F220EB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3538FC3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14D6AD52">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44AA7030">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2D96BC2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14:paraId="3998C614">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6990A70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2946A59D">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77720A03">
      <w:pPr>
        <w:pStyle w:val="35"/>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ABC34E6">
      <w:pPr>
        <w:numPr>
          <w:ilvl w:val="0"/>
          <w:numId w:val="4"/>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1A39C9E9">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3938D694">
      <w:pPr>
        <w:numPr>
          <w:ilvl w:val="0"/>
          <w:numId w:val="4"/>
        </w:numPr>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7842D58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6931526B">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C8A179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5C13F94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等。</w:t>
      </w:r>
    </w:p>
    <w:p w14:paraId="213AE438">
      <w:pPr>
        <w:pStyle w:val="68"/>
        <w:rPr>
          <w:rFonts w:hint="eastAsia" w:ascii="宋体" w:hAnsi="宋体" w:eastAsia="宋体" w:cs="宋体"/>
          <w:color w:val="auto"/>
          <w:sz w:val="21"/>
          <w:szCs w:val="21"/>
          <w:highlight w:val="none"/>
        </w:rPr>
      </w:pPr>
    </w:p>
    <w:p w14:paraId="5294E7BC">
      <w:pPr>
        <w:pStyle w:val="68"/>
        <w:rPr>
          <w:rFonts w:hint="eastAsia" w:ascii="宋体" w:hAnsi="宋体" w:eastAsia="宋体" w:cs="宋体"/>
          <w:color w:val="auto"/>
          <w:sz w:val="21"/>
          <w:szCs w:val="21"/>
          <w:highlight w:val="none"/>
        </w:rPr>
      </w:pPr>
    </w:p>
    <w:p w14:paraId="7F0C353D">
      <w:pPr>
        <w:pStyle w:val="68"/>
        <w:rPr>
          <w:rFonts w:hint="eastAsia" w:ascii="宋体" w:hAnsi="宋体" w:eastAsia="宋体" w:cs="宋体"/>
          <w:color w:val="auto"/>
          <w:sz w:val="21"/>
          <w:szCs w:val="21"/>
          <w:highlight w:val="none"/>
        </w:rPr>
      </w:pPr>
    </w:p>
    <w:p w14:paraId="58C4FB6E">
      <w:pPr>
        <w:pStyle w:val="68"/>
        <w:rPr>
          <w:rFonts w:hint="eastAsia" w:ascii="宋体" w:hAnsi="宋体" w:eastAsia="宋体" w:cs="宋体"/>
          <w:color w:val="auto"/>
          <w:sz w:val="21"/>
          <w:szCs w:val="21"/>
          <w:highlight w:val="none"/>
        </w:rPr>
      </w:pPr>
    </w:p>
    <w:p w14:paraId="40643354">
      <w:pPr>
        <w:pStyle w:val="68"/>
        <w:rPr>
          <w:rFonts w:hint="eastAsia" w:ascii="宋体" w:hAnsi="宋体" w:eastAsia="宋体" w:cs="宋体"/>
          <w:color w:val="auto"/>
          <w:sz w:val="21"/>
          <w:szCs w:val="21"/>
          <w:highlight w:val="none"/>
        </w:rPr>
      </w:pPr>
    </w:p>
    <w:p w14:paraId="34C45A47">
      <w:pPr>
        <w:pStyle w:val="68"/>
        <w:rPr>
          <w:rFonts w:hint="eastAsia" w:ascii="宋体" w:hAnsi="宋体" w:eastAsia="宋体" w:cs="宋体"/>
          <w:color w:val="auto"/>
          <w:sz w:val="21"/>
          <w:szCs w:val="21"/>
          <w:highlight w:val="none"/>
        </w:rPr>
      </w:pPr>
    </w:p>
    <w:p w14:paraId="24F2D018">
      <w:pPr>
        <w:pStyle w:val="68"/>
        <w:rPr>
          <w:rFonts w:hint="eastAsia" w:ascii="宋体" w:hAnsi="宋体" w:eastAsia="宋体" w:cs="宋体"/>
          <w:color w:val="auto"/>
          <w:sz w:val="21"/>
          <w:szCs w:val="21"/>
          <w:highlight w:val="none"/>
        </w:rPr>
      </w:pPr>
    </w:p>
    <w:p w14:paraId="00B26223">
      <w:pPr>
        <w:pStyle w:val="68"/>
        <w:rPr>
          <w:rFonts w:hint="eastAsia" w:ascii="宋体" w:hAnsi="宋体" w:eastAsia="宋体" w:cs="宋体"/>
          <w:color w:val="auto"/>
          <w:sz w:val="21"/>
          <w:szCs w:val="21"/>
          <w:highlight w:val="none"/>
        </w:rPr>
      </w:pPr>
    </w:p>
    <w:tbl>
      <w:tblPr>
        <w:tblStyle w:val="29"/>
        <w:tblW w:w="4868" w:type="pct"/>
        <w:tblInd w:w="10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45"/>
        <w:gridCol w:w="2053"/>
        <w:gridCol w:w="1978"/>
        <w:gridCol w:w="2121"/>
      </w:tblGrid>
      <w:tr w14:paraId="34224E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30" w:type="pct"/>
            <w:gridSpan w:val="2"/>
            <w:tcBorders>
              <w:bottom w:val="single" w:color="auto" w:sz="2" w:space="0"/>
              <w:right w:val="single" w:color="auto" w:sz="2" w:space="0"/>
            </w:tcBorders>
            <w:vAlign w:val="center"/>
          </w:tcPr>
          <w:p w14:paraId="51FBF5C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69" w:type="pct"/>
            <w:gridSpan w:val="2"/>
            <w:tcBorders>
              <w:left w:val="single" w:color="auto" w:sz="2" w:space="0"/>
              <w:bottom w:val="single" w:color="auto" w:sz="2" w:space="0"/>
            </w:tcBorders>
            <w:vAlign w:val="center"/>
          </w:tcPr>
          <w:p w14:paraId="64F2E990">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4A764C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93" w:type="pct"/>
            <w:tcBorders>
              <w:top w:val="single" w:color="auto" w:sz="2" w:space="0"/>
              <w:bottom w:val="single" w:color="auto" w:sz="2" w:space="0"/>
              <w:right w:val="single" w:color="auto" w:sz="2" w:space="0"/>
            </w:tcBorders>
            <w:vAlign w:val="center"/>
          </w:tcPr>
          <w:p w14:paraId="0E466D9D">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36" w:type="pct"/>
            <w:tcBorders>
              <w:top w:val="single" w:color="auto" w:sz="2" w:space="0"/>
              <w:left w:val="single" w:color="auto" w:sz="2" w:space="0"/>
              <w:bottom w:val="single" w:color="auto" w:sz="2" w:space="0"/>
              <w:right w:val="single" w:color="auto" w:sz="2" w:space="0"/>
            </w:tcBorders>
            <w:vAlign w:val="center"/>
          </w:tcPr>
          <w:p w14:paraId="2D848E9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4F5D692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77" w:type="pct"/>
            <w:tcBorders>
              <w:top w:val="single" w:color="auto" w:sz="2" w:space="0"/>
              <w:left w:val="single" w:color="auto" w:sz="2" w:space="0"/>
              <w:bottom w:val="single" w:color="auto" w:sz="2" w:space="0"/>
            </w:tcBorders>
            <w:vAlign w:val="center"/>
          </w:tcPr>
          <w:p w14:paraId="1F70D40F">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CD36A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93" w:type="pct"/>
            <w:vMerge w:val="restart"/>
            <w:tcBorders>
              <w:top w:val="single" w:color="auto" w:sz="2" w:space="0"/>
              <w:right w:val="single" w:color="auto" w:sz="2" w:space="0"/>
            </w:tcBorders>
            <w:vAlign w:val="center"/>
          </w:tcPr>
          <w:p w14:paraId="4806E9A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5666817">
            <w:pPr>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36" w:type="pct"/>
            <w:vMerge w:val="restart"/>
            <w:tcBorders>
              <w:top w:val="single" w:color="auto" w:sz="2" w:space="0"/>
              <w:left w:val="single" w:color="auto" w:sz="2" w:space="0"/>
              <w:right w:val="single" w:color="auto" w:sz="2" w:space="0"/>
            </w:tcBorders>
            <w:vAlign w:val="center"/>
          </w:tcPr>
          <w:p w14:paraId="1CA22791">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right w:val="single" w:color="auto" w:sz="2" w:space="0"/>
            </w:tcBorders>
            <w:vAlign w:val="center"/>
          </w:tcPr>
          <w:p w14:paraId="286BFEC5">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5A24429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77" w:type="pct"/>
            <w:tcBorders>
              <w:top w:val="single" w:color="auto" w:sz="2" w:space="0"/>
              <w:left w:val="single" w:color="auto" w:sz="2" w:space="0"/>
              <w:bottom w:val="single" w:color="auto" w:sz="2" w:space="0"/>
            </w:tcBorders>
            <w:vAlign w:val="center"/>
          </w:tcPr>
          <w:p w14:paraId="737B2A90">
            <w:pPr>
              <w:adjustRightInd w:val="0"/>
              <w:snapToGrid w:val="0"/>
              <w:spacing w:line="300" w:lineRule="exact"/>
              <w:jc w:val="center"/>
              <w:rPr>
                <w:rFonts w:hint="eastAsia" w:ascii="宋体" w:hAnsi="宋体" w:eastAsia="宋体" w:cs="宋体"/>
                <w:color w:val="auto"/>
                <w:sz w:val="21"/>
                <w:szCs w:val="21"/>
                <w:highlight w:val="none"/>
              </w:rPr>
            </w:pPr>
          </w:p>
        </w:tc>
      </w:tr>
      <w:tr w14:paraId="67D070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vMerge w:val="continue"/>
            <w:tcBorders>
              <w:bottom w:val="single" w:color="auto" w:sz="2" w:space="0"/>
              <w:right w:val="single" w:color="auto" w:sz="2" w:space="0"/>
            </w:tcBorders>
            <w:vAlign w:val="center"/>
          </w:tcPr>
          <w:p w14:paraId="694A1D47">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vMerge w:val="continue"/>
            <w:tcBorders>
              <w:left w:val="single" w:color="auto" w:sz="2" w:space="0"/>
              <w:bottom w:val="single" w:color="auto" w:sz="2" w:space="0"/>
              <w:right w:val="single" w:color="auto" w:sz="2" w:space="0"/>
            </w:tcBorders>
            <w:vAlign w:val="center"/>
          </w:tcPr>
          <w:p w14:paraId="54594A73">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462BB1E">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77" w:type="pct"/>
            <w:tcBorders>
              <w:top w:val="single" w:color="auto" w:sz="2" w:space="0"/>
              <w:left w:val="single" w:color="auto" w:sz="2" w:space="0"/>
              <w:bottom w:val="single" w:color="auto" w:sz="2" w:space="0"/>
            </w:tcBorders>
            <w:vAlign w:val="center"/>
          </w:tcPr>
          <w:p w14:paraId="62017B65">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897F8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10EEB088">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36" w:type="pct"/>
            <w:tcBorders>
              <w:top w:val="single" w:color="auto" w:sz="2" w:space="0"/>
              <w:left w:val="single" w:color="auto" w:sz="2" w:space="0"/>
              <w:bottom w:val="single" w:color="auto" w:sz="2" w:space="0"/>
              <w:right w:val="single" w:color="auto" w:sz="2" w:space="0"/>
            </w:tcBorders>
            <w:vAlign w:val="center"/>
          </w:tcPr>
          <w:p w14:paraId="01DDC0B0">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E393322">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77" w:type="pct"/>
            <w:tcBorders>
              <w:top w:val="single" w:color="auto" w:sz="2" w:space="0"/>
              <w:left w:val="single" w:color="auto" w:sz="2" w:space="0"/>
              <w:bottom w:val="single" w:color="auto" w:sz="2" w:space="0"/>
            </w:tcBorders>
            <w:vAlign w:val="center"/>
          </w:tcPr>
          <w:p w14:paraId="4D40896F">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993D1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2CA45DB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36" w:type="pct"/>
            <w:tcBorders>
              <w:top w:val="single" w:color="auto" w:sz="2" w:space="0"/>
              <w:left w:val="single" w:color="auto" w:sz="2" w:space="0"/>
              <w:bottom w:val="single" w:color="auto" w:sz="2" w:space="0"/>
              <w:right w:val="single" w:color="auto" w:sz="2" w:space="0"/>
            </w:tcBorders>
            <w:vAlign w:val="center"/>
          </w:tcPr>
          <w:p w14:paraId="275208C8">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9CD850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77" w:type="pct"/>
            <w:tcBorders>
              <w:top w:val="single" w:color="auto" w:sz="2" w:space="0"/>
              <w:left w:val="single" w:color="auto" w:sz="2" w:space="0"/>
              <w:bottom w:val="single" w:color="auto" w:sz="2" w:space="0"/>
            </w:tcBorders>
            <w:vAlign w:val="center"/>
          </w:tcPr>
          <w:p w14:paraId="51D1AB09">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2FD2A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23C772D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36" w:type="pct"/>
            <w:tcBorders>
              <w:top w:val="single" w:color="auto" w:sz="2" w:space="0"/>
              <w:left w:val="single" w:color="auto" w:sz="2" w:space="0"/>
              <w:bottom w:val="single" w:color="auto" w:sz="2" w:space="0"/>
              <w:right w:val="single" w:color="auto" w:sz="2" w:space="0"/>
            </w:tcBorders>
            <w:vAlign w:val="center"/>
          </w:tcPr>
          <w:p w14:paraId="1F692B5C">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64EF504A">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77" w:type="pct"/>
            <w:tcBorders>
              <w:top w:val="single" w:color="auto" w:sz="2" w:space="0"/>
              <w:left w:val="single" w:color="auto" w:sz="2" w:space="0"/>
              <w:bottom w:val="single" w:color="auto" w:sz="2" w:space="0"/>
            </w:tcBorders>
            <w:vAlign w:val="center"/>
          </w:tcPr>
          <w:p w14:paraId="4ECCB320">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C21F2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49F06265">
            <w:pPr>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236" w:type="pct"/>
            <w:tcBorders>
              <w:top w:val="single" w:color="auto" w:sz="2" w:space="0"/>
              <w:left w:val="single" w:color="auto" w:sz="2" w:space="0"/>
              <w:bottom w:val="single" w:color="auto" w:sz="2" w:space="0"/>
              <w:right w:val="single" w:color="auto" w:sz="2" w:space="0"/>
            </w:tcBorders>
            <w:vAlign w:val="center"/>
          </w:tcPr>
          <w:p w14:paraId="2FDA94D0">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21223C51">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77" w:type="pct"/>
            <w:tcBorders>
              <w:top w:val="single" w:color="auto" w:sz="2" w:space="0"/>
              <w:left w:val="single" w:color="auto" w:sz="2" w:space="0"/>
              <w:bottom w:val="single" w:color="auto" w:sz="2" w:space="0"/>
            </w:tcBorders>
            <w:vAlign w:val="center"/>
          </w:tcPr>
          <w:p w14:paraId="11F1F80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35A99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6AA242C8">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36" w:type="pct"/>
            <w:tcBorders>
              <w:top w:val="single" w:color="auto" w:sz="2" w:space="0"/>
              <w:left w:val="single" w:color="auto" w:sz="2" w:space="0"/>
              <w:bottom w:val="single" w:color="auto" w:sz="2" w:space="0"/>
              <w:right w:val="single" w:color="auto" w:sz="2" w:space="0"/>
            </w:tcBorders>
            <w:vAlign w:val="center"/>
          </w:tcPr>
          <w:p w14:paraId="27038B86">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15A397D2">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77" w:type="pct"/>
            <w:tcBorders>
              <w:top w:val="single" w:color="auto" w:sz="2" w:space="0"/>
              <w:left w:val="single" w:color="auto" w:sz="2" w:space="0"/>
              <w:bottom w:val="single" w:color="auto" w:sz="2" w:space="0"/>
            </w:tcBorders>
            <w:vAlign w:val="center"/>
          </w:tcPr>
          <w:p w14:paraId="6CC3FA9C">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00AB06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33B5743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36" w:type="pct"/>
            <w:tcBorders>
              <w:top w:val="single" w:color="auto" w:sz="2" w:space="0"/>
              <w:left w:val="single" w:color="auto" w:sz="2" w:space="0"/>
              <w:bottom w:val="single" w:color="auto" w:sz="2" w:space="0"/>
              <w:right w:val="single" w:color="auto" w:sz="2" w:space="0"/>
            </w:tcBorders>
            <w:vAlign w:val="center"/>
          </w:tcPr>
          <w:p w14:paraId="79ABB803">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56785C43">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77" w:type="pct"/>
            <w:tcBorders>
              <w:top w:val="single" w:color="auto" w:sz="2" w:space="0"/>
              <w:left w:val="single" w:color="auto" w:sz="2" w:space="0"/>
              <w:bottom w:val="single" w:color="auto" w:sz="2" w:space="0"/>
            </w:tcBorders>
            <w:vAlign w:val="center"/>
          </w:tcPr>
          <w:p w14:paraId="605B6025">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6E6CE7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74474AA6">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36" w:type="pct"/>
            <w:tcBorders>
              <w:top w:val="single" w:color="auto" w:sz="2" w:space="0"/>
              <w:left w:val="single" w:color="auto" w:sz="2" w:space="0"/>
              <w:bottom w:val="single" w:color="auto" w:sz="2" w:space="0"/>
              <w:right w:val="single" w:color="auto" w:sz="2" w:space="0"/>
            </w:tcBorders>
            <w:vAlign w:val="center"/>
          </w:tcPr>
          <w:p w14:paraId="72FB071E">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7E46033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77" w:type="pct"/>
            <w:tcBorders>
              <w:top w:val="single" w:color="auto" w:sz="2" w:space="0"/>
              <w:left w:val="single" w:color="auto" w:sz="2" w:space="0"/>
              <w:bottom w:val="single" w:color="auto" w:sz="2" w:space="0"/>
            </w:tcBorders>
            <w:vAlign w:val="center"/>
          </w:tcPr>
          <w:p w14:paraId="549F7332">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577B6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7005C128">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7FFE7C0E">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3737DE24">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77" w:type="pct"/>
            <w:tcBorders>
              <w:top w:val="single" w:color="auto" w:sz="2" w:space="0"/>
              <w:left w:val="single" w:color="auto" w:sz="2" w:space="0"/>
              <w:bottom w:val="single" w:color="auto" w:sz="2" w:space="0"/>
            </w:tcBorders>
            <w:vAlign w:val="center"/>
          </w:tcPr>
          <w:p w14:paraId="5B805863">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BB743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146161D8">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360A13EF">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40E61249">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77" w:type="pct"/>
            <w:tcBorders>
              <w:top w:val="single" w:color="auto" w:sz="2" w:space="0"/>
              <w:left w:val="single" w:color="auto" w:sz="2" w:space="0"/>
              <w:bottom w:val="single" w:color="auto" w:sz="2" w:space="0"/>
            </w:tcBorders>
            <w:vAlign w:val="center"/>
          </w:tcPr>
          <w:p w14:paraId="05082A6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3362D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93" w:type="pct"/>
            <w:tcBorders>
              <w:top w:val="single" w:color="auto" w:sz="2" w:space="0"/>
              <w:bottom w:val="single" w:color="auto" w:sz="2" w:space="0"/>
              <w:right w:val="single" w:color="auto" w:sz="2" w:space="0"/>
            </w:tcBorders>
            <w:vAlign w:val="center"/>
          </w:tcPr>
          <w:p w14:paraId="0B0DBAEF">
            <w:pPr>
              <w:adjustRightInd w:val="0"/>
              <w:snapToGrid w:val="0"/>
              <w:spacing w:line="300" w:lineRule="exact"/>
              <w:jc w:val="center"/>
              <w:rPr>
                <w:rFonts w:hint="eastAsia" w:ascii="宋体" w:hAnsi="宋体" w:eastAsia="宋体" w:cs="宋体"/>
                <w:color w:val="auto"/>
                <w:sz w:val="21"/>
                <w:szCs w:val="21"/>
                <w:highlight w:val="none"/>
              </w:rPr>
            </w:pPr>
          </w:p>
        </w:tc>
        <w:tc>
          <w:tcPr>
            <w:tcW w:w="1236" w:type="pct"/>
            <w:tcBorders>
              <w:top w:val="single" w:color="auto" w:sz="2" w:space="0"/>
              <w:left w:val="single" w:color="auto" w:sz="2" w:space="0"/>
              <w:bottom w:val="single" w:color="auto" w:sz="2" w:space="0"/>
              <w:right w:val="single" w:color="auto" w:sz="2" w:space="0"/>
            </w:tcBorders>
            <w:vAlign w:val="center"/>
          </w:tcPr>
          <w:p w14:paraId="46E8C1E2">
            <w:pPr>
              <w:adjustRightInd w:val="0"/>
              <w:snapToGrid w:val="0"/>
              <w:spacing w:line="300" w:lineRule="exact"/>
              <w:jc w:val="center"/>
              <w:rPr>
                <w:rFonts w:hint="eastAsia" w:ascii="宋体" w:hAnsi="宋体" w:eastAsia="宋体" w:cs="宋体"/>
                <w:color w:val="auto"/>
                <w:sz w:val="21"/>
                <w:szCs w:val="21"/>
                <w:highlight w:val="none"/>
              </w:rPr>
            </w:pPr>
          </w:p>
        </w:tc>
        <w:tc>
          <w:tcPr>
            <w:tcW w:w="1192" w:type="pct"/>
            <w:tcBorders>
              <w:top w:val="single" w:color="auto" w:sz="2" w:space="0"/>
              <w:left w:val="single" w:color="auto" w:sz="2" w:space="0"/>
              <w:bottom w:val="single" w:color="auto" w:sz="2" w:space="0"/>
              <w:right w:val="single" w:color="auto" w:sz="2" w:space="0"/>
            </w:tcBorders>
            <w:vAlign w:val="center"/>
          </w:tcPr>
          <w:p w14:paraId="48EDDF4C">
            <w:pPr>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77" w:type="pct"/>
            <w:tcBorders>
              <w:top w:val="single" w:color="auto" w:sz="2" w:space="0"/>
              <w:left w:val="single" w:color="auto" w:sz="2" w:space="0"/>
              <w:bottom w:val="single" w:color="auto" w:sz="2" w:space="0"/>
            </w:tcBorders>
            <w:vAlign w:val="center"/>
          </w:tcPr>
          <w:p w14:paraId="5DA36EAD">
            <w:pPr>
              <w:adjustRightInd w:val="0"/>
              <w:snapToGrid w:val="0"/>
              <w:spacing w:line="300" w:lineRule="exact"/>
              <w:jc w:val="center"/>
              <w:rPr>
                <w:rFonts w:hint="eastAsia" w:ascii="宋体" w:hAnsi="宋体" w:eastAsia="宋体" w:cs="宋体"/>
                <w:color w:val="auto"/>
                <w:spacing w:val="20"/>
                <w:sz w:val="21"/>
                <w:szCs w:val="21"/>
                <w:highlight w:val="none"/>
              </w:rPr>
            </w:pPr>
          </w:p>
        </w:tc>
      </w:tr>
      <w:tr w14:paraId="746A66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ED8E7B4">
            <w:pPr>
              <w:pStyle w:val="14"/>
              <w:adjustRightInd w:val="0"/>
              <w:snapToGrid w:val="0"/>
              <w:spacing w:before="156" w:beforeLines="50" w:after="0" w:line="360" w:lineRule="auto"/>
              <w:ind w:left="0" w:leftChars="0"/>
              <w:jc w:val="left"/>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69C34D22">
      <w:pPr>
        <w:pStyle w:val="3"/>
        <w:keepNext/>
        <w:keepLines/>
        <w:pageBreakBefore w:val="0"/>
        <w:widowControl w:val="0"/>
        <w:kinsoku/>
        <w:wordWrap/>
        <w:overflowPunct/>
        <w:topLinePunct w:val="0"/>
        <w:autoSpaceDE/>
        <w:autoSpaceDN/>
        <w:bidi w:val="0"/>
        <w:adjustRightInd w:val="0"/>
        <w:snapToGrid w:val="0"/>
        <w:spacing w:before="156" w:beforeLines="50" w:after="157" w:afterLines="5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sz w:val="21"/>
          <w:szCs w:val="21"/>
          <w:highlight w:val="none"/>
          <w:u w:val="single"/>
        </w:rPr>
        <w:br w:type="page"/>
      </w:r>
      <w:bookmarkStart w:id="591" w:name="_Toc27624"/>
      <w:bookmarkStart w:id="592" w:name="_Toc24273"/>
      <w:r>
        <w:rPr>
          <w:rFonts w:hint="eastAsia" w:ascii="宋体" w:hAnsi="宋体" w:eastAsia="宋体" w:cs="宋体"/>
          <w:b/>
          <w:bCs/>
          <w:color w:val="auto"/>
          <w:sz w:val="36"/>
          <w:szCs w:val="36"/>
          <w:highlight w:val="none"/>
        </w:rPr>
        <w:t>第二节 政府采购合同通用条款</w:t>
      </w:r>
      <w:bookmarkEnd w:id="591"/>
      <w:bookmarkEnd w:id="592"/>
    </w:p>
    <w:p w14:paraId="4F343575">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59FDDEE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3CFC4A8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65FF5B3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方）是指参加政府采购活动并且中标（成交），向采购人提供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07C86EF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03C2935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73ED18CF">
      <w:pPr>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，以及国家法律、行政法规和规章制度规定或合同约定的作为合同组成部分的其他文件</w:t>
      </w:r>
      <w:r>
        <w:rPr>
          <w:rFonts w:hint="eastAsia" w:ascii="宋体" w:hAnsi="宋体" w:eastAsia="宋体" w:cs="宋体"/>
          <w:color w:val="auto"/>
          <w:sz w:val="21"/>
          <w:szCs w:val="21"/>
          <w:highlight w:val="none"/>
        </w:rPr>
        <w:t>。</w:t>
      </w:r>
    </w:p>
    <w:p w14:paraId="08FEDF1F">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2C5CB50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120D0BCB">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4C8BF359">
      <w:pPr>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供应商按采购文件、投标（响应）文件的规定，根据分包意向协议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，将中标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项目中的部分履约内容，分给具有相应资质条件的供应商履行合同的行为。</w:t>
      </w:r>
    </w:p>
    <w:p w14:paraId="3D4C48B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7A24318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1DB17BFB">
      <w:pPr>
        <w:numPr>
          <w:ilvl w:val="0"/>
          <w:numId w:val="7"/>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7E1D6253">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合同标的及金额应与中标（成交）结果一致。乙方为履行本合同而发生的所有费用均应包含在合同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53973E53">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6B17C0E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792D84EB">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5629AEF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18A6019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1CD9C5E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70833705">
      <w:pPr>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79BA55D9">
      <w:pPr>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65ACD67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4A62B61F">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664EF85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45FA555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5B51512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5.3乙方有权根据合同约定向甲方收取合同价款。</w:t>
      </w:r>
    </w:p>
    <w:p w14:paraId="20681B2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5.4国家法律法规规定及</w:t>
      </w:r>
      <w:r>
        <w:rPr>
          <w:rFonts w:hint="eastAsia" w:ascii="宋体" w:hAnsi="宋体" w:eastAsia="宋体" w:cs="宋体"/>
          <w:b/>
          <w:bCs/>
          <w:color w:val="auto"/>
          <w:sz w:val="21"/>
          <w:szCs w:val="21"/>
          <w:highlight w:val="none"/>
          <w:lang w:eastAsia="zh-CN"/>
        </w:rPr>
        <w:t>【政府采购合同专用条款】</w:t>
      </w:r>
      <w:r>
        <w:rPr>
          <w:rFonts w:hint="eastAsia" w:ascii="宋体" w:hAnsi="宋体" w:eastAsia="宋体" w:cs="宋体"/>
          <w:color w:val="auto"/>
          <w:sz w:val="21"/>
          <w:szCs w:val="21"/>
          <w:highlight w:val="none"/>
          <w:lang w:eastAsia="zh-CN"/>
        </w:rPr>
        <w:t>约定应由乙方承担的其他义务和责任。</w:t>
      </w:r>
    </w:p>
    <w:p w14:paraId="79819688">
      <w:pPr>
        <w:numPr>
          <w:ilvl w:val="0"/>
          <w:numId w:val="8"/>
        </w:num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252635B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66F864A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52AC19D6">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4AE69AB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0D52DF26">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6424D215">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172CD31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val="en-US" w:eastAsia="zh-CN"/>
        </w:rPr>
        <w:t>涉及到</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40F7C34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446100A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 如因包装、运输问题导致货物损毁、丢失或者品质下降，甲方有权要求降价、换货、拒收部分或整批货物，由此产生的费用和损失，均由乙方承担。</w:t>
      </w:r>
    </w:p>
    <w:p w14:paraId="4F63B257">
      <w:pPr>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735BB5D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 质量标准</w:t>
      </w:r>
    </w:p>
    <w:p w14:paraId="52398D9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3312392B">
      <w:pPr>
        <w:pStyle w:val="17"/>
        <w:adjustRightInd w:val="0"/>
        <w:snapToGrid w:val="0"/>
        <w:spacing w:before="0"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（2）采用中华人民共和国法定计量单位。</w:t>
      </w:r>
    </w:p>
    <w:p w14:paraId="37BC98E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74ED785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01956D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5E54945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2DA5AC1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48268B5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规定的响应时间内以合理的速度免费维修或更换有缺陷的货物或部件。</w:t>
      </w:r>
    </w:p>
    <w:p w14:paraId="56A8EFC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508E5DAD">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33DD60ED">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42D831E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33FEEBF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301DA6F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07CA7186">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3DE7DEA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593"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593"/>
      <w:r>
        <w:rPr>
          <w:rFonts w:hint="eastAsia" w:ascii="宋体" w:hAnsi="宋体" w:eastAsia="宋体" w:cs="宋体"/>
          <w:color w:val="auto"/>
          <w:sz w:val="21"/>
          <w:szCs w:val="21"/>
          <w:highlight w:val="none"/>
        </w:rPr>
        <w:t>。</w:t>
      </w:r>
    </w:p>
    <w:p w14:paraId="799E859A">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3EAA533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2868703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7CBEFD43">
      <w:pPr>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1DF7326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12.2 对于满足合同约定支付条件的，甲方原则上应当自收到发票后10个工作日内将资</w:t>
      </w:r>
      <w:r>
        <w:rPr>
          <w:rFonts w:hint="eastAsia" w:ascii="宋体" w:hAnsi="宋体" w:eastAsia="宋体" w:cs="宋体"/>
          <w:color w:val="auto"/>
          <w:sz w:val="21"/>
          <w:szCs w:val="21"/>
          <w:highlight w:val="none"/>
        </w:rPr>
        <w:t>金支付到合同约定的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账户，不得以机构变动、人员更替、政策调整等为由迟延付款，不得将采购文件和合同中未规定的义务作为向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付款的条件。具体合同价款支付时间在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w:t>
      </w:r>
    </w:p>
    <w:p w14:paraId="633C33FC">
      <w:pPr>
        <w:pStyle w:val="13"/>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3A2DA4A7">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7AB995CE">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0F2070CA">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215DC679">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2C56A51F">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460F4B0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3B770B8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17B0B84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66FC594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647E7A6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1D58853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1A993D0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59FBFB93">
      <w:p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673CE142">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291BAE8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7E902787">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1797B86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4F723D90">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06F2FC2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69541AE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0296D8AB">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5B9B8572">
      <w:pPr>
        <w:numPr>
          <w:ilvl w:val="0"/>
          <w:numId w:val="9"/>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7DB8D388">
      <w:pPr>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115A0ED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55AF30DD">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合同的中止</w:t>
      </w:r>
    </w:p>
    <w:p w14:paraId="3BEA8B2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00397FC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以书面形式通知乙方中止合同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093901AA">
      <w:pPr>
        <w:pStyle w:val="35"/>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1C469A91">
      <w:pPr>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）甲方不得以行政区划调整、政府换届、机构或者职能调整以及相关责任人更替为由中止合同。</w:t>
      </w:r>
    </w:p>
    <w:p w14:paraId="1261A766">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0B0CA51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051BA8BE">
      <w:pPr>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3DE29AA1">
      <w:pPr>
        <w:pStyle w:val="35"/>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16.4 涉及国家利益、社会公共利益的情形</w:t>
      </w:r>
    </w:p>
    <w:p w14:paraId="4E5421C1">
      <w:pPr>
        <w:pStyle w:val="35"/>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42D17FA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1B687164">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3C6B1615">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rPr>
        <w:t>属于本合同组成部分。</w:t>
      </w:r>
    </w:p>
    <w:p w14:paraId="6192CC94">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6ABDA5A2">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753F2BF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4373034C">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78F13F03">
      <w:pPr>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6171732D">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.1 因本合同及合同有关事项发生的争议，由甲乙双方友好协商解决。协商不成时，可以向有关组织申请调解。合同一方或双方不愿调解或调解不成的，可以通过仲裁或诉讼的方式解决争议。</w:t>
      </w:r>
    </w:p>
    <w:p w14:paraId="7AE3F0C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19.2 选择仲裁的，应在</w:t>
      </w:r>
      <w:r>
        <w:rPr>
          <w:rFonts w:hint="eastAsia" w:ascii="宋体" w:hAnsi="宋体" w:eastAsia="宋体" w:cs="宋体"/>
          <w:b/>
          <w:bCs/>
          <w:color w:val="auto"/>
          <w:sz w:val="21"/>
          <w:szCs w:val="21"/>
          <w:highlight w:val="none"/>
          <w:lang w:val="en-US" w:eastAsia="zh-CN"/>
        </w:rPr>
        <w:t>【政府采购合同专用条款】</w:t>
      </w:r>
      <w:r>
        <w:rPr>
          <w:rFonts w:hint="eastAsia" w:ascii="宋体" w:hAnsi="宋体" w:eastAsia="宋体" w:cs="宋体"/>
          <w:color w:val="auto"/>
          <w:sz w:val="21"/>
          <w:szCs w:val="21"/>
          <w:highlight w:val="none"/>
          <w:lang w:val="en-US" w:eastAsia="zh-CN"/>
        </w:rPr>
        <w:t>中明确仲裁机构及仲裁地；通过诉讼方式解决的，可以在</w:t>
      </w:r>
      <w:r>
        <w:rPr>
          <w:rFonts w:hint="eastAsia" w:ascii="宋体" w:hAnsi="宋体" w:eastAsia="宋体" w:cs="宋体"/>
          <w:b/>
          <w:bCs/>
          <w:color w:val="auto"/>
          <w:sz w:val="21"/>
          <w:szCs w:val="21"/>
          <w:highlight w:val="none"/>
          <w:lang w:val="en-US" w:eastAsia="zh-CN"/>
        </w:rPr>
        <w:t>【政府采购合同专用条款】</w:t>
      </w:r>
      <w:r>
        <w:rPr>
          <w:rFonts w:hint="eastAsia" w:ascii="宋体" w:hAnsi="宋体" w:eastAsia="宋体" w:cs="宋体"/>
          <w:color w:val="auto"/>
          <w:sz w:val="21"/>
          <w:szCs w:val="21"/>
          <w:highlight w:val="none"/>
          <w:lang w:val="en-US" w:eastAsia="zh-CN"/>
        </w:rPr>
        <w:t>中进一步约定选择与争议有实际联系的地点的人民法院管辖，但管辖法院的约定不得违反级别管辖和专属管辖的规定。</w:t>
      </w:r>
    </w:p>
    <w:p w14:paraId="2A4F08A6">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19.3 如甲乙双方有争议的事项不影响合同其他部分的履行，在争议解决期间，合同其他部分应当继续履行。</w:t>
      </w:r>
    </w:p>
    <w:p w14:paraId="70E556AA">
      <w:pPr>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574180B8">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40912E63">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w:t>
      </w:r>
      <w:r>
        <w:rPr>
          <w:rFonts w:hint="eastAsia" w:ascii="宋体" w:hAnsi="宋体" w:eastAsia="宋体" w:cs="宋体"/>
          <w:color w:val="auto"/>
          <w:sz w:val="21"/>
          <w:szCs w:val="21"/>
          <w:highlight w:val="none"/>
          <w:lang w:val="en-US" w:eastAsia="zh-CN"/>
        </w:rPr>
        <w:t>担赔偿责任，双方都有过错的，各自承担相应的责任。</w:t>
      </w:r>
    </w:p>
    <w:p w14:paraId="1C70C89B">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w:t>
      </w:r>
      <w:r>
        <w:rPr>
          <w:rFonts w:hint="eastAsia" w:cs="宋体"/>
          <w:color w:val="auto"/>
          <w:sz w:val="21"/>
          <w:szCs w:val="21"/>
          <w:highlight w:val="none"/>
          <w:lang w:val="en-US" w:eastAsia="zh-CN"/>
        </w:rPr>
        <w:t>体</w:t>
      </w:r>
      <w:r>
        <w:rPr>
          <w:rFonts w:hint="eastAsia" w:ascii="宋体" w:hAnsi="宋体" w:eastAsia="宋体" w:cs="宋体"/>
          <w:color w:val="auto"/>
          <w:sz w:val="21"/>
          <w:szCs w:val="21"/>
          <w:highlight w:val="none"/>
          <w:lang w:val="en-US" w:eastAsia="zh-CN"/>
        </w:rPr>
        <w:t>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或者分包意向协议</w:t>
      </w:r>
      <w:r>
        <w:rPr>
          <w:rFonts w:hint="eastAsia" w:cs="宋体"/>
          <w:color w:val="auto"/>
          <w:sz w:val="21"/>
          <w:szCs w:val="21"/>
          <w:highlight w:val="none"/>
          <w:lang w:val="en-US" w:eastAsia="zh-CN"/>
        </w:rPr>
        <w:t>书</w:t>
      </w:r>
      <w:r>
        <w:rPr>
          <w:rFonts w:hint="eastAsia" w:ascii="宋体" w:hAnsi="宋体" w:eastAsia="宋体" w:cs="宋体"/>
          <w:color w:val="auto"/>
          <w:sz w:val="21"/>
          <w:szCs w:val="21"/>
          <w:highlight w:val="none"/>
          <w:lang w:val="en-US" w:eastAsia="zh-CN"/>
        </w:rPr>
        <w:t>作为采购合同的组成部分。</w:t>
      </w:r>
    </w:p>
    <w:p w14:paraId="02C29E24">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135F58DE">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本合同的订立、生效、解释、履行及与本合同有关的争议解决，均适用法律、行政法规。</w:t>
      </w:r>
    </w:p>
    <w:p w14:paraId="0E145649">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 本合同条款与法律、行政法规的强制性规定不一致的，双方当事人应按照法律、行政法规的强制性规定修改本合同的相关条款。</w:t>
      </w:r>
    </w:p>
    <w:p w14:paraId="47B97BD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7D6A914A">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 本合同任何一方向对方发出的通知、信件、数据电文等，应当发送至本合同第一部分《政府采购合同协议书》所约定的通讯地址、联系人、联系电话或电子邮箱。</w:t>
      </w:r>
    </w:p>
    <w:p w14:paraId="4903C64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 一方当事人变更名称、住所、联系人、联系电话或电子邮箱等信息的，应当在变更后3日内及时书面通知对方，对方实际收到变更通知前的送达仍为有效送达。</w:t>
      </w:r>
    </w:p>
    <w:p w14:paraId="2BF94AB7">
      <w:pPr>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22.3本合同一方给另一方的通知均应采用书面形式，传真或快递送到本合</w:t>
      </w:r>
      <w:r>
        <w:rPr>
          <w:rFonts w:hint="eastAsia" w:ascii="宋体" w:hAnsi="宋体" w:eastAsia="宋体" w:cs="宋体"/>
          <w:color w:val="auto"/>
          <w:sz w:val="21"/>
          <w:szCs w:val="21"/>
          <w:highlight w:val="none"/>
        </w:rPr>
        <w:t>同中规定的对方的地址和办理签收手续。</w:t>
      </w:r>
    </w:p>
    <w:p w14:paraId="612A1B45">
      <w:pPr>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083F6781">
      <w:pPr>
        <w:numPr>
          <w:ilvl w:val="0"/>
          <w:numId w:val="10"/>
        </w:numPr>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7C0AEAA8">
      <w:pPr>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41B219D0">
      <w:p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594" w:name="_Toc20313"/>
    </w:p>
    <w:p w14:paraId="6E7A049A">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3E124617">
      <w:pPr>
        <w:pStyle w:val="3"/>
        <w:keepNext/>
        <w:keepLines/>
        <w:pageBreakBefore w:val="0"/>
        <w:widowControl w:val="0"/>
        <w:kinsoku/>
        <w:wordWrap/>
        <w:overflowPunct/>
        <w:topLinePunct w:val="0"/>
        <w:autoSpaceDE/>
        <w:autoSpaceDN/>
        <w:bidi w:val="0"/>
        <w:adjustRightInd w:val="0"/>
        <w:snapToGrid w:val="0"/>
        <w:spacing w:before="156" w:beforeLines="50" w:after="157" w:afterLines="50" w:line="240" w:lineRule="auto"/>
        <w:jc w:val="center"/>
        <w:textAlignment w:val="auto"/>
        <w:rPr>
          <w:rFonts w:hint="eastAsia" w:ascii="宋体" w:hAnsi="宋体" w:eastAsia="宋体" w:cs="宋体"/>
          <w:b/>
          <w:bCs/>
          <w:color w:val="auto"/>
          <w:sz w:val="36"/>
          <w:szCs w:val="36"/>
          <w:highlight w:val="none"/>
        </w:rPr>
      </w:pPr>
      <w:bookmarkStart w:id="595" w:name="_Toc17556"/>
      <w:r>
        <w:rPr>
          <w:rFonts w:hint="eastAsia" w:ascii="宋体" w:hAnsi="宋体" w:eastAsia="宋体" w:cs="宋体"/>
          <w:b/>
          <w:bCs/>
          <w:color w:val="auto"/>
          <w:sz w:val="36"/>
          <w:szCs w:val="36"/>
          <w:highlight w:val="none"/>
        </w:rPr>
        <w:t>第三节 政府采购合同专用条款</w:t>
      </w:r>
      <w:bookmarkEnd w:id="594"/>
      <w:bookmarkEnd w:id="595"/>
    </w:p>
    <w:tbl>
      <w:tblPr>
        <w:tblStyle w:val="29"/>
        <w:tblW w:w="8256" w:type="dxa"/>
        <w:tblInd w:w="27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7"/>
        <w:gridCol w:w="2233"/>
        <w:gridCol w:w="4316"/>
      </w:tblGrid>
      <w:tr w14:paraId="70CD76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0C7444F">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519D8E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2233" w:type="dxa"/>
            <w:vAlign w:val="center"/>
          </w:tcPr>
          <w:p w14:paraId="335EECCB">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4316" w:type="dxa"/>
            <w:vAlign w:val="center"/>
          </w:tcPr>
          <w:p w14:paraId="04F88782">
            <w:pPr>
              <w:adjustRightInd w:val="0"/>
              <w:snapToGrid w:val="0"/>
              <w:jc w:val="left"/>
              <w:rPr>
                <w:rFonts w:ascii="宋体" w:hAnsi="宋体"/>
                <w:color w:val="auto"/>
                <w:szCs w:val="21"/>
                <w:highlight w:val="none"/>
              </w:rPr>
            </w:pPr>
          </w:p>
        </w:tc>
      </w:tr>
      <w:tr w14:paraId="6BC7B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707" w:type="dxa"/>
            <w:vAlign w:val="center"/>
          </w:tcPr>
          <w:p w14:paraId="771F52A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322ED9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2233" w:type="dxa"/>
            <w:vAlign w:val="center"/>
          </w:tcPr>
          <w:p w14:paraId="520D016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4316" w:type="dxa"/>
            <w:vAlign w:val="center"/>
          </w:tcPr>
          <w:p w14:paraId="371AAA76">
            <w:pPr>
              <w:adjustRightInd w:val="0"/>
              <w:snapToGrid w:val="0"/>
              <w:jc w:val="left"/>
              <w:rPr>
                <w:rFonts w:ascii="宋体" w:hAnsi="宋体" w:eastAsia="宋体" w:cs="Times New Roman"/>
                <w:color w:val="auto"/>
                <w:kern w:val="2"/>
                <w:sz w:val="21"/>
                <w:szCs w:val="21"/>
                <w:highlight w:val="none"/>
                <w:lang w:val="en-US" w:eastAsia="zh-CN" w:bidi="ar-SA"/>
              </w:rPr>
            </w:pPr>
          </w:p>
        </w:tc>
      </w:tr>
      <w:tr w14:paraId="3FD7D4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23D9E57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9D8BB7F">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2233" w:type="dxa"/>
            <w:vAlign w:val="center"/>
          </w:tcPr>
          <w:p w14:paraId="0FCBC87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4316" w:type="dxa"/>
            <w:vAlign w:val="center"/>
          </w:tcPr>
          <w:p w14:paraId="2034D653">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1DE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5628FCB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80F86D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2233" w:type="dxa"/>
            <w:vAlign w:val="center"/>
          </w:tcPr>
          <w:p w14:paraId="2FB0ECE6">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4316" w:type="dxa"/>
            <w:vAlign w:val="center"/>
          </w:tcPr>
          <w:p w14:paraId="1F432315">
            <w:pPr>
              <w:adjustRightInd w:val="0"/>
              <w:snapToGrid w:val="0"/>
              <w:jc w:val="left"/>
              <w:rPr>
                <w:rFonts w:ascii="宋体" w:hAnsi="宋体" w:eastAsia="宋体" w:cs="Times New Roman"/>
                <w:color w:val="auto"/>
                <w:kern w:val="2"/>
                <w:sz w:val="21"/>
                <w:szCs w:val="21"/>
                <w:highlight w:val="none"/>
                <w:lang w:val="en-US" w:eastAsia="zh-CN" w:bidi="ar-SA"/>
              </w:rPr>
            </w:pPr>
          </w:p>
        </w:tc>
      </w:tr>
      <w:tr w14:paraId="61842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6A0E185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D0A2D9A">
            <w:pPr>
              <w:keepNext w:val="0"/>
              <w:keepLines w:val="0"/>
              <w:pageBreakBefore w:val="0"/>
              <w:kinsoku/>
              <w:wordWrap/>
              <w:overflowPunct/>
              <w:topLinePunct w:val="0"/>
              <w:bidi w:val="0"/>
              <w:snapToGrid w:val="0"/>
              <w:spacing w:line="240" w:lineRule="auto"/>
              <w:jc w:val="center"/>
              <w:textAlignment w:val="auto"/>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2233" w:type="dxa"/>
            <w:vAlign w:val="center"/>
          </w:tcPr>
          <w:p w14:paraId="2852F30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4316" w:type="dxa"/>
            <w:vAlign w:val="center"/>
          </w:tcPr>
          <w:p w14:paraId="4006BFF7">
            <w:pPr>
              <w:adjustRightInd w:val="0"/>
              <w:snapToGrid w:val="0"/>
              <w:jc w:val="left"/>
              <w:rPr>
                <w:rFonts w:ascii="宋体" w:hAnsi="宋体" w:eastAsia="宋体" w:cs="Times New Roman"/>
                <w:color w:val="auto"/>
                <w:kern w:val="2"/>
                <w:sz w:val="21"/>
                <w:szCs w:val="21"/>
                <w:highlight w:val="none"/>
                <w:lang w:val="en-US" w:eastAsia="zh-CN" w:bidi="ar-SA"/>
              </w:rPr>
            </w:pPr>
          </w:p>
        </w:tc>
      </w:tr>
      <w:tr w14:paraId="6AB00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5821FC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65DBA529">
            <w:pPr>
              <w:keepNext w:val="0"/>
              <w:keepLines w:val="0"/>
              <w:pageBreakBefore w:val="0"/>
              <w:kinsoku/>
              <w:wordWrap/>
              <w:overflowPunct/>
              <w:topLinePunct w:val="0"/>
              <w:bidi w:val="0"/>
              <w:snapToGrid w:val="0"/>
              <w:spacing w:line="240" w:lineRule="auto"/>
              <w:jc w:val="center"/>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2233" w:type="dxa"/>
            <w:vAlign w:val="center"/>
          </w:tcPr>
          <w:p w14:paraId="20DD366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4316" w:type="dxa"/>
            <w:vAlign w:val="center"/>
          </w:tcPr>
          <w:p w14:paraId="7A2C61A2">
            <w:pPr>
              <w:adjustRightInd w:val="0"/>
              <w:snapToGrid w:val="0"/>
              <w:jc w:val="left"/>
              <w:rPr>
                <w:rFonts w:ascii="宋体" w:hAnsi="宋体" w:eastAsia="宋体" w:cs="Times New Roman"/>
                <w:color w:val="auto"/>
                <w:kern w:val="2"/>
                <w:sz w:val="21"/>
                <w:szCs w:val="21"/>
                <w:highlight w:val="none"/>
                <w:lang w:val="en-US" w:eastAsia="zh-CN" w:bidi="ar-SA"/>
              </w:rPr>
            </w:pPr>
          </w:p>
        </w:tc>
      </w:tr>
      <w:tr w14:paraId="1C4757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restart"/>
            <w:vAlign w:val="center"/>
          </w:tcPr>
          <w:p w14:paraId="7DDA5A6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16FED2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2233" w:type="dxa"/>
            <w:vAlign w:val="center"/>
          </w:tcPr>
          <w:p w14:paraId="22187DAE">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4316" w:type="dxa"/>
            <w:vAlign w:val="center"/>
          </w:tcPr>
          <w:p w14:paraId="19EED8C4">
            <w:pPr>
              <w:rPr>
                <w:color w:val="auto"/>
                <w:highlight w:val="none"/>
              </w:rPr>
            </w:pPr>
          </w:p>
        </w:tc>
      </w:tr>
      <w:tr w14:paraId="42D84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Merge w:val="continue"/>
            <w:vAlign w:val="center"/>
          </w:tcPr>
          <w:p w14:paraId="7B8A1CA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p>
        </w:tc>
        <w:tc>
          <w:tcPr>
            <w:tcW w:w="2233" w:type="dxa"/>
            <w:vAlign w:val="center"/>
          </w:tcPr>
          <w:p w14:paraId="681875F4">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4316" w:type="dxa"/>
            <w:vAlign w:val="center"/>
          </w:tcPr>
          <w:p w14:paraId="30498FE8">
            <w:pPr>
              <w:rPr>
                <w:rFonts w:hint="eastAsia"/>
                <w:color w:val="auto"/>
                <w:highlight w:val="none"/>
              </w:rPr>
            </w:pPr>
          </w:p>
        </w:tc>
      </w:tr>
      <w:tr w14:paraId="1B58B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07" w:type="dxa"/>
            <w:vAlign w:val="center"/>
          </w:tcPr>
          <w:p w14:paraId="7E1DE40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74F771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2233" w:type="dxa"/>
            <w:vAlign w:val="center"/>
          </w:tcPr>
          <w:p w14:paraId="5850A29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4316" w:type="dxa"/>
            <w:vAlign w:val="center"/>
          </w:tcPr>
          <w:p w14:paraId="25BA187E">
            <w:pPr>
              <w:rPr>
                <w:rFonts w:hint="eastAsia"/>
                <w:color w:val="auto"/>
                <w:highlight w:val="none"/>
              </w:rPr>
            </w:pPr>
          </w:p>
        </w:tc>
      </w:tr>
      <w:tr w14:paraId="77B298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7" w:type="dxa"/>
            <w:vAlign w:val="center"/>
          </w:tcPr>
          <w:p w14:paraId="7EF4EB3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D45EAA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2233" w:type="dxa"/>
            <w:vAlign w:val="center"/>
          </w:tcPr>
          <w:p w14:paraId="2B1D8305">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4316" w:type="dxa"/>
            <w:vAlign w:val="center"/>
          </w:tcPr>
          <w:p w14:paraId="799E2E03">
            <w:pPr>
              <w:rPr>
                <w:rFonts w:hint="eastAsia"/>
                <w:color w:val="auto"/>
                <w:highlight w:val="none"/>
              </w:rPr>
            </w:pPr>
          </w:p>
        </w:tc>
      </w:tr>
      <w:tr w14:paraId="3894D7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604A760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7C9FC63">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2233" w:type="dxa"/>
            <w:vAlign w:val="center"/>
          </w:tcPr>
          <w:p w14:paraId="46E551EF">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质量保证期</w:t>
            </w:r>
          </w:p>
        </w:tc>
        <w:tc>
          <w:tcPr>
            <w:tcW w:w="4316" w:type="dxa"/>
            <w:vAlign w:val="center"/>
          </w:tcPr>
          <w:p w14:paraId="04B81E1E">
            <w:pPr>
              <w:autoSpaceDE w:val="0"/>
              <w:autoSpaceDN w:val="0"/>
              <w:adjustRightInd w:val="0"/>
              <w:snapToGrid w:val="0"/>
              <w:ind w:firstLine="480" w:firstLineChars="200"/>
              <w:jc w:val="left"/>
              <w:rPr>
                <w:rFonts w:ascii="宋体" w:hAnsi="宋体"/>
                <w:color w:val="auto"/>
                <w:szCs w:val="21"/>
                <w:highlight w:val="none"/>
              </w:rPr>
            </w:pPr>
          </w:p>
        </w:tc>
      </w:tr>
      <w:tr w14:paraId="5382EF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15F4ABD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A3C423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2233" w:type="dxa"/>
            <w:vAlign w:val="center"/>
          </w:tcPr>
          <w:p w14:paraId="1840C0B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253005C3">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响应时间</w:t>
            </w:r>
          </w:p>
        </w:tc>
        <w:tc>
          <w:tcPr>
            <w:tcW w:w="4316" w:type="dxa"/>
            <w:vAlign w:val="center"/>
          </w:tcPr>
          <w:p w14:paraId="04384A5B">
            <w:pPr>
              <w:adjustRightInd w:val="0"/>
              <w:snapToGrid w:val="0"/>
              <w:jc w:val="left"/>
              <w:rPr>
                <w:rFonts w:ascii="宋体" w:hAnsi="宋体"/>
                <w:color w:val="auto"/>
                <w:szCs w:val="21"/>
                <w:highlight w:val="none"/>
              </w:rPr>
            </w:pPr>
          </w:p>
        </w:tc>
      </w:tr>
      <w:tr w14:paraId="7B098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25980840">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52E2F55A">
            <w:pPr>
              <w:pStyle w:val="35"/>
              <w:keepNext w:val="0"/>
              <w:keepLines w:val="0"/>
              <w:pageBreakBefore w:val="0"/>
              <w:kinsoku/>
              <w:wordWrap/>
              <w:overflowPunct/>
              <w:topLinePunct w:val="0"/>
              <w:bidi w:val="0"/>
              <w:spacing w:line="240" w:lineRule="auto"/>
              <w:ind w:firstLine="0" w:firstLineChars="0"/>
              <w:jc w:val="center"/>
              <w:textAlignment w:val="auto"/>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2233" w:type="dxa"/>
            <w:vAlign w:val="center"/>
          </w:tcPr>
          <w:p w14:paraId="4810E878">
            <w:pPr>
              <w:keepNext w:val="0"/>
              <w:keepLines w:val="0"/>
              <w:pageBreakBefore w:val="0"/>
              <w:kinsoku/>
              <w:wordWrap/>
              <w:overflowPunct/>
              <w:topLinePunct w:val="0"/>
              <w:bidi w:val="0"/>
              <w:adjustRightInd w:val="0"/>
              <w:snapToGrid w:val="0"/>
              <w:spacing w:line="240" w:lineRule="auto"/>
              <w:jc w:val="both"/>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4316" w:type="dxa"/>
            <w:vAlign w:val="center"/>
          </w:tcPr>
          <w:p w14:paraId="2F7CB3F0">
            <w:pPr>
              <w:adjustRightInd w:val="0"/>
              <w:snapToGrid w:val="0"/>
              <w:jc w:val="left"/>
              <w:rPr>
                <w:rFonts w:ascii="宋体" w:hAnsi="宋体"/>
                <w:color w:val="auto"/>
                <w:szCs w:val="21"/>
                <w:highlight w:val="none"/>
              </w:rPr>
            </w:pPr>
          </w:p>
        </w:tc>
      </w:tr>
      <w:tr w14:paraId="6551D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399617B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0DC64A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2233" w:type="dxa"/>
            <w:vAlign w:val="center"/>
          </w:tcPr>
          <w:p w14:paraId="490DFA88">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4316" w:type="dxa"/>
            <w:vAlign w:val="center"/>
          </w:tcPr>
          <w:p w14:paraId="778970C0">
            <w:pPr>
              <w:adjustRightInd w:val="0"/>
              <w:snapToGrid w:val="0"/>
              <w:jc w:val="left"/>
              <w:rPr>
                <w:rFonts w:ascii="宋体" w:hAnsi="宋体"/>
                <w:color w:val="auto"/>
                <w:szCs w:val="21"/>
                <w:highlight w:val="none"/>
              </w:rPr>
            </w:pPr>
          </w:p>
        </w:tc>
      </w:tr>
      <w:tr w14:paraId="22A9F6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7" w:type="dxa"/>
            <w:vAlign w:val="center"/>
          </w:tcPr>
          <w:p w14:paraId="0D05BFA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第二节</w:t>
            </w:r>
          </w:p>
          <w:p w14:paraId="47573CB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2233" w:type="dxa"/>
            <w:vAlign w:val="center"/>
          </w:tcPr>
          <w:p w14:paraId="53094397">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4316" w:type="dxa"/>
            <w:vAlign w:val="center"/>
          </w:tcPr>
          <w:p w14:paraId="1393A150">
            <w:pPr>
              <w:adjustRightInd w:val="0"/>
              <w:snapToGrid w:val="0"/>
              <w:jc w:val="left"/>
              <w:rPr>
                <w:rFonts w:ascii="宋体" w:hAnsi="宋体"/>
                <w:color w:val="auto"/>
                <w:szCs w:val="21"/>
                <w:highlight w:val="none"/>
              </w:rPr>
            </w:pPr>
          </w:p>
        </w:tc>
      </w:tr>
      <w:tr w14:paraId="725363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7FFB278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第二节</w:t>
            </w:r>
          </w:p>
          <w:p w14:paraId="13DF48B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2233" w:type="dxa"/>
            <w:vAlign w:val="center"/>
          </w:tcPr>
          <w:p w14:paraId="487D29DB">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4316" w:type="dxa"/>
            <w:vAlign w:val="center"/>
          </w:tcPr>
          <w:p w14:paraId="484D58E8">
            <w:pPr>
              <w:adjustRightInd w:val="0"/>
              <w:snapToGrid w:val="0"/>
              <w:jc w:val="left"/>
              <w:rPr>
                <w:rFonts w:ascii="宋体" w:hAnsi="宋体"/>
                <w:color w:val="auto"/>
                <w:szCs w:val="21"/>
                <w:highlight w:val="none"/>
              </w:rPr>
            </w:pPr>
          </w:p>
        </w:tc>
      </w:tr>
      <w:tr w14:paraId="0AECC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2F113970">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9C435D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2233" w:type="dxa"/>
            <w:vAlign w:val="center"/>
          </w:tcPr>
          <w:p w14:paraId="70EF6F19">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4316" w:type="dxa"/>
            <w:vAlign w:val="center"/>
          </w:tcPr>
          <w:p w14:paraId="476815CA">
            <w:pPr>
              <w:adjustRightInd w:val="0"/>
              <w:snapToGrid w:val="0"/>
              <w:jc w:val="left"/>
              <w:rPr>
                <w:rFonts w:ascii="宋体" w:hAnsi="宋体"/>
                <w:color w:val="auto"/>
                <w:szCs w:val="21"/>
                <w:highlight w:val="none"/>
              </w:rPr>
            </w:pPr>
          </w:p>
        </w:tc>
      </w:tr>
      <w:tr w14:paraId="20A65B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7" w:type="dxa"/>
            <w:vAlign w:val="center"/>
          </w:tcPr>
          <w:p w14:paraId="28D123C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712F7F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2233" w:type="dxa"/>
            <w:vAlign w:val="center"/>
          </w:tcPr>
          <w:p w14:paraId="561FD94E">
            <w:pPr>
              <w:keepNext w:val="0"/>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4316" w:type="dxa"/>
            <w:vAlign w:val="center"/>
          </w:tcPr>
          <w:p w14:paraId="2202E375">
            <w:pPr>
              <w:adjustRightInd w:val="0"/>
              <w:snapToGrid w:val="0"/>
              <w:jc w:val="left"/>
              <w:rPr>
                <w:rFonts w:ascii="宋体" w:hAnsi="宋体"/>
                <w:color w:val="auto"/>
                <w:szCs w:val="21"/>
                <w:highlight w:val="none"/>
              </w:rPr>
            </w:pPr>
          </w:p>
        </w:tc>
      </w:tr>
      <w:tr w14:paraId="46F500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00E6F76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742A846A">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2233" w:type="dxa"/>
            <w:vAlign w:val="center"/>
          </w:tcPr>
          <w:p w14:paraId="35F5D49F">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乙方提供的其他服务</w:t>
            </w:r>
          </w:p>
        </w:tc>
        <w:tc>
          <w:tcPr>
            <w:tcW w:w="4316" w:type="dxa"/>
            <w:vAlign w:val="center"/>
          </w:tcPr>
          <w:p w14:paraId="334BB1D1">
            <w:pPr>
              <w:adjustRightInd w:val="0"/>
              <w:snapToGrid w:val="0"/>
              <w:jc w:val="left"/>
              <w:rPr>
                <w:rFonts w:ascii="宋体" w:hAnsi="宋体"/>
                <w:color w:val="auto"/>
                <w:szCs w:val="21"/>
                <w:highlight w:val="none"/>
              </w:rPr>
            </w:pPr>
          </w:p>
        </w:tc>
      </w:tr>
      <w:tr w14:paraId="389E7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4C047C9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753F5F6">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2233" w:type="dxa"/>
            <w:vAlign w:val="center"/>
          </w:tcPr>
          <w:p w14:paraId="3048276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4316" w:type="dxa"/>
            <w:vAlign w:val="center"/>
          </w:tcPr>
          <w:p w14:paraId="387B02F7">
            <w:pPr>
              <w:adjustRightInd w:val="0"/>
              <w:snapToGrid w:val="0"/>
              <w:jc w:val="left"/>
              <w:rPr>
                <w:rFonts w:ascii="宋体" w:hAnsi="宋体"/>
                <w:color w:val="auto"/>
                <w:szCs w:val="21"/>
                <w:highlight w:val="none"/>
              </w:rPr>
            </w:pPr>
          </w:p>
        </w:tc>
      </w:tr>
      <w:tr w14:paraId="6D43B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39F2E20D">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5188268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2233" w:type="dxa"/>
            <w:vAlign w:val="center"/>
          </w:tcPr>
          <w:p w14:paraId="5424F94F">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迟延交货赔偿费</w:t>
            </w:r>
          </w:p>
        </w:tc>
        <w:tc>
          <w:tcPr>
            <w:tcW w:w="4316" w:type="dxa"/>
            <w:vAlign w:val="center"/>
          </w:tcPr>
          <w:p w14:paraId="610650F2">
            <w:pPr>
              <w:adjustRightInd w:val="0"/>
              <w:snapToGrid w:val="0"/>
              <w:jc w:val="left"/>
              <w:rPr>
                <w:rFonts w:ascii="宋体" w:hAnsi="宋体"/>
                <w:color w:val="auto"/>
                <w:szCs w:val="21"/>
                <w:highlight w:val="none"/>
                <w:u w:val="single"/>
              </w:rPr>
            </w:pPr>
          </w:p>
        </w:tc>
      </w:tr>
      <w:tr w14:paraId="52CD5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7" w:type="dxa"/>
            <w:vAlign w:val="center"/>
          </w:tcPr>
          <w:p w14:paraId="17409EA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9AD424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2233" w:type="dxa"/>
            <w:vAlign w:val="center"/>
          </w:tcPr>
          <w:p w14:paraId="3F8082E3">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rPr>
              <w:t>逾期付款利息</w:t>
            </w:r>
          </w:p>
        </w:tc>
        <w:tc>
          <w:tcPr>
            <w:tcW w:w="4316" w:type="dxa"/>
            <w:vAlign w:val="center"/>
          </w:tcPr>
          <w:p w14:paraId="355B8B3F">
            <w:pPr>
              <w:adjustRightInd w:val="0"/>
              <w:snapToGrid w:val="0"/>
              <w:jc w:val="left"/>
              <w:rPr>
                <w:rFonts w:ascii="宋体" w:hAnsi="宋体"/>
                <w:color w:val="auto"/>
                <w:szCs w:val="21"/>
                <w:highlight w:val="none"/>
                <w:u w:val="single"/>
              </w:rPr>
            </w:pPr>
          </w:p>
        </w:tc>
      </w:tr>
      <w:tr w14:paraId="31CD3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07" w:type="dxa"/>
            <w:tcBorders>
              <w:bottom w:val="single" w:color="auto" w:sz="2" w:space="0"/>
              <w:right w:val="single" w:color="auto" w:sz="2" w:space="0"/>
            </w:tcBorders>
            <w:vAlign w:val="center"/>
          </w:tcPr>
          <w:p w14:paraId="423E90A2">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CBED6D4">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2233" w:type="dxa"/>
            <w:tcBorders>
              <w:left w:val="single" w:color="auto" w:sz="2" w:space="0"/>
              <w:bottom w:val="single" w:color="auto" w:sz="2" w:space="0"/>
              <w:right w:val="single" w:color="auto" w:sz="2" w:space="0"/>
            </w:tcBorders>
            <w:vAlign w:val="center"/>
          </w:tcPr>
          <w:p w14:paraId="31884F79">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其他违约责任</w:t>
            </w:r>
          </w:p>
        </w:tc>
        <w:tc>
          <w:tcPr>
            <w:tcW w:w="4316" w:type="dxa"/>
            <w:tcBorders>
              <w:left w:val="single" w:color="auto" w:sz="2" w:space="0"/>
              <w:bottom w:val="single" w:color="auto" w:sz="2" w:space="0"/>
            </w:tcBorders>
            <w:vAlign w:val="center"/>
          </w:tcPr>
          <w:p w14:paraId="534973C0">
            <w:pPr>
              <w:adjustRightInd w:val="0"/>
              <w:snapToGrid w:val="0"/>
              <w:jc w:val="left"/>
              <w:rPr>
                <w:rFonts w:ascii="宋体" w:hAnsi="宋体"/>
                <w:color w:val="auto"/>
                <w:szCs w:val="21"/>
                <w:highlight w:val="none"/>
                <w:u w:val="single"/>
              </w:rPr>
            </w:pPr>
          </w:p>
        </w:tc>
      </w:tr>
      <w:tr w14:paraId="77C11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7" w:type="dxa"/>
            <w:tcBorders>
              <w:top w:val="single" w:color="auto" w:sz="2" w:space="0"/>
              <w:right w:val="single" w:color="auto" w:sz="2" w:space="0"/>
            </w:tcBorders>
            <w:vAlign w:val="center"/>
          </w:tcPr>
          <w:p w14:paraId="4250855C">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274BC18">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2233" w:type="dxa"/>
            <w:tcBorders>
              <w:top w:val="single" w:color="auto" w:sz="2" w:space="0"/>
              <w:left w:val="single" w:color="auto" w:sz="2" w:space="0"/>
              <w:right w:val="single" w:color="auto" w:sz="2" w:space="0"/>
            </w:tcBorders>
            <w:vAlign w:val="center"/>
          </w:tcPr>
          <w:p w14:paraId="24DC6043">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4316" w:type="dxa"/>
            <w:tcBorders>
              <w:top w:val="single" w:color="auto" w:sz="2" w:space="0"/>
              <w:left w:val="single" w:color="auto" w:sz="2" w:space="0"/>
            </w:tcBorders>
            <w:vAlign w:val="center"/>
          </w:tcPr>
          <w:p w14:paraId="7046A812">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5C3D1ADF">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115EC800">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59A8A5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07" w:type="dxa"/>
            <w:vAlign w:val="center"/>
          </w:tcPr>
          <w:p w14:paraId="08353DE6">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45D0E2B">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2233" w:type="dxa"/>
            <w:vAlign w:val="center"/>
          </w:tcPr>
          <w:p w14:paraId="5B044111">
            <w:pPr>
              <w:keepNext w:val="0"/>
              <w:keepLines w:val="0"/>
              <w:pageBreakBefore w:val="0"/>
              <w:kinsoku/>
              <w:wordWrap/>
              <w:overflowPunct/>
              <w:topLinePunct w:val="0"/>
              <w:bidi w:val="0"/>
              <w:adjustRightInd w:val="0"/>
              <w:snapToGrid w:val="0"/>
              <w:spacing w:line="240" w:lineRule="auto"/>
              <w:jc w:val="left"/>
              <w:textAlignment w:val="auto"/>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4316" w:type="dxa"/>
            <w:vAlign w:val="center"/>
          </w:tcPr>
          <w:p w14:paraId="76AE629C">
            <w:pPr>
              <w:adjustRightInd w:val="0"/>
              <w:snapToGrid w:val="0"/>
              <w:jc w:val="left"/>
              <w:rPr>
                <w:rFonts w:hint="default" w:ascii="宋体" w:hAnsi="宋体" w:eastAsia="宋体"/>
                <w:color w:val="auto"/>
                <w:szCs w:val="21"/>
                <w:highlight w:val="none"/>
                <w:lang w:val="en-US" w:eastAsia="zh-CN"/>
              </w:rPr>
            </w:pPr>
          </w:p>
        </w:tc>
      </w:tr>
    </w:tbl>
    <w:p w14:paraId="4ED7A062">
      <w:pPr>
        <w:rPr>
          <w:color w:val="auto"/>
          <w:highlight w:val="none"/>
        </w:rPr>
      </w:pPr>
    </w:p>
    <w:p w14:paraId="7B6403DD">
      <w:pPr>
        <w:rPr>
          <w:color w:val="auto"/>
          <w:highlight w:val="none"/>
        </w:rPr>
      </w:pPr>
    </w:p>
    <w:p w14:paraId="790B7E2E">
      <w:pPr>
        <w:rPr>
          <w:color w:val="auto"/>
          <w:highlight w:val="none"/>
          <w:lang w:val="zh-CN"/>
        </w:rPr>
      </w:pPr>
    </w:p>
    <w:p w14:paraId="77FF4F42">
      <w:pPr>
        <w:rPr>
          <w:color w:val="auto"/>
          <w:highlight w:val="none"/>
          <w:lang w:val="zh-CN"/>
        </w:rPr>
      </w:pPr>
    </w:p>
    <w:p w14:paraId="33D63093">
      <w:pPr>
        <w:pStyle w:val="3"/>
        <w:rPr>
          <w:color w:val="auto"/>
          <w:highlight w:val="none"/>
          <w:lang w:val="zh-CN"/>
        </w:rPr>
      </w:pPr>
    </w:p>
    <w:p w14:paraId="581F088A">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7741416">
      <w:pPr>
        <w:pStyle w:val="2"/>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96" w:name="_Toc155185919"/>
      <w:bookmarkStart w:id="597" w:name="_Toc5888"/>
      <w:r>
        <w:rPr>
          <w:rFonts w:hint="eastAsia" w:ascii="宋体" w:hAnsi="宋体" w:eastAsia="宋体" w:cs="宋体"/>
          <w:b/>
          <w:bCs/>
          <w:color w:val="auto"/>
          <w:kern w:val="44"/>
          <w:sz w:val="36"/>
          <w:szCs w:val="36"/>
          <w:highlight w:val="none"/>
          <w:lang w:val="en-US" w:eastAsia="zh-CN" w:bidi="ar-SA"/>
        </w:rPr>
        <w:t>第七章 投标文件格式</w:t>
      </w:r>
      <w:bookmarkEnd w:id="596"/>
      <w:bookmarkEnd w:id="597"/>
    </w:p>
    <w:p w14:paraId="1C31F944">
      <w:pPr>
        <w:ind w:left="240" w:leftChars="100" w:firstLine="480" w:firstLineChars="200"/>
        <w:rPr>
          <w:rFonts w:cs="仿宋_GB2312"/>
          <w:color w:val="auto"/>
          <w:szCs w:val="24"/>
          <w:highlight w:val="none"/>
        </w:rPr>
      </w:pPr>
    </w:p>
    <w:p w14:paraId="0EF6854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11D21B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61A2E7">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304808">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DA0986E">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895D53D">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94C362">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A9A223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C5B508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1BE941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AB1E8B0">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2CC32A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B2FC3E3">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D68B3C6">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212760">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DB1A3D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BEF7DA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42CB1C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145FE2D">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3BB02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C9C94E4">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7EACE6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9F01290">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3FBCAA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9A52C6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4D3A681">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AE99F8C">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EBFD1EE">
      <w:pPr>
        <w:ind w:firstLine="480" w:firstLineChars="200"/>
        <w:rPr>
          <w:rFonts w:hint="eastAsia" w:cs="仿宋_GB2312"/>
          <w:color w:val="auto"/>
          <w:szCs w:val="24"/>
          <w:highlight w:val="none"/>
          <w:lang w:val="zh-CN"/>
        </w:rPr>
      </w:pPr>
    </w:p>
    <w:p w14:paraId="479CC3C4">
      <w:pPr>
        <w:ind w:firstLine="480" w:firstLineChars="200"/>
        <w:rPr>
          <w:rFonts w:hint="eastAsia" w:cs="仿宋_GB2312"/>
          <w:color w:val="auto"/>
          <w:szCs w:val="24"/>
          <w:highlight w:val="none"/>
          <w:lang w:val="zh-CN"/>
        </w:rPr>
      </w:pPr>
    </w:p>
    <w:p w14:paraId="73936F11">
      <w:pPr>
        <w:ind w:firstLine="480" w:firstLineChars="200"/>
        <w:rPr>
          <w:rFonts w:hint="eastAsia" w:cs="仿宋_GB2312"/>
          <w:color w:val="auto"/>
          <w:szCs w:val="24"/>
          <w:highlight w:val="none"/>
          <w:lang w:val="zh-CN"/>
        </w:rPr>
      </w:pPr>
    </w:p>
    <w:p w14:paraId="0B1BCD9D">
      <w:pPr>
        <w:ind w:firstLine="480" w:firstLineChars="200"/>
        <w:rPr>
          <w:rFonts w:hint="eastAsia" w:cs="仿宋_GB2312"/>
          <w:color w:val="auto"/>
          <w:szCs w:val="24"/>
          <w:highlight w:val="none"/>
          <w:lang w:val="zh-CN"/>
        </w:rPr>
      </w:pPr>
    </w:p>
    <w:p w14:paraId="0B6A9E17">
      <w:pPr>
        <w:ind w:firstLine="480" w:firstLineChars="200"/>
        <w:rPr>
          <w:rFonts w:hint="eastAsia" w:cs="仿宋_GB2312"/>
          <w:color w:val="auto"/>
          <w:szCs w:val="24"/>
          <w:highlight w:val="none"/>
          <w:lang w:val="zh-CN"/>
        </w:rPr>
      </w:pPr>
    </w:p>
    <w:p w14:paraId="6F9514C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24D92BBB">
      <w:pPr>
        <w:autoSpaceDE w:val="0"/>
        <w:autoSpaceDN w:val="0"/>
        <w:adjustRightInd w:val="0"/>
        <w:rPr>
          <w:color w:val="auto"/>
          <w:sz w:val="21"/>
          <w:szCs w:val="24"/>
          <w:highlight w:val="none"/>
        </w:rPr>
      </w:pPr>
    </w:p>
    <w:p w14:paraId="60FAEC84">
      <w:pPr>
        <w:autoSpaceDE w:val="0"/>
        <w:autoSpaceDN w:val="0"/>
        <w:adjustRightInd w:val="0"/>
        <w:rPr>
          <w:color w:val="auto"/>
          <w:sz w:val="21"/>
          <w:szCs w:val="24"/>
          <w:highlight w:val="none"/>
        </w:rPr>
      </w:pPr>
    </w:p>
    <w:p w14:paraId="6D7B6357">
      <w:pPr>
        <w:autoSpaceDE w:val="0"/>
        <w:autoSpaceDN w:val="0"/>
        <w:adjustRightInd w:val="0"/>
        <w:jc w:val="center"/>
        <w:rPr>
          <w:color w:val="auto"/>
          <w:sz w:val="21"/>
          <w:szCs w:val="24"/>
          <w:highlight w:val="none"/>
        </w:rPr>
      </w:pPr>
    </w:p>
    <w:p w14:paraId="6F3E1591">
      <w:pPr>
        <w:pStyle w:val="3"/>
        <w:bidi w:val="0"/>
        <w:jc w:val="center"/>
        <w:rPr>
          <w:sz w:val="84"/>
          <w:szCs w:val="84"/>
          <w:highlight w:val="none"/>
        </w:rPr>
      </w:pPr>
      <w:bookmarkStart w:id="598" w:name="_Toc7054"/>
      <w:r>
        <w:rPr>
          <w:rFonts w:hint="eastAsia"/>
          <w:sz w:val="84"/>
          <w:szCs w:val="84"/>
          <w:highlight w:val="none"/>
        </w:rPr>
        <w:t>投 标 文 件</w:t>
      </w:r>
      <w:bookmarkEnd w:id="598"/>
    </w:p>
    <w:p w14:paraId="2E2E5619">
      <w:pPr>
        <w:pStyle w:val="3"/>
        <w:bidi w:val="0"/>
        <w:jc w:val="center"/>
        <w:rPr>
          <w:sz w:val="52"/>
          <w:szCs w:val="52"/>
          <w:highlight w:val="none"/>
        </w:rPr>
      </w:pPr>
      <w:bookmarkStart w:id="599" w:name="_Toc17826"/>
      <w:r>
        <w:rPr>
          <w:rFonts w:hint="eastAsia"/>
          <w:sz w:val="52"/>
          <w:szCs w:val="52"/>
          <w:highlight w:val="none"/>
        </w:rPr>
        <w:t>资格证明文件</w:t>
      </w:r>
      <w:bookmarkEnd w:id="599"/>
    </w:p>
    <w:p w14:paraId="63057E8C">
      <w:pPr>
        <w:autoSpaceDE w:val="0"/>
        <w:autoSpaceDN w:val="0"/>
        <w:adjustRightInd w:val="0"/>
        <w:rPr>
          <w:b/>
          <w:bCs/>
          <w:color w:val="auto"/>
          <w:sz w:val="22"/>
          <w:highlight w:val="none"/>
        </w:rPr>
      </w:pPr>
    </w:p>
    <w:p w14:paraId="7BFBCEEB">
      <w:pPr>
        <w:autoSpaceDE w:val="0"/>
        <w:autoSpaceDN w:val="0"/>
        <w:adjustRightInd w:val="0"/>
        <w:jc w:val="center"/>
        <w:rPr>
          <w:rFonts w:hint="eastAsia" w:eastAsia="宋体"/>
          <w:color w:val="auto"/>
          <w:sz w:val="36"/>
          <w:szCs w:val="36"/>
          <w:highlight w:val="none"/>
          <w:lang w:eastAsia="zh-CN"/>
        </w:rPr>
      </w:pPr>
    </w:p>
    <w:p w14:paraId="40FA4C1C">
      <w:pPr>
        <w:autoSpaceDE w:val="0"/>
        <w:autoSpaceDN w:val="0"/>
        <w:adjustRightInd w:val="0"/>
        <w:rPr>
          <w:color w:val="auto"/>
          <w:sz w:val="21"/>
          <w:szCs w:val="21"/>
          <w:highlight w:val="none"/>
        </w:rPr>
      </w:pPr>
    </w:p>
    <w:p w14:paraId="1D1E5490">
      <w:pPr>
        <w:pStyle w:val="3"/>
        <w:rPr>
          <w:color w:val="auto"/>
          <w:highlight w:val="none"/>
        </w:rPr>
      </w:pPr>
    </w:p>
    <w:p w14:paraId="3C7891B8">
      <w:pPr>
        <w:autoSpaceDE w:val="0"/>
        <w:autoSpaceDN w:val="0"/>
        <w:adjustRightInd w:val="0"/>
        <w:rPr>
          <w:color w:val="auto"/>
          <w:sz w:val="21"/>
          <w:szCs w:val="21"/>
          <w:highlight w:val="none"/>
        </w:rPr>
      </w:pPr>
    </w:p>
    <w:p w14:paraId="036F2F56">
      <w:pPr>
        <w:autoSpaceDE w:val="0"/>
        <w:autoSpaceDN w:val="0"/>
        <w:adjustRightInd w:val="0"/>
        <w:rPr>
          <w:color w:val="auto"/>
          <w:sz w:val="21"/>
          <w:szCs w:val="21"/>
          <w:highlight w:val="none"/>
        </w:rPr>
      </w:pPr>
    </w:p>
    <w:p w14:paraId="29422327">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279A9CF">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950F8B7">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90AC0CF">
      <w:pPr>
        <w:ind w:left="840" w:firstLine="420"/>
        <w:rPr>
          <w:b/>
          <w:bCs/>
          <w:color w:val="auto"/>
          <w:sz w:val="28"/>
          <w:szCs w:val="28"/>
          <w:highlight w:val="none"/>
        </w:rPr>
      </w:pPr>
    </w:p>
    <w:p w14:paraId="0DF7EB1E">
      <w:pPr>
        <w:ind w:left="840" w:firstLine="420"/>
        <w:rPr>
          <w:b/>
          <w:bCs/>
          <w:color w:val="auto"/>
          <w:sz w:val="28"/>
          <w:szCs w:val="28"/>
          <w:highlight w:val="none"/>
        </w:rPr>
      </w:pPr>
    </w:p>
    <w:p w14:paraId="406A1C49">
      <w:pPr>
        <w:ind w:left="840" w:firstLine="420"/>
        <w:rPr>
          <w:b/>
          <w:bCs/>
          <w:color w:val="auto"/>
          <w:sz w:val="28"/>
          <w:szCs w:val="28"/>
          <w:highlight w:val="none"/>
        </w:rPr>
      </w:pPr>
    </w:p>
    <w:p w14:paraId="4FFF0E8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AE79943">
      <w:pPr>
        <w:rPr>
          <w:color w:val="auto"/>
          <w:highlight w:val="none"/>
          <w:lang w:val="zh-CN"/>
        </w:rPr>
      </w:pPr>
      <w:r>
        <w:rPr>
          <w:color w:val="auto"/>
          <w:highlight w:val="none"/>
          <w:lang w:val="zh-CN"/>
        </w:rPr>
        <w:br w:type="page"/>
      </w:r>
    </w:p>
    <w:p w14:paraId="0FB7E6D3">
      <w:pPr>
        <w:rPr>
          <w:color w:val="auto"/>
          <w:highlight w:val="none"/>
          <w:lang w:val="zh-CN"/>
        </w:rPr>
      </w:pPr>
    </w:p>
    <w:p w14:paraId="0637F350">
      <w:pPr>
        <w:pStyle w:val="3"/>
        <w:bidi w:val="0"/>
        <w:rPr>
          <w:rFonts w:hint="eastAsia"/>
          <w:highlight w:val="none"/>
          <w:lang w:val="en-US" w:eastAsia="zh-CN"/>
        </w:rPr>
      </w:pPr>
      <w:bookmarkStart w:id="600" w:name="_Toc24224"/>
      <w:bookmarkStart w:id="601" w:name="_Toc3692"/>
      <w:bookmarkStart w:id="602" w:name="_Toc155185927"/>
      <w:r>
        <w:rPr>
          <w:rFonts w:hint="eastAsia"/>
          <w:highlight w:val="none"/>
          <w:lang w:val="en-US" w:eastAsia="zh-CN"/>
        </w:rPr>
        <w:t>一、满足《中华人民共和国政府采购法》第二十二条规定</w:t>
      </w:r>
      <w:bookmarkEnd w:id="600"/>
      <w:bookmarkEnd w:id="601"/>
    </w:p>
    <w:bookmarkEnd w:id="602"/>
    <w:p w14:paraId="48A15E8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bookmarkStart w:id="603" w:name="_Toc163492922"/>
      <w:bookmarkStart w:id="604" w:name="_Toc155185928"/>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0D22A6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76F536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77B03A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1C2DC6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43C625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392431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35178FD4">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bookmarkEnd w:id="603"/>
    <w:bookmarkEnd w:id="604"/>
    <w:p w14:paraId="570A4BF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605" w:name="_Toc143"/>
      <w:bookmarkStart w:id="606" w:name="_Toc21161"/>
      <w:r>
        <w:rPr>
          <w:rFonts w:hint="eastAsia" w:eastAsia="宋体" w:cstheme="majorBidi"/>
          <w:b/>
          <w:bCs/>
          <w:color w:val="auto"/>
          <w:kern w:val="2"/>
          <w:sz w:val="24"/>
          <w:szCs w:val="24"/>
          <w:highlight w:val="none"/>
          <w:lang w:val="en-US" w:eastAsia="zh-CN" w:bidi="ar-SA"/>
        </w:rPr>
        <w:t>（二）政府采购供应商信用承诺函</w:t>
      </w:r>
      <w:bookmarkEnd w:id="605"/>
      <w:bookmarkEnd w:id="606"/>
    </w:p>
    <w:p w14:paraId="3D9A9675">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883E9A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FC63555">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6A0C5E3">
      <w:pPr>
        <w:spacing w:line="560" w:lineRule="exact"/>
        <w:ind w:firstLine="480" w:firstLineChars="200"/>
        <w:rPr>
          <w:rFonts w:hint="eastAsia" w:ascii="宋体" w:hAnsi="宋体" w:eastAsia="宋体" w:cs="宋体"/>
          <w:color w:val="auto"/>
          <w:kern w:val="0"/>
          <w:sz w:val="24"/>
          <w:szCs w:val="24"/>
          <w:highlight w:val="none"/>
        </w:rPr>
      </w:pPr>
    </w:p>
    <w:p w14:paraId="2ABFF05E">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0EA2AEE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10521F1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19FA406D">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5F5A710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6D25E97D">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07B881D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6246BB6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3B7D5B07">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5B1DDB2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4FC3F60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4B67D8C">
      <w:pPr>
        <w:spacing w:line="560" w:lineRule="exact"/>
        <w:rPr>
          <w:rFonts w:hint="eastAsia" w:ascii="宋体" w:hAnsi="宋体" w:eastAsia="宋体" w:cs="宋体"/>
          <w:color w:val="auto"/>
          <w:kern w:val="0"/>
          <w:sz w:val="24"/>
          <w:szCs w:val="24"/>
          <w:highlight w:val="none"/>
        </w:rPr>
      </w:pPr>
    </w:p>
    <w:p w14:paraId="6C529205">
      <w:pPr>
        <w:spacing w:line="560" w:lineRule="exact"/>
        <w:rPr>
          <w:rFonts w:hint="eastAsia" w:ascii="宋体" w:hAnsi="宋体" w:eastAsia="宋体" w:cs="宋体"/>
          <w:color w:val="auto"/>
          <w:kern w:val="0"/>
          <w:sz w:val="24"/>
          <w:szCs w:val="24"/>
          <w:highlight w:val="none"/>
        </w:rPr>
      </w:pPr>
    </w:p>
    <w:p w14:paraId="66753CB2">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供应商名称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17308C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44A2C323">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7EF42EA7">
      <w:pPr>
        <w:widowControl/>
        <w:spacing w:line="560" w:lineRule="exact"/>
        <w:ind w:firstLine="630"/>
        <w:jc w:val="left"/>
        <w:rPr>
          <w:rFonts w:hint="eastAsia" w:ascii="宋体" w:hAnsi="宋体" w:eastAsia="宋体" w:cs="宋体"/>
          <w:color w:val="auto"/>
          <w:kern w:val="0"/>
          <w:sz w:val="24"/>
          <w:szCs w:val="24"/>
          <w:highlight w:val="none"/>
        </w:rPr>
      </w:pPr>
    </w:p>
    <w:p w14:paraId="3E8899E0">
      <w:pPr>
        <w:rPr>
          <w:rFonts w:ascii="Arial" w:hAnsi="Arial" w:cs="Arial"/>
          <w:color w:val="auto"/>
          <w:szCs w:val="21"/>
          <w:highlight w:val="none"/>
        </w:rPr>
      </w:pPr>
      <w:r>
        <w:rPr>
          <w:rFonts w:ascii="Arial" w:hAnsi="Arial" w:cs="Arial"/>
          <w:color w:val="auto"/>
          <w:szCs w:val="21"/>
          <w:highlight w:val="none"/>
        </w:rPr>
        <w:br w:type="page"/>
      </w:r>
    </w:p>
    <w:p w14:paraId="2FF97AC4">
      <w:pPr>
        <w:pStyle w:val="3"/>
        <w:bidi w:val="0"/>
        <w:rPr>
          <w:rFonts w:hint="eastAsia"/>
          <w:highlight w:val="none"/>
          <w:lang w:val="zh-CN" w:eastAsia="zh-CN"/>
        </w:rPr>
      </w:pPr>
      <w:bookmarkStart w:id="607" w:name="_Toc163492923"/>
      <w:bookmarkStart w:id="608" w:name="_Toc109899498"/>
      <w:bookmarkStart w:id="609" w:name="_Toc155185930"/>
      <w:bookmarkStart w:id="610" w:name="_Toc109899917"/>
      <w:bookmarkStart w:id="611" w:name="_Toc140132840"/>
      <w:bookmarkStart w:id="612" w:name="_Toc109900336"/>
      <w:bookmarkStart w:id="613" w:name="_Toc27506"/>
      <w:bookmarkStart w:id="614" w:name="_Toc1571"/>
      <w:r>
        <w:rPr>
          <w:rFonts w:hint="eastAsia"/>
          <w:highlight w:val="none"/>
          <w:lang w:val="en-US" w:eastAsia="zh-CN"/>
        </w:rPr>
        <w:t>二、</w:t>
      </w:r>
      <w:bookmarkEnd w:id="607"/>
      <w:bookmarkEnd w:id="608"/>
      <w:bookmarkEnd w:id="609"/>
      <w:bookmarkEnd w:id="610"/>
      <w:bookmarkEnd w:id="611"/>
      <w:bookmarkEnd w:id="612"/>
      <w:bookmarkStart w:id="615" w:name="_Toc155185931"/>
      <w:r>
        <w:rPr>
          <w:rFonts w:hint="eastAsia"/>
          <w:highlight w:val="none"/>
          <w:lang w:val="zh-CN" w:eastAsia="zh-CN"/>
        </w:rPr>
        <w:t>联合体协议书</w:t>
      </w:r>
      <w:bookmarkEnd w:id="615"/>
      <w:r>
        <w:rPr>
          <w:rFonts w:hint="eastAsia"/>
          <w:highlight w:val="none"/>
          <w:lang w:val="zh-CN" w:eastAsia="zh-CN"/>
        </w:rPr>
        <w:t>【</w:t>
      </w:r>
      <w:r>
        <w:rPr>
          <w:rFonts w:hint="eastAsia"/>
          <w:highlight w:val="none"/>
          <w:lang w:val="en-US" w:eastAsia="zh-CN"/>
        </w:rPr>
        <w:t>本项目不适用</w:t>
      </w:r>
      <w:r>
        <w:rPr>
          <w:rFonts w:hint="eastAsia"/>
          <w:highlight w:val="none"/>
          <w:lang w:val="zh-CN" w:eastAsia="zh-CN"/>
        </w:rPr>
        <w:t>】</w:t>
      </w:r>
      <w:bookmarkEnd w:id="613"/>
      <w:bookmarkEnd w:id="614"/>
    </w:p>
    <w:p w14:paraId="35CEF277">
      <w:pPr>
        <w:snapToGrid w:val="0"/>
        <w:spacing w:line="360" w:lineRule="auto"/>
        <w:jc w:val="center"/>
        <w:outlineLvl w:val="0"/>
        <w:rPr>
          <w:rFonts w:hint="eastAsia" w:ascii="宋体" w:hAnsi="宋体" w:cs="宋体"/>
          <w:b/>
          <w:color w:val="auto"/>
          <w:kern w:val="0"/>
          <w:sz w:val="32"/>
          <w:szCs w:val="32"/>
          <w:highlight w:val="none"/>
        </w:rPr>
      </w:pPr>
    </w:p>
    <w:p w14:paraId="1436371D">
      <w:pPr>
        <w:snapToGrid w:val="0"/>
        <w:spacing w:line="360" w:lineRule="auto"/>
        <w:jc w:val="center"/>
        <w:outlineLvl w:val="0"/>
        <w:rPr>
          <w:rFonts w:hint="eastAsia" w:ascii="宋体" w:hAnsi="宋体" w:cs="宋体"/>
          <w:b/>
          <w:color w:val="auto"/>
          <w:kern w:val="0"/>
          <w:sz w:val="32"/>
          <w:szCs w:val="32"/>
          <w:highlight w:val="none"/>
        </w:rPr>
      </w:pPr>
      <w:bookmarkStart w:id="616" w:name="_Toc27802"/>
      <w:r>
        <w:rPr>
          <w:rFonts w:hint="eastAsia" w:ascii="宋体" w:hAnsi="宋体" w:cs="宋体"/>
          <w:b/>
          <w:color w:val="auto"/>
          <w:kern w:val="0"/>
          <w:sz w:val="32"/>
          <w:szCs w:val="32"/>
          <w:highlight w:val="none"/>
        </w:rPr>
        <w:t>联合体协议书</w:t>
      </w:r>
      <w:bookmarkEnd w:id="616"/>
    </w:p>
    <w:p w14:paraId="4F8F23B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w:t>
      </w:r>
      <w:r>
        <w:rPr>
          <w:rFonts w:hint="eastAsia" w:cs="宋体"/>
          <w:b/>
          <w:color w:val="auto"/>
          <w:sz w:val="24"/>
          <w:highlight w:val="none"/>
          <w:lang w:val="en-US" w:eastAsia="zh-CN"/>
        </w:rPr>
        <w:t>体</w:t>
      </w:r>
      <w:r>
        <w:rPr>
          <w:rFonts w:hint="eastAsia" w:ascii="宋体" w:hAnsi="宋体" w:cs="宋体"/>
          <w:b/>
          <w:color w:val="auto"/>
          <w:sz w:val="24"/>
          <w:highlight w:val="none"/>
        </w:rPr>
        <w:t>协议</w:t>
      </w:r>
      <w:r>
        <w:rPr>
          <w:rFonts w:hint="eastAsia" w:cs="宋体"/>
          <w:b/>
          <w:color w:val="auto"/>
          <w:sz w:val="24"/>
          <w:highlight w:val="none"/>
          <w:lang w:val="en-US" w:eastAsia="zh-CN"/>
        </w:rPr>
        <w:t>书</w:t>
      </w:r>
      <w:r>
        <w:rPr>
          <w:rFonts w:hint="eastAsia" w:ascii="宋体" w:hAnsi="宋体" w:cs="宋体"/>
          <w:b/>
          <w:color w:val="auto"/>
          <w:sz w:val="24"/>
          <w:highlight w:val="none"/>
        </w:rPr>
        <w:t>；本项目不接受联合体投标或者投标人不以联合体形式投标的，则不需要提供）</w:t>
      </w:r>
    </w:p>
    <w:p w14:paraId="183164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7ECA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E2224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D2D2C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FC203F3">
      <w:pPr>
        <w:snapToGrid w:val="0"/>
        <w:spacing w:line="360" w:lineRule="auto"/>
        <w:ind w:firstLine="576"/>
        <w:rPr>
          <w:rFonts w:ascii="宋体" w:hAnsi="宋体" w:cs="宋体"/>
          <w:color w:val="auto"/>
          <w:kern w:val="0"/>
          <w:sz w:val="24"/>
          <w:highlight w:val="none"/>
          <w:lang w:val="zh-CN"/>
        </w:rPr>
      </w:pPr>
      <w:bookmarkStart w:id="61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3F0AB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承担</w:t>
      </w:r>
      <w:r>
        <w:rPr>
          <w:rFonts w:hint="eastAsia" w:ascii="宋体" w:hAnsi="宋体" w:cs="宋体"/>
          <w:color w:val="auto"/>
          <w:kern w:val="0"/>
          <w:sz w:val="24"/>
          <w:highlight w:val="none"/>
          <w:lang w:val="en-US" w:eastAsia="zh-CN"/>
        </w:rPr>
        <w:t>项目采购合同金额的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，负责</w:t>
      </w:r>
      <w:r>
        <w:rPr>
          <w:rFonts w:hint="eastAsia" w:ascii="宋体" w:hAnsi="宋体" w:cs="宋体"/>
          <w:color w:val="auto"/>
          <w:kern w:val="0"/>
          <w:sz w:val="24"/>
          <w:highlight w:val="none"/>
          <w:lang w:val="zh-CN"/>
        </w:rPr>
        <w:t>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135C5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17"/>
    <w:p w14:paraId="6BA854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9FFE1A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w:t>
      </w:r>
      <w:r>
        <w:rPr>
          <w:rFonts w:hint="eastAsia" w:cs="宋体"/>
          <w:b/>
          <w:color w:val="auto"/>
          <w:kern w:val="0"/>
          <w:sz w:val="24"/>
          <w:highlight w:val="none"/>
          <w:lang w:val="en-US" w:eastAsia="zh-CN"/>
        </w:rPr>
        <w:t>体</w:t>
      </w:r>
      <w:r>
        <w:rPr>
          <w:rFonts w:hint="eastAsia" w:ascii="宋体" w:hAnsi="宋体" w:cs="宋体"/>
          <w:b/>
          <w:color w:val="auto"/>
          <w:kern w:val="0"/>
          <w:sz w:val="24"/>
          <w:highlight w:val="none"/>
          <w:lang w:val="zh-CN"/>
        </w:rPr>
        <w:t>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18A7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w:t>
      </w:r>
      <w:r>
        <w:rPr>
          <w:rFonts w:hint="eastAsia" w:cs="宋体"/>
          <w:b/>
          <w:bCs/>
          <w:color w:val="auto"/>
          <w:sz w:val="24"/>
          <w:highlight w:val="none"/>
          <w:lang w:val="en-US" w:eastAsia="zh-CN"/>
        </w:rPr>
        <w:t>体</w:t>
      </w:r>
      <w:r>
        <w:rPr>
          <w:rFonts w:hint="eastAsia" w:ascii="宋体" w:hAnsi="宋体" w:cs="宋体"/>
          <w:b/>
          <w:bCs/>
          <w:color w:val="auto"/>
          <w:sz w:val="24"/>
          <w:highlight w:val="none"/>
        </w:rPr>
        <w:t>协议</w:t>
      </w:r>
      <w:r>
        <w:rPr>
          <w:rFonts w:hint="eastAsia" w:cs="宋体"/>
          <w:b/>
          <w:bCs/>
          <w:color w:val="auto"/>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3DC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合同，并就采购合同约定的事项对采购人承担连带责任。</w:t>
      </w:r>
    </w:p>
    <w:p w14:paraId="72150F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684C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54AF4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CB252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0FD3230">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4、</w:t>
      </w:r>
      <w:r>
        <w:rPr>
          <w:rFonts w:hint="eastAsia" w:ascii="宋体" w:hAnsi="宋体" w:cs="宋体"/>
          <w:color w:val="auto"/>
          <w:kern w:val="0"/>
          <w:sz w:val="24"/>
          <w:highlight w:val="none"/>
          <w:lang w:val="zh-CN"/>
        </w:rPr>
        <w:t>其他：……</w:t>
      </w:r>
    </w:p>
    <w:p w14:paraId="533006F1">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5、</w:t>
      </w:r>
      <w:r>
        <w:rPr>
          <w:rFonts w:hint="eastAsia" w:ascii="宋体" w:hAnsi="宋体" w:cs="宋体"/>
          <w:color w:val="auto"/>
          <w:kern w:val="0"/>
          <w:sz w:val="24"/>
          <w:highlight w:val="none"/>
          <w:lang w:val="zh-CN"/>
        </w:rPr>
        <w:t>本协议书自签署之日起生效，若未中标，自本次投标有效期结束后自行失效；若中标，自合同书规定的期限之后自行失效。</w:t>
      </w:r>
    </w:p>
    <w:p w14:paraId="4F7262CF">
      <w:pPr>
        <w:snapToGrid w:val="0"/>
        <w:spacing w:line="360" w:lineRule="auto"/>
        <w:ind w:firstLine="576"/>
        <w:rPr>
          <w:rFonts w:hint="eastAsia" w:ascii="宋体" w:hAnsi="宋体" w:cs="宋体"/>
          <w:color w:val="auto"/>
          <w:kern w:val="0"/>
          <w:sz w:val="24"/>
          <w:highlight w:val="none"/>
          <w:lang w:val="zh-CN"/>
        </w:rPr>
      </w:pPr>
      <w:r>
        <w:rPr>
          <w:rFonts w:hint="eastAsia" w:cs="宋体"/>
          <w:color w:val="auto"/>
          <w:kern w:val="0"/>
          <w:sz w:val="24"/>
          <w:highlight w:val="none"/>
          <w:lang w:val="en-US" w:eastAsia="zh-CN"/>
        </w:rPr>
        <w:t>6、</w:t>
      </w:r>
      <w:r>
        <w:rPr>
          <w:rFonts w:hint="eastAsia" w:ascii="宋体" w:hAnsi="宋体" w:cs="宋体"/>
          <w:color w:val="auto"/>
          <w:kern w:val="0"/>
          <w:sz w:val="24"/>
          <w:highlight w:val="none"/>
          <w:lang w:val="zh-CN"/>
        </w:rPr>
        <w:t>本协议书正本一式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份；副本一式</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份，联合体成员各执</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份。</w:t>
      </w:r>
    </w:p>
    <w:p w14:paraId="146B4AEF">
      <w:pPr>
        <w:pStyle w:val="3"/>
        <w:rPr>
          <w:color w:val="auto"/>
          <w:highlight w:val="none"/>
          <w:lang w:val="zh-CN"/>
        </w:rPr>
      </w:pPr>
    </w:p>
    <w:p w14:paraId="74FAF5A5">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22FC33DB">
      <w:pPr>
        <w:snapToGrid w:val="0"/>
        <w:spacing w:line="360" w:lineRule="auto"/>
        <w:ind w:firstLine="3840" w:firstLineChars="16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710B9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5353E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CBEC3C9">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6762F93">
      <w:pPr>
        <w:keepNext w:val="0"/>
        <w:keepLines w:val="0"/>
        <w:pageBreakBefore w:val="0"/>
        <w:kinsoku/>
        <w:overflowPunct/>
        <w:topLinePunct w:val="0"/>
        <w:autoSpaceDE/>
        <w:autoSpaceDN/>
        <w:bidi w:val="0"/>
        <w:spacing w:before="157" w:beforeLines="50" w:after="157" w:afterLines="50"/>
        <w:ind w:left="2520" w:leftChars="1050"/>
        <w:textAlignment w:val="auto"/>
        <w:rPr>
          <w:rFonts w:cs="Tahoma"/>
          <w:color w:val="auto"/>
          <w:highlight w:val="none"/>
          <w:u w:val="single"/>
        </w:rPr>
      </w:pPr>
      <w:r>
        <w:rPr>
          <w:rFonts w:cs="Tahoma"/>
          <w:color w:val="auto"/>
          <w:highlight w:val="none"/>
          <w:u w:val="single"/>
        </w:rPr>
        <w:br w:type="page"/>
      </w:r>
    </w:p>
    <w:p w14:paraId="095D375C">
      <w:pPr>
        <w:pStyle w:val="3"/>
        <w:bidi w:val="0"/>
        <w:rPr>
          <w:rFonts w:hint="eastAsia"/>
          <w:highlight w:val="none"/>
          <w:lang w:val="zh-CN" w:eastAsia="zh-CN"/>
        </w:rPr>
      </w:pPr>
      <w:bookmarkStart w:id="618" w:name="_Toc18444"/>
      <w:bookmarkStart w:id="619" w:name="_Toc156490356"/>
      <w:bookmarkStart w:id="620" w:name="_Toc162299566"/>
      <w:r>
        <w:rPr>
          <w:rFonts w:hint="eastAsia"/>
          <w:highlight w:val="none"/>
          <w:lang w:val="en-US" w:eastAsia="zh-CN"/>
        </w:rPr>
        <w:t>三、</w:t>
      </w:r>
      <w:r>
        <w:rPr>
          <w:rFonts w:hint="eastAsia"/>
          <w:highlight w:val="none"/>
          <w:lang w:val="zh-CN" w:eastAsia="zh-CN"/>
        </w:rPr>
        <w:t>分包意向协议书【</w:t>
      </w:r>
      <w:r>
        <w:rPr>
          <w:rFonts w:hint="eastAsia"/>
          <w:highlight w:val="none"/>
          <w:lang w:val="en-US" w:eastAsia="zh-CN"/>
        </w:rPr>
        <w:t>本项目不适用</w:t>
      </w:r>
      <w:r>
        <w:rPr>
          <w:rFonts w:hint="eastAsia"/>
          <w:highlight w:val="none"/>
          <w:lang w:val="zh-CN" w:eastAsia="zh-CN"/>
        </w:rPr>
        <w:t>】</w:t>
      </w:r>
      <w:bookmarkEnd w:id="618"/>
      <w:bookmarkEnd w:id="619"/>
      <w:bookmarkEnd w:id="620"/>
    </w:p>
    <w:p w14:paraId="4BB2AB5B">
      <w:pPr>
        <w:snapToGrid w:val="0"/>
        <w:spacing w:line="360" w:lineRule="auto"/>
        <w:jc w:val="center"/>
        <w:outlineLvl w:val="0"/>
        <w:rPr>
          <w:rFonts w:hint="eastAsia" w:ascii="宋体" w:hAnsi="宋体" w:cs="宋体"/>
          <w:b/>
          <w:color w:val="auto"/>
          <w:kern w:val="0"/>
          <w:sz w:val="32"/>
          <w:szCs w:val="32"/>
          <w:highlight w:val="none"/>
        </w:rPr>
      </w:pPr>
      <w:bookmarkStart w:id="621" w:name="_Hlk101169080"/>
    </w:p>
    <w:p w14:paraId="0451CA26">
      <w:pPr>
        <w:snapToGrid w:val="0"/>
        <w:spacing w:line="360" w:lineRule="auto"/>
        <w:jc w:val="center"/>
        <w:outlineLvl w:val="0"/>
        <w:rPr>
          <w:rFonts w:hint="eastAsia" w:ascii="宋体" w:hAnsi="宋体" w:eastAsia="宋体" w:cs="宋体"/>
          <w:b/>
          <w:color w:val="auto"/>
          <w:kern w:val="0"/>
          <w:sz w:val="32"/>
          <w:szCs w:val="32"/>
          <w:highlight w:val="none"/>
          <w:lang w:val="en-US" w:eastAsia="zh-CN"/>
        </w:rPr>
      </w:pPr>
      <w:bookmarkStart w:id="622" w:name="_Toc5286"/>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en-US" w:eastAsia="zh-CN"/>
        </w:rPr>
        <w:t>书</w:t>
      </w:r>
      <w:bookmarkEnd w:id="622"/>
    </w:p>
    <w:p w14:paraId="53DF2FF5">
      <w:pPr>
        <w:widowControl/>
        <w:spacing w:line="360" w:lineRule="auto"/>
        <w:ind w:firstLine="120" w:firstLineChars="50"/>
        <w:jc w:val="left"/>
        <w:rPr>
          <w:rFonts w:hint="eastAsia" w:ascii="宋体" w:hAnsi="宋体" w:eastAsia="宋体" w:cs="宋体"/>
          <w:color w:val="auto"/>
          <w:sz w:val="24"/>
          <w:highlight w:val="none"/>
          <w:lang w:eastAsia="zh-CN"/>
        </w:rPr>
      </w:pPr>
      <w:r>
        <w:rPr>
          <w:rFonts w:hint="eastAsia" w:cs="宋体"/>
          <w:color w:val="auto"/>
          <w:sz w:val="24"/>
          <w:highlight w:val="none"/>
          <w:lang w:eastAsia="zh-CN"/>
        </w:rPr>
        <w:t>【</w:t>
      </w:r>
      <w:r>
        <w:rPr>
          <w:rFonts w:hint="eastAsia" w:ascii="宋体" w:hAnsi="宋体" w:cs="宋体"/>
          <w:b/>
          <w:color w:val="auto"/>
          <w:sz w:val="24"/>
          <w:highlight w:val="none"/>
        </w:rPr>
        <w:t>中标后以分包方式履行合同的，提供分包意向协议</w:t>
      </w:r>
      <w:r>
        <w:rPr>
          <w:rFonts w:hint="eastAsia" w:cs="宋体"/>
          <w:b/>
          <w:color w:val="auto"/>
          <w:sz w:val="24"/>
          <w:highlight w:val="none"/>
          <w:lang w:val="en-US" w:eastAsia="zh-CN"/>
        </w:rPr>
        <w:t>书</w:t>
      </w:r>
      <w:r>
        <w:rPr>
          <w:rFonts w:hint="eastAsia" w:ascii="宋体" w:hAnsi="宋体" w:cs="宋体"/>
          <w:b/>
          <w:color w:val="auto"/>
          <w:sz w:val="24"/>
          <w:highlight w:val="none"/>
        </w:rPr>
        <w:t>；采购人不同意分包或者投标人中标后不以分包方式履行合同的，则不需要提供。</w:t>
      </w:r>
      <w:r>
        <w:rPr>
          <w:rFonts w:hint="eastAsia" w:cs="宋体"/>
          <w:color w:val="auto"/>
          <w:sz w:val="24"/>
          <w:highlight w:val="none"/>
          <w:lang w:eastAsia="zh-CN"/>
        </w:rPr>
        <w:t>】</w:t>
      </w:r>
    </w:p>
    <w:p w14:paraId="6010B0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cs="宋体"/>
          <w:color w:val="auto"/>
          <w:sz w:val="24"/>
          <w:highlight w:val="none"/>
          <w:lang w:val="en-US" w:eastAsia="zh-CN"/>
        </w:rPr>
        <w:t>项目</w:t>
      </w:r>
      <w:r>
        <w:rPr>
          <w:rFonts w:hint="eastAsia" w:ascii="宋体" w:hAnsi="宋体" w:cs="宋体"/>
          <w:color w:val="auto"/>
          <w:sz w:val="24"/>
          <w:highlight w:val="none"/>
        </w:rPr>
        <w:t>编号</w:t>
      </w:r>
      <w:r>
        <w:rPr>
          <w:rFonts w:hint="eastAsia" w:cs="宋体"/>
          <w:color w:val="auto"/>
          <w:sz w:val="24"/>
          <w:highlight w:val="none"/>
          <w:lang w:val="en-US" w:eastAsia="zh-CN"/>
        </w:rPr>
        <w:t>/包号</w:t>
      </w:r>
      <w:r>
        <w:rPr>
          <w:rFonts w:hint="eastAsia" w:ascii="宋体" w:hAnsi="宋体" w:cs="宋体"/>
          <w:color w:val="auto"/>
          <w:sz w:val="24"/>
          <w:highlight w:val="none"/>
        </w:rPr>
        <w:t>：</w:t>
      </w:r>
      <w:r>
        <w:rPr>
          <w:rFonts w:hint="eastAsia"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cs="宋体"/>
          <w:color w:val="auto"/>
          <w:kern w:val="0"/>
          <w:sz w:val="24"/>
          <w:highlight w:val="none"/>
          <w:lang w:val="en-US" w:eastAsia="zh-CN"/>
        </w:rPr>
        <w:t>书</w:t>
      </w:r>
      <w:r>
        <w:rPr>
          <w:rFonts w:hint="eastAsia" w:ascii="宋体" w:hAnsi="宋体" w:cs="宋体"/>
          <w:color w:val="auto"/>
          <w:kern w:val="0"/>
          <w:sz w:val="24"/>
          <w:highlight w:val="none"/>
          <w:lang w:val="zh-CN"/>
        </w:rPr>
        <w:t xml:space="preserve">。 </w:t>
      </w:r>
    </w:p>
    <w:p w14:paraId="27E94B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3D41D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F1B131">
      <w:pPr>
        <w:pStyle w:val="3"/>
        <w:tabs>
          <w:tab w:val="left" w:pos="432"/>
        </w:tabs>
        <w:ind w:left="758" w:leftChars="316" w:firstLine="229" w:firstLineChars="95"/>
        <w:rPr>
          <w:rFonts w:ascii="宋体" w:hAnsi="宋体" w:eastAsia="宋体" w:cs="宋体"/>
          <w:color w:val="auto"/>
          <w:kern w:val="0"/>
          <w:sz w:val="24"/>
          <w:szCs w:val="24"/>
          <w:highlight w:val="none"/>
        </w:rPr>
      </w:pPr>
      <w:bookmarkStart w:id="623" w:name="_Toc24317"/>
      <w:r>
        <w:rPr>
          <w:rFonts w:hint="eastAsia" w:ascii="宋体" w:hAnsi="宋体" w:eastAsia="宋体" w:cs="宋体"/>
          <w:color w:val="auto"/>
          <w:kern w:val="0"/>
          <w:sz w:val="24"/>
          <w:szCs w:val="24"/>
          <w:highlight w:val="none"/>
        </w:rPr>
        <w:t>……</w:t>
      </w:r>
      <w:bookmarkEnd w:id="623"/>
    </w:p>
    <w:p w14:paraId="2D1B7B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A3593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w:t>
      </w:r>
      <w:r>
        <w:rPr>
          <w:rFonts w:hint="eastAsia" w:cs="宋体"/>
          <w:b/>
          <w:color w:val="auto"/>
          <w:kern w:val="0"/>
          <w:sz w:val="24"/>
          <w:highlight w:val="none"/>
          <w:lang w:val="en-US" w:eastAsia="zh-CN"/>
        </w:rPr>
        <w:t>书</w:t>
      </w:r>
      <w:r>
        <w:rPr>
          <w:rFonts w:hint="eastAsia" w:ascii="宋体" w:hAnsi="宋体" w:cs="宋体"/>
          <w:b/>
          <w:color w:val="auto"/>
          <w:kern w:val="0"/>
          <w:sz w:val="24"/>
          <w:highlight w:val="none"/>
          <w:lang w:val="zh-CN"/>
        </w:rPr>
        <w:t>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F5D5D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6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cs="宋体"/>
          <w:b/>
          <w:color w:val="auto"/>
          <w:kern w:val="0"/>
          <w:sz w:val="24"/>
          <w:highlight w:val="none"/>
          <w:lang w:val="en-US" w:eastAsia="zh-CN"/>
        </w:rPr>
        <w:t>书</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624"/>
    </w:p>
    <w:p w14:paraId="7A26CF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111F52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B559A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4938B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93AB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678A915">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CB3CCD">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B690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0211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75866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79A8A0">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063A453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EC52AA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7A70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4AF5D1">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8F72C78">
      <w:pPr>
        <w:topLinePunct/>
        <w:ind w:firstLine="480" w:firstLineChars="200"/>
        <w:rPr>
          <w:rFonts w:hint="eastAsia"/>
          <w:color w:val="auto"/>
          <w:szCs w:val="32"/>
          <w:highlight w:val="none"/>
        </w:rPr>
      </w:pPr>
    </w:p>
    <w:p w14:paraId="3B2BECDB">
      <w:pPr>
        <w:topLinePunct/>
        <w:ind w:firstLine="480" w:firstLineChars="200"/>
        <w:rPr>
          <w:rFonts w:hint="eastAsia"/>
          <w:color w:val="auto"/>
          <w:szCs w:val="32"/>
          <w:highlight w:val="none"/>
        </w:rPr>
      </w:pPr>
    </w:p>
    <w:p w14:paraId="580AA879">
      <w:pPr>
        <w:topLinePunct/>
        <w:ind w:firstLine="480" w:firstLineChars="200"/>
        <w:rPr>
          <w:rFonts w:hint="eastAsia"/>
          <w:color w:val="auto"/>
          <w:szCs w:val="32"/>
          <w:highlight w:val="none"/>
        </w:rPr>
      </w:pPr>
    </w:p>
    <w:p w14:paraId="5744BF37">
      <w:pPr>
        <w:topLinePunct/>
        <w:ind w:firstLine="480" w:firstLineChars="200"/>
        <w:rPr>
          <w:rFonts w:hint="eastAsia"/>
          <w:color w:val="auto"/>
          <w:szCs w:val="32"/>
          <w:highlight w:val="none"/>
        </w:rPr>
      </w:pPr>
    </w:p>
    <w:bookmarkEnd w:id="621"/>
    <w:p w14:paraId="37398A9D">
      <w:pPr>
        <w:ind w:left="2520" w:leftChars="1050"/>
        <w:rPr>
          <w:color w:val="auto"/>
          <w:highlight w:val="none"/>
        </w:rPr>
      </w:pPr>
      <w:r>
        <w:rPr>
          <w:rFonts w:cs="Courier New"/>
          <w:color w:val="auto"/>
          <w:szCs w:val="24"/>
          <w:highlight w:val="none"/>
        </w:rPr>
        <w:br w:type="page"/>
      </w:r>
    </w:p>
    <w:p w14:paraId="62630FB4">
      <w:pPr>
        <w:pStyle w:val="3"/>
        <w:bidi w:val="0"/>
        <w:rPr>
          <w:rFonts w:hint="eastAsia"/>
          <w:highlight w:val="none"/>
          <w:lang w:val="en-US" w:eastAsia="zh-CN"/>
        </w:rPr>
      </w:pPr>
      <w:bookmarkStart w:id="625" w:name="_Toc163492926"/>
      <w:bookmarkStart w:id="626" w:name="_Toc155185932"/>
      <w:bookmarkStart w:id="627" w:name="_Toc18617"/>
      <w:r>
        <w:rPr>
          <w:rFonts w:hint="eastAsia"/>
          <w:highlight w:val="none"/>
          <w:lang w:val="en-US" w:eastAsia="zh-CN"/>
        </w:rPr>
        <w:t>四、</w:t>
      </w:r>
      <w:bookmarkEnd w:id="625"/>
      <w:bookmarkEnd w:id="626"/>
      <w:r>
        <w:rPr>
          <w:rFonts w:hint="eastAsia"/>
          <w:highlight w:val="none"/>
          <w:lang w:val="en-US" w:eastAsia="zh-CN"/>
        </w:rPr>
        <w:t>落实政府采购政策相关证明文件</w:t>
      </w:r>
      <w:bookmarkEnd w:id="627"/>
    </w:p>
    <w:p w14:paraId="5E5AF67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628" w:name="_Toc163492938"/>
      <w:bookmarkStart w:id="629" w:name="_Toc26028"/>
      <w:r>
        <w:rPr>
          <w:rFonts w:hint="eastAsia" w:ascii="宋体" w:hAnsi="宋体" w:eastAsia="宋体" w:cs="宋体"/>
          <w:b/>
          <w:bCs/>
          <w:color w:val="auto"/>
          <w:kern w:val="2"/>
          <w:sz w:val="24"/>
          <w:szCs w:val="24"/>
          <w:highlight w:val="none"/>
          <w:lang w:val="en-US" w:eastAsia="zh-CN" w:bidi="ar-SA"/>
        </w:rPr>
        <w:t>（一）节能环保产品清单及证明材料</w:t>
      </w:r>
      <w:r>
        <w:rPr>
          <w:rFonts w:hint="eastAsia" w:ascii="宋体" w:hAnsi="宋体" w:eastAsia="宋体" w:cs="宋体"/>
          <w:b w:val="0"/>
          <w:bCs w:val="0"/>
          <w:color w:val="auto"/>
          <w:kern w:val="2"/>
          <w:sz w:val="24"/>
          <w:szCs w:val="24"/>
          <w:highlight w:val="none"/>
          <w:lang w:val="en-US" w:eastAsia="zh-CN" w:bidi="ar-SA"/>
        </w:rPr>
        <w:t>【本项目不适用】</w:t>
      </w:r>
      <w:bookmarkEnd w:id="628"/>
      <w:bookmarkEnd w:id="629"/>
    </w:p>
    <w:p w14:paraId="5688118A">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1B576F06">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471A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7816C65">
            <w:pPr>
              <w:pStyle w:val="48"/>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0A91AF1D">
            <w:pPr>
              <w:pStyle w:val="48"/>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370FF4D3">
            <w:pPr>
              <w:pStyle w:val="48"/>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7A3C1E17">
            <w:pPr>
              <w:pStyle w:val="48"/>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7C0C9DDE">
            <w:pPr>
              <w:pStyle w:val="48"/>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53558003">
            <w:pPr>
              <w:pStyle w:val="48"/>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20DDDD42">
            <w:pPr>
              <w:pStyle w:val="48"/>
              <w:jc w:val="center"/>
              <w:rPr>
                <w:color w:val="auto"/>
                <w:sz w:val="21"/>
                <w:szCs w:val="21"/>
                <w:highlight w:val="none"/>
              </w:rPr>
            </w:pPr>
            <w:r>
              <w:rPr>
                <w:rFonts w:hint="eastAsia"/>
                <w:color w:val="auto"/>
                <w:sz w:val="21"/>
                <w:szCs w:val="21"/>
                <w:highlight w:val="none"/>
              </w:rPr>
              <w:t>单价</w:t>
            </w:r>
          </w:p>
          <w:p w14:paraId="28C695D1">
            <w:pPr>
              <w:pStyle w:val="48"/>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6847E483">
            <w:pPr>
              <w:pStyle w:val="48"/>
              <w:jc w:val="center"/>
              <w:rPr>
                <w:color w:val="auto"/>
                <w:sz w:val="21"/>
                <w:szCs w:val="21"/>
                <w:highlight w:val="none"/>
              </w:rPr>
            </w:pPr>
            <w:r>
              <w:rPr>
                <w:rFonts w:hint="eastAsia"/>
                <w:color w:val="auto"/>
                <w:sz w:val="21"/>
                <w:szCs w:val="21"/>
                <w:highlight w:val="none"/>
              </w:rPr>
              <w:t>总价</w:t>
            </w:r>
          </w:p>
          <w:p w14:paraId="1A8D0D19">
            <w:pPr>
              <w:pStyle w:val="48"/>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2D1FF893">
            <w:pPr>
              <w:pStyle w:val="48"/>
              <w:jc w:val="center"/>
              <w:rPr>
                <w:color w:val="auto"/>
                <w:sz w:val="21"/>
                <w:szCs w:val="21"/>
                <w:highlight w:val="none"/>
              </w:rPr>
            </w:pPr>
            <w:r>
              <w:rPr>
                <w:rFonts w:hint="eastAsia"/>
                <w:color w:val="auto"/>
                <w:sz w:val="21"/>
                <w:szCs w:val="21"/>
                <w:highlight w:val="none"/>
              </w:rPr>
              <w:t>属强制采购或优先采购</w:t>
            </w:r>
          </w:p>
        </w:tc>
      </w:tr>
      <w:tr w14:paraId="6A18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1EFA721">
            <w:pPr>
              <w:pStyle w:val="48"/>
              <w:numPr>
                <w:ilvl w:val="0"/>
                <w:numId w:val="11"/>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897F6F8">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316A039E">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5B64163">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6ABFA48B">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6E007B0D">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7A304A84">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4612812F">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A3DAF26">
            <w:pPr>
              <w:pStyle w:val="48"/>
              <w:jc w:val="center"/>
              <w:rPr>
                <w:color w:val="auto"/>
                <w:sz w:val="21"/>
                <w:szCs w:val="21"/>
                <w:highlight w:val="none"/>
              </w:rPr>
            </w:pPr>
          </w:p>
        </w:tc>
      </w:tr>
      <w:tr w14:paraId="5643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A025496">
            <w:pPr>
              <w:pStyle w:val="48"/>
              <w:numPr>
                <w:ilvl w:val="0"/>
                <w:numId w:val="11"/>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2869DA0D">
            <w:pPr>
              <w:pStyle w:val="48"/>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298BBAE2">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47BEA1AD">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6D88F6A">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3FC7A090">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0EE6A0F">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03C4817F">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93AF8C7">
            <w:pPr>
              <w:pStyle w:val="48"/>
              <w:jc w:val="center"/>
              <w:rPr>
                <w:color w:val="auto"/>
                <w:sz w:val="21"/>
                <w:szCs w:val="21"/>
                <w:highlight w:val="none"/>
              </w:rPr>
            </w:pPr>
          </w:p>
        </w:tc>
      </w:tr>
      <w:tr w14:paraId="3B50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52EA1A3">
            <w:pPr>
              <w:pStyle w:val="48"/>
              <w:numPr>
                <w:ilvl w:val="0"/>
                <w:numId w:val="11"/>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29DAC172">
            <w:pPr>
              <w:pStyle w:val="48"/>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7E96EC49">
            <w:pPr>
              <w:pStyle w:val="48"/>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9633819">
            <w:pPr>
              <w:pStyle w:val="48"/>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45F51424">
            <w:pPr>
              <w:pStyle w:val="48"/>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77310286">
            <w:pPr>
              <w:pStyle w:val="48"/>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51930722">
            <w:pPr>
              <w:pStyle w:val="48"/>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2D4D9BF">
            <w:pPr>
              <w:pStyle w:val="48"/>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34462E9">
            <w:pPr>
              <w:pStyle w:val="48"/>
              <w:jc w:val="center"/>
              <w:rPr>
                <w:color w:val="auto"/>
                <w:sz w:val="21"/>
                <w:szCs w:val="21"/>
                <w:highlight w:val="none"/>
              </w:rPr>
            </w:pPr>
          </w:p>
        </w:tc>
      </w:tr>
    </w:tbl>
    <w:p w14:paraId="01775287">
      <w:pPr>
        <w:spacing w:line="300" w:lineRule="auto"/>
        <w:rPr>
          <w:rFonts w:ascii="Arial" w:hAnsi="Arial" w:cs="Arial"/>
          <w:color w:val="auto"/>
          <w:szCs w:val="21"/>
          <w:highlight w:val="none"/>
        </w:rPr>
      </w:pPr>
    </w:p>
    <w:p w14:paraId="6B9AE186">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2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5E14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400F1A9B">
            <w:pPr>
              <w:pStyle w:val="48"/>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28388032">
            <w:pPr>
              <w:pStyle w:val="48"/>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33784B0A">
            <w:pPr>
              <w:pStyle w:val="48"/>
              <w:jc w:val="center"/>
              <w:rPr>
                <w:color w:val="auto"/>
                <w:sz w:val="21"/>
                <w:szCs w:val="21"/>
                <w:highlight w:val="none"/>
              </w:rPr>
            </w:pPr>
            <w:r>
              <w:rPr>
                <w:rFonts w:hint="eastAsia"/>
                <w:color w:val="auto"/>
                <w:sz w:val="21"/>
                <w:szCs w:val="21"/>
                <w:highlight w:val="none"/>
              </w:rPr>
              <w:t>制造商</w:t>
            </w:r>
          </w:p>
          <w:p w14:paraId="5CB465D6">
            <w:pPr>
              <w:pStyle w:val="48"/>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0003726B">
            <w:pPr>
              <w:pStyle w:val="48"/>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20EABBEE">
            <w:pPr>
              <w:pStyle w:val="48"/>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228BBE4B">
            <w:pPr>
              <w:pStyle w:val="48"/>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693B9D5D">
            <w:pPr>
              <w:pStyle w:val="48"/>
              <w:jc w:val="center"/>
              <w:rPr>
                <w:color w:val="auto"/>
                <w:sz w:val="21"/>
                <w:szCs w:val="21"/>
                <w:highlight w:val="none"/>
              </w:rPr>
            </w:pPr>
            <w:r>
              <w:rPr>
                <w:rFonts w:hint="eastAsia"/>
                <w:color w:val="auto"/>
                <w:sz w:val="21"/>
                <w:szCs w:val="21"/>
                <w:highlight w:val="none"/>
              </w:rPr>
              <w:t>单价</w:t>
            </w:r>
          </w:p>
          <w:p w14:paraId="11946AE8">
            <w:pPr>
              <w:pStyle w:val="48"/>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7C39DEDF">
            <w:pPr>
              <w:pStyle w:val="48"/>
              <w:jc w:val="center"/>
              <w:rPr>
                <w:color w:val="auto"/>
                <w:sz w:val="21"/>
                <w:szCs w:val="21"/>
                <w:highlight w:val="none"/>
              </w:rPr>
            </w:pPr>
            <w:r>
              <w:rPr>
                <w:rFonts w:hint="eastAsia"/>
                <w:color w:val="auto"/>
                <w:sz w:val="21"/>
                <w:szCs w:val="21"/>
                <w:highlight w:val="none"/>
              </w:rPr>
              <w:t>总价</w:t>
            </w:r>
          </w:p>
          <w:p w14:paraId="47ED731D">
            <w:pPr>
              <w:pStyle w:val="48"/>
              <w:jc w:val="center"/>
              <w:rPr>
                <w:color w:val="auto"/>
                <w:sz w:val="21"/>
                <w:szCs w:val="21"/>
                <w:highlight w:val="none"/>
              </w:rPr>
            </w:pPr>
            <w:r>
              <w:rPr>
                <w:rFonts w:hint="eastAsia"/>
                <w:color w:val="auto"/>
                <w:sz w:val="21"/>
                <w:szCs w:val="21"/>
                <w:highlight w:val="none"/>
              </w:rPr>
              <w:t>（万元）</w:t>
            </w:r>
          </w:p>
        </w:tc>
      </w:tr>
      <w:tr w14:paraId="4DF9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84A63DC">
            <w:pPr>
              <w:pStyle w:val="48"/>
              <w:numPr>
                <w:ilvl w:val="0"/>
                <w:numId w:val="12"/>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CE3B220">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C542C7">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C4139FB">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35278DE">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2B8F19B">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ECDB297">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7F7CD20F">
            <w:pPr>
              <w:pStyle w:val="48"/>
              <w:jc w:val="center"/>
              <w:rPr>
                <w:color w:val="auto"/>
                <w:sz w:val="21"/>
                <w:szCs w:val="21"/>
                <w:highlight w:val="none"/>
              </w:rPr>
            </w:pPr>
          </w:p>
        </w:tc>
      </w:tr>
      <w:tr w14:paraId="28B8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9413A0B">
            <w:pPr>
              <w:pStyle w:val="48"/>
              <w:numPr>
                <w:ilvl w:val="0"/>
                <w:numId w:val="12"/>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5F410A4">
            <w:pPr>
              <w:pStyle w:val="48"/>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494731">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3A878A9">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05ABAD9">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7DB76F9">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205F6102">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6B40CD56">
            <w:pPr>
              <w:pStyle w:val="48"/>
              <w:jc w:val="center"/>
              <w:rPr>
                <w:color w:val="auto"/>
                <w:sz w:val="21"/>
                <w:szCs w:val="21"/>
                <w:highlight w:val="none"/>
              </w:rPr>
            </w:pPr>
          </w:p>
        </w:tc>
      </w:tr>
      <w:tr w14:paraId="1A49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4CA09F6">
            <w:pPr>
              <w:pStyle w:val="48"/>
              <w:numPr>
                <w:ilvl w:val="0"/>
                <w:numId w:val="12"/>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2F7F2CD">
            <w:pPr>
              <w:pStyle w:val="48"/>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3ED87546">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96B9CCB">
            <w:pPr>
              <w:pStyle w:val="48"/>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C2C6DBF">
            <w:pPr>
              <w:pStyle w:val="48"/>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3B31BC6">
            <w:pPr>
              <w:pStyle w:val="48"/>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4C1D1464">
            <w:pPr>
              <w:pStyle w:val="48"/>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03A916CB">
            <w:pPr>
              <w:pStyle w:val="48"/>
              <w:jc w:val="center"/>
              <w:rPr>
                <w:color w:val="auto"/>
                <w:sz w:val="21"/>
                <w:szCs w:val="21"/>
                <w:highlight w:val="none"/>
              </w:rPr>
            </w:pPr>
          </w:p>
        </w:tc>
      </w:tr>
    </w:tbl>
    <w:p w14:paraId="74C5445D">
      <w:pPr>
        <w:spacing w:line="300" w:lineRule="auto"/>
        <w:rPr>
          <w:rFonts w:ascii="Arial" w:hAnsi="Arial" w:cs="Arial"/>
          <w:color w:val="auto"/>
          <w:szCs w:val="21"/>
          <w:highlight w:val="none"/>
        </w:rPr>
      </w:pPr>
    </w:p>
    <w:p w14:paraId="7B452596">
      <w:pPr>
        <w:rPr>
          <w:rFonts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ascii="Arial" w:hAnsi="Arial" w:cs="Arial"/>
          <w:b/>
          <w:color w:val="auto"/>
          <w:sz w:val="21"/>
          <w:szCs w:val="21"/>
          <w:highlight w:val="none"/>
        </w:rPr>
        <w:t>价格扣除</w:t>
      </w:r>
      <w:r>
        <w:rPr>
          <w:rFonts w:hint="eastAsia" w:ascii="Arial" w:hAnsi="Arial" w:cs="Arial"/>
          <w:b/>
          <w:color w:val="auto"/>
          <w:sz w:val="21"/>
          <w:szCs w:val="21"/>
          <w:highlight w:val="none"/>
        </w:rPr>
        <w:t>。</w:t>
      </w:r>
    </w:p>
    <w:p w14:paraId="2B5AA934">
      <w:pPr>
        <w:spacing w:line="300" w:lineRule="auto"/>
        <w:rPr>
          <w:rFonts w:ascii="Arial" w:hAnsi="Arial" w:cs="Arial"/>
          <w:color w:val="auto"/>
          <w:szCs w:val="21"/>
          <w:highlight w:val="none"/>
        </w:rPr>
      </w:pPr>
    </w:p>
    <w:p w14:paraId="4A7ADC39">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41DA48C">
      <w:pPr>
        <w:rPr>
          <w:rFonts w:ascii="Arial" w:hAnsi="Arial" w:cs="Arial"/>
          <w:color w:val="auto"/>
          <w:szCs w:val="21"/>
          <w:highlight w:val="none"/>
        </w:rPr>
      </w:pPr>
      <w:r>
        <w:rPr>
          <w:rFonts w:ascii="Arial" w:hAnsi="Arial" w:cs="Arial"/>
          <w:color w:val="auto"/>
          <w:szCs w:val="21"/>
          <w:highlight w:val="none"/>
        </w:rPr>
        <w:t>日期：</w:t>
      </w:r>
    </w:p>
    <w:p w14:paraId="2BCFC6F6">
      <w:pPr>
        <w:rPr>
          <w:rFonts w:ascii="Arial" w:hAnsi="Arial" w:cs="Arial"/>
          <w:color w:val="auto"/>
          <w:szCs w:val="21"/>
          <w:highlight w:val="none"/>
        </w:rPr>
      </w:pPr>
      <w:r>
        <w:rPr>
          <w:rFonts w:ascii="Arial" w:hAnsi="Arial" w:cs="Arial"/>
          <w:color w:val="auto"/>
          <w:szCs w:val="21"/>
          <w:highlight w:val="none"/>
        </w:rPr>
        <w:br w:type="page"/>
      </w:r>
    </w:p>
    <w:p w14:paraId="3B2F377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630" w:name="_Toc163492939"/>
      <w:bookmarkStart w:id="631" w:name="_Toc8969"/>
      <w:r>
        <w:rPr>
          <w:rFonts w:hint="eastAsia" w:ascii="宋体" w:hAnsi="宋体" w:eastAsia="宋体" w:cstheme="minorBidi"/>
          <w:b/>
          <w:bCs/>
          <w:color w:val="auto"/>
          <w:kern w:val="2"/>
          <w:sz w:val="24"/>
          <w:szCs w:val="24"/>
          <w:highlight w:val="none"/>
          <w:lang w:val="en-US" w:eastAsia="zh-CN" w:bidi="ar-SA"/>
        </w:rPr>
        <w:t>（二）中小企业声明函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630"/>
      <w:bookmarkEnd w:id="631"/>
    </w:p>
    <w:p w14:paraId="011F4204">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01866EA6">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76D8952D">
      <w:pPr>
        <w:ind w:firstLine="504" w:firstLineChars="200"/>
        <w:rPr>
          <w:rFonts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采购活动，提供的货物全部由符合政策要求的中小企业制造。相关企业（含联合体中的中小企业、签订分包意向协议的中小企业）的具体情况如下：</w:t>
      </w:r>
    </w:p>
    <w:p w14:paraId="3BD9B7EB">
      <w:pPr>
        <w:ind w:firstLine="504" w:firstLineChars="200"/>
        <w:rPr>
          <w:rFonts w:cs="宋体"/>
          <w:color w:val="auto"/>
          <w:spacing w:val="6"/>
          <w:szCs w:val="24"/>
          <w:highlight w:val="none"/>
        </w:rPr>
      </w:pPr>
      <w:r>
        <w:rPr>
          <w:rFonts w:hint="eastAsia" w:cs="宋体"/>
          <w:color w:val="auto"/>
          <w:spacing w:val="6"/>
          <w:szCs w:val="24"/>
          <w:highlight w:val="none"/>
        </w:rPr>
        <w:t>1.</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044D8D93">
      <w:pPr>
        <w:ind w:firstLine="504" w:firstLineChars="200"/>
        <w:rPr>
          <w:rFonts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4B8A900C">
      <w:pPr>
        <w:ind w:firstLine="504" w:firstLineChars="200"/>
        <w:rPr>
          <w:rFonts w:cs="宋体"/>
          <w:color w:val="auto"/>
          <w:spacing w:val="6"/>
          <w:szCs w:val="24"/>
          <w:highlight w:val="none"/>
        </w:rPr>
      </w:pPr>
      <w:r>
        <w:rPr>
          <w:rFonts w:hint="eastAsia" w:cs="宋体"/>
          <w:color w:val="auto"/>
          <w:spacing w:val="6"/>
          <w:szCs w:val="24"/>
          <w:highlight w:val="none"/>
        </w:rPr>
        <w:t>……</w:t>
      </w:r>
    </w:p>
    <w:p w14:paraId="5069D30F">
      <w:pPr>
        <w:ind w:firstLine="504" w:firstLineChars="200"/>
        <w:rPr>
          <w:rFonts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1545232A">
      <w:pPr>
        <w:ind w:firstLine="504" w:firstLineChars="200"/>
        <w:rPr>
          <w:rFonts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0D01CF74">
      <w:pPr>
        <w:ind w:right="1008" w:firstLine="4788" w:firstLineChars="1900"/>
        <w:rPr>
          <w:rFonts w:cs="宋体"/>
          <w:color w:val="auto"/>
          <w:spacing w:val="6"/>
          <w:szCs w:val="24"/>
          <w:highlight w:val="none"/>
        </w:rPr>
      </w:pPr>
    </w:p>
    <w:p w14:paraId="1C7E93A5">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660043C9">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40B51ADA">
      <w:pPr>
        <w:ind w:firstLine="504" w:firstLineChars="200"/>
        <w:rPr>
          <w:rFonts w:cs="宋体"/>
          <w:color w:val="auto"/>
          <w:spacing w:val="6"/>
          <w:szCs w:val="24"/>
          <w:highlight w:val="none"/>
        </w:rPr>
      </w:pPr>
    </w:p>
    <w:p w14:paraId="4C2DB85F">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w:t>
      </w:r>
      <w:r>
        <w:rPr>
          <w:rFonts w:hint="eastAsia" w:cs="宋体"/>
          <w:color w:val="auto"/>
          <w:spacing w:val="-6"/>
          <w:kern w:val="0"/>
          <w:sz w:val="21"/>
          <w:szCs w:val="21"/>
          <w:highlight w:val="none"/>
          <w:lang w:val="en-US" w:eastAsia="zh-CN" w:bidi="ar"/>
        </w:rPr>
        <w:t>“</w:t>
      </w:r>
      <w:r>
        <w:rPr>
          <w:rFonts w:hint="eastAsia" w:cs="宋体"/>
          <w:b/>
          <w:bCs/>
          <w:color w:val="auto"/>
          <w:spacing w:val="6"/>
          <w:sz w:val="21"/>
          <w:szCs w:val="21"/>
          <w:highlight w:val="none"/>
          <w:lang w:val="en-US" w:eastAsia="zh-CN"/>
        </w:rPr>
        <w:t>中小企业声明函”的填写要求及提交要求，否则，因填写或提交等产生的一切不利后果，须自行承担。</w:t>
      </w:r>
    </w:p>
    <w:p w14:paraId="05B73357">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73AF68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696235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6BED1B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57EECD2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22E9AD78">
      <w:pPr>
        <w:keepNext w:val="0"/>
        <w:keepLines w:val="0"/>
        <w:widowControl/>
        <w:suppressLineNumbers w:val="0"/>
        <w:ind w:firstLine="562" w:firstLineChars="200"/>
        <w:jc w:val="left"/>
        <w:rPr>
          <w:rStyle w:val="32"/>
          <w:rFonts w:hint="eastAsia" w:ascii="宋体" w:hAnsi="宋体" w:eastAsia="宋体" w:cs="宋体"/>
          <w:color w:val="auto"/>
          <w:kern w:val="0"/>
          <w:sz w:val="28"/>
          <w:szCs w:val="28"/>
          <w:highlight w:val="none"/>
          <w:lang w:val="en-US" w:eastAsia="zh-CN" w:bidi="ar"/>
        </w:rPr>
      </w:pPr>
    </w:p>
    <w:p w14:paraId="742BD4A1">
      <w:pPr>
        <w:keepNext w:val="0"/>
        <w:keepLines w:val="0"/>
        <w:widowControl/>
        <w:suppressLineNumbers w:val="0"/>
        <w:ind w:firstLine="482" w:firstLineChars="200"/>
        <w:jc w:val="left"/>
        <w:rPr>
          <w:rStyle w:val="32"/>
          <w:rFonts w:hint="eastAsia" w:ascii="宋体" w:hAnsi="宋体" w:eastAsia="宋体" w:cs="宋体"/>
          <w:color w:val="auto"/>
          <w:kern w:val="0"/>
          <w:sz w:val="24"/>
          <w:szCs w:val="24"/>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（一）关于</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中小企业声明函</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的填写要求</w:t>
      </w:r>
    </w:p>
    <w:p w14:paraId="038B4A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具体填写要求如下：</w:t>
      </w:r>
    </w:p>
    <w:p w14:paraId="56E6757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1.“单位名称”应填写采购人名称。</w:t>
      </w:r>
    </w:p>
    <w:p w14:paraId="07BEF3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1E180D0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3F3D39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559212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68820B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19518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5.“企业名称”应填写投标（响应）的货物制造商/服务承接商/工程承建商（根据项目属性确定）。</w:t>
      </w:r>
    </w:p>
    <w:p w14:paraId="2DB012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对于分包方式面向中小企业采购的项目，“企业名称”应填写分包部分采购标的对应的货物制造商/服务承接商/工程承建商（根据项目属性确定）。</w:t>
      </w:r>
    </w:p>
    <w:p w14:paraId="2498C6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61FCA9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6.从业人员、资产总额指标以上年度末数据为依据，营业收入指标以上年度累计数据为依据。无上年度数据的新成立企业可不填报。</w:t>
      </w:r>
    </w:p>
    <w:p w14:paraId="18BDEF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载明的货物制造商/服务承接商/工程承建商（根据项目属性确定）是否属于采购文件所属行业的中型企业/小型企业/微型企业。</w:t>
      </w:r>
    </w:p>
    <w:p w14:paraId="2568D07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326CD4D">
      <w:pPr>
        <w:keepNext w:val="0"/>
        <w:keepLines w:val="0"/>
        <w:widowControl/>
        <w:suppressLineNumbers w:val="0"/>
        <w:ind w:firstLine="482" w:firstLineChars="200"/>
        <w:jc w:val="left"/>
        <w:rPr>
          <w:rStyle w:val="32"/>
          <w:rFonts w:hint="eastAsia" w:ascii="宋体" w:hAnsi="宋体" w:eastAsia="宋体" w:cs="宋体"/>
          <w:color w:val="auto"/>
          <w:kern w:val="0"/>
          <w:sz w:val="24"/>
          <w:szCs w:val="24"/>
          <w:highlight w:val="none"/>
          <w:lang w:val="en-US" w:eastAsia="zh-CN" w:bidi="ar"/>
        </w:rPr>
      </w:pPr>
      <w:r>
        <w:rPr>
          <w:rStyle w:val="32"/>
          <w:rFonts w:hint="eastAsia" w:ascii="宋体" w:hAnsi="宋体" w:eastAsia="宋体" w:cs="宋体"/>
          <w:color w:val="auto"/>
          <w:kern w:val="0"/>
          <w:sz w:val="24"/>
          <w:szCs w:val="24"/>
          <w:highlight w:val="none"/>
          <w:lang w:val="en-US" w:eastAsia="zh-CN" w:bidi="ar"/>
        </w:rPr>
        <w:t>（二）关于</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中小企业声明函</w:t>
      </w:r>
      <w:r>
        <w:rPr>
          <w:rStyle w:val="32"/>
          <w:rFonts w:hint="eastAsia" w:cs="宋体"/>
          <w:color w:val="auto"/>
          <w:kern w:val="0"/>
          <w:sz w:val="24"/>
          <w:szCs w:val="24"/>
          <w:highlight w:val="none"/>
          <w:lang w:val="en-US" w:eastAsia="zh-CN" w:bidi="ar"/>
        </w:rPr>
        <w:t>”</w:t>
      </w:r>
      <w:r>
        <w:rPr>
          <w:rStyle w:val="32"/>
          <w:rFonts w:hint="eastAsia" w:ascii="宋体" w:hAnsi="宋体" w:eastAsia="宋体" w:cs="宋体"/>
          <w:color w:val="auto"/>
          <w:kern w:val="0"/>
          <w:sz w:val="24"/>
          <w:szCs w:val="24"/>
          <w:highlight w:val="none"/>
          <w:lang w:val="en-US" w:eastAsia="zh-CN" w:bidi="ar"/>
        </w:rPr>
        <w:t>的提交要求</w:t>
      </w:r>
    </w:p>
    <w:p w14:paraId="2587A8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1.投标（响应）供应商对</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p>
    <w:p w14:paraId="5B5DD1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2.鼓励供应商在投标（响应）时一并提供对货物制造商、服务承接商、工程承建商相关信息的核实核验情况以及其他佐证材料。</w:t>
      </w:r>
    </w:p>
    <w:p w14:paraId="3080AE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3.如供应商提供的</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A6F573">
      <w:pPr>
        <w:rPr>
          <w:rFonts w:cs="宋体"/>
          <w:color w:val="auto"/>
          <w:spacing w:val="6"/>
          <w:sz w:val="21"/>
          <w:szCs w:val="21"/>
          <w:highlight w:val="none"/>
        </w:rPr>
      </w:pPr>
    </w:p>
    <w:p w14:paraId="77F7B9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00793DCA">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0223C0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工信部联企业〔2011〕300号</w:t>
      </w:r>
    </w:p>
    <w:p w14:paraId="19F612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2"/>
          <w:rFonts w:hint="eastAsia" w:ascii="宋体" w:hAnsi="宋体" w:eastAsia="宋体" w:cs="宋体"/>
          <w:b w:val="0"/>
          <w:color w:val="auto"/>
          <w:sz w:val="24"/>
          <w:szCs w:val="24"/>
          <w:highlight w:val="none"/>
        </w:rPr>
      </w:pPr>
    </w:p>
    <w:p w14:paraId="0090474A">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各省、自治区、直辖市人民政府，国务院各部委、各直属机构及有关单位：</w:t>
      </w:r>
    </w:p>
    <w:p w14:paraId="55C5DD10">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0243F6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工业和信息化部　国家统计局</w:t>
      </w:r>
    </w:p>
    <w:p w14:paraId="070037F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国家发展和改革委员会　财政部</w:t>
      </w:r>
    </w:p>
    <w:p w14:paraId="4406D87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二○一一年六月十八日</w:t>
      </w:r>
    </w:p>
    <w:p w14:paraId="413761B4">
      <w:pPr>
        <w:keepNext w:val="0"/>
        <w:keepLines w:val="0"/>
        <w:pageBreakBefore w:val="0"/>
        <w:widowControl w:val="0"/>
        <w:kinsoku/>
        <w:wordWrap/>
        <w:overflowPunct/>
        <w:topLinePunct w:val="0"/>
        <w:autoSpaceDE/>
        <w:autoSpaceDN/>
        <w:bidi w:val="0"/>
        <w:adjustRightInd/>
        <w:snapToGrid/>
        <w:spacing w:line="3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xml:space="preserve"> </w:t>
      </w:r>
    </w:p>
    <w:p w14:paraId="22AB0C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2"/>
          <w:rFonts w:hint="eastAsia" w:ascii="宋体" w:hAnsi="宋体" w:eastAsia="宋体" w:cs="宋体"/>
          <w:b/>
          <w:bCs w:val="0"/>
          <w:color w:val="auto"/>
          <w:sz w:val="28"/>
          <w:szCs w:val="28"/>
          <w:highlight w:val="none"/>
        </w:rPr>
      </w:pPr>
      <w:r>
        <w:rPr>
          <w:rStyle w:val="32"/>
          <w:rFonts w:hint="eastAsia" w:ascii="宋体" w:hAnsi="宋体" w:eastAsia="宋体" w:cs="宋体"/>
          <w:b/>
          <w:bCs w:val="0"/>
          <w:color w:val="auto"/>
          <w:sz w:val="28"/>
          <w:szCs w:val="28"/>
          <w:highlight w:val="none"/>
        </w:rPr>
        <w:t>中小企业划型标准规定</w:t>
      </w:r>
    </w:p>
    <w:p w14:paraId="2DC58EE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6B6A811F">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7A019C3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14C22A5">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四、各行业划型标准为：</w:t>
      </w:r>
    </w:p>
    <w:p w14:paraId="4F383A6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07DBC12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4F01A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F5D43B">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C7852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EF012C">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AA74A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71E438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057653">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9C6161">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2A1C96E">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1F7A2E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9D729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6D04A0">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6F5C3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B437A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6C111AC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五、企业类型的划分以统计部门的统计数据为依据。</w:t>
      </w:r>
    </w:p>
    <w:p w14:paraId="45CB608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7AA69417">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DBDF99D">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2C22FE6A">
      <w:pPr>
        <w:keepNext w:val="0"/>
        <w:keepLines w:val="0"/>
        <w:pageBreakBefore w:val="0"/>
        <w:widowControl w:val="0"/>
        <w:kinsoku/>
        <w:wordWrap/>
        <w:overflowPunct/>
        <w:topLinePunct w:val="0"/>
        <w:autoSpaceDE/>
        <w:autoSpaceDN/>
        <w:bidi w:val="0"/>
        <w:adjustRightInd/>
        <w:snapToGrid/>
        <w:spacing w:line="40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九、本规定由工业和信息化部、国家统计局会同有关部门负责解释。</w:t>
      </w:r>
    </w:p>
    <w:p w14:paraId="55530BE3">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color w:val="auto"/>
          <w:spacing w:val="6"/>
          <w:sz w:val="21"/>
          <w:szCs w:val="21"/>
          <w:highlight w:val="none"/>
        </w:rPr>
      </w:pPr>
      <w:r>
        <w:rPr>
          <w:rStyle w:val="32"/>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27A6DBE1">
      <w:pPr>
        <w:rPr>
          <w:rFonts w:cs="宋体"/>
          <w:color w:val="auto"/>
          <w:spacing w:val="6"/>
          <w:sz w:val="21"/>
          <w:szCs w:val="21"/>
          <w:highlight w:val="none"/>
        </w:rPr>
      </w:pPr>
    </w:p>
    <w:p w14:paraId="0765DB29">
      <w:pPr>
        <w:rPr>
          <w:rFonts w:cs="宋体"/>
          <w:color w:val="auto"/>
          <w:spacing w:val="6"/>
          <w:sz w:val="21"/>
          <w:szCs w:val="21"/>
          <w:highlight w:val="none"/>
        </w:rPr>
      </w:pPr>
    </w:p>
    <w:p w14:paraId="58BF6C3D">
      <w:pPr>
        <w:rPr>
          <w:rFonts w:cs="宋体"/>
          <w:color w:val="auto"/>
          <w:spacing w:val="6"/>
          <w:sz w:val="21"/>
          <w:szCs w:val="21"/>
          <w:highlight w:val="none"/>
        </w:rPr>
      </w:pPr>
    </w:p>
    <w:p w14:paraId="63E008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4116ED0F">
      <w:pPr>
        <w:rPr>
          <w:rFonts w:hint="eastAsia" w:cs="宋体"/>
          <w:color w:val="auto"/>
          <w:spacing w:val="6"/>
          <w:sz w:val="21"/>
          <w:szCs w:val="21"/>
          <w:highlight w:val="none"/>
        </w:rPr>
      </w:pPr>
    </w:p>
    <w:p w14:paraId="7DD8D14F">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63A57C3C">
      <w:pPr>
        <w:jc w:val="center"/>
        <w:rPr>
          <w:rStyle w:val="32"/>
          <w:rFonts w:hint="eastAsia" w:ascii="宋体" w:hAnsi="宋体" w:eastAsia="宋体" w:cs="宋体"/>
          <w:b w:val="0"/>
          <w:color w:val="auto"/>
          <w:sz w:val="24"/>
          <w:szCs w:val="24"/>
          <w:highlight w:val="none"/>
        </w:rPr>
      </w:pPr>
      <w:r>
        <w:rPr>
          <w:rStyle w:val="32"/>
          <w:rFonts w:hint="eastAsia" w:ascii="宋体" w:hAnsi="宋体" w:eastAsia="宋体" w:cs="宋体"/>
          <w:b w:val="0"/>
          <w:color w:val="auto"/>
          <w:sz w:val="24"/>
          <w:szCs w:val="24"/>
          <w:highlight w:val="none"/>
        </w:rPr>
        <w:t>银发〔2015〕309号</w:t>
      </w:r>
    </w:p>
    <w:p w14:paraId="7DB03B1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5516CA5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6214B54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p>
    <w:p w14:paraId="437E900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附件：金融业企业划型标准规定</w:t>
      </w:r>
    </w:p>
    <w:p w14:paraId="0E528B74">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2"/>
          <w:rFonts w:hint="eastAsia" w:ascii="宋体" w:hAnsi="宋体" w:eastAsia="宋体" w:cs="宋体"/>
          <w:b w:val="0"/>
          <w:bCs w:val="0"/>
          <w:color w:val="auto"/>
          <w:sz w:val="24"/>
          <w:szCs w:val="24"/>
          <w:highlight w:val="none"/>
        </w:rPr>
        <w:t>       </w:t>
      </w:r>
      <w:r>
        <w:rPr>
          <w:rStyle w:val="32"/>
          <w:rFonts w:hint="eastAsia" w:cs="宋体"/>
          <w:b w:val="0"/>
          <w:bCs w:val="0"/>
          <w:color w:val="auto"/>
          <w:sz w:val="24"/>
          <w:szCs w:val="24"/>
          <w:highlight w:val="none"/>
          <w:lang w:val="en-US" w:eastAsia="zh-CN"/>
        </w:rPr>
        <w:t xml:space="preserve">                            </w:t>
      </w:r>
      <w:r>
        <w:rPr>
          <w:rStyle w:val="32"/>
          <w:rFonts w:hint="eastAsia" w:ascii="宋体" w:hAnsi="宋体" w:eastAsia="宋体" w:cs="宋体"/>
          <w:b w:val="0"/>
          <w:bCs w:val="0"/>
          <w:color w:val="auto"/>
          <w:sz w:val="24"/>
          <w:szCs w:val="24"/>
          <w:highlight w:val="none"/>
        </w:rPr>
        <w:t>中国人民银行</w:t>
      </w:r>
    </w:p>
    <w:p w14:paraId="72EDDBF4">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中国银行业监督管理委员会</w:t>
      </w:r>
    </w:p>
    <w:p w14:paraId="1B656B40">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中国证券监督管理委员会</w:t>
      </w:r>
    </w:p>
    <w:p w14:paraId="2076CD0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中国保险监督管理委员会</w:t>
      </w:r>
    </w:p>
    <w:p w14:paraId="1048EEE0">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中华人民共和国国家统计局</w:t>
      </w:r>
    </w:p>
    <w:p w14:paraId="27EA15A5">
      <w:pPr>
        <w:keepNext w:val="0"/>
        <w:keepLines w:val="0"/>
        <w:pageBreakBefore w:val="0"/>
        <w:widowControl w:val="0"/>
        <w:kinsoku/>
        <w:wordWrap/>
        <w:overflowPunct/>
        <w:topLinePunct w:val="0"/>
        <w:autoSpaceDE/>
        <w:autoSpaceDN/>
        <w:bidi w:val="0"/>
        <w:adjustRightInd/>
        <w:snapToGrid/>
        <w:spacing w:line="460" w:lineRule="exact"/>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                                                     </w:t>
      </w:r>
      <w:r>
        <w:rPr>
          <w:rStyle w:val="32"/>
          <w:rFonts w:hint="eastAsia" w:cs="宋体"/>
          <w:b w:val="0"/>
          <w:bCs w:val="0"/>
          <w:color w:val="auto"/>
          <w:sz w:val="24"/>
          <w:szCs w:val="24"/>
          <w:highlight w:val="none"/>
          <w:lang w:val="en-US" w:eastAsia="zh-CN"/>
        </w:rPr>
        <w:t xml:space="preserve">     </w:t>
      </w:r>
      <w:r>
        <w:rPr>
          <w:rStyle w:val="32"/>
          <w:rFonts w:hint="eastAsia" w:ascii="宋体" w:hAnsi="宋体" w:eastAsia="宋体" w:cs="宋体"/>
          <w:b w:val="0"/>
          <w:bCs w:val="0"/>
          <w:color w:val="auto"/>
          <w:sz w:val="24"/>
          <w:szCs w:val="24"/>
          <w:highlight w:val="none"/>
        </w:rPr>
        <w:t> 2015年9月28日</w:t>
      </w:r>
    </w:p>
    <w:p w14:paraId="6243A622">
      <w:pPr>
        <w:rPr>
          <w:rFonts w:hint="eastAsia" w:cs="宋体"/>
          <w:color w:val="auto"/>
          <w:spacing w:val="6"/>
          <w:sz w:val="21"/>
          <w:szCs w:val="21"/>
          <w:highlight w:val="none"/>
        </w:rPr>
      </w:pPr>
    </w:p>
    <w:p w14:paraId="79F7E214">
      <w:pPr>
        <w:rPr>
          <w:rFonts w:hint="eastAsia" w:cs="宋体"/>
          <w:color w:val="auto"/>
          <w:spacing w:val="6"/>
          <w:sz w:val="21"/>
          <w:szCs w:val="21"/>
          <w:highlight w:val="none"/>
          <w:lang w:val="en-US" w:eastAsia="zh-CN"/>
        </w:rPr>
      </w:pPr>
    </w:p>
    <w:p w14:paraId="2C14CE7C">
      <w:pPr>
        <w:rPr>
          <w:rFonts w:hint="eastAsia" w:cs="宋体"/>
          <w:color w:val="auto"/>
          <w:spacing w:val="6"/>
          <w:sz w:val="21"/>
          <w:szCs w:val="21"/>
          <w:highlight w:val="none"/>
          <w:lang w:val="en-US" w:eastAsia="zh-CN"/>
        </w:rPr>
      </w:pPr>
    </w:p>
    <w:p w14:paraId="4AFC9296">
      <w:pPr>
        <w:rPr>
          <w:rFonts w:hint="eastAsia" w:cs="宋体"/>
          <w:color w:val="auto"/>
          <w:spacing w:val="6"/>
          <w:sz w:val="21"/>
          <w:szCs w:val="21"/>
          <w:highlight w:val="none"/>
          <w:lang w:val="en-US" w:eastAsia="zh-CN"/>
        </w:rPr>
      </w:pPr>
    </w:p>
    <w:p w14:paraId="152FC5A1">
      <w:pPr>
        <w:rPr>
          <w:rFonts w:hint="eastAsia" w:cs="宋体"/>
          <w:color w:val="auto"/>
          <w:spacing w:val="6"/>
          <w:sz w:val="21"/>
          <w:szCs w:val="21"/>
          <w:highlight w:val="none"/>
          <w:lang w:val="en-US" w:eastAsia="zh-CN"/>
        </w:rPr>
      </w:pPr>
    </w:p>
    <w:p w14:paraId="39CE7A4F">
      <w:pPr>
        <w:rPr>
          <w:rFonts w:hint="eastAsia" w:cs="宋体"/>
          <w:color w:val="auto"/>
          <w:spacing w:val="6"/>
          <w:sz w:val="21"/>
          <w:szCs w:val="21"/>
          <w:highlight w:val="none"/>
          <w:lang w:val="en-US" w:eastAsia="zh-CN"/>
        </w:rPr>
      </w:pPr>
    </w:p>
    <w:p w14:paraId="06423A66">
      <w:pPr>
        <w:rPr>
          <w:rFonts w:hint="eastAsia" w:cs="宋体"/>
          <w:color w:val="auto"/>
          <w:spacing w:val="6"/>
          <w:sz w:val="21"/>
          <w:szCs w:val="21"/>
          <w:highlight w:val="none"/>
          <w:lang w:val="en-US" w:eastAsia="zh-CN"/>
        </w:rPr>
      </w:pPr>
    </w:p>
    <w:p w14:paraId="2C49A0B9">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791024E6">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4689A01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116E59E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469FA7A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59F1E3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5AB2B93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5A4ED3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0545976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3DD6C85D">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40636FD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19557CF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136E39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097F9CF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10F00E9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2"/>
          <w:rFonts w:hint="eastAsia" w:cs="宋体"/>
          <w:b w:val="0"/>
          <w:bCs w:val="0"/>
          <w:color w:val="auto"/>
          <w:sz w:val="24"/>
          <w:szCs w:val="24"/>
          <w:highlight w:val="none"/>
          <w:lang w:eastAsia="zh-CN"/>
        </w:rPr>
        <w:t>。</w:t>
      </w:r>
    </w:p>
    <w:p w14:paraId="3E38050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2"/>
          <w:rFonts w:hint="eastAsia" w:cs="宋体"/>
          <w:b w:val="0"/>
          <w:bCs w:val="0"/>
          <w:color w:val="auto"/>
          <w:sz w:val="24"/>
          <w:szCs w:val="24"/>
          <w:highlight w:val="none"/>
          <w:lang w:eastAsia="zh-CN"/>
        </w:rPr>
        <w:t>，</w:t>
      </w:r>
      <w:r>
        <w:rPr>
          <w:rStyle w:val="32"/>
          <w:rFonts w:hint="eastAsia" w:ascii="宋体" w:hAnsi="宋体" w:eastAsia="宋体" w:cs="宋体"/>
          <w:b w:val="0"/>
          <w:bCs w:val="0"/>
          <w:color w:val="auto"/>
          <w:sz w:val="24"/>
          <w:szCs w:val="24"/>
          <w:highlight w:val="none"/>
        </w:rPr>
        <w:t>方便政府部门和社会各界查询使用。</w:t>
      </w:r>
    </w:p>
    <w:p w14:paraId="0CC30A4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3DFA045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2"/>
          <w:rFonts w:hint="eastAsia" w:cs="宋体"/>
          <w:b w:val="0"/>
          <w:bCs w:val="0"/>
          <w:color w:val="auto"/>
          <w:sz w:val="24"/>
          <w:szCs w:val="24"/>
          <w:highlight w:val="none"/>
          <w:lang w:eastAsia="zh-CN"/>
        </w:rPr>
        <w:t>。</w:t>
      </w:r>
    </w:p>
    <w:p w14:paraId="03B10D1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2"/>
          <w:rFonts w:hint="eastAsia" w:cs="宋体"/>
          <w:b w:val="0"/>
          <w:bCs w:val="0"/>
          <w:color w:val="auto"/>
          <w:sz w:val="24"/>
          <w:szCs w:val="24"/>
          <w:highlight w:val="none"/>
          <w:lang w:eastAsia="zh-CN"/>
        </w:rPr>
        <w:t>。</w:t>
      </w:r>
    </w:p>
    <w:p w14:paraId="18388EA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十、本规定由人民银行会同银监会、证监会、保监会和统计局负责解释。</w:t>
      </w:r>
    </w:p>
    <w:p w14:paraId="0F18A9A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lang w:eastAsia="zh-CN"/>
        </w:rPr>
      </w:pPr>
      <w:r>
        <w:rPr>
          <w:rStyle w:val="32"/>
          <w:rFonts w:hint="eastAsia" w:ascii="宋体" w:hAnsi="宋体" w:eastAsia="宋体" w:cs="宋体"/>
          <w:b w:val="0"/>
          <w:bCs w:val="0"/>
          <w:color w:val="auto"/>
          <w:sz w:val="24"/>
          <w:szCs w:val="24"/>
          <w:highlight w:val="none"/>
        </w:rPr>
        <w:t>十一、本规定自发布之日起实施</w:t>
      </w:r>
      <w:r>
        <w:rPr>
          <w:rStyle w:val="32"/>
          <w:rFonts w:hint="eastAsia" w:cs="宋体"/>
          <w:b w:val="0"/>
          <w:bCs w:val="0"/>
          <w:color w:val="auto"/>
          <w:sz w:val="24"/>
          <w:szCs w:val="24"/>
          <w:highlight w:val="none"/>
          <w:lang w:eastAsia="zh-CN"/>
        </w:rPr>
        <w:t>。</w:t>
      </w:r>
    </w:p>
    <w:p w14:paraId="605D429D">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p>
    <w:p w14:paraId="2A186EE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2"/>
          <w:rFonts w:hint="eastAsia" w:ascii="宋体" w:hAnsi="宋体" w:eastAsia="宋体" w:cs="宋体"/>
          <w:b w:val="0"/>
          <w:bCs w:val="0"/>
          <w:color w:val="auto"/>
          <w:sz w:val="24"/>
          <w:szCs w:val="24"/>
          <w:highlight w:val="none"/>
        </w:rPr>
      </w:pPr>
      <w:r>
        <w:rPr>
          <w:rStyle w:val="32"/>
          <w:rFonts w:hint="eastAsia" w:ascii="宋体" w:hAnsi="宋体" w:eastAsia="宋体" w:cs="宋体"/>
          <w:b w:val="0"/>
          <w:bCs w:val="0"/>
          <w:color w:val="auto"/>
          <w:sz w:val="24"/>
          <w:szCs w:val="24"/>
          <w:highlight w:val="none"/>
        </w:rPr>
        <w:t>附:金融业企业划型标准</w:t>
      </w:r>
    </w:p>
    <w:p w14:paraId="129FEB8C">
      <w:pPr>
        <w:rPr>
          <w:rFonts w:cs="宋体"/>
          <w:color w:val="auto"/>
          <w:spacing w:val="6"/>
          <w:sz w:val="21"/>
          <w:szCs w:val="21"/>
          <w:highlight w:val="none"/>
        </w:rPr>
      </w:pPr>
    </w:p>
    <w:p w14:paraId="13CE2D1E">
      <w:pPr>
        <w:rPr>
          <w:rFonts w:hint="eastAsia" w:cs="宋体"/>
          <w:color w:val="auto"/>
          <w:spacing w:val="6"/>
          <w:sz w:val="24"/>
          <w:szCs w:val="24"/>
          <w:highlight w:val="none"/>
          <w:lang w:val="en-US" w:eastAsia="zh-CN"/>
        </w:rPr>
      </w:pPr>
    </w:p>
    <w:p w14:paraId="74B85CD5">
      <w:pPr>
        <w:rPr>
          <w:rFonts w:hint="eastAsia" w:cs="宋体"/>
          <w:color w:val="auto"/>
          <w:spacing w:val="6"/>
          <w:sz w:val="24"/>
          <w:szCs w:val="24"/>
          <w:highlight w:val="none"/>
          <w:lang w:val="en-US" w:eastAsia="zh-CN"/>
        </w:rPr>
      </w:pPr>
    </w:p>
    <w:p w14:paraId="03647446">
      <w:pPr>
        <w:rPr>
          <w:rFonts w:hint="eastAsia" w:cs="宋体"/>
          <w:color w:val="auto"/>
          <w:spacing w:val="6"/>
          <w:sz w:val="24"/>
          <w:szCs w:val="24"/>
          <w:highlight w:val="none"/>
          <w:lang w:val="en-US" w:eastAsia="zh-CN"/>
        </w:rPr>
      </w:pPr>
    </w:p>
    <w:p w14:paraId="6A1BE5F2">
      <w:pPr>
        <w:rPr>
          <w:rFonts w:hint="eastAsia" w:cs="宋体"/>
          <w:color w:val="auto"/>
          <w:spacing w:val="6"/>
          <w:sz w:val="24"/>
          <w:szCs w:val="24"/>
          <w:highlight w:val="none"/>
          <w:lang w:val="en-US" w:eastAsia="zh-CN"/>
        </w:rPr>
      </w:pPr>
    </w:p>
    <w:p w14:paraId="58DA4E8D">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20D3BBC5">
      <w:pPr>
        <w:pStyle w:val="1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0"/>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0153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87" w:type="dxa"/>
            <w:gridSpan w:val="2"/>
            <w:vAlign w:val="center"/>
          </w:tcPr>
          <w:p w14:paraId="32490088">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51B143F4">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4CBA4448">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6AC1DF5">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F81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8721D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16930F9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51383AAB">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2FB67B97">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5620FA98">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4F0D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ADD43F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60CFCA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4A5016F6">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5C7720C">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50EC61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56B0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E21B4EA">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D65EFCD">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B017E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8306053">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1A84ACF1">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0A8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C08EC7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4C0EB823">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30932372">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717E5E7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1708FB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0A47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074B9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BE5F39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4188A71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E33F82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0F3BC2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2331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D8BF6D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344BE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D1F7AF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5D3701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3F686216">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7A4F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2BB6D0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BE53337">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181E281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43DC810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7E90337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620E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92A407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5B56DDAD">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B6DED8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9EAE52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67E7664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1EA2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B5B76CA">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54A8B7E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A964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6A308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AE8DBE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70EE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62AABFAE">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5DA9FCF3">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61666B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DD91C9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2589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5C32AB5">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721463">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805855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1A5999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19AC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388DF23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746A725">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2A3B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6BC3152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4855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6DE9F6BB">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504A90C0">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29EA4DE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DA469B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41B1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E860983">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7B757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7D1D78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492AF0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77CE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1CBED68A">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C0EF5B7">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75AC826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505CD6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770F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4980341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E6A724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27150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EAD58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14262E1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51C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F42EE4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9517DB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2BC22108">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FAEB8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3453C5F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2F97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2E6998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4F4A18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7F02AE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0F9042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77AE0C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7C7C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9E3F69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37804EEA">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69F7D5FA">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11DFF69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36BC9D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0B49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E4C01F0">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3FEC72C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4F9C7441">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8389D5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634395C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3472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BE9DCA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DCF210D">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22853C15">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BC83AF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8F10DC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6FD3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2AEAF2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873872A">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5834C57B">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3E9B467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5A973B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63C5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5F7024EA">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65624B8F">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5C1C1F7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CDD542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3DE999C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1CE6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64D3E5CC">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BC79716">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68A6A107">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BB7880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549F9B6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408A2225">
      <w:pPr>
        <w:rPr>
          <w:rFonts w:hint="eastAsia" w:ascii="方正小标宋_GBK" w:hAnsi="方正小标宋_GBK" w:eastAsia="方正小标宋_GBK" w:cs="方正小标宋_GBK"/>
          <w:bCs/>
          <w:color w:val="auto"/>
          <w:sz w:val="36"/>
          <w:szCs w:val="36"/>
          <w:highlight w:val="none"/>
          <w:lang w:val="en-US" w:eastAsia="zh-CN"/>
        </w:rPr>
      </w:pPr>
      <w:r>
        <w:rPr>
          <w:rFonts w:cs="宋体"/>
          <w:color w:val="auto"/>
          <w:spacing w:val="6"/>
          <w:sz w:val="21"/>
          <w:szCs w:val="21"/>
          <w:highlight w:val="none"/>
        </w:rPr>
        <w:br w:type="page"/>
      </w:r>
      <w:bookmarkStart w:id="632" w:name="_Toc163492940"/>
    </w:p>
    <w:p w14:paraId="775B8A5B">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633" w:name="_Toc1602"/>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632"/>
      <w:bookmarkEnd w:id="633"/>
    </w:p>
    <w:p w14:paraId="0F14894C">
      <w:pPr>
        <w:rPr>
          <w:rFonts w:cs="仿宋_GB2312"/>
          <w:b/>
          <w:color w:val="auto"/>
          <w:sz w:val="28"/>
          <w:szCs w:val="28"/>
          <w:highlight w:val="none"/>
        </w:rPr>
      </w:pPr>
    </w:p>
    <w:p w14:paraId="54A29317">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5548354D">
      <w:pPr>
        <w:pStyle w:val="17"/>
        <w:spacing w:line="360" w:lineRule="auto"/>
        <w:jc w:val="center"/>
        <w:rPr>
          <w:rFonts w:hint="eastAsia" w:ascii="宋体" w:hAnsi="宋体" w:eastAsia="宋体" w:cs="宋体"/>
          <w:b/>
          <w:bCs w:val="0"/>
          <w:color w:val="auto"/>
          <w:sz w:val="32"/>
          <w:szCs w:val="32"/>
          <w:highlight w:val="none"/>
        </w:rPr>
      </w:pPr>
    </w:p>
    <w:p w14:paraId="6C7AB839">
      <w:pPr>
        <w:pStyle w:val="17"/>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11E91A86">
      <w:pPr>
        <w:spacing w:line="360" w:lineRule="auto"/>
        <w:rPr>
          <w:rFonts w:hint="eastAsia" w:ascii="仿宋_GB2312" w:hAnsi="仿宋_GB2312" w:eastAsia="仿宋_GB2312" w:cs="仿宋_GB2312"/>
          <w:color w:val="auto"/>
          <w:sz w:val="32"/>
          <w:szCs w:val="32"/>
          <w:highlight w:val="none"/>
        </w:rPr>
      </w:pPr>
    </w:p>
    <w:p w14:paraId="0625A47B">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本公司郑重声明，根据财政部、司法部《关于政府采购支持监狱企业发展有关问题的通知》（财库</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2014</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68号）的规定，本公司为监狱企业。</w:t>
      </w:r>
    </w:p>
    <w:p w14:paraId="575896D6">
      <w:pPr>
        <w:spacing w:line="360" w:lineRule="auto"/>
        <w:rPr>
          <w:rFonts w:hint="eastAsia" w:ascii="宋体" w:hAnsi="宋体" w:eastAsia="宋体" w:cs="宋体"/>
          <w:color w:val="auto"/>
          <w:sz w:val="24"/>
          <w:szCs w:val="24"/>
          <w:highlight w:val="none"/>
        </w:rPr>
      </w:pPr>
    </w:p>
    <w:p w14:paraId="228C624E">
      <w:pPr>
        <w:ind w:firstLine="4440" w:firstLineChars="1850"/>
        <w:rPr>
          <w:rFonts w:hint="eastAsia" w:ascii="宋体" w:hAnsi="宋体" w:eastAsia="宋体" w:cs="宋体"/>
          <w:color w:val="auto"/>
          <w:sz w:val="24"/>
          <w:szCs w:val="24"/>
          <w:highlight w:val="none"/>
        </w:rPr>
      </w:pPr>
    </w:p>
    <w:p w14:paraId="3E07E6E1">
      <w:pPr>
        <w:ind w:firstLine="4440" w:firstLineChars="1850"/>
        <w:rPr>
          <w:rFonts w:hint="eastAsia" w:ascii="宋体" w:hAnsi="宋体" w:eastAsia="宋体" w:cs="宋体"/>
          <w:color w:val="auto"/>
          <w:sz w:val="24"/>
          <w:szCs w:val="24"/>
          <w:highlight w:val="none"/>
        </w:rPr>
      </w:pPr>
    </w:p>
    <w:p w14:paraId="68DB4B2D">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77654544">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58E2EC7E">
      <w:pPr>
        <w:spacing w:line="360" w:lineRule="auto"/>
        <w:ind w:firstLine="240" w:firstLineChars="100"/>
        <w:rPr>
          <w:rFonts w:hint="eastAsia" w:ascii="宋体" w:hAnsi="宋体" w:eastAsia="宋体" w:cs="宋体"/>
          <w:color w:val="auto"/>
          <w:sz w:val="24"/>
          <w:szCs w:val="24"/>
          <w:highlight w:val="none"/>
        </w:rPr>
      </w:pPr>
    </w:p>
    <w:p w14:paraId="396B487F">
      <w:pPr>
        <w:spacing w:line="360" w:lineRule="auto"/>
        <w:ind w:firstLine="240" w:firstLineChars="100"/>
        <w:rPr>
          <w:rFonts w:hint="eastAsia" w:ascii="宋体" w:hAnsi="宋体" w:eastAsia="宋体" w:cs="宋体"/>
          <w:color w:val="auto"/>
          <w:sz w:val="24"/>
          <w:szCs w:val="24"/>
          <w:highlight w:val="none"/>
        </w:rPr>
      </w:pPr>
    </w:p>
    <w:p w14:paraId="312834F8">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6C3FC71E">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（含新疆生产建设）</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szCs w:val="24"/>
          <w:highlight w:val="none"/>
        </w:rPr>
        <w:t xml:space="preserve">：  </w:t>
      </w:r>
    </w:p>
    <w:p w14:paraId="7E385F9D">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4DDB1D8F">
      <w:pPr>
        <w:spacing w:line="360" w:lineRule="auto"/>
        <w:ind w:firstLine="240" w:firstLineChars="100"/>
        <w:rPr>
          <w:rFonts w:hint="eastAsia" w:ascii="宋体" w:hAnsi="宋体" w:eastAsia="宋体" w:cs="宋体"/>
          <w:color w:val="auto"/>
          <w:sz w:val="24"/>
          <w:szCs w:val="24"/>
          <w:highlight w:val="none"/>
        </w:rPr>
      </w:pPr>
    </w:p>
    <w:p w14:paraId="5B3FF267">
      <w:pPr>
        <w:spacing w:line="360" w:lineRule="auto"/>
        <w:ind w:firstLine="4000" w:firstLineChars="1250"/>
        <w:rPr>
          <w:rFonts w:hint="eastAsia" w:ascii="仿宋_GB2312" w:hAnsi="仿宋_GB2312" w:eastAsia="仿宋_GB2312" w:cs="仿宋_GB2312"/>
          <w:color w:val="auto"/>
          <w:sz w:val="32"/>
          <w:szCs w:val="32"/>
          <w:highlight w:val="none"/>
        </w:rPr>
      </w:pPr>
    </w:p>
    <w:p w14:paraId="3257016F">
      <w:pPr>
        <w:spacing w:line="360" w:lineRule="auto"/>
        <w:rPr>
          <w:rFonts w:hint="eastAsia" w:ascii="仿宋_GB2312" w:hAnsi="仿宋_GB2312" w:eastAsia="仿宋_GB2312" w:cs="仿宋_GB2312"/>
          <w:color w:val="auto"/>
          <w:sz w:val="32"/>
          <w:szCs w:val="32"/>
          <w:highlight w:val="none"/>
        </w:rPr>
      </w:pPr>
    </w:p>
    <w:p w14:paraId="6D1FB27D">
      <w:pPr>
        <w:widowControl/>
        <w:spacing w:before="100" w:beforeAutospacing="1" w:after="100" w:afterAutospacing="1"/>
        <w:rPr>
          <w:rFonts w:ascii="Arial" w:hAnsi="Arial" w:cs="Arial"/>
          <w:color w:val="auto"/>
          <w:sz w:val="21"/>
          <w:szCs w:val="21"/>
          <w:highlight w:val="none"/>
        </w:rPr>
      </w:pPr>
    </w:p>
    <w:p w14:paraId="022D22A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textAlignment w:val="auto"/>
        <w:rPr>
          <w:rFonts w:hint="eastAsia" w:ascii="宋体" w:hAnsi="宋体" w:eastAsia="宋体" w:cstheme="minorBidi"/>
          <w:b/>
          <w:bCs/>
          <w:color w:val="auto"/>
          <w:kern w:val="2"/>
          <w:sz w:val="24"/>
          <w:szCs w:val="24"/>
          <w:highlight w:val="none"/>
          <w:lang w:val="en-US" w:eastAsia="zh-CN" w:bidi="ar-SA"/>
        </w:rPr>
      </w:pPr>
      <w:bookmarkStart w:id="634" w:name="_Toc163492941"/>
    </w:p>
    <w:p w14:paraId="69B4D979">
      <w:pPr>
        <w:rPr>
          <w:rFonts w:hint="eastAsia"/>
          <w:highlight w:val="none"/>
          <w:lang w:val="en-US" w:eastAsia="zh-CN"/>
        </w:rPr>
      </w:pPr>
    </w:p>
    <w:p w14:paraId="6F4F0B0C">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635" w:name="_Toc17111"/>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634"/>
      <w:bookmarkEnd w:id="635"/>
    </w:p>
    <w:p w14:paraId="2B0472CB">
      <w:pPr>
        <w:pStyle w:val="38"/>
        <w:numPr>
          <w:ilvl w:val="0"/>
          <w:numId w:val="0"/>
        </w:numPr>
        <w:ind w:left="420" w:leftChars="0" w:hanging="420" w:firstLineChars="0"/>
        <w:jc w:val="center"/>
        <w:rPr>
          <w:rFonts w:hint="eastAsia"/>
          <w:b/>
          <w:bCs/>
          <w:color w:val="auto"/>
          <w:sz w:val="32"/>
          <w:szCs w:val="32"/>
          <w:highlight w:val="none"/>
        </w:rPr>
      </w:pPr>
    </w:p>
    <w:p w14:paraId="4354B33B">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0DB2BBAF">
      <w:pPr>
        <w:wordWrap w:val="0"/>
        <w:ind w:firstLine="480" w:firstLineChars="200"/>
        <w:rPr>
          <w:rFonts w:hint="eastAsia"/>
          <w:color w:val="auto"/>
          <w:szCs w:val="24"/>
          <w:highlight w:val="none"/>
        </w:rPr>
      </w:pPr>
    </w:p>
    <w:p w14:paraId="0358150D">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51D3F9E2">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977E08E">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0C728866">
      <w:pPr>
        <w:wordWrap w:val="0"/>
        <w:ind w:firstLine="480" w:firstLineChars="200"/>
        <w:rPr>
          <w:i w:val="0"/>
          <w:iCs w:val="0"/>
          <w:color w:val="auto"/>
          <w:szCs w:val="24"/>
          <w:highlight w:val="none"/>
        </w:rPr>
      </w:pPr>
      <w:r>
        <w:rPr>
          <w:rFonts w:hint="eastAsia"/>
          <w:i w:val="0"/>
          <w:iCs w:val="0"/>
          <w:color w:val="auto"/>
          <w:szCs w:val="24"/>
          <w:highlight w:val="none"/>
        </w:rPr>
        <w:t>……</w:t>
      </w:r>
    </w:p>
    <w:p w14:paraId="72D0E6BC">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40032E62">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5C15899F">
      <w:pPr>
        <w:wordWrap w:val="0"/>
        <w:ind w:left="1091" w:hanging="1091" w:hangingChars="453"/>
        <w:rPr>
          <w:b/>
          <w:bCs/>
          <w:i w:val="0"/>
          <w:iCs w:val="0"/>
          <w:color w:val="auto"/>
          <w:szCs w:val="24"/>
          <w:highlight w:val="none"/>
        </w:rPr>
      </w:pPr>
    </w:p>
    <w:p w14:paraId="1C5E6752">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1"/>
          <w:highlight w:val="none"/>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56C6638D">
      <w:pPr>
        <w:wordWrap w:val="0"/>
        <w:ind w:left="1087" w:hanging="1087" w:hangingChars="453"/>
        <w:rPr>
          <w:rFonts w:cs="Courier New"/>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6F1651EE">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289D3988">
      <w:pPr>
        <w:wordWrap w:val="0"/>
        <w:spacing w:before="100" w:beforeAutospacing="1" w:after="100" w:afterAutospacing="1"/>
        <w:ind w:firstLine="3316"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381FD1F5">
      <w:pPr>
        <w:ind w:left="4620" w:firstLine="281" w:firstLineChars="100"/>
        <w:rPr>
          <w:rFonts w:cs="仿宋_GB2312"/>
          <w:b/>
          <w:color w:val="auto"/>
          <w:sz w:val="28"/>
          <w:szCs w:val="28"/>
          <w:highlight w:val="none"/>
        </w:rPr>
      </w:pPr>
    </w:p>
    <w:p w14:paraId="3D7B7051">
      <w:pPr>
        <w:rPr>
          <w:rFonts w:hint="eastAsia" w:ascii="宋体" w:hAnsi="宋体" w:eastAsia="宋体" w:cstheme="minorBidi"/>
          <w:b/>
          <w:bCs/>
          <w:color w:val="auto"/>
          <w:kern w:val="2"/>
          <w:sz w:val="24"/>
          <w:szCs w:val="24"/>
          <w:highlight w:val="none"/>
          <w:lang w:val="en-US" w:eastAsia="zh-CN" w:bidi="ar-SA"/>
        </w:rPr>
      </w:pPr>
      <w:r>
        <w:rPr>
          <w:color w:val="auto"/>
          <w:highlight w:val="none"/>
        </w:rPr>
        <w:br w:type="page"/>
      </w:r>
    </w:p>
    <w:p w14:paraId="7C721781">
      <w:pPr>
        <w:pStyle w:val="3"/>
        <w:bidi w:val="0"/>
        <w:rPr>
          <w:rFonts w:hint="eastAsia"/>
          <w:highlight w:val="none"/>
          <w:lang w:val="en-US" w:eastAsia="zh-CN"/>
        </w:rPr>
      </w:pPr>
      <w:bookmarkStart w:id="636" w:name="_Toc29132"/>
      <w:r>
        <w:rPr>
          <w:rFonts w:hint="eastAsia"/>
          <w:highlight w:val="none"/>
          <w:lang w:val="en-US" w:eastAsia="zh-CN"/>
        </w:rPr>
        <w:t>五、不参与围标串标承诺书</w:t>
      </w:r>
      <w:bookmarkEnd w:id="636"/>
    </w:p>
    <w:p w14:paraId="7140FCFE">
      <w:pPr>
        <w:pStyle w:val="3"/>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24E9EB58">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222C9003">
      <w:pPr>
        <w:rPr>
          <w:rFonts w:hint="eastAsia"/>
          <w:color w:val="auto"/>
          <w:highlight w:val="none"/>
          <w:lang w:val="en-US" w:eastAsia="zh-CN"/>
        </w:rPr>
      </w:pPr>
      <w:r>
        <w:rPr>
          <w:rFonts w:hint="eastAsia"/>
          <w:color w:val="auto"/>
          <w:highlight w:val="none"/>
          <w:lang w:val="en-US" w:eastAsia="zh-CN"/>
        </w:rPr>
        <w:t>  </w:t>
      </w:r>
    </w:p>
    <w:p w14:paraId="4D63B4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5B538B9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02538F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2AE440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5758F0E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FF5722B">
      <w:pPr>
        <w:pStyle w:val="13"/>
        <w:rPr>
          <w:rFonts w:hint="eastAsia"/>
          <w:color w:val="auto"/>
          <w:highlight w:val="none"/>
          <w:lang w:val="en-US" w:eastAsia="zh-CN"/>
        </w:rPr>
      </w:pPr>
    </w:p>
    <w:p w14:paraId="7AEE87BA">
      <w:pPr>
        <w:spacing w:line="560" w:lineRule="exact"/>
        <w:rPr>
          <w:rFonts w:hint="eastAsia" w:ascii="宋体" w:hAnsi="宋体" w:eastAsia="宋体" w:cs="宋体"/>
          <w:color w:val="auto"/>
          <w:kern w:val="0"/>
          <w:sz w:val="24"/>
          <w:szCs w:val="24"/>
          <w:highlight w:val="none"/>
        </w:rPr>
      </w:pPr>
    </w:p>
    <w:p w14:paraId="4E770DE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3144DA31">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1879F3E4">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426D711D">
      <w:pPr>
        <w:widowControl/>
        <w:spacing w:line="560" w:lineRule="exact"/>
        <w:ind w:firstLine="630"/>
        <w:jc w:val="left"/>
        <w:rPr>
          <w:rFonts w:hint="eastAsia" w:ascii="宋体" w:hAnsi="宋体" w:eastAsia="宋体" w:cs="宋体"/>
          <w:color w:val="auto"/>
          <w:kern w:val="0"/>
          <w:sz w:val="24"/>
          <w:szCs w:val="24"/>
          <w:highlight w:val="none"/>
        </w:rPr>
      </w:pPr>
    </w:p>
    <w:p w14:paraId="25BA601C">
      <w:pPr>
        <w:pStyle w:val="13"/>
        <w:rPr>
          <w:rFonts w:hint="eastAsia"/>
          <w:color w:val="auto"/>
          <w:highlight w:val="none"/>
          <w:lang w:val="en-US" w:eastAsia="zh-CN"/>
        </w:rPr>
      </w:pPr>
    </w:p>
    <w:p w14:paraId="20E7DAFB">
      <w:pPr>
        <w:pStyle w:val="13"/>
        <w:rPr>
          <w:rFonts w:hint="eastAsia"/>
          <w:color w:val="auto"/>
          <w:highlight w:val="none"/>
          <w:lang w:val="en-US" w:eastAsia="zh-CN"/>
        </w:rPr>
      </w:pPr>
    </w:p>
    <w:p w14:paraId="71C93986">
      <w:pPr>
        <w:pStyle w:val="13"/>
        <w:rPr>
          <w:rFonts w:hint="eastAsia"/>
          <w:color w:val="auto"/>
          <w:highlight w:val="none"/>
          <w:lang w:val="en-US" w:eastAsia="zh-CN"/>
        </w:rPr>
      </w:pPr>
    </w:p>
    <w:p w14:paraId="68E76410">
      <w:pPr>
        <w:pStyle w:val="13"/>
        <w:rPr>
          <w:rFonts w:hint="eastAsia"/>
          <w:color w:val="auto"/>
          <w:highlight w:val="none"/>
          <w:lang w:val="en-US" w:eastAsia="zh-CN"/>
        </w:rPr>
      </w:pPr>
    </w:p>
    <w:p w14:paraId="48C691C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textAlignment w:val="auto"/>
        <w:rPr>
          <w:rFonts w:hint="eastAsia" w:ascii="宋体" w:hAnsi="宋体" w:eastAsia="宋体" w:cstheme="minorBidi"/>
          <w:b/>
          <w:bCs/>
          <w:color w:val="auto"/>
          <w:kern w:val="2"/>
          <w:sz w:val="24"/>
          <w:szCs w:val="24"/>
          <w:highlight w:val="none"/>
          <w:lang w:val="en-US" w:eastAsia="zh-CN" w:bidi="ar-SA"/>
        </w:rPr>
      </w:pPr>
    </w:p>
    <w:p w14:paraId="61BF475F">
      <w:pPr>
        <w:rPr>
          <w:rFonts w:hint="eastAsia"/>
          <w:highlight w:val="none"/>
          <w:lang w:val="en-US" w:eastAsia="zh-CN"/>
        </w:rPr>
      </w:pPr>
    </w:p>
    <w:p w14:paraId="44F627B6">
      <w:pPr>
        <w:pStyle w:val="3"/>
        <w:bidi w:val="0"/>
        <w:rPr>
          <w:rFonts w:hint="eastAsia"/>
          <w:highlight w:val="none"/>
          <w:lang w:val="zh-CN" w:eastAsia="zh-CN"/>
        </w:rPr>
      </w:pPr>
      <w:bookmarkStart w:id="637" w:name="_Toc12419"/>
      <w:r>
        <w:rPr>
          <w:rFonts w:hint="eastAsia"/>
          <w:highlight w:val="none"/>
          <w:lang w:val="en-US" w:eastAsia="zh-CN"/>
        </w:rPr>
        <w:t>六、</w:t>
      </w:r>
      <w:r>
        <w:rPr>
          <w:rFonts w:hint="eastAsia"/>
          <w:highlight w:val="none"/>
          <w:lang w:val="zh-CN" w:eastAsia="zh-CN"/>
        </w:rPr>
        <w:t>其他资格证明文件</w:t>
      </w:r>
      <w:bookmarkEnd w:id="637"/>
    </w:p>
    <w:p w14:paraId="22E92D96">
      <w:pPr>
        <w:pStyle w:val="36"/>
        <w:rPr>
          <w:rFonts w:hint="eastAsia"/>
          <w:color w:val="auto"/>
          <w:highlight w:val="none"/>
        </w:rPr>
      </w:pPr>
      <w:r>
        <w:rPr>
          <w:rFonts w:hint="eastAsia" w:cs="Courier New"/>
          <w:color w:val="auto"/>
          <w:szCs w:val="24"/>
          <w:highlight w:val="none"/>
        </w:rPr>
        <w:t>投标人认为需提供的其它相关资格证明材料</w:t>
      </w:r>
    </w:p>
    <w:p w14:paraId="3CA60516">
      <w:pPr>
        <w:pStyle w:val="36"/>
        <w:rPr>
          <w:rFonts w:hint="eastAsia"/>
          <w:color w:val="auto"/>
          <w:highlight w:val="none"/>
        </w:rPr>
      </w:pPr>
    </w:p>
    <w:p w14:paraId="6716016C">
      <w:pPr>
        <w:pStyle w:val="36"/>
        <w:rPr>
          <w:rFonts w:hint="eastAsia"/>
          <w:color w:val="auto"/>
          <w:highlight w:val="none"/>
        </w:rPr>
      </w:pPr>
    </w:p>
    <w:p w14:paraId="29B2BE4B">
      <w:pPr>
        <w:pStyle w:val="36"/>
        <w:rPr>
          <w:rFonts w:hint="eastAsia"/>
          <w:color w:val="auto"/>
          <w:highlight w:val="none"/>
        </w:rPr>
      </w:pPr>
    </w:p>
    <w:p w14:paraId="79CC2AE6">
      <w:pPr>
        <w:pStyle w:val="36"/>
        <w:rPr>
          <w:rFonts w:hint="eastAsia"/>
          <w:color w:val="auto"/>
          <w:highlight w:val="none"/>
        </w:rPr>
      </w:pPr>
    </w:p>
    <w:p w14:paraId="18D99F9E">
      <w:pPr>
        <w:pStyle w:val="36"/>
        <w:rPr>
          <w:rFonts w:hint="eastAsia"/>
          <w:color w:val="auto"/>
          <w:highlight w:val="none"/>
        </w:rPr>
      </w:pPr>
    </w:p>
    <w:p w14:paraId="5FFCA856">
      <w:pPr>
        <w:pStyle w:val="36"/>
        <w:rPr>
          <w:rFonts w:hint="eastAsia"/>
          <w:color w:val="auto"/>
          <w:highlight w:val="none"/>
        </w:rPr>
      </w:pPr>
    </w:p>
    <w:p w14:paraId="605F27BB">
      <w:pPr>
        <w:pStyle w:val="36"/>
        <w:rPr>
          <w:rFonts w:hint="eastAsia"/>
          <w:color w:val="auto"/>
          <w:highlight w:val="none"/>
        </w:rPr>
      </w:pPr>
    </w:p>
    <w:p w14:paraId="7D931F6C">
      <w:pPr>
        <w:pStyle w:val="36"/>
        <w:rPr>
          <w:rFonts w:hint="eastAsia"/>
          <w:color w:val="auto"/>
          <w:highlight w:val="none"/>
        </w:rPr>
      </w:pPr>
    </w:p>
    <w:p w14:paraId="20BFF80E">
      <w:pPr>
        <w:pStyle w:val="36"/>
        <w:rPr>
          <w:rFonts w:hint="eastAsia"/>
          <w:color w:val="auto"/>
          <w:highlight w:val="none"/>
        </w:rPr>
      </w:pPr>
    </w:p>
    <w:p w14:paraId="4B3F64AF">
      <w:pPr>
        <w:pStyle w:val="36"/>
        <w:rPr>
          <w:rFonts w:hint="eastAsia"/>
          <w:color w:val="auto"/>
          <w:highlight w:val="none"/>
        </w:rPr>
      </w:pPr>
    </w:p>
    <w:p w14:paraId="30A570C9">
      <w:pPr>
        <w:pStyle w:val="36"/>
        <w:rPr>
          <w:rFonts w:hint="eastAsia"/>
          <w:color w:val="auto"/>
          <w:highlight w:val="none"/>
        </w:rPr>
      </w:pPr>
    </w:p>
    <w:p w14:paraId="499F3ECC">
      <w:pPr>
        <w:pStyle w:val="36"/>
        <w:rPr>
          <w:rFonts w:hint="eastAsia"/>
          <w:color w:val="auto"/>
          <w:highlight w:val="none"/>
        </w:rPr>
      </w:pPr>
    </w:p>
    <w:p w14:paraId="1D1C7959">
      <w:pPr>
        <w:pStyle w:val="36"/>
        <w:rPr>
          <w:rFonts w:hint="eastAsia"/>
          <w:color w:val="auto"/>
          <w:highlight w:val="none"/>
        </w:rPr>
      </w:pPr>
    </w:p>
    <w:p w14:paraId="39F70F00">
      <w:pPr>
        <w:pStyle w:val="36"/>
        <w:rPr>
          <w:rFonts w:hint="eastAsia"/>
          <w:color w:val="auto"/>
          <w:highlight w:val="none"/>
        </w:rPr>
      </w:pPr>
    </w:p>
    <w:p w14:paraId="3DDF775B">
      <w:pPr>
        <w:pStyle w:val="36"/>
        <w:rPr>
          <w:rFonts w:hint="eastAsia"/>
          <w:color w:val="auto"/>
          <w:highlight w:val="none"/>
        </w:rPr>
      </w:pPr>
    </w:p>
    <w:p w14:paraId="536BB7FF">
      <w:pPr>
        <w:pStyle w:val="36"/>
        <w:rPr>
          <w:rFonts w:hint="eastAsia"/>
          <w:color w:val="auto"/>
          <w:highlight w:val="none"/>
        </w:rPr>
      </w:pPr>
    </w:p>
    <w:p w14:paraId="1EF013FF">
      <w:pPr>
        <w:pStyle w:val="36"/>
        <w:rPr>
          <w:rFonts w:hint="eastAsia"/>
          <w:color w:val="auto"/>
          <w:highlight w:val="none"/>
        </w:rPr>
      </w:pPr>
    </w:p>
    <w:p w14:paraId="0C978573">
      <w:pPr>
        <w:pStyle w:val="36"/>
        <w:rPr>
          <w:rFonts w:hint="eastAsia"/>
          <w:color w:val="auto"/>
          <w:highlight w:val="none"/>
        </w:rPr>
      </w:pPr>
    </w:p>
    <w:p w14:paraId="659571A4">
      <w:pPr>
        <w:pStyle w:val="36"/>
        <w:rPr>
          <w:rFonts w:hint="eastAsia"/>
          <w:color w:val="auto"/>
          <w:highlight w:val="none"/>
        </w:rPr>
      </w:pPr>
    </w:p>
    <w:p w14:paraId="00EFF795">
      <w:pPr>
        <w:pStyle w:val="36"/>
        <w:rPr>
          <w:rFonts w:hint="eastAsia"/>
          <w:color w:val="auto"/>
          <w:highlight w:val="none"/>
        </w:rPr>
      </w:pPr>
    </w:p>
    <w:p w14:paraId="7DD7AC5A">
      <w:pPr>
        <w:pStyle w:val="36"/>
        <w:rPr>
          <w:rFonts w:hint="eastAsia"/>
          <w:color w:val="auto"/>
          <w:highlight w:val="none"/>
        </w:rPr>
      </w:pPr>
    </w:p>
    <w:p w14:paraId="0274D07A">
      <w:pPr>
        <w:pStyle w:val="36"/>
        <w:rPr>
          <w:rFonts w:hint="eastAsia"/>
          <w:color w:val="auto"/>
          <w:highlight w:val="none"/>
        </w:rPr>
      </w:pPr>
    </w:p>
    <w:p w14:paraId="1C50BC85">
      <w:pPr>
        <w:pStyle w:val="36"/>
        <w:rPr>
          <w:rFonts w:hint="eastAsia"/>
          <w:color w:val="auto"/>
          <w:highlight w:val="none"/>
        </w:rPr>
      </w:pPr>
    </w:p>
    <w:p w14:paraId="436C0E0B">
      <w:pPr>
        <w:pStyle w:val="36"/>
        <w:rPr>
          <w:rFonts w:hint="eastAsia"/>
          <w:color w:val="auto"/>
          <w:highlight w:val="none"/>
        </w:rPr>
      </w:pPr>
    </w:p>
    <w:p w14:paraId="6A80EED6">
      <w:pPr>
        <w:pStyle w:val="36"/>
        <w:rPr>
          <w:rFonts w:hint="eastAsia"/>
          <w:color w:val="auto"/>
          <w:highlight w:val="none"/>
        </w:rPr>
      </w:pPr>
    </w:p>
    <w:p w14:paraId="682A6BEA">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2BA1E5A">
      <w:pPr>
        <w:ind w:firstLine="480" w:firstLineChars="200"/>
        <w:rPr>
          <w:rFonts w:hint="eastAsia" w:cs="仿宋_GB2312"/>
          <w:color w:val="auto"/>
          <w:szCs w:val="24"/>
          <w:highlight w:val="none"/>
          <w:lang w:val="zh-CN"/>
        </w:rPr>
      </w:pPr>
    </w:p>
    <w:p w14:paraId="3769CDA9">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7F23CBED">
      <w:pPr>
        <w:autoSpaceDE w:val="0"/>
        <w:autoSpaceDN w:val="0"/>
        <w:adjustRightInd w:val="0"/>
        <w:rPr>
          <w:color w:val="auto"/>
          <w:sz w:val="21"/>
          <w:szCs w:val="24"/>
          <w:highlight w:val="none"/>
        </w:rPr>
      </w:pPr>
    </w:p>
    <w:p w14:paraId="69796FF9">
      <w:pPr>
        <w:autoSpaceDE w:val="0"/>
        <w:autoSpaceDN w:val="0"/>
        <w:adjustRightInd w:val="0"/>
        <w:rPr>
          <w:color w:val="auto"/>
          <w:sz w:val="21"/>
          <w:szCs w:val="24"/>
          <w:highlight w:val="none"/>
        </w:rPr>
      </w:pPr>
    </w:p>
    <w:p w14:paraId="2D2A417B">
      <w:pPr>
        <w:autoSpaceDE w:val="0"/>
        <w:autoSpaceDN w:val="0"/>
        <w:adjustRightInd w:val="0"/>
        <w:jc w:val="center"/>
        <w:rPr>
          <w:color w:val="auto"/>
          <w:sz w:val="21"/>
          <w:szCs w:val="24"/>
          <w:highlight w:val="none"/>
        </w:rPr>
      </w:pPr>
    </w:p>
    <w:p w14:paraId="5E985660">
      <w:pPr>
        <w:pStyle w:val="3"/>
        <w:bidi w:val="0"/>
        <w:jc w:val="center"/>
        <w:rPr>
          <w:sz w:val="84"/>
          <w:szCs w:val="84"/>
          <w:highlight w:val="none"/>
        </w:rPr>
      </w:pPr>
      <w:bookmarkStart w:id="638" w:name="_Toc25734"/>
      <w:r>
        <w:rPr>
          <w:rFonts w:hint="eastAsia"/>
          <w:sz w:val="84"/>
          <w:szCs w:val="84"/>
          <w:highlight w:val="none"/>
        </w:rPr>
        <w:t>投 标 文 件</w:t>
      </w:r>
      <w:bookmarkEnd w:id="638"/>
    </w:p>
    <w:p w14:paraId="0E814629">
      <w:pPr>
        <w:pStyle w:val="3"/>
        <w:bidi w:val="0"/>
        <w:jc w:val="center"/>
        <w:rPr>
          <w:rFonts w:hint="eastAsia"/>
          <w:sz w:val="56"/>
          <w:szCs w:val="56"/>
          <w:highlight w:val="none"/>
          <w:lang w:val="en-US" w:eastAsia="zh-CN"/>
        </w:rPr>
      </w:pPr>
      <w:bookmarkStart w:id="639" w:name="_Toc16181"/>
      <w:r>
        <w:rPr>
          <w:rFonts w:hint="eastAsia"/>
          <w:sz w:val="56"/>
          <w:szCs w:val="56"/>
          <w:highlight w:val="none"/>
          <w:lang w:val="en-US" w:eastAsia="zh-CN"/>
        </w:rPr>
        <w:t>报价文件</w:t>
      </w:r>
      <w:bookmarkEnd w:id="639"/>
    </w:p>
    <w:p w14:paraId="15D33C0C">
      <w:pPr>
        <w:autoSpaceDE w:val="0"/>
        <w:autoSpaceDN w:val="0"/>
        <w:adjustRightInd w:val="0"/>
        <w:jc w:val="center"/>
        <w:rPr>
          <w:rFonts w:hint="eastAsia" w:eastAsia="宋体"/>
          <w:color w:val="auto"/>
          <w:sz w:val="36"/>
          <w:szCs w:val="36"/>
          <w:highlight w:val="none"/>
          <w:lang w:eastAsia="zh-CN"/>
        </w:rPr>
      </w:pPr>
    </w:p>
    <w:p w14:paraId="41CEF770">
      <w:pPr>
        <w:pStyle w:val="3"/>
        <w:rPr>
          <w:color w:val="auto"/>
          <w:sz w:val="21"/>
          <w:szCs w:val="21"/>
          <w:highlight w:val="none"/>
        </w:rPr>
      </w:pPr>
    </w:p>
    <w:p w14:paraId="7BD5B976">
      <w:pPr>
        <w:rPr>
          <w:color w:val="auto"/>
          <w:sz w:val="21"/>
          <w:szCs w:val="21"/>
          <w:highlight w:val="none"/>
        </w:rPr>
      </w:pPr>
    </w:p>
    <w:p w14:paraId="72043689">
      <w:pPr>
        <w:rPr>
          <w:color w:val="auto"/>
          <w:highlight w:val="none"/>
        </w:rPr>
      </w:pPr>
    </w:p>
    <w:p w14:paraId="452C91C3">
      <w:pPr>
        <w:autoSpaceDE w:val="0"/>
        <w:autoSpaceDN w:val="0"/>
        <w:adjustRightInd w:val="0"/>
        <w:rPr>
          <w:color w:val="auto"/>
          <w:sz w:val="21"/>
          <w:szCs w:val="21"/>
          <w:highlight w:val="none"/>
        </w:rPr>
      </w:pPr>
    </w:p>
    <w:p w14:paraId="659B4072">
      <w:pPr>
        <w:autoSpaceDE w:val="0"/>
        <w:autoSpaceDN w:val="0"/>
        <w:adjustRightInd w:val="0"/>
        <w:rPr>
          <w:color w:val="auto"/>
          <w:sz w:val="21"/>
          <w:szCs w:val="21"/>
          <w:highlight w:val="none"/>
        </w:rPr>
      </w:pPr>
    </w:p>
    <w:p w14:paraId="79F7D111">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353AFE04">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DC6A537">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86BFD24">
      <w:pPr>
        <w:ind w:left="840" w:firstLine="420"/>
        <w:rPr>
          <w:b/>
          <w:bCs/>
          <w:color w:val="auto"/>
          <w:sz w:val="28"/>
          <w:szCs w:val="28"/>
          <w:highlight w:val="none"/>
        </w:rPr>
      </w:pPr>
    </w:p>
    <w:p w14:paraId="0D42A847">
      <w:pPr>
        <w:ind w:left="840" w:firstLine="420"/>
        <w:rPr>
          <w:b/>
          <w:bCs/>
          <w:color w:val="auto"/>
          <w:sz w:val="28"/>
          <w:szCs w:val="28"/>
          <w:highlight w:val="none"/>
        </w:rPr>
      </w:pPr>
    </w:p>
    <w:p w14:paraId="1FBAD876">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0040BD8">
      <w:pPr>
        <w:rPr>
          <w:color w:val="auto"/>
          <w:highlight w:val="none"/>
          <w:lang w:val="zh-CN"/>
        </w:rPr>
      </w:pPr>
      <w:r>
        <w:rPr>
          <w:color w:val="auto"/>
          <w:highlight w:val="none"/>
          <w:lang w:val="zh-CN"/>
        </w:rPr>
        <w:br w:type="page"/>
      </w:r>
    </w:p>
    <w:p w14:paraId="271CBCEE">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F2DFC29">
      <w:pPr>
        <w:pStyle w:val="3"/>
        <w:bidi w:val="0"/>
        <w:jc w:val="center"/>
        <w:rPr>
          <w:rFonts w:hint="eastAsia"/>
          <w:highlight w:val="none"/>
          <w:lang w:val="en-US" w:eastAsia="zh-CN"/>
        </w:rPr>
      </w:pPr>
      <w:bookmarkStart w:id="640" w:name="_Toc13682"/>
      <w:r>
        <w:rPr>
          <w:rFonts w:hint="eastAsia"/>
          <w:highlight w:val="none"/>
          <w:lang w:val="en-US" w:eastAsia="zh-CN"/>
        </w:rPr>
        <w:t>一、开标一览表</w:t>
      </w:r>
      <w:bookmarkEnd w:id="640"/>
    </w:p>
    <w:p w14:paraId="4B80D51D">
      <w:pPr>
        <w:spacing w:line="300" w:lineRule="auto"/>
        <w:rPr>
          <w:rFonts w:cs="仿宋_GB2312"/>
          <w:color w:val="auto"/>
          <w:szCs w:val="24"/>
          <w:highlight w:val="none"/>
        </w:rPr>
      </w:pPr>
    </w:p>
    <w:p w14:paraId="2C1E4A58">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4F64B90B">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9"/>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955"/>
        <w:gridCol w:w="1796"/>
        <w:gridCol w:w="2170"/>
        <w:gridCol w:w="2170"/>
      </w:tblGrid>
      <w:tr w14:paraId="1B2E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66" w:type="dxa"/>
            <w:vAlign w:val="center"/>
          </w:tcPr>
          <w:p w14:paraId="044BEAFE">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序号</w:t>
            </w:r>
          </w:p>
        </w:tc>
        <w:tc>
          <w:tcPr>
            <w:tcW w:w="1955" w:type="dxa"/>
            <w:vAlign w:val="center"/>
          </w:tcPr>
          <w:p w14:paraId="3785823E">
            <w:pPr>
              <w:widowControl/>
              <w:autoSpaceDE w:val="0"/>
              <w:autoSpaceDN w:val="0"/>
              <w:spacing w:line="240" w:lineRule="auto"/>
              <w:ind w:left="851" w:hanging="851"/>
              <w:jc w:val="center"/>
              <w:textAlignment w:val="bottom"/>
              <w:rPr>
                <w:color w:val="auto"/>
                <w:sz w:val="24"/>
                <w:szCs w:val="24"/>
                <w:highlight w:val="none"/>
              </w:rPr>
            </w:pPr>
            <w:r>
              <w:rPr>
                <w:rFonts w:hint="eastAsia"/>
                <w:color w:val="auto"/>
                <w:sz w:val="24"/>
                <w:szCs w:val="24"/>
                <w:highlight w:val="none"/>
              </w:rPr>
              <w:t>投标报价</w:t>
            </w:r>
          </w:p>
        </w:tc>
        <w:tc>
          <w:tcPr>
            <w:tcW w:w="1796" w:type="dxa"/>
            <w:vAlign w:val="center"/>
          </w:tcPr>
          <w:p w14:paraId="782BB4BB">
            <w:pPr>
              <w:widowControl/>
              <w:autoSpaceDE w:val="0"/>
              <w:autoSpaceDN w:val="0"/>
              <w:spacing w:line="240" w:lineRule="auto"/>
              <w:ind w:left="851" w:hanging="851"/>
              <w:jc w:val="center"/>
              <w:textAlignment w:val="bottom"/>
              <w:rPr>
                <w:color w:val="auto"/>
                <w:sz w:val="24"/>
                <w:szCs w:val="24"/>
                <w:highlight w:val="none"/>
              </w:rPr>
            </w:pPr>
            <w:r>
              <w:rPr>
                <w:rFonts w:hint="eastAsia"/>
                <w:color w:val="auto"/>
                <w:sz w:val="24"/>
                <w:szCs w:val="24"/>
                <w:highlight w:val="none"/>
              </w:rPr>
              <w:t>交货期</w:t>
            </w:r>
          </w:p>
        </w:tc>
        <w:tc>
          <w:tcPr>
            <w:tcW w:w="2170" w:type="dxa"/>
            <w:vAlign w:val="center"/>
          </w:tcPr>
          <w:p w14:paraId="5E73BD19">
            <w:pPr>
              <w:widowControl/>
              <w:autoSpaceDE w:val="0"/>
              <w:autoSpaceDN w:val="0"/>
              <w:spacing w:line="240" w:lineRule="auto"/>
              <w:ind w:left="851" w:hanging="851"/>
              <w:jc w:val="center"/>
              <w:textAlignment w:val="bottom"/>
              <w:rPr>
                <w:rFonts w:hint="eastAsia" w:eastAsia="宋体"/>
                <w:color w:val="auto"/>
                <w:sz w:val="24"/>
                <w:szCs w:val="24"/>
                <w:highlight w:val="none"/>
                <w:lang w:val="en-US" w:eastAsia="zh-CN"/>
              </w:rPr>
            </w:pPr>
            <w:r>
              <w:rPr>
                <w:rFonts w:hint="eastAsia"/>
                <w:color w:val="auto"/>
                <w:sz w:val="24"/>
                <w:szCs w:val="24"/>
                <w:highlight w:val="none"/>
                <w:lang w:val="en-US" w:eastAsia="zh-CN"/>
              </w:rPr>
              <w:t>质保期</w:t>
            </w:r>
          </w:p>
        </w:tc>
        <w:tc>
          <w:tcPr>
            <w:tcW w:w="2170" w:type="dxa"/>
            <w:vAlign w:val="center"/>
          </w:tcPr>
          <w:p w14:paraId="3B187905">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备注（如有）</w:t>
            </w:r>
          </w:p>
        </w:tc>
      </w:tr>
      <w:tr w14:paraId="210F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166" w:type="dxa"/>
            <w:vAlign w:val="center"/>
          </w:tcPr>
          <w:p w14:paraId="5404AE11">
            <w:pPr>
              <w:widowControl/>
              <w:autoSpaceDE w:val="0"/>
              <w:autoSpaceDN w:val="0"/>
              <w:spacing w:line="240" w:lineRule="auto"/>
              <w:ind w:left="851" w:hanging="851"/>
              <w:jc w:val="center"/>
              <w:textAlignment w:val="bottom"/>
              <w:rPr>
                <w:rFonts w:hint="eastAsia"/>
                <w:color w:val="auto"/>
                <w:sz w:val="24"/>
                <w:szCs w:val="24"/>
                <w:highlight w:val="none"/>
              </w:rPr>
            </w:pPr>
          </w:p>
        </w:tc>
        <w:tc>
          <w:tcPr>
            <w:tcW w:w="1955" w:type="dxa"/>
            <w:vAlign w:val="center"/>
          </w:tcPr>
          <w:p w14:paraId="6661B6C3">
            <w:pPr>
              <w:widowControl/>
              <w:shd w:val="clear"/>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5D9FD0AA">
            <w:pPr>
              <w:widowControl/>
              <w:shd w:val="clear"/>
              <w:autoSpaceDE w:val="0"/>
              <w:autoSpaceDN w:val="0"/>
              <w:spacing w:line="240" w:lineRule="auto"/>
              <w:ind w:left="851" w:hanging="851"/>
              <w:jc w:val="both"/>
              <w:textAlignment w:val="bottom"/>
              <w:rPr>
                <w:rFonts w:hint="default"/>
                <w:color w:val="auto"/>
                <w:sz w:val="24"/>
                <w:szCs w:val="24"/>
                <w:highlight w:val="none"/>
                <w:lang w:val="en-US" w:eastAsia="zh-CN"/>
              </w:rPr>
            </w:pPr>
            <w:r>
              <w:rPr>
                <w:rFonts w:hint="eastAsia"/>
                <w:color w:val="auto"/>
                <w:sz w:val="24"/>
                <w:szCs w:val="24"/>
                <w:highlight w:val="none"/>
                <w:lang w:val="en-US" w:eastAsia="zh-CN"/>
              </w:rPr>
              <w:t>大写：</w:t>
            </w:r>
          </w:p>
        </w:tc>
        <w:tc>
          <w:tcPr>
            <w:tcW w:w="1796" w:type="dxa"/>
            <w:vAlign w:val="center"/>
          </w:tcPr>
          <w:p w14:paraId="1D1166CB">
            <w:pPr>
              <w:widowControl/>
              <w:autoSpaceDE w:val="0"/>
              <w:autoSpaceDN w:val="0"/>
              <w:spacing w:line="240" w:lineRule="auto"/>
              <w:ind w:left="851" w:hanging="851"/>
              <w:jc w:val="center"/>
              <w:textAlignment w:val="bottom"/>
              <w:rPr>
                <w:rFonts w:hint="eastAsia"/>
                <w:color w:val="auto"/>
                <w:sz w:val="24"/>
                <w:szCs w:val="24"/>
                <w:highlight w:val="none"/>
              </w:rPr>
            </w:pPr>
          </w:p>
        </w:tc>
        <w:tc>
          <w:tcPr>
            <w:tcW w:w="2170" w:type="dxa"/>
            <w:vAlign w:val="center"/>
          </w:tcPr>
          <w:p w14:paraId="5A2FF10A">
            <w:pPr>
              <w:widowControl/>
              <w:autoSpaceDE w:val="0"/>
              <w:autoSpaceDN w:val="0"/>
              <w:spacing w:line="240" w:lineRule="auto"/>
              <w:ind w:left="851" w:hanging="851"/>
              <w:jc w:val="center"/>
              <w:textAlignment w:val="bottom"/>
              <w:rPr>
                <w:rFonts w:hint="eastAsia"/>
                <w:color w:val="auto"/>
                <w:sz w:val="24"/>
                <w:szCs w:val="24"/>
                <w:highlight w:val="none"/>
              </w:rPr>
            </w:pPr>
          </w:p>
        </w:tc>
        <w:tc>
          <w:tcPr>
            <w:tcW w:w="2170" w:type="dxa"/>
            <w:vAlign w:val="center"/>
          </w:tcPr>
          <w:p w14:paraId="2208BFCB">
            <w:pPr>
              <w:widowControl/>
              <w:autoSpaceDE w:val="0"/>
              <w:autoSpaceDN w:val="0"/>
              <w:spacing w:line="240" w:lineRule="auto"/>
              <w:ind w:left="851" w:hanging="851"/>
              <w:jc w:val="center"/>
              <w:textAlignment w:val="bottom"/>
              <w:rPr>
                <w:rFonts w:hint="eastAsia"/>
                <w:color w:val="auto"/>
                <w:sz w:val="24"/>
                <w:szCs w:val="24"/>
                <w:highlight w:val="none"/>
              </w:rPr>
            </w:pPr>
          </w:p>
        </w:tc>
      </w:tr>
    </w:tbl>
    <w:p w14:paraId="35BF6448">
      <w:pPr>
        <w:spacing w:line="300" w:lineRule="auto"/>
        <w:rPr>
          <w:rFonts w:ascii="Arial" w:hAnsi="Arial" w:cs="Arial"/>
          <w:color w:val="auto"/>
          <w:szCs w:val="21"/>
          <w:highlight w:val="none"/>
          <w:u w:val="single"/>
        </w:rPr>
      </w:pPr>
    </w:p>
    <w:p w14:paraId="3DEF01E9">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05F71C7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570D529B">
      <w:pPr>
        <w:rPr>
          <w:rFonts w:cs="Arial"/>
          <w:color w:val="auto"/>
          <w:szCs w:val="24"/>
          <w:highlight w:val="none"/>
        </w:rPr>
      </w:pPr>
    </w:p>
    <w:p w14:paraId="542ACE86">
      <w:pPr>
        <w:pStyle w:val="13"/>
        <w:rPr>
          <w:rFonts w:cs="Arial"/>
          <w:color w:val="auto"/>
          <w:szCs w:val="24"/>
          <w:highlight w:val="none"/>
        </w:rPr>
      </w:pPr>
    </w:p>
    <w:p w14:paraId="578ADBAF">
      <w:pPr>
        <w:pStyle w:val="13"/>
        <w:rPr>
          <w:rFonts w:cs="Arial"/>
          <w:color w:val="auto"/>
          <w:szCs w:val="24"/>
          <w:highlight w:val="none"/>
        </w:rPr>
      </w:pPr>
    </w:p>
    <w:p w14:paraId="327B59DF">
      <w:pPr>
        <w:pStyle w:val="13"/>
        <w:rPr>
          <w:rFonts w:cs="Arial"/>
          <w:color w:val="auto"/>
          <w:szCs w:val="24"/>
          <w:highlight w:val="none"/>
        </w:rPr>
      </w:pPr>
    </w:p>
    <w:p w14:paraId="07349E59">
      <w:pPr>
        <w:pStyle w:val="13"/>
        <w:rPr>
          <w:rFonts w:cs="Arial"/>
          <w:color w:val="auto"/>
          <w:szCs w:val="24"/>
          <w:highlight w:val="none"/>
        </w:rPr>
      </w:pPr>
    </w:p>
    <w:p w14:paraId="7185CC19">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6BE7B40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3D605ED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559CFB64">
      <w:pPr>
        <w:pStyle w:val="13"/>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7FAA8B69">
      <w:pPr>
        <w:pStyle w:val="13"/>
        <w:ind w:firstLine="480" w:firstLineChars="200"/>
        <w:rPr>
          <w:rFonts w:hint="eastAsia" w:ascii="宋体" w:hAnsi="宋体" w:eastAsia="宋体" w:cs="宋体"/>
          <w:color w:val="auto"/>
          <w:sz w:val="24"/>
          <w:szCs w:val="24"/>
          <w:highlight w:val="none"/>
        </w:rPr>
      </w:pPr>
    </w:p>
    <w:p w14:paraId="7D562205">
      <w:pPr>
        <w:pStyle w:val="13"/>
        <w:ind w:firstLine="480" w:firstLineChars="200"/>
        <w:rPr>
          <w:rFonts w:hint="eastAsia" w:ascii="宋体" w:hAnsi="宋体" w:eastAsia="宋体" w:cs="宋体"/>
          <w:color w:val="auto"/>
          <w:sz w:val="24"/>
          <w:szCs w:val="24"/>
          <w:highlight w:val="none"/>
        </w:rPr>
      </w:pPr>
    </w:p>
    <w:p w14:paraId="2BF5185F">
      <w:pPr>
        <w:pStyle w:val="13"/>
        <w:ind w:firstLine="480" w:firstLineChars="200"/>
        <w:rPr>
          <w:rFonts w:hint="eastAsia" w:ascii="宋体" w:hAnsi="宋体" w:eastAsia="宋体" w:cs="宋体"/>
          <w:color w:val="auto"/>
          <w:sz w:val="24"/>
          <w:szCs w:val="24"/>
          <w:highlight w:val="none"/>
        </w:rPr>
      </w:pPr>
    </w:p>
    <w:p w14:paraId="6EF5E59D">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D4BE416">
      <w:pPr>
        <w:pStyle w:val="3"/>
        <w:bidi w:val="0"/>
        <w:jc w:val="center"/>
        <w:rPr>
          <w:rFonts w:hint="eastAsia"/>
          <w:highlight w:val="none"/>
          <w:lang w:val="en-US" w:eastAsia="zh-CN"/>
        </w:rPr>
      </w:pPr>
      <w:bookmarkStart w:id="641" w:name="_Toc16528"/>
      <w:r>
        <w:rPr>
          <w:rFonts w:hint="eastAsia"/>
          <w:highlight w:val="none"/>
          <w:lang w:val="en-US" w:eastAsia="zh-CN"/>
        </w:rPr>
        <w:t>二、分项报价表</w:t>
      </w:r>
      <w:bookmarkEnd w:id="641"/>
    </w:p>
    <w:p w14:paraId="2FC55890">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2ED94F72">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0"/>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08A8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6844E6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14CEB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分项</w:t>
            </w:r>
            <w:r>
              <w:rPr>
                <w:rFonts w:hint="eastAsia" w:ascii="宋体" w:hAnsi="宋体" w:eastAsia="宋体" w:cs="宋体"/>
                <w:b w:val="0"/>
                <w:bCs/>
                <w:color w:val="auto"/>
                <w:sz w:val="21"/>
                <w:szCs w:val="21"/>
                <w:highlight w:val="none"/>
              </w:rPr>
              <w:t>名称</w:t>
            </w:r>
          </w:p>
        </w:tc>
        <w:tc>
          <w:tcPr>
            <w:tcW w:w="1067" w:type="dxa"/>
            <w:vAlign w:val="center"/>
          </w:tcPr>
          <w:p w14:paraId="04FC1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266EC4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5DA8D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53AE7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5F27AD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5D614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1BA1F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0EEBD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1413D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3B8780A0">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08D51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10D27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497A6803">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36C7BF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0F7C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vAlign w:val="center"/>
          </w:tcPr>
          <w:p w14:paraId="1F59123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8428F1D">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68E087CC">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E686093">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767577E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3B4797">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6C7B079">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6487AB5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BF6DDF4">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5B7E4516">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1D5FFEA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DE95EC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1EE2357">
            <w:pPr>
              <w:jc w:val="center"/>
              <w:rPr>
                <w:rFonts w:hint="eastAsia" w:ascii="宋体" w:hAnsi="宋体" w:eastAsia="宋体" w:cs="宋体"/>
                <w:b w:val="0"/>
                <w:bCs/>
                <w:color w:val="auto"/>
                <w:sz w:val="21"/>
                <w:szCs w:val="21"/>
                <w:highlight w:val="none"/>
                <w:u w:val="none"/>
                <w:vertAlign w:val="baseline"/>
                <w:lang w:val="zh-CN"/>
              </w:rPr>
            </w:pPr>
          </w:p>
        </w:tc>
      </w:tr>
      <w:tr w14:paraId="01A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A81EE4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05F0A33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CDF9683">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6CEE15E">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5763B16">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37F43056">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0CBFF1A">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6BACF705">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0AB3348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D9EBE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8B36BD5">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F8E6F7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E934418">
            <w:pPr>
              <w:jc w:val="center"/>
              <w:rPr>
                <w:rFonts w:hint="eastAsia" w:ascii="宋体" w:hAnsi="宋体" w:eastAsia="宋体" w:cs="宋体"/>
                <w:b w:val="0"/>
                <w:bCs/>
                <w:color w:val="auto"/>
                <w:sz w:val="21"/>
                <w:szCs w:val="21"/>
                <w:highlight w:val="none"/>
                <w:u w:val="none"/>
                <w:vertAlign w:val="baseline"/>
                <w:lang w:val="zh-CN"/>
              </w:rPr>
            </w:pPr>
          </w:p>
        </w:tc>
      </w:tr>
      <w:tr w14:paraId="6B7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404635C">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2A9CE4C7">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F339C6E">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40ABCAAE">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1AC7A18">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9B66DF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8A4C7E">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F08FDFF">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97315D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5DA81848">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FE16B86">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6F36A13A">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0D6BF81">
            <w:pPr>
              <w:jc w:val="center"/>
              <w:rPr>
                <w:rFonts w:hint="eastAsia" w:ascii="宋体" w:hAnsi="宋体" w:eastAsia="宋体" w:cs="宋体"/>
                <w:b w:val="0"/>
                <w:bCs/>
                <w:color w:val="auto"/>
                <w:sz w:val="21"/>
                <w:szCs w:val="21"/>
                <w:highlight w:val="none"/>
                <w:u w:val="none"/>
                <w:vertAlign w:val="baseline"/>
                <w:lang w:val="zh-CN"/>
              </w:rPr>
            </w:pPr>
          </w:p>
        </w:tc>
      </w:tr>
      <w:tr w14:paraId="7514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0AEFC8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07E5C34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AC6AB7F">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69A0CEE">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2A988E9">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18EA0B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98DAD74">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AE2364A">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C973EF0">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3327D08">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1AFF0962">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6DF65D39">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4F899359">
            <w:pPr>
              <w:jc w:val="center"/>
              <w:rPr>
                <w:rFonts w:hint="eastAsia" w:ascii="宋体" w:hAnsi="宋体" w:eastAsia="宋体" w:cs="宋体"/>
                <w:b w:val="0"/>
                <w:bCs/>
                <w:color w:val="auto"/>
                <w:sz w:val="21"/>
                <w:szCs w:val="21"/>
                <w:highlight w:val="none"/>
                <w:u w:val="none"/>
                <w:vertAlign w:val="baseline"/>
                <w:lang w:val="zh-CN"/>
              </w:rPr>
            </w:pPr>
          </w:p>
        </w:tc>
      </w:tr>
      <w:tr w14:paraId="4679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C1CB13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0608FCF6">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33EED4C">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715C41B">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C42AA7F">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DF4A4D0">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59C793E">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535FA52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2CB2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1427AD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A5E3B0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558FD7F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D3C892D">
            <w:pPr>
              <w:jc w:val="center"/>
              <w:rPr>
                <w:rFonts w:hint="eastAsia" w:ascii="宋体" w:hAnsi="宋体" w:eastAsia="宋体" w:cs="宋体"/>
                <w:b w:val="0"/>
                <w:bCs/>
                <w:color w:val="auto"/>
                <w:sz w:val="21"/>
                <w:szCs w:val="21"/>
                <w:highlight w:val="none"/>
                <w:u w:val="none"/>
                <w:vertAlign w:val="baseline"/>
                <w:lang w:val="zh-CN"/>
              </w:rPr>
            </w:pPr>
          </w:p>
        </w:tc>
      </w:tr>
      <w:tr w14:paraId="1F0D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4FE9356">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CB77B46">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D79FA9C">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7AE393A">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6C47530">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4C48F203">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596E9CA">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5E7B88E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11D41A38">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7C1ED1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7B4B2230">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661AD9E4">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2D61C58">
            <w:pPr>
              <w:jc w:val="center"/>
              <w:rPr>
                <w:rFonts w:hint="eastAsia" w:ascii="宋体" w:hAnsi="宋体" w:eastAsia="宋体" w:cs="宋体"/>
                <w:b w:val="0"/>
                <w:bCs/>
                <w:color w:val="auto"/>
                <w:sz w:val="21"/>
                <w:szCs w:val="21"/>
                <w:highlight w:val="none"/>
                <w:u w:val="none"/>
                <w:vertAlign w:val="baseline"/>
                <w:lang w:val="zh-CN"/>
              </w:rPr>
            </w:pPr>
          </w:p>
        </w:tc>
      </w:tr>
      <w:tr w14:paraId="2FD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B736D5A">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0D3535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60275DB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7B623CF6">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5999C006">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5EA696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6FD7D9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6A0030CF">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046326D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F0ACEAD">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73CE991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602DEDE">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04D7FDAA">
            <w:pPr>
              <w:jc w:val="center"/>
              <w:rPr>
                <w:rFonts w:hint="eastAsia" w:ascii="宋体" w:hAnsi="宋体" w:eastAsia="宋体" w:cs="宋体"/>
                <w:b w:val="0"/>
                <w:bCs/>
                <w:color w:val="auto"/>
                <w:sz w:val="21"/>
                <w:szCs w:val="21"/>
                <w:highlight w:val="none"/>
                <w:u w:val="none"/>
                <w:vertAlign w:val="baseline"/>
                <w:lang w:val="zh-CN"/>
              </w:rPr>
            </w:pPr>
          </w:p>
        </w:tc>
      </w:tr>
      <w:tr w14:paraId="543F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307BF5D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6C6A06E0">
            <w:pPr>
              <w:jc w:val="center"/>
              <w:rPr>
                <w:rFonts w:hint="eastAsia" w:ascii="宋体" w:hAnsi="宋体" w:eastAsia="宋体" w:cs="宋体"/>
                <w:b w:val="0"/>
                <w:bCs/>
                <w:color w:val="auto"/>
                <w:sz w:val="21"/>
                <w:szCs w:val="21"/>
                <w:highlight w:val="none"/>
                <w:u w:val="none"/>
                <w:vertAlign w:val="baseline"/>
                <w:lang w:val="zh-CN"/>
              </w:rPr>
            </w:pPr>
          </w:p>
        </w:tc>
      </w:tr>
    </w:tbl>
    <w:p w14:paraId="6FF6ED22">
      <w:pPr>
        <w:spacing w:line="300" w:lineRule="auto"/>
        <w:rPr>
          <w:rFonts w:ascii="Arial" w:hAnsi="Arial" w:cs="Arial"/>
          <w:color w:val="auto"/>
          <w:szCs w:val="21"/>
          <w:highlight w:val="none"/>
        </w:rPr>
      </w:pPr>
    </w:p>
    <w:p w14:paraId="051FA8FD">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902EFE5">
      <w:pPr>
        <w:spacing w:line="300" w:lineRule="auto"/>
        <w:rPr>
          <w:rFonts w:ascii="Arial" w:hAnsi="Arial" w:cs="Arial"/>
          <w:color w:val="auto"/>
          <w:szCs w:val="21"/>
          <w:highlight w:val="none"/>
        </w:rPr>
      </w:pPr>
      <w:r>
        <w:rPr>
          <w:rFonts w:ascii="Arial" w:hAnsi="Arial" w:cs="Arial"/>
          <w:color w:val="auto"/>
          <w:szCs w:val="21"/>
          <w:highlight w:val="none"/>
        </w:rPr>
        <w:t>日期：</w:t>
      </w:r>
    </w:p>
    <w:p w14:paraId="1DAAFC59">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38A788F5">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177F15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0FE06B45">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7B3A9FC">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09B55183">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955D973">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3317F935">
      <w:pPr>
        <w:pStyle w:val="59"/>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D7D8033">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30EF6386">
      <w:pPr>
        <w:autoSpaceDE w:val="0"/>
        <w:autoSpaceDN w:val="0"/>
        <w:adjustRightInd w:val="0"/>
        <w:rPr>
          <w:color w:val="auto"/>
          <w:sz w:val="21"/>
          <w:szCs w:val="24"/>
          <w:highlight w:val="none"/>
        </w:rPr>
      </w:pPr>
    </w:p>
    <w:p w14:paraId="3FD26C7C">
      <w:pPr>
        <w:autoSpaceDE w:val="0"/>
        <w:autoSpaceDN w:val="0"/>
        <w:adjustRightInd w:val="0"/>
        <w:rPr>
          <w:color w:val="auto"/>
          <w:sz w:val="21"/>
          <w:szCs w:val="24"/>
          <w:highlight w:val="none"/>
        </w:rPr>
      </w:pPr>
    </w:p>
    <w:p w14:paraId="18B19596">
      <w:pPr>
        <w:autoSpaceDE w:val="0"/>
        <w:autoSpaceDN w:val="0"/>
        <w:adjustRightInd w:val="0"/>
        <w:jc w:val="center"/>
        <w:rPr>
          <w:color w:val="auto"/>
          <w:sz w:val="21"/>
          <w:szCs w:val="24"/>
          <w:highlight w:val="none"/>
        </w:rPr>
      </w:pPr>
    </w:p>
    <w:p w14:paraId="3A03AC4F">
      <w:pPr>
        <w:pStyle w:val="3"/>
        <w:bidi w:val="0"/>
        <w:jc w:val="center"/>
        <w:rPr>
          <w:sz w:val="84"/>
          <w:szCs w:val="84"/>
          <w:highlight w:val="none"/>
        </w:rPr>
      </w:pPr>
      <w:bookmarkStart w:id="642" w:name="_Toc5027"/>
      <w:r>
        <w:rPr>
          <w:rFonts w:hint="eastAsia"/>
          <w:sz w:val="84"/>
          <w:szCs w:val="84"/>
          <w:highlight w:val="none"/>
        </w:rPr>
        <w:t>投 标 文 件</w:t>
      </w:r>
      <w:bookmarkEnd w:id="642"/>
    </w:p>
    <w:p w14:paraId="404E8869">
      <w:pPr>
        <w:pStyle w:val="3"/>
        <w:bidi w:val="0"/>
        <w:jc w:val="center"/>
        <w:rPr>
          <w:rFonts w:hint="eastAsia"/>
          <w:sz w:val="56"/>
          <w:szCs w:val="56"/>
          <w:highlight w:val="none"/>
          <w:lang w:val="en-US" w:eastAsia="zh-CN"/>
        </w:rPr>
      </w:pPr>
      <w:bookmarkStart w:id="643" w:name="_Toc17239"/>
      <w:r>
        <w:rPr>
          <w:rFonts w:hint="eastAsia"/>
          <w:sz w:val="56"/>
          <w:szCs w:val="56"/>
          <w:highlight w:val="none"/>
          <w:lang w:val="en-US" w:eastAsia="zh-CN"/>
        </w:rPr>
        <w:t>商务技术文件</w:t>
      </w:r>
      <w:bookmarkEnd w:id="643"/>
    </w:p>
    <w:p w14:paraId="41BAF687">
      <w:pPr>
        <w:autoSpaceDE w:val="0"/>
        <w:autoSpaceDN w:val="0"/>
        <w:adjustRightInd w:val="0"/>
        <w:jc w:val="center"/>
        <w:rPr>
          <w:rFonts w:hint="eastAsia" w:eastAsia="宋体"/>
          <w:color w:val="auto"/>
          <w:sz w:val="36"/>
          <w:szCs w:val="36"/>
          <w:highlight w:val="none"/>
          <w:lang w:eastAsia="zh-CN"/>
        </w:rPr>
      </w:pPr>
    </w:p>
    <w:p w14:paraId="61F3A227">
      <w:pPr>
        <w:pStyle w:val="3"/>
        <w:rPr>
          <w:color w:val="auto"/>
          <w:sz w:val="21"/>
          <w:szCs w:val="21"/>
          <w:highlight w:val="none"/>
        </w:rPr>
      </w:pPr>
    </w:p>
    <w:p w14:paraId="50FC84A7">
      <w:pPr>
        <w:rPr>
          <w:color w:val="auto"/>
          <w:sz w:val="21"/>
          <w:szCs w:val="21"/>
          <w:highlight w:val="none"/>
        </w:rPr>
      </w:pPr>
    </w:p>
    <w:p w14:paraId="08ACB091">
      <w:pPr>
        <w:rPr>
          <w:color w:val="auto"/>
          <w:highlight w:val="none"/>
        </w:rPr>
      </w:pPr>
    </w:p>
    <w:p w14:paraId="2F04178C">
      <w:pPr>
        <w:autoSpaceDE w:val="0"/>
        <w:autoSpaceDN w:val="0"/>
        <w:adjustRightInd w:val="0"/>
        <w:rPr>
          <w:color w:val="auto"/>
          <w:sz w:val="21"/>
          <w:szCs w:val="21"/>
          <w:highlight w:val="none"/>
        </w:rPr>
      </w:pPr>
    </w:p>
    <w:p w14:paraId="340EE3C5">
      <w:pPr>
        <w:autoSpaceDE w:val="0"/>
        <w:autoSpaceDN w:val="0"/>
        <w:adjustRightInd w:val="0"/>
        <w:rPr>
          <w:color w:val="auto"/>
          <w:sz w:val="21"/>
          <w:szCs w:val="21"/>
          <w:highlight w:val="none"/>
        </w:rPr>
      </w:pPr>
    </w:p>
    <w:p w14:paraId="2888D6F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B8AC75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B744FF6">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A9991EA">
      <w:pPr>
        <w:ind w:left="420" w:leftChars="175"/>
        <w:rPr>
          <w:rFonts w:ascii="黑体" w:hAnsi="黑体" w:eastAsia="黑体"/>
          <w:color w:val="auto"/>
          <w:sz w:val="32"/>
          <w:szCs w:val="32"/>
          <w:highlight w:val="none"/>
        </w:rPr>
      </w:pPr>
    </w:p>
    <w:p w14:paraId="41953029">
      <w:pPr>
        <w:ind w:left="840" w:firstLine="420"/>
        <w:rPr>
          <w:b/>
          <w:bCs/>
          <w:color w:val="auto"/>
          <w:sz w:val="28"/>
          <w:szCs w:val="28"/>
          <w:highlight w:val="none"/>
        </w:rPr>
      </w:pPr>
    </w:p>
    <w:p w14:paraId="504C8295">
      <w:pPr>
        <w:ind w:left="840" w:firstLine="420"/>
        <w:rPr>
          <w:b/>
          <w:bCs/>
          <w:color w:val="auto"/>
          <w:sz w:val="28"/>
          <w:szCs w:val="28"/>
          <w:highlight w:val="none"/>
        </w:rPr>
      </w:pPr>
    </w:p>
    <w:p w14:paraId="4A2BCA1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664266E">
      <w:pPr>
        <w:rPr>
          <w:color w:val="auto"/>
          <w:highlight w:val="none"/>
          <w:lang w:val="zh-CN"/>
        </w:rPr>
      </w:pPr>
      <w:r>
        <w:rPr>
          <w:color w:val="auto"/>
          <w:highlight w:val="none"/>
          <w:lang w:val="zh-CN"/>
        </w:rPr>
        <w:br w:type="page"/>
      </w:r>
    </w:p>
    <w:p w14:paraId="242AAE94">
      <w:pPr>
        <w:pStyle w:val="3"/>
        <w:bidi w:val="0"/>
        <w:jc w:val="center"/>
        <w:rPr>
          <w:rFonts w:hint="eastAsia"/>
          <w:highlight w:val="none"/>
          <w:lang w:val="en-US" w:eastAsia="zh-CN"/>
        </w:rPr>
      </w:pPr>
      <w:bookmarkStart w:id="644" w:name="_Toc109899489"/>
      <w:bookmarkStart w:id="645" w:name="_Toc109899908"/>
      <w:bookmarkStart w:id="646" w:name="_Toc25402"/>
      <w:bookmarkStart w:id="647" w:name="_Toc26340"/>
      <w:bookmarkStart w:id="648" w:name="_Toc109900327"/>
      <w:bookmarkStart w:id="649" w:name="_Toc3577"/>
      <w:bookmarkStart w:id="650" w:name="_Toc155185921"/>
      <w:bookmarkStart w:id="651" w:name="_Toc140132831"/>
      <w:r>
        <w:rPr>
          <w:rFonts w:hint="eastAsia"/>
          <w:highlight w:val="none"/>
          <w:lang w:val="en-US" w:eastAsia="zh-CN"/>
        </w:rPr>
        <w:t>一、投标函</w:t>
      </w:r>
      <w:bookmarkEnd w:id="644"/>
      <w:bookmarkEnd w:id="645"/>
      <w:bookmarkEnd w:id="646"/>
      <w:bookmarkEnd w:id="647"/>
      <w:bookmarkEnd w:id="648"/>
      <w:bookmarkEnd w:id="649"/>
      <w:bookmarkEnd w:id="650"/>
      <w:bookmarkEnd w:id="651"/>
    </w:p>
    <w:p w14:paraId="0C3344DE">
      <w:pPr>
        <w:rPr>
          <w:color w:val="auto"/>
          <w:highlight w:val="none"/>
        </w:rPr>
      </w:pPr>
      <w:r>
        <w:rPr>
          <w:rFonts w:hint="eastAsia"/>
          <w:color w:val="auto"/>
          <w:highlight w:val="none"/>
        </w:rPr>
        <w:t>致：（采购人）</w:t>
      </w:r>
    </w:p>
    <w:p w14:paraId="25887AF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66BB749F">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4053A49A">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52461B6D">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17C29CF0">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3407F830">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所附投标价格表中规定的应提交和交付的</w:t>
      </w:r>
      <w:r>
        <w:rPr>
          <w:rFonts w:hint="eastAsia" w:cs="Arial"/>
          <w:color w:val="auto"/>
          <w:szCs w:val="24"/>
          <w:highlight w:val="none"/>
        </w:rPr>
        <w:t>货物</w:t>
      </w:r>
      <w:r>
        <w:rPr>
          <w:rFonts w:cs="Arial"/>
          <w:color w:val="auto"/>
          <w:szCs w:val="24"/>
          <w:highlight w:val="none"/>
        </w:rPr>
        <w:t>和</w:t>
      </w:r>
      <w:r>
        <w:rPr>
          <w:rFonts w:hint="eastAsia" w:cs="Arial"/>
          <w:color w:val="auto"/>
          <w:szCs w:val="24"/>
          <w:highlight w:val="none"/>
          <w:lang w:val="en-US" w:eastAsia="zh-CN"/>
        </w:rPr>
        <w:t>相关</w:t>
      </w:r>
      <w:r>
        <w:rPr>
          <w:rFonts w:cs="Arial"/>
          <w:color w:val="auto"/>
          <w:szCs w:val="24"/>
          <w:highlight w:val="none"/>
        </w:rPr>
        <w:t>服务</w:t>
      </w:r>
      <w:r>
        <w:rPr>
          <w:rFonts w:hint="eastAsia" w:cs="Arial"/>
          <w:color w:val="auto"/>
          <w:szCs w:val="24"/>
          <w:highlight w:val="none"/>
        </w:rPr>
        <w:t>（如有）</w:t>
      </w:r>
      <w:r>
        <w:rPr>
          <w:rFonts w:cs="Arial"/>
          <w:color w:val="auto"/>
          <w:szCs w:val="24"/>
          <w:highlight w:val="none"/>
        </w:rPr>
        <w:t>的</w:t>
      </w:r>
      <w:r>
        <w:rPr>
          <w:rFonts w:hint="eastAsia" w:cs="Arial"/>
          <w:color w:val="auto"/>
          <w:szCs w:val="24"/>
          <w:highlight w:val="none"/>
        </w:rPr>
        <w:t>投标报价</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25992336">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6B186F7E">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已详细审查全部招标文件，包括第</w:t>
      </w:r>
      <w:r>
        <w:rPr>
          <w:rFonts w:cs="Arial"/>
          <w:i w:val="0"/>
          <w:iCs/>
          <w:color w:val="auto"/>
          <w:szCs w:val="24"/>
          <w:highlight w:val="none"/>
          <w:u w:val="single"/>
        </w:rPr>
        <w:t>（编号、补遗书）（如果有的话）</w:t>
      </w:r>
      <w:r>
        <w:rPr>
          <w:rFonts w:cs="Arial"/>
          <w:color w:val="auto"/>
          <w:szCs w:val="24"/>
          <w:highlight w:val="none"/>
        </w:rPr>
        <w:t>。我</w:t>
      </w:r>
      <w:r>
        <w:rPr>
          <w:rFonts w:hint="eastAsia" w:cs="Arial"/>
          <w:color w:val="auto"/>
          <w:szCs w:val="24"/>
          <w:highlight w:val="none"/>
        </w:rPr>
        <w:t>方</w:t>
      </w:r>
      <w:r>
        <w:rPr>
          <w:rFonts w:cs="Arial"/>
          <w:color w:val="auto"/>
          <w:szCs w:val="24"/>
          <w:highlight w:val="none"/>
        </w:rPr>
        <w:t>完全理解并同意放弃对这方面有不明及误解的权力。</w:t>
      </w:r>
    </w:p>
    <w:p w14:paraId="2D6FEE4A">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4.</w:t>
      </w:r>
      <w:r>
        <w:rPr>
          <w:rFonts w:hint="eastAsia" w:cs="Arial"/>
          <w:color w:val="auto"/>
          <w:szCs w:val="24"/>
          <w:highlight w:val="none"/>
        </w:rPr>
        <w:t>投标有效期为自提交投标文件的截止之日起</w:t>
      </w:r>
      <w:r>
        <w:rPr>
          <w:rFonts w:hint="eastAsia" w:cs="Arial"/>
          <w:i/>
          <w:color w:val="auto"/>
          <w:szCs w:val="24"/>
          <w:highlight w:val="none"/>
          <w:u w:val="single"/>
        </w:rPr>
        <w:t xml:space="preserve"> </w:t>
      </w:r>
      <w:r>
        <w:rPr>
          <w:rFonts w:hint="eastAsia" w:cs="Arial"/>
          <w:i w:val="0"/>
          <w:iCs/>
          <w:color w:val="auto"/>
          <w:szCs w:val="24"/>
          <w:highlight w:val="none"/>
          <w:u w:val="single"/>
        </w:rPr>
        <w:t>（由投标人填写）</w:t>
      </w:r>
      <w:r>
        <w:rPr>
          <w:rFonts w:cs="Arial"/>
          <w:color w:val="auto"/>
          <w:szCs w:val="24"/>
          <w:highlight w:val="none"/>
        </w:rPr>
        <w:t>个日历天。</w:t>
      </w:r>
    </w:p>
    <w:p w14:paraId="1B7E3C53">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5.</w:t>
      </w:r>
      <w:r>
        <w:rPr>
          <w:rFonts w:hint="eastAsia" w:cs="Arial"/>
          <w:color w:val="auto"/>
          <w:szCs w:val="24"/>
          <w:highlight w:val="none"/>
        </w:rPr>
        <w:t>我方</w:t>
      </w:r>
      <w:r>
        <w:rPr>
          <w:rFonts w:cs="Arial"/>
          <w:color w:val="auto"/>
          <w:szCs w:val="24"/>
          <w:highlight w:val="none"/>
        </w:rPr>
        <w:t>同意提供按照贵方</w:t>
      </w:r>
      <w:r>
        <w:rPr>
          <w:rFonts w:hint="eastAsia" w:cs="Arial"/>
          <w:color w:val="auto"/>
          <w:szCs w:val="24"/>
          <w:highlight w:val="none"/>
          <w:lang w:val="en-US" w:eastAsia="zh-CN"/>
        </w:rPr>
        <w:t>招标</w:t>
      </w:r>
      <w:r>
        <w:rPr>
          <w:rFonts w:hint="eastAsia" w:cs="Arial"/>
          <w:color w:val="auto"/>
          <w:szCs w:val="24"/>
          <w:highlight w:val="none"/>
        </w:rPr>
        <w:t>文件</w:t>
      </w:r>
      <w:r>
        <w:rPr>
          <w:rFonts w:cs="Arial"/>
          <w:color w:val="auto"/>
          <w:szCs w:val="24"/>
          <w:highlight w:val="none"/>
        </w:rPr>
        <w:t>要求的与投标有关的一切数据或资料，</w:t>
      </w:r>
      <w:r>
        <w:rPr>
          <w:rFonts w:hint="eastAsia" w:cs="Arial"/>
          <w:color w:val="auto"/>
          <w:szCs w:val="24"/>
          <w:highlight w:val="none"/>
        </w:rPr>
        <w:t>采用综合评分法时，我方</w:t>
      </w:r>
      <w:r>
        <w:rPr>
          <w:rFonts w:cs="Arial"/>
          <w:color w:val="auto"/>
          <w:szCs w:val="24"/>
          <w:highlight w:val="none"/>
        </w:rPr>
        <w:t>完全理解贵方不一定接受最低价的投标。</w:t>
      </w:r>
    </w:p>
    <w:p w14:paraId="223CEC7A">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6.</w:t>
      </w:r>
      <w:r>
        <w:rPr>
          <w:rFonts w:hint="eastAsia" w:cs="Arial"/>
          <w:color w:val="auto"/>
          <w:szCs w:val="24"/>
          <w:highlight w:val="none"/>
        </w:rPr>
        <w:t>本项目如由中标人支付采购代理服务费，我方同意按投标人须知前附表中规定向采购代理机构支付采购代理服务费。</w:t>
      </w:r>
    </w:p>
    <w:p w14:paraId="10A92B57">
      <w:pPr>
        <w:numPr>
          <w:ilvl w:val="0"/>
          <w:numId w:val="0"/>
        </w:numPr>
        <w:snapToGrid w:val="0"/>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7.</w:t>
      </w:r>
      <w:r>
        <w:rPr>
          <w:rFonts w:hint="eastAsia" w:cs="Arial"/>
          <w:color w:val="auto"/>
          <w:szCs w:val="24"/>
          <w:highlight w:val="none"/>
        </w:rPr>
        <w:t>重要声明：</w:t>
      </w:r>
    </w:p>
    <w:p w14:paraId="020843A1">
      <w:pPr>
        <w:snapToGrid w:val="0"/>
        <w:spacing w:line="324" w:lineRule="auto"/>
        <w:ind w:firstLine="480" w:firstLineChars="200"/>
        <w:rPr>
          <w:color w:val="auto"/>
          <w:szCs w:val="24"/>
          <w:highlight w:val="none"/>
        </w:rPr>
      </w:pPr>
      <w:r>
        <w:rPr>
          <w:rFonts w:hint="eastAsia"/>
          <w:color w:val="auto"/>
          <w:szCs w:val="24"/>
          <w:highlight w:val="none"/>
        </w:rPr>
        <w:t>1）与我方单位负责人为同一人的其他单位名称：</w:t>
      </w:r>
    </w:p>
    <w:p w14:paraId="43DD4ABA">
      <w:pPr>
        <w:snapToGrid w:val="0"/>
        <w:spacing w:line="324" w:lineRule="auto"/>
        <w:ind w:left="456" w:leftChars="190" w:firstLine="355" w:firstLineChars="148"/>
        <w:rPr>
          <w:i w:val="0"/>
          <w:iCs/>
          <w:color w:val="auto"/>
          <w:szCs w:val="24"/>
          <w:highlight w:val="none"/>
        </w:rPr>
      </w:pPr>
      <w:r>
        <w:rPr>
          <w:rFonts w:hint="eastAsia"/>
          <w:color w:val="auto"/>
          <w:szCs w:val="24"/>
          <w:highlight w:val="none"/>
          <w:lang w:eastAsia="zh-CN"/>
        </w:rPr>
        <w:t>□</w:t>
      </w:r>
      <w:r>
        <w:rPr>
          <w:rFonts w:hint="eastAsia"/>
          <w:color w:val="auto"/>
          <w:szCs w:val="24"/>
          <w:highlight w:val="none"/>
        </w:rPr>
        <w:t>无；</w:t>
      </w:r>
      <w:r>
        <w:rPr>
          <w:rFonts w:hint="eastAsia"/>
          <w:color w:val="auto"/>
          <w:szCs w:val="24"/>
          <w:highlight w:val="none"/>
          <w:lang w:eastAsia="zh-CN"/>
        </w:rPr>
        <w:t>□</w:t>
      </w:r>
      <w:r>
        <w:rPr>
          <w:rFonts w:hint="eastAsia"/>
          <w:color w:val="auto"/>
          <w:szCs w:val="24"/>
          <w:highlight w:val="none"/>
        </w:rPr>
        <w:t>有，具体单位名称为：</w:t>
      </w:r>
      <w:r>
        <w:rPr>
          <w:rFonts w:hint="eastAsia" w:cs="Arial"/>
          <w:i w:val="0"/>
          <w:iCs/>
          <w:color w:val="auto"/>
          <w:szCs w:val="24"/>
          <w:highlight w:val="none"/>
          <w:u w:val="single"/>
        </w:rPr>
        <w:t>（由投标人如实填写）</w:t>
      </w:r>
      <w:r>
        <w:rPr>
          <w:rFonts w:hint="eastAsia"/>
          <w:i w:val="0"/>
          <w:iCs/>
          <w:color w:val="auto"/>
          <w:szCs w:val="24"/>
          <w:highlight w:val="none"/>
        </w:rPr>
        <w:t>。</w:t>
      </w:r>
    </w:p>
    <w:p w14:paraId="4343F876">
      <w:pPr>
        <w:snapToGrid w:val="0"/>
        <w:spacing w:line="324" w:lineRule="auto"/>
        <w:ind w:firstLine="480" w:firstLineChars="200"/>
        <w:rPr>
          <w:i w:val="0"/>
          <w:iCs/>
          <w:color w:val="auto"/>
          <w:szCs w:val="24"/>
          <w:highlight w:val="none"/>
        </w:rPr>
      </w:pPr>
      <w:r>
        <w:rPr>
          <w:rFonts w:hint="eastAsia"/>
          <w:i w:val="0"/>
          <w:iCs/>
          <w:color w:val="auto"/>
          <w:szCs w:val="24"/>
          <w:highlight w:val="none"/>
        </w:rPr>
        <w:t>2）与我方存在控股、管理关系的其他单位的名称：</w:t>
      </w:r>
    </w:p>
    <w:p w14:paraId="06C0379B">
      <w:pPr>
        <w:snapToGrid w:val="0"/>
        <w:spacing w:line="324" w:lineRule="auto"/>
        <w:ind w:left="456" w:leftChars="190" w:firstLine="355" w:firstLineChars="148"/>
        <w:rPr>
          <w:color w:val="auto"/>
          <w:szCs w:val="24"/>
          <w:highlight w:val="none"/>
        </w:rPr>
      </w:pPr>
      <w:r>
        <w:rPr>
          <w:rFonts w:hint="eastAsia"/>
          <w:i w:val="0"/>
          <w:iCs/>
          <w:color w:val="auto"/>
          <w:szCs w:val="24"/>
          <w:highlight w:val="none"/>
          <w:lang w:eastAsia="zh-CN"/>
        </w:rPr>
        <w:t>□</w:t>
      </w:r>
      <w:r>
        <w:rPr>
          <w:rFonts w:hint="eastAsia"/>
          <w:i w:val="0"/>
          <w:iCs/>
          <w:color w:val="auto"/>
          <w:szCs w:val="24"/>
          <w:highlight w:val="none"/>
        </w:rPr>
        <w:t xml:space="preserve">无；□有，具体单位名称为： </w:t>
      </w:r>
      <w:r>
        <w:rPr>
          <w:rFonts w:hint="eastAsia" w:cs="Arial"/>
          <w:i w:val="0"/>
          <w:iCs/>
          <w:color w:val="auto"/>
          <w:szCs w:val="24"/>
          <w:highlight w:val="none"/>
          <w:u w:val="single"/>
        </w:rPr>
        <w:t>（由投标人如实填写）</w:t>
      </w:r>
      <w:r>
        <w:rPr>
          <w:rFonts w:hint="eastAsia"/>
          <w:color w:val="auto"/>
          <w:szCs w:val="24"/>
          <w:highlight w:val="none"/>
        </w:rPr>
        <w:t>。</w:t>
      </w:r>
    </w:p>
    <w:p w14:paraId="080DFB3D">
      <w:pPr>
        <w:snapToGrid w:val="0"/>
        <w:spacing w:line="324" w:lineRule="auto"/>
        <w:ind w:firstLine="480" w:firstLineChars="200"/>
        <w:rPr>
          <w:color w:val="auto"/>
          <w:szCs w:val="24"/>
          <w:highlight w:val="none"/>
        </w:rPr>
      </w:pPr>
      <w:r>
        <w:rPr>
          <w:rFonts w:hint="eastAsia"/>
          <w:color w:val="auto"/>
          <w:szCs w:val="24"/>
          <w:highlight w:val="none"/>
        </w:rPr>
        <w:t>3）参与本项目采购活动前，是否为本项目前期准备提供过整体设计、规范编制或者项目管理、监理、检测等服务：</w:t>
      </w:r>
    </w:p>
    <w:p w14:paraId="1701C305">
      <w:pPr>
        <w:snapToGrid w:val="0"/>
        <w:spacing w:line="324" w:lineRule="auto"/>
        <w:ind w:left="456" w:leftChars="190" w:firstLine="355" w:firstLineChars="148"/>
        <w:rPr>
          <w:color w:val="auto"/>
          <w:szCs w:val="24"/>
          <w:highlight w:val="none"/>
        </w:rPr>
      </w:pPr>
      <w:r>
        <w:rPr>
          <w:rFonts w:hint="eastAsia"/>
          <w:color w:val="auto"/>
          <w:szCs w:val="24"/>
          <w:highlight w:val="none"/>
          <w:lang w:eastAsia="zh-CN"/>
        </w:rPr>
        <w:t>□</w:t>
      </w:r>
      <w:r>
        <w:rPr>
          <w:rFonts w:hint="eastAsia"/>
          <w:color w:val="auto"/>
          <w:szCs w:val="24"/>
          <w:highlight w:val="none"/>
        </w:rPr>
        <w:t>无；□有，已提供的具体服务内容为：</w:t>
      </w:r>
      <w:r>
        <w:rPr>
          <w:rFonts w:hint="eastAsia"/>
          <w:i w:val="0"/>
          <w:iCs w:val="0"/>
          <w:color w:val="auto"/>
          <w:szCs w:val="24"/>
          <w:highlight w:val="none"/>
        </w:rPr>
        <w:t xml:space="preserve"> </w:t>
      </w:r>
      <w:r>
        <w:rPr>
          <w:rFonts w:hint="eastAsia" w:cs="Arial"/>
          <w:i w:val="0"/>
          <w:iCs w:val="0"/>
          <w:color w:val="auto"/>
          <w:szCs w:val="24"/>
          <w:highlight w:val="none"/>
          <w:u w:val="single"/>
        </w:rPr>
        <w:t>（由投标人如实填写）</w:t>
      </w:r>
      <w:r>
        <w:rPr>
          <w:rFonts w:hint="eastAsia"/>
          <w:color w:val="auto"/>
          <w:szCs w:val="24"/>
          <w:highlight w:val="none"/>
        </w:rPr>
        <w:t>。</w:t>
      </w:r>
    </w:p>
    <w:p w14:paraId="4E5CB916">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3551F85E">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6ADA8F04">
      <w:pPr>
        <w:snapToGrid w:val="0"/>
        <w:spacing w:line="324" w:lineRule="auto"/>
        <w:ind w:firstLine="480" w:firstLineChars="200"/>
        <w:rPr>
          <w:color w:val="auto"/>
          <w:szCs w:val="24"/>
          <w:highlight w:val="none"/>
        </w:rPr>
      </w:pPr>
      <w:r>
        <w:rPr>
          <w:rFonts w:hint="eastAsia"/>
          <w:color w:val="auto"/>
          <w:szCs w:val="24"/>
          <w:highlight w:val="none"/>
        </w:rPr>
        <w:t>5）</w:t>
      </w:r>
      <w:bookmarkStart w:id="652" w:name="_Hlk161604053"/>
      <w:r>
        <w:rPr>
          <w:rFonts w:hint="eastAsia"/>
          <w:color w:val="auto"/>
          <w:szCs w:val="24"/>
          <w:highlight w:val="none"/>
        </w:rPr>
        <w:t>我方承诺本《投标函》的签章对本投标文件全部内容具有约束力并承担法律责任。</w:t>
      </w:r>
      <w:bookmarkEnd w:id="652"/>
    </w:p>
    <w:p w14:paraId="0401EFB5">
      <w:pPr>
        <w:spacing w:line="300" w:lineRule="auto"/>
        <w:rPr>
          <w:rFonts w:cs="Arial"/>
          <w:color w:val="auto"/>
          <w:szCs w:val="24"/>
          <w:highlight w:val="none"/>
        </w:rPr>
      </w:pPr>
    </w:p>
    <w:p w14:paraId="0DD41100">
      <w:pPr>
        <w:spacing w:line="300" w:lineRule="auto"/>
        <w:rPr>
          <w:rFonts w:cs="Arial"/>
          <w:color w:val="auto"/>
          <w:szCs w:val="24"/>
          <w:highlight w:val="none"/>
        </w:rPr>
      </w:pPr>
    </w:p>
    <w:p w14:paraId="7B98A8B0">
      <w:pPr>
        <w:spacing w:line="300" w:lineRule="auto"/>
        <w:rPr>
          <w:rFonts w:cs="Arial"/>
          <w:color w:val="auto"/>
          <w:szCs w:val="24"/>
          <w:highlight w:val="none"/>
        </w:rPr>
      </w:pPr>
    </w:p>
    <w:p w14:paraId="7E4C2725">
      <w:pPr>
        <w:autoSpaceDE w:val="0"/>
        <w:autoSpaceDN w:val="0"/>
        <w:adjustRightInd w:val="0"/>
        <w:snapToGrid w:val="0"/>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34B8B181">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0D59F954">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2919819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57D0BD77">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48210882">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4EB99DDB">
      <w:pPr>
        <w:rPr>
          <w:rFonts w:cs="Arial"/>
          <w:color w:val="auto"/>
          <w:szCs w:val="24"/>
          <w:highlight w:val="none"/>
          <w:u w:val="single"/>
        </w:rPr>
      </w:pPr>
    </w:p>
    <w:p w14:paraId="29D19593">
      <w:pPr>
        <w:rPr>
          <w:rFonts w:cs="Arial"/>
          <w:color w:val="auto"/>
          <w:szCs w:val="24"/>
          <w:highlight w:val="none"/>
          <w:u w:val="single"/>
        </w:rPr>
      </w:pPr>
      <w:r>
        <w:rPr>
          <w:rFonts w:cs="Arial"/>
          <w:color w:val="auto"/>
          <w:szCs w:val="24"/>
          <w:highlight w:val="none"/>
          <w:u w:val="single"/>
        </w:rPr>
        <w:br w:type="page"/>
      </w:r>
    </w:p>
    <w:p w14:paraId="22E43F7D">
      <w:pPr>
        <w:pStyle w:val="3"/>
        <w:bidi w:val="0"/>
        <w:jc w:val="center"/>
        <w:rPr>
          <w:rFonts w:hint="eastAsia"/>
          <w:highlight w:val="none"/>
          <w:lang w:val="en-US" w:eastAsia="zh-CN"/>
        </w:rPr>
      </w:pPr>
      <w:bookmarkStart w:id="653" w:name="_Toc155185924"/>
      <w:bookmarkStart w:id="654" w:name="_Toc7151"/>
      <w:r>
        <w:rPr>
          <w:rFonts w:hint="eastAsia"/>
          <w:highlight w:val="none"/>
          <w:lang w:val="en-US" w:eastAsia="zh-CN"/>
        </w:rPr>
        <w:t>二、法定代表人（单位负责人）身份证明</w:t>
      </w:r>
      <w:bookmarkEnd w:id="653"/>
      <w:bookmarkEnd w:id="654"/>
    </w:p>
    <w:p w14:paraId="667D6E2D">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556D068D">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20BD17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7969314E">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0F37E2E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0145DC8E">
      <w:pPr>
        <w:spacing w:line="480" w:lineRule="auto"/>
        <w:ind w:firstLine="480" w:firstLineChars="200"/>
        <w:rPr>
          <w:rFonts w:cs="仿宋_GB2312"/>
          <w:color w:val="auto"/>
          <w:szCs w:val="24"/>
          <w:highlight w:val="none"/>
        </w:rPr>
      </w:pPr>
    </w:p>
    <w:p w14:paraId="1A815BF2">
      <w:pPr>
        <w:rPr>
          <w:rFonts w:cs="Arial"/>
          <w:color w:val="auto"/>
          <w:sz w:val="21"/>
          <w:szCs w:val="21"/>
          <w:highlight w:val="none"/>
        </w:rPr>
      </w:pP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0A68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2A6E664E">
            <w:pPr>
              <w:rPr>
                <w:rFonts w:cs="Arial"/>
                <w:color w:val="auto"/>
                <w:highlight w:val="none"/>
              </w:rPr>
            </w:pPr>
          </w:p>
        </w:tc>
      </w:tr>
    </w:tbl>
    <w:p w14:paraId="1D39C808">
      <w:pPr>
        <w:ind w:firstLine="840" w:firstLineChars="350"/>
        <w:jc w:val="center"/>
        <w:rPr>
          <w:rFonts w:cs="Arial"/>
          <w:color w:val="auto"/>
          <w:highlight w:val="none"/>
        </w:rPr>
      </w:pPr>
    </w:p>
    <w:p w14:paraId="5390582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0DEC1FF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0BCE6AE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2BED6E0">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4EBFF48D">
      <w:pPr>
        <w:rPr>
          <w:b/>
          <w:color w:val="auto"/>
          <w:sz w:val="28"/>
          <w:szCs w:val="28"/>
          <w:highlight w:val="none"/>
        </w:rPr>
      </w:pPr>
    </w:p>
    <w:p w14:paraId="313C3DBA">
      <w:pPr>
        <w:rPr>
          <w:b/>
          <w:color w:val="auto"/>
          <w:sz w:val="28"/>
          <w:szCs w:val="28"/>
          <w:highlight w:val="none"/>
        </w:rPr>
      </w:pPr>
      <w:r>
        <w:rPr>
          <w:b/>
          <w:color w:val="auto"/>
          <w:sz w:val="28"/>
          <w:szCs w:val="28"/>
          <w:highlight w:val="none"/>
        </w:rPr>
        <w:br w:type="page"/>
      </w:r>
    </w:p>
    <w:p w14:paraId="44BA677D">
      <w:pPr>
        <w:pStyle w:val="3"/>
        <w:bidi w:val="0"/>
        <w:jc w:val="center"/>
        <w:rPr>
          <w:rFonts w:hint="eastAsia"/>
          <w:highlight w:val="none"/>
          <w:lang w:val="en-US" w:eastAsia="zh-CN"/>
        </w:rPr>
      </w:pPr>
      <w:bookmarkStart w:id="655" w:name="_Toc13994"/>
      <w:bookmarkStart w:id="656" w:name="_Toc155185925"/>
      <w:r>
        <w:rPr>
          <w:rFonts w:hint="eastAsia"/>
          <w:highlight w:val="none"/>
          <w:lang w:val="en-US" w:eastAsia="zh-CN"/>
        </w:rPr>
        <w:t>三、授权委托书</w:t>
      </w:r>
      <w:bookmarkEnd w:id="655"/>
      <w:bookmarkEnd w:id="656"/>
    </w:p>
    <w:p w14:paraId="5A11FD06">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6F153380">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53316E4">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56E160BC">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761D73C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2BB6AA20">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9CEFBBC">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default" w:ascii="DejaVuSans" w:hAnsi="DejaVuSans" w:eastAsia="DejaVuSans" w:cs="DejaVuSans"/>
          <w:color w:val="auto"/>
          <w:kern w:val="0"/>
          <w:sz w:val="24"/>
          <w:szCs w:val="24"/>
          <w:highlight w:val="none"/>
          <w:lang w:val="en-US" w:eastAsia="zh-CN" w:bidi="ar"/>
        </w:rPr>
        <w:t>________</w:t>
      </w:r>
    </w:p>
    <w:p w14:paraId="423FF5E5">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EAA0E3E">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25A541D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40EF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34651879">
            <w:pPr>
              <w:rPr>
                <w:rFonts w:cs="Arial"/>
                <w:color w:val="auto"/>
                <w:highlight w:val="none"/>
              </w:rPr>
            </w:pPr>
          </w:p>
        </w:tc>
      </w:tr>
    </w:tbl>
    <w:p w14:paraId="6914D8CF">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FB15CC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5C3A4228">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2FAE9D86">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48309ED9">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6733F56F">
      <w:pPr>
        <w:rPr>
          <w:color w:val="auto"/>
          <w:highlight w:val="none"/>
        </w:rPr>
      </w:pPr>
      <w:r>
        <w:rPr>
          <w:color w:val="auto"/>
          <w:highlight w:val="none"/>
        </w:rPr>
        <w:br w:type="page"/>
      </w:r>
    </w:p>
    <w:p w14:paraId="1F0629CC">
      <w:pPr>
        <w:pStyle w:val="3"/>
        <w:bidi w:val="0"/>
        <w:jc w:val="center"/>
        <w:rPr>
          <w:rFonts w:hint="eastAsia"/>
          <w:highlight w:val="none"/>
          <w:lang w:val="en-US" w:eastAsia="zh-CN"/>
        </w:rPr>
      </w:pPr>
      <w:bookmarkStart w:id="657" w:name="_Toc163492928"/>
      <w:bookmarkStart w:id="658" w:name="_Toc155185934"/>
      <w:bookmarkStart w:id="659" w:name="_Toc11798"/>
      <w:r>
        <w:rPr>
          <w:rFonts w:hint="eastAsia"/>
          <w:highlight w:val="none"/>
          <w:lang w:val="en-US" w:eastAsia="zh-CN"/>
        </w:rPr>
        <w:t>四、</w:t>
      </w:r>
      <w:bookmarkEnd w:id="657"/>
      <w:bookmarkEnd w:id="658"/>
      <w:r>
        <w:rPr>
          <w:rFonts w:hint="eastAsia"/>
          <w:highlight w:val="none"/>
          <w:lang w:val="zh-CN" w:eastAsia="zh-CN"/>
        </w:rPr>
        <w:t>政府采购</w:t>
      </w:r>
      <w:r>
        <w:rPr>
          <w:rFonts w:hint="eastAsia"/>
          <w:highlight w:val="none"/>
          <w:lang w:val="en-US" w:eastAsia="zh-CN"/>
        </w:rPr>
        <w:t>投标人</w:t>
      </w:r>
      <w:r>
        <w:rPr>
          <w:rFonts w:hint="eastAsia"/>
          <w:highlight w:val="none"/>
          <w:lang w:val="zh-CN" w:eastAsia="zh-CN"/>
        </w:rPr>
        <w:t>廉洁自律承诺书</w:t>
      </w:r>
      <w:bookmarkEnd w:id="659"/>
    </w:p>
    <w:p w14:paraId="2602C193">
      <w:pPr>
        <w:pStyle w:val="13"/>
        <w:rPr>
          <w:color w:val="auto"/>
          <w:highlight w:val="none"/>
        </w:rPr>
      </w:pPr>
    </w:p>
    <w:p w14:paraId="2C78D625">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178B8E18">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5A6473A9">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6F871933">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443B0FC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313C144B">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38A72EAD">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946AB4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六、严格遵守《中华人民共和国政府采购法》《中华人民共和国政府采购法</w:t>
      </w:r>
      <w:r>
        <w:rPr>
          <w:rFonts w:hint="eastAsia" w:cs="宋体"/>
          <w:color w:val="auto"/>
          <w:kern w:val="0"/>
          <w:sz w:val="24"/>
          <w:szCs w:val="24"/>
          <w:highlight w:val="none"/>
          <w:lang w:val="en-US" w:eastAsia="zh-CN"/>
        </w:rPr>
        <w:t>实施条例</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1C294AAD">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453B760D">
      <w:pPr>
        <w:autoSpaceDE w:val="0"/>
        <w:autoSpaceDN w:val="0"/>
        <w:spacing w:line="360" w:lineRule="auto"/>
        <w:ind w:left="2"/>
        <w:jc w:val="left"/>
        <w:rPr>
          <w:rFonts w:ascii="宋体" w:hAnsi="宋体" w:cs="宋体"/>
          <w:color w:val="auto"/>
          <w:kern w:val="0"/>
          <w:sz w:val="24"/>
          <w:szCs w:val="24"/>
          <w:highlight w:val="none"/>
          <w:lang w:val="zh-CN"/>
        </w:rPr>
      </w:pPr>
    </w:p>
    <w:p w14:paraId="53299661">
      <w:pPr>
        <w:autoSpaceDE w:val="0"/>
        <w:autoSpaceDN w:val="0"/>
        <w:spacing w:line="360" w:lineRule="auto"/>
        <w:ind w:left="2"/>
        <w:jc w:val="left"/>
        <w:rPr>
          <w:rFonts w:ascii="宋体" w:hAnsi="宋体" w:cs="宋体"/>
          <w:color w:val="auto"/>
          <w:kern w:val="0"/>
          <w:sz w:val="24"/>
          <w:szCs w:val="24"/>
          <w:highlight w:val="none"/>
          <w:lang w:val="zh-CN"/>
        </w:rPr>
      </w:pPr>
    </w:p>
    <w:p w14:paraId="4625ED7F">
      <w:pPr>
        <w:autoSpaceDE w:val="0"/>
        <w:autoSpaceDN w:val="0"/>
        <w:spacing w:line="360" w:lineRule="auto"/>
        <w:ind w:left="2"/>
        <w:jc w:val="left"/>
        <w:rPr>
          <w:rFonts w:ascii="宋体" w:hAnsi="宋体" w:cs="宋体"/>
          <w:color w:val="auto"/>
          <w:kern w:val="0"/>
          <w:sz w:val="24"/>
          <w:szCs w:val="24"/>
          <w:highlight w:val="none"/>
          <w:lang w:val="zh-CN"/>
        </w:rPr>
      </w:pPr>
    </w:p>
    <w:p w14:paraId="56E439C1">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cs="宋体"/>
          <w:color w:val="auto"/>
          <w:kern w:val="0"/>
          <w:sz w:val="24"/>
          <w:szCs w:val="24"/>
          <w:highlight w:val="none"/>
          <w:lang w:val="zh-CN"/>
        </w:rPr>
        <w:t xml:space="preserve">：                                                                                                                                                                                                               </w:t>
      </w:r>
    </w:p>
    <w:p w14:paraId="1E599682">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1CF3E51">
      <w:pPr>
        <w:rPr>
          <w:rFonts w:hint="eastAsia" w:eastAsia="宋体" w:asciiTheme="majorHAnsi" w:hAnsiTheme="majorHAnsi" w:cstheme="majorBidi"/>
          <w:b/>
          <w:bCs/>
          <w:color w:val="auto"/>
          <w:kern w:val="2"/>
          <w:sz w:val="24"/>
          <w:szCs w:val="24"/>
          <w:highlight w:val="none"/>
          <w:lang w:val="en-US" w:eastAsia="zh-CN" w:bidi="ar-SA"/>
        </w:rPr>
      </w:pPr>
    </w:p>
    <w:p w14:paraId="11286D97">
      <w:pPr>
        <w:pStyle w:val="13"/>
        <w:rPr>
          <w:rFonts w:hint="eastAsia" w:eastAsia="宋体" w:asciiTheme="majorHAnsi" w:hAnsiTheme="majorHAnsi" w:cstheme="majorBidi"/>
          <w:b/>
          <w:bCs/>
          <w:color w:val="auto"/>
          <w:kern w:val="2"/>
          <w:sz w:val="24"/>
          <w:szCs w:val="24"/>
          <w:highlight w:val="none"/>
          <w:lang w:val="en-US" w:eastAsia="zh-CN" w:bidi="ar-SA"/>
        </w:rPr>
      </w:pPr>
    </w:p>
    <w:p w14:paraId="5EE23524">
      <w:pPr>
        <w:pStyle w:val="13"/>
        <w:rPr>
          <w:rFonts w:hint="eastAsia" w:eastAsia="宋体" w:asciiTheme="majorHAnsi" w:hAnsiTheme="majorHAnsi" w:cstheme="majorBidi"/>
          <w:b/>
          <w:bCs/>
          <w:color w:val="auto"/>
          <w:kern w:val="2"/>
          <w:sz w:val="24"/>
          <w:szCs w:val="24"/>
          <w:highlight w:val="none"/>
          <w:lang w:val="en-US" w:eastAsia="zh-CN" w:bidi="ar-SA"/>
        </w:rPr>
      </w:pPr>
    </w:p>
    <w:p w14:paraId="067EB9A0">
      <w:pPr>
        <w:pStyle w:val="13"/>
        <w:rPr>
          <w:rFonts w:hint="eastAsia" w:eastAsia="宋体" w:asciiTheme="majorHAnsi" w:hAnsiTheme="majorHAnsi" w:cstheme="majorBidi"/>
          <w:b/>
          <w:bCs/>
          <w:color w:val="auto"/>
          <w:kern w:val="2"/>
          <w:sz w:val="24"/>
          <w:szCs w:val="24"/>
          <w:highlight w:val="none"/>
          <w:lang w:val="en-US" w:eastAsia="zh-CN" w:bidi="ar-SA"/>
        </w:rPr>
      </w:pPr>
    </w:p>
    <w:p w14:paraId="124A4FEF">
      <w:pPr>
        <w:pStyle w:val="3"/>
        <w:bidi w:val="0"/>
        <w:jc w:val="center"/>
        <w:rPr>
          <w:rFonts w:hint="default"/>
          <w:highlight w:val="none"/>
          <w:lang w:val="en-US" w:eastAsia="zh-CN"/>
        </w:rPr>
      </w:pPr>
      <w:bookmarkStart w:id="660" w:name="_Toc20842"/>
      <w:r>
        <w:rPr>
          <w:rFonts w:hint="eastAsia"/>
          <w:highlight w:val="none"/>
          <w:lang w:val="en-US" w:eastAsia="zh-CN"/>
        </w:rPr>
        <w:t>五、</w:t>
      </w:r>
      <w:r>
        <w:rPr>
          <w:rFonts w:hint="eastAsia"/>
          <w:highlight w:val="none"/>
          <w:lang w:val="zh-CN" w:eastAsia="zh-CN"/>
        </w:rPr>
        <w:t>实质性响应一览表【</w:t>
      </w:r>
      <w:r>
        <w:rPr>
          <w:rFonts w:hint="eastAsia"/>
          <w:highlight w:val="none"/>
          <w:lang w:val="en-US" w:eastAsia="zh-CN"/>
        </w:rPr>
        <w:t>本表须与第五章的一致】</w:t>
      </w:r>
      <w:bookmarkEnd w:id="660"/>
    </w:p>
    <w:p w14:paraId="1FC52DE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266A2C66">
      <w:pPr>
        <w:pStyle w:val="23"/>
        <w:rPr>
          <w:rFonts w:hint="eastAsia" w:ascii="宋体" w:hAnsi="宋体" w:cs="宋体"/>
          <w:color w:val="auto"/>
          <w:highlight w:val="none"/>
        </w:rPr>
      </w:pPr>
    </w:p>
    <w:tbl>
      <w:tblPr>
        <w:tblStyle w:val="29"/>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6A9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0C5360C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EE212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40FFCE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4D5D4B8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F2D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314618F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103" w:type="pct"/>
            <w:noWrap w:val="0"/>
            <w:vAlign w:val="center"/>
          </w:tcPr>
          <w:p w14:paraId="4505B9D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2074" w:type="pct"/>
            <w:noWrap w:val="0"/>
            <w:vAlign w:val="center"/>
          </w:tcPr>
          <w:p w14:paraId="455D396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30E2BDC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346E195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2616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410DCA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3" w:type="pct"/>
            <w:shd w:val="clear" w:color="auto" w:fill="auto"/>
            <w:noWrap w:val="0"/>
            <w:vAlign w:val="center"/>
          </w:tcPr>
          <w:p w14:paraId="744D77E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07929E44">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39D2D5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80B09F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D72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0595018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3" w:type="pct"/>
            <w:shd w:val="clear" w:color="auto" w:fill="auto"/>
            <w:noWrap w:val="0"/>
            <w:vAlign w:val="center"/>
          </w:tcPr>
          <w:p w14:paraId="66C4182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7CE89DF4">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490D60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653B9E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C52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21B5AF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3" w:type="pct"/>
            <w:shd w:val="clear" w:color="auto" w:fill="auto"/>
            <w:noWrap w:val="0"/>
            <w:vAlign w:val="center"/>
          </w:tcPr>
          <w:p w14:paraId="3C72EECE">
            <w:pPr>
              <w:pStyle w:val="48"/>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12536C98">
            <w:pPr>
              <w:pStyle w:val="48"/>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1756DF4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46423CA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E83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B7D9BD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3" w:type="pct"/>
            <w:shd w:val="clear" w:color="auto" w:fill="auto"/>
            <w:noWrap w:val="0"/>
            <w:vAlign w:val="center"/>
          </w:tcPr>
          <w:p w14:paraId="2C980D8D">
            <w:pPr>
              <w:pStyle w:val="48"/>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1AE2FF10">
            <w:pPr>
              <w:pStyle w:val="48"/>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6E3A149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188250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EB8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AF6A78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3" w:type="pct"/>
            <w:noWrap w:val="0"/>
            <w:vAlign w:val="center"/>
          </w:tcPr>
          <w:p w14:paraId="7BDD181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2841D1FF">
            <w:pPr>
              <w:pStyle w:val="72"/>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114E45D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3DFD8C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1E66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576D89B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3" w:type="pct"/>
            <w:noWrap w:val="0"/>
            <w:vAlign w:val="center"/>
          </w:tcPr>
          <w:p w14:paraId="4C71A9D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14E0ED1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7C2AE3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5D79520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C96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D57931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103" w:type="pct"/>
            <w:noWrap w:val="0"/>
            <w:vAlign w:val="center"/>
          </w:tcPr>
          <w:p w14:paraId="3342A64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45FA0C1B">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78EF3EA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F2F71B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5AF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03F67C1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103" w:type="pct"/>
            <w:shd w:val="clear" w:color="auto" w:fill="auto"/>
            <w:noWrap w:val="0"/>
            <w:vAlign w:val="center"/>
          </w:tcPr>
          <w:p w14:paraId="7A39018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63B54C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0CAD830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59C908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68F944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6DBCA8CD">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40E1FEBA">
      <w:pPr>
        <w:pStyle w:val="3"/>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15B0EBE2">
      <w:pPr>
        <w:pStyle w:val="3"/>
        <w:bidi w:val="0"/>
        <w:jc w:val="center"/>
        <w:rPr>
          <w:rFonts w:hint="eastAsia"/>
          <w:highlight w:val="none"/>
          <w:lang w:val="en-US" w:eastAsia="zh-CN"/>
        </w:rPr>
      </w:pPr>
      <w:bookmarkStart w:id="661" w:name="_Toc26965"/>
      <w:r>
        <w:rPr>
          <w:rFonts w:hint="eastAsia"/>
          <w:highlight w:val="none"/>
          <w:lang w:val="en-US" w:eastAsia="zh-CN"/>
        </w:rPr>
        <w:t>六、商务响应偏离表</w:t>
      </w:r>
      <w:bookmarkEnd w:id="661"/>
    </w:p>
    <w:p w14:paraId="3031BAFB">
      <w:pPr>
        <w:rPr>
          <w:rFonts w:cs="仿宋_GB2312"/>
          <w:color w:val="auto"/>
          <w:szCs w:val="24"/>
          <w:highlight w:val="none"/>
        </w:rPr>
      </w:pPr>
      <w:r>
        <w:rPr>
          <w:rFonts w:hint="eastAsia" w:cs="仿宋_GB2312"/>
          <w:color w:val="auto"/>
          <w:szCs w:val="24"/>
          <w:highlight w:val="none"/>
        </w:rPr>
        <w:t xml:space="preserve">项目名称：                                         </w:t>
      </w:r>
    </w:p>
    <w:p w14:paraId="418522AF">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0A0F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090CE04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36F8EC6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61A5C2F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5615E6D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26235E1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42BE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0D073F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7C00397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146BC68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294FEE6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4D48992E">
            <w:pPr>
              <w:pStyle w:val="48"/>
              <w:jc w:val="center"/>
              <w:rPr>
                <w:rFonts w:hint="eastAsia" w:ascii="宋体" w:hAnsi="宋体" w:eastAsia="宋体" w:cs="宋体"/>
                <w:color w:val="auto"/>
                <w:sz w:val="21"/>
                <w:szCs w:val="21"/>
                <w:highlight w:val="none"/>
              </w:rPr>
            </w:pPr>
          </w:p>
        </w:tc>
      </w:tr>
      <w:tr w14:paraId="2B72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E53FA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523B4CA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094C64B">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6CE5673">
            <w:pPr>
              <w:pStyle w:val="48"/>
              <w:jc w:val="center"/>
              <w:rPr>
                <w:rFonts w:hint="eastAsia" w:ascii="宋体" w:hAnsi="宋体" w:eastAsia="宋体" w:cs="宋体"/>
                <w:color w:val="auto"/>
                <w:sz w:val="21"/>
                <w:szCs w:val="21"/>
                <w:highlight w:val="none"/>
              </w:rPr>
            </w:pPr>
          </w:p>
        </w:tc>
        <w:tc>
          <w:tcPr>
            <w:tcW w:w="1090" w:type="pct"/>
            <w:vAlign w:val="center"/>
          </w:tcPr>
          <w:p w14:paraId="47F10AD8">
            <w:pPr>
              <w:pStyle w:val="48"/>
              <w:jc w:val="center"/>
              <w:rPr>
                <w:rFonts w:hint="eastAsia" w:ascii="宋体" w:hAnsi="宋体" w:eastAsia="宋体" w:cs="宋体"/>
                <w:color w:val="auto"/>
                <w:sz w:val="21"/>
                <w:szCs w:val="21"/>
                <w:highlight w:val="none"/>
              </w:rPr>
            </w:pPr>
          </w:p>
        </w:tc>
      </w:tr>
      <w:tr w14:paraId="52CA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82FC9D8">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2FF42C6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67F1830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2F32D936">
            <w:pPr>
              <w:pStyle w:val="48"/>
              <w:jc w:val="center"/>
              <w:rPr>
                <w:rFonts w:hint="eastAsia" w:ascii="宋体" w:hAnsi="宋体" w:eastAsia="宋体" w:cs="宋体"/>
                <w:color w:val="auto"/>
                <w:sz w:val="21"/>
                <w:szCs w:val="21"/>
                <w:highlight w:val="none"/>
              </w:rPr>
            </w:pPr>
          </w:p>
        </w:tc>
        <w:tc>
          <w:tcPr>
            <w:tcW w:w="1090" w:type="pct"/>
            <w:vAlign w:val="center"/>
          </w:tcPr>
          <w:p w14:paraId="22627C63">
            <w:pPr>
              <w:pStyle w:val="48"/>
              <w:jc w:val="center"/>
              <w:rPr>
                <w:rFonts w:hint="eastAsia" w:ascii="宋体" w:hAnsi="宋体" w:eastAsia="宋体" w:cs="宋体"/>
                <w:color w:val="auto"/>
                <w:sz w:val="21"/>
                <w:szCs w:val="21"/>
                <w:highlight w:val="none"/>
              </w:rPr>
            </w:pPr>
          </w:p>
        </w:tc>
      </w:tr>
      <w:tr w14:paraId="6DF7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A7BE4D5">
            <w:pPr>
              <w:pStyle w:val="48"/>
              <w:jc w:val="center"/>
              <w:rPr>
                <w:rFonts w:hint="eastAsia" w:ascii="宋体" w:hAnsi="宋体" w:eastAsia="宋体" w:cs="宋体"/>
                <w:color w:val="auto"/>
                <w:sz w:val="21"/>
                <w:szCs w:val="21"/>
                <w:highlight w:val="none"/>
              </w:rPr>
            </w:pPr>
          </w:p>
        </w:tc>
        <w:tc>
          <w:tcPr>
            <w:tcW w:w="1395" w:type="pct"/>
            <w:vAlign w:val="center"/>
          </w:tcPr>
          <w:p w14:paraId="5D9FF2FB">
            <w:pPr>
              <w:pStyle w:val="48"/>
              <w:jc w:val="center"/>
              <w:rPr>
                <w:rFonts w:hint="eastAsia" w:ascii="宋体" w:hAnsi="宋体" w:eastAsia="宋体" w:cs="宋体"/>
                <w:color w:val="auto"/>
                <w:sz w:val="21"/>
                <w:szCs w:val="21"/>
                <w:highlight w:val="none"/>
              </w:rPr>
            </w:pPr>
          </w:p>
        </w:tc>
        <w:tc>
          <w:tcPr>
            <w:tcW w:w="1002" w:type="pct"/>
            <w:vAlign w:val="center"/>
          </w:tcPr>
          <w:p w14:paraId="11F6675C">
            <w:pPr>
              <w:pStyle w:val="48"/>
              <w:jc w:val="center"/>
              <w:rPr>
                <w:rFonts w:hint="eastAsia" w:ascii="宋体" w:hAnsi="宋体" w:eastAsia="宋体" w:cs="宋体"/>
                <w:color w:val="auto"/>
                <w:sz w:val="21"/>
                <w:szCs w:val="21"/>
                <w:highlight w:val="none"/>
              </w:rPr>
            </w:pPr>
          </w:p>
        </w:tc>
        <w:tc>
          <w:tcPr>
            <w:tcW w:w="1090" w:type="pct"/>
            <w:vAlign w:val="center"/>
          </w:tcPr>
          <w:p w14:paraId="15679D33">
            <w:pPr>
              <w:pStyle w:val="48"/>
              <w:jc w:val="center"/>
              <w:rPr>
                <w:rFonts w:hint="eastAsia" w:ascii="宋体" w:hAnsi="宋体" w:eastAsia="宋体" w:cs="宋体"/>
                <w:color w:val="auto"/>
                <w:sz w:val="21"/>
                <w:szCs w:val="21"/>
                <w:highlight w:val="none"/>
              </w:rPr>
            </w:pPr>
          </w:p>
        </w:tc>
        <w:tc>
          <w:tcPr>
            <w:tcW w:w="1090" w:type="pct"/>
            <w:vAlign w:val="center"/>
          </w:tcPr>
          <w:p w14:paraId="7CA3A98A">
            <w:pPr>
              <w:pStyle w:val="48"/>
              <w:jc w:val="center"/>
              <w:rPr>
                <w:rFonts w:hint="eastAsia" w:ascii="宋体" w:hAnsi="宋体" w:eastAsia="宋体" w:cs="宋体"/>
                <w:color w:val="auto"/>
                <w:sz w:val="21"/>
                <w:szCs w:val="21"/>
                <w:highlight w:val="none"/>
              </w:rPr>
            </w:pPr>
          </w:p>
        </w:tc>
      </w:tr>
      <w:tr w14:paraId="47D8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D68CBDB">
            <w:pPr>
              <w:pStyle w:val="48"/>
              <w:jc w:val="center"/>
              <w:rPr>
                <w:rFonts w:hint="eastAsia" w:ascii="宋体" w:hAnsi="宋体" w:eastAsia="宋体" w:cs="宋体"/>
                <w:color w:val="auto"/>
                <w:sz w:val="21"/>
                <w:szCs w:val="21"/>
                <w:highlight w:val="none"/>
              </w:rPr>
            </w:pPr>
          </w:p>
        </w:tc>
        <w:tc>
          <w:tcPr>
            <w:tcW w:w="1395" w:type="pct"/>
            <w:vAlign w:val="center"/>
          </w:tcPr>
          <w:p w14:paraId="5E551CAB">
            <w:pPr>
              <w:pStyle w:val="48"/>
              <w:jc w:val="center"/>
              <w:rPr>
                <w:rFonts w:hint="eastAsia" w:ascii="宋体" w:hAnsi="宋体" w:eastAsia="宋体" w:cs="宋体"/>
                <w:color w:val="auto"/>
                <w:sz w:val="21"/>
                <w:szCs w:val="21"/>
                <w:highlight w:val="none"/>
              </w:rPr>
            </w:pPr>
          </w:p>
        </w:tc>
        <w:tc>
          <w:tcPr>
            <w:tcW w:w="1002" w:type="pct"/>
            <w:vAlign w:val="center"/>
          </w:tcPr>
          <w:p w14:paraId="265E7BF0">
            <w:pPr>
              <w:pStyle w:val="48"/>
              <w:jc w:val="center"/>
              <w:rPr>
                <w:rFonts w:hint="eastAsia" w:ascii="宋体" w:hAnsi="宋体" w:eastAsia="宋体" w:cs="宋体"/>
                <w:color w:val="auto"/>
                <w:sz w:val="21"/>
                <w:szCs w:val="21"/>
                <w:highlight w:val="none"/>
              </w:rPr>
            </w:pPr>
          </w:p>
        </w:tc>
        <w:tc>
          <w:tcPr>
            <w:tcW w:w="1090" w:type="pct"/>
            <w:vAlign w:val="center"/>
          </w:tcPr>
          <w:p w14:paraId="32004C13">
            <w:pPr>
              <w:pStyle w:val="48"/>
              <w:jc w:val="center"/>
              <w:rPr>
                <w:rFonts w:hint="eastAsia" w:ascii="宋体" w:hAnsi="宋体" w:eastAsia="宋体" w:cs="宋体"/>
                <w:color w:val="auto"/>
                <w:sz w:val="21"/>
                <w:szCs w:val="21"/>
                <w:highlight w:val="none"/>
              </w:rPr>
            </w:pPr>
          </w:p>
        </w:tc>
        <w:tc>
          <w:tcPr>
            <w:tcW w:w="1090" w:type="pct"/>
            <w:vAlign w:val="center"/>
          </w:tcPr>
          <w:p w14:paraId="750BBA72">
            <w:pPr>
              <w:pStyle w:val="48"/>
              <w:jc w:val="center"/>
              <w:rPr>
                <w:rFonts w:hint="eastAsia" w:ascii="宋体" w:hAnsi="宋体" w:eastAsia="宋体" w:cs="宋体"/>
                <w:color w:val="auto"/>
                <w:sz w:val="21"/>
                <w:szCs w:val="21"/>
                <w:highlight w:val="none"/>
              </w:rPr>
            </w:pPr>
          </w:p>
        </w:tc>
      </w:tr>
      <w:tr w14:paraId="62B6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24F843">
            <w:pPr>
              <w:pStyle w:val="48"/>
              <w:jc w:val="center"/>
              <w:rPr>
                <w:rFonts w:hint="eastAsia" w:ascii="宋体" w:hAnsi="宋体" w:eastAsia="宋体" w:cs="宋体"/>
                <w:color w:val="auto"/>
                <w:sz w:val="21"/>
                <w:szCs w:val="21"/>
                <w:highlight w:val="none"/>
              </w:rPr>
            </w:pPr>
          </w:p>
        </w:tc>
        <w:tc>
          <w:tcPr>
            <w:tcW w:w="1395" w:type="pct"/>
            <w:vAlign w:val="center"/>
          </w:tcPr>
          <w:p w14:paraId="0ABC26BF">
            <w:pPr>
              <w:pStyle w:val="48"/>
              <w:jc w:val="center"/>
              <w:rPr>
                <w:rFonts w:hint="eastAsia" w:ascii="宋体" w:hAnsi="宋体" w:eastAsia="宋体" w:cs="宋体"/>
                <w:color w:val="auto"/>
                <w:sz w:val="21"/>
                <w:szCs w:val="21"/>
                <w:highlight w:val="none"/>
              </w:rPr>
            </w:pPr>
          </w:p>
        </w:tc>
        <w:tc>
          <w:tcPr>
            <w:tcW w:w="1002" w:type="pct"/>
            <w:vAlign w:val="center"/>
          </w:tcPr>
          <w:p w14:paraId="15EA893A">
            <w:pPr>
              <w:pStyle w:val="48"/>
              <w:jc w:val="center"/>
              <w:rPr>
                <w:rFonts w:hint="eastAsia" w:ascii="宋体" w:hAnsi="宋体" w:eastAsia="宋体" w:cs="宋体"/>
                <w:color w:val="auto"/>
                <w:sz w:val="21"/>
                <w:szCs w:val="21"/>
                <w:highlight w:val="none"/>
              </w:rPr>
            </w:pPr>
          </w:p>
        </w:tc>
        <w:tc>
          <w:tcPr>
            <w:tcW w:w="1090" w:type="pct"/>
            <w:vAlign w:val="center"/>
          </w:tcPr>
          <w:p w14:paraId="0B831F83">
            <w:pPr>
              <w:pStyle w:val="48"/>
              <w:jc w:val="center"/>
              <w:rPr>
                <w:rFonts w:hint="eastAsia" w:ascii="宋体" w:hAnsi="宋体" w:eastAsia="宋体" w:cs="宋体"/>
                <w:color w:val="auto"/>
                <w:sz w:val="21"/>
                <w:szCs w:val="21"/>
                <w:highlight w:val="none"/>
              </w:rPr>
            </w:pPr>
          </w:p>
        </w:tc>
        <w:tc>
          <w:tcPr>
            <w:tcW w:w="1090" w:type="pct"/>
            <w:vAlign w:val="center"/>
          </w:tcPr>
          <w:p w14:paraId="3E231E9A">
            <w:pPr>
              <w:pStyle w:val="48"/>
              <w:jc w:val="center"/>
              <w:rPr>
                <w:rFonts w:hint="eastAsia" w:ascii="宋体" w:hAnsi="宋体" w:eastAsia="宋体" w:cs="宋体"/>
                <w:color w:val="auto"/>
                <w:sz w:val="21"/>
                <w:szCs w:val="21"/>
                <w:highlight w:val="none"/>
              </w:rPr>
            </w:pPr>
          </w:p>
        </w:tc>
      </w:tr>
      <w:tr w14:paraId="528F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AFD204C">
            <w:pPr>
              <w:pStyle w:val="48"/>
              <w:jc w:val="center"/>
              <w:rPr>
                <w:rFonts w:hint="eastAsia" w:ascii="宋体" w:hAnsi="宋体" w:eastAsia="宋体" w:cs="宋体"/>
                <w:color w:val="auto"/>
                <w:sz w:val="21"/>
                <w:szCs w:val="21"/>
                <w:highlight w:val="none"/>
              </w:rPr>
            </w:pPr>
          </w:p>
        </w:tc>
        <w:tc>
          <w:tcPr>
            <w:tcW w:w="1395" w:type="pct"/>
            <w:vAlign w:val="center"/>
          </w:tcPr>
          <w:p w14:paraId="274DDA65">
            <w:pPr>
              <w:pStyle w:val="48"/>
              <w:jc w:val="center"/>
              <w:rPr>
                <w:rFonts w:hint="eastAsia" w:ascii="宋体" w:hAnsi="宋体" w:eastAsia="宋体" w:cs="宋体"/>
                <w:color w:val="auto"/>
                <w:sz w:val="21"/>
                <w:szCs w:val="21"/>
                <w:highlight w:val="none"/>
              </w:rPr>
            </w:pPr>
          </w:p>
        </w:tc>
        <w:tc>
          <w:tcPr>
            <w:tcW w:w="1002" w:type="pct"/>
            <w:vAlign w:val="center"/>
          </w:tcPr>
          <w:p w14:paraId="49654CEB">
            <w:pPr>
              <w:pStyle w:val="48"/>
              <w:jc w:val="center"/>
              <w:rPr>
                <w:rFonts w:hint="eastAsia" w:ascii="宋体" w:hAnsi="宋体" w:eastAsia="宋体" w:cs="宋体"/>
                <w:color w:val="auto"/>
                <w:sz w:val="21"/>
                <w:szCs w:val="21"/>
                <w:highlight w:val="none"/>
              </w:rPr>
            </w:pPr>
          </w:p>
        </w:tc>
        <w:tc>
          <w:tcPr>
            <w:tcW w:w="1090" w:type="pct"/>
            <w:vAlign w:val="center"/>
          </w:tcPr>
          <w:p w14:paraId="42120489">
            <w:pPr>
              <w:pStyle w:val="48"/>
              <w:jc w:val="center"/>
              <w:rPr>
                <w:rFonts w:hint="eastAsia" w:ascii="宋体" w:hAnsi="宋体" w:eastAsia="宋体" w:cs="宋体"/>
                <w:color w:val="auto"/>
                <w:sz w:val="21"/>
                <w:szCs w:val="21"/>
                <w:highlight w:val="none"/>
              </w:rPr>
            </w:pPr>
          </w:p>
        </w:tc>
        <w:tc>
          <w:tcPr>
            <w:tcW w:w="1090" w:type="pct"/>
            <w:vAlign w:val="center"/>
          </w:tcPr>
          <w:p w14:paraId="14B19E69">
            <w:pPr>
              <w:pStyle w:val="48"/>
              <w:jc w:val="center"/>
              <w:rPr>
                <w:rFonts w:hint="eastAsia" w:ascii="宋体" w:hAnsi="宋体" w:eastAsia="宋体" w:cs="宋体"/>
                <w:color w:val="auto"/>
                <w:sz w:val="21"/>
                <w:szCs w:val="21"/>
                <w:highlight w:val="none"/>
              </w:rPr>
            </w:pPr>
          </w:p>
        </w:tc>
      </w:tr>
      <w:tr w14:paraId="70E0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11E4853D">
            <w:pPr>
              <w:pStyle w:val="48"/>
              <w:jc w:val="center"/>
              <w:rPr>
                <w:rFonts w:hint="eastAsia" w:ascii="宋体" w:hAnsi="宋体" w:eastAsia="宋体" w:cs="宋体"/>
                <w:color w:val="auto"/>
                <w:sz w:val="21"/>
                <w:szCs w:val="21"/>
                <w:highlight w:val="none"/>
              </w:rPr>
            </w:pPr>
          </w:p>
        </w:tc>
        <w:tc>
          <w:tcPr>
            <w:tcW w:w="1395" w:type="pct"/>
            <w:vAlign w:val="center"/>
          </w:tcPr>
          <w:p w14:paraId="6D93701A">
            <w:pPr>
              <w:pStyle w:val="48"/>
              <w:jc w:val="center"/>
              <w:rPr>
                <w:rFonts w:hint="eastAsia" w:ascii="宋体" w:hAnsi="宋体" w:eastAsia="宋体" w:cs="宋体"/>
                <w:color w:val="auto"/>
                <w:sz w:val="21"/>
                <w:szCs w:val="21"/>
                <w:highlight w:val="none"/>
              </w:rPr>
            </w:pPr>
          </w:p>
        </w:tc>
        <w:tc>
          <w:tcPr>
            <w:tcW w:w="1002" w:type="pct"/>
            <w:vAlign w:val="center"/>
          </w:tcPr>
          <w:p w14:paraId="2DC5489D">
            <w:pPr>
              <w:pStyle w:val="48"/>
              <w:jc w:val="center"/>
              <w:rPr>
                <w:rFonts w:hint="eastAsia" w:ascii="宋体" w:hAnsi="宋体" w:eastAsia="宋体" w:cs="宋体"/>
                <w:color w:val="auto"/>
                <w:sz w:val="21"/>
                <w:szCs w:val="21"/>
                <w:highlight w:val="none"/>
              </w:rPr>
            </w:pPr>
          </w:p>
        </w:tc>
        <w:tc>
          <w:tcPr>
            <w:tcW w:w="1090" w:type="pct"/>
            <w:vAlign w:val="center"/>
          </w:tcPr>
          <w:p w14:paraId="05EB2365">
            <w:pPr>
              <w:pStyle w:val="48"/>
              <w:jc w:val="center"/>
              <w:rPr>
                <w:rFonts w:hint="eastAsia" w:ascii="宋体" w:hAnsi="宋体" w:eastAsia="宋体" w:cs="宋体"/>
                <w:color w:val="auto"/>
                <w:sz w:val="21"/>
                <w:szCs w:val="21"/>
                <w:highlight w:val="none"/>
              </w:rPr>
            </w:pPr>
          </w:p>
        </w:tc>
        <w:tc>
          <w:tcPr>
            <w:tcW w:w="1090" w:type="pct"/>
            <w:vAlign w:val="center"/>
          </w:tcPr>
          <w:p w14:paraId="797BD769">
            <w:pPr>
              <w:pStyle w:val="48"/>
              <w:jc w:val="center"/>
              <w:rPr>
                <w:rFonts w:hint="eastAsia" w:ascii="宋体" w:hAnsi="宋体" w:eastAsia="宋体" w:cs="宋体"/>
                <w:color w:val="auto"/>
                <w:sz w:val="21"/>
                <w:szCs w:val="21"/>
                <w:highlight w:val="none"/>
              </w:rPr>
            </w:pPr>
          </w:p>
        </w:tc>
      </w:tr>
      <w:tr w14:paraId="1A01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0B8F8E7">
            <w:pPr>
              <w:pStyle w:val="48"/>
              <w:jc w:val="center"/>
              <w:rPr>
                <w:rFonts w:hint="eastAsia" w:ascii="宋体" w:hAnsi="宋体" w:eastAsia="宋体" w:cs="宋体"/>
                <w:color w:val="auto"/>
                <w:sz w:val="21"/>
                <w:szCs w:val="21"/>
                <w:highlight w:val="none"/>
              </w:rPr>
            </w:pPr>
          </w:p>
        </w:tc>
        <w:tc>
          <w:tcPr>
            <w:tcW w:w="1395" w:type="pct"/>
            <w:vAlign w:val="center"/>
          </w:tcPr>
          <w:p w14:paraId="1967B729">
            <w:pPr>
              <w:pStyle w:val="48"/>
              <w:jc w:val="center"/>
              <w:rPr>
                <w:rFonts w:hint="eastAsia" w:ascii="宋体" w:hAnsi="宋体" w:eastAsia="宋体" w:cs="宋体"/>
                <w:color w:val="auto"/>
                <w:sz w:val="21"/>
                <w:szCs w:val="21"/>
                <w:highlight w:val="none"/>
              </w:rPr>
            </w:pPr>
          </w:p>
        </w:tc>
        <w:tc>
          <w:tcPr>
            <w:tcW w:w="1002" w:type="pct"/>
            <w:vAlign w:val="center"/>
          </w:tcPr>
          <w:p w14:paraId="7EAF1BA3">
            <w:pPr>
              <w:pStyle w:val="48"/>
              <w:jc w:val="center"/>
              <w:rPr>
                <w:rFonts w:hint="eastAsia" w:ascii="宋体" w:hAnsi="宋体" w:eastAsia="宋体" w:cs="宋体"/>
                <w:color w:val="auto"/>
                <w:sz w:val="21"/>
                <w:szCs w:val="21"/>
                <w:highlight w:val="none"/>
              </w:rPr>
            </w:pPr>
          </w:p>
        </w:tc>
        <w:tc>
          <w:tcPr>
            <w:tcW w:w="1090" w:type="pct"/>
            <w:vAlign w:val="center"/>
          </w:tcPr>
          <w:p w14:paraId="40FFC9DD">
            <w:pPr>
              <w:pStyle w:val="48"/>
              <w:jc w:val="center"/>
              <w:rPr>
                <w:rFonts w:hint="eastAsia" w:ascii="宋体" w:hAnsi="宋体" w:eastAsia="宋体" w:cs="宋体"/>
                <w:color w:val="auto"/>
                <w:sz w:val="21"/>
                <w:szCs w:val="21"/>
                <w:highlight w:val="none"/>
              </w:rPr>
            </w:pPr>
          </w:p>
        </w:tc>
        <w:tc>
          <w:tcPr>
            <w:tcW w:w="1090" w:type="pct"/>
            <w:vAlign w:val="center"/>
          </w:tcPr>
          <w:p w14:paraId="2EA3BB75">
            <w:pPr>
              <w:pStyle w:val="48"/>
              <w:jc w:val="center"/>
              <w:rPr>
                <w:rFonts w:hint="eastAsia" w:ascii="宋体" w:hAnsi="宋体" w:eastAsia="宋体" w:cs="宋体"/>
                <w:color w:val="auto"/>
                <w:sz w:val="21"/>
                <w:szCs w:val="21"/>
                <w:highlight w:val="none"/>
              </w:rPr>
            </w:pPr>
          </w:p>
        </w:tc>
      </w:tr>
      <w:tr w14:paraId="3E15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FB55858">
            <w:pPr>
              <w:pStyle w:val="48"/>
              <w:jc w:val="center"/>
              <w:rPr>
                <w:rFonts w:hint="eastAsia" w:ascii="宋体" w:hAnsi="宋体" w:eastAsia="宋体" w:cs="宋体"/>
                <w:color w:val="auto"/>
                <w:sz w:val="21"/>
                <w:szCs w:val="21"/>
                <w:highlight w:val="none"/>
              </w:rPr>
            </w:pPr>
          </w:p>
        </w:tc>
        <w:tc>
          <w:tcPr>
            <w:tcW w:w="1395" w:type="pct"/>
            <w:vAlign w:val="center"/>
          </w:tcPr>
          <w:p w14:paraId="6704CDB0">
            <w:pPr>
              <w:pStyle w:val="48"/>
              <w:jc w:val="center"/>
              <w:rPr>
                <w:rFonts w:hint="eastAsia" w:ascii="宋体" w:hAnsi="宋体" w:eastAsia="宋体" w:cs="宋体"/>
                <w:color w:val="auto"/>
                <w:sz w:val="21"/>
                <w:szCs w:val="21"/>
                <w:highlight w:val="none"/>
              </w:rPr>
            </w:pPr>
          </w:p>
        </w:tc>
        <w:tc>
          <w:tcPr>
            <w:tcW w:w="1002" w:type="pct"/>
            <w:vAlign w:val="center"/>
          </w:tcPr>
          <w:p w14:paraId="47F0952B">
            <w:pPr>
              <w:pStyle w:val="48"/>
              <w:jc w:val="center"/>
              <w:rPr>
                <w:rFonts w:hint="eastAsia" w:ascii="宋体" w:hAnsi="宋体" w:eastAsia="宋体" w:cs="宋体"/>
                <w:color w:val="auto"/>
                <w:sz w:val="21"/>
                <w:szCs w:val="21"/>
                <w:highlight w:val="none"/>
              </w:rPr>
            </w:pPr>
          </w:p>
        </w:tc>
        <w:tc>
          <w:tcPr>
            <w:tcW w:w="1090" w:type="pct"/>
            <w:vAlign w:val="center"/>
          </w:tcPr>
          <w:p w14:paraId="6A2488AE">
            <w:pPr>
              <w:pStyle w:val="48"/>
              <w:jc w:val="center"/>
              <w:rPr>
                <w:rFonts w:hint="eastAsia" w:ascii="宋体" w:hAnsi="宋体" w:eastAsia="宋体" w:cs="宋体"/>
                <w:color w:val="auto"/>
                <w:sz w:val="21"/>
                <w:szCs w:val="21"/>
                <w:highlight w:val="none"/>
              </w:rPr>
            </w:pPr>
          </w:p>
        </w:tc>
        <w:tc>
          <w:tcPr>
            <w:tcW w:w="1090" w:type="pct"/>
            <w:vAlign w:val="center"/>
          </w:tcPr>
          <w:p w14:paraId="4E4A5746">
            <w:pPr>
              <w:pStyle w:val="48"/>
              <w:jc w:val="center"/>
              <w:rPr>
                <w:rFonts w:hint="eastAsia" w:ascii="宋体" w:hAnsi="宋体" w:eastAsia="宋体" w:cs="宋体"/>
                <w:color w:val="auto"/>
                <w:sz w:val="21"/>
                <w:szCs w:val="21"/>
                <w:highlight w:val="none"/>
              </w:rPr>
            </w:pPr>
          </w:p>
        </w:tc>
      </w:tr>
      <w:tr w14:paraId="5356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57C907B">
            <w:pPr>
              <w:pStyle w:val="48"/>
              <w:jc w:val="center"/>
              <w:rPr>
                <w:rFonts w:hint="eastAsia" w:ascii="宋体" w:hAnsi="宋体" w:eastAsia="宋体" w:cs="宋体"/>
                <w:color w:val="auto"/>
                <w:sz w:val="21"/>
                <w:szCs w:val="21"/>
                <w:highlight w:val="none"/>
              </w:rPr>
            </w:pPr>
          </w:p>
        </w:tc>
        <w:tc>
          <w:tcPr>
            <w:tcW w:w="1395" w:type="pct"/>
            <w:vAlign w:val="center"/>
          </w:tcPr>
          <w:p w14:paraId="51E6196E">
            <w:pPr>
              <w:pStyle w:val="48"/>
              <w:jc w:val="center"/>
              <w:rPr>
                <w:rFonts w:hint="eastAsia" w:ascii="宋体" w:hAnsi="宋体" w:eastAsia="宋体" w:cs="宋体"/>
                <w:color w:val="auto"/>
                <w:sz w:val="21"/>
                <w:szCs w:val="21"/>
                <w:highlight w:val="none"/>
              </w:rPr>
            </w:pPr>
          </w:p>
        </w:tc>
        <w:tc>
          <w:tcPr>
            <w:tcW w:w="1002" w:type="pct"/>
            <w:vAlign w:val="center"/>
          </w:tcPr>
          <w:p w14:paraId="37B2CF8B">
            <w:pPr>
              <w:pStyle w:val="48"/>
              <w:jc w:val="center"/>
              <w:rPr>
                <w:rFonts w:hint="eastAsia" w:ascii="宋体" w:hAnsi="宋体" w:eastAsia="宋体" w:cs="宋体"/>
                <w:color w:val="auto"/>
                <w:sz w:val="21"/>
                <w:szCs w:val="21"/>
                <w:highlight w:val="none"/>
              </w:rPr>
            </w:pPr>
          </w:p>
        </w:tc>
        <w:tc>
          <w:tcPr>
            <w:tcW w:w="1090" w:type="pct"/>
            <w:vAlign w:val="center"/>
          </w:tcPr>
          <w:p w14:paraId="2CAA3912">
            <w:pPr>
              <w:pStyle w:val="48"/>
              <w:jc w:val="center"/>
              <w:rPr>
                <w:rFonts w:hint="eastAsia" w:ascii="宋体" w:hAnsi="宋体" w:eastAsia="宋体" w:cs="宋体"/>
                <w:color w:val="auto"/>
                <w:sz w:val="21"/>
                <w:szCs w:val="21"/>
                <w:highlight w:val="none"/>
              </w:rPr>
            </w:pPr>
          </w:p>
        </w:tc>
        <w:tc>
          <w:tcPr>
            <w:tcW w:w="1090" w:type="pct"/>
            <w:vAlign w:val="center"/>
          </w:tcPr>
          <w:p w14:paraId="6A23D623">
            <w:pPr>
              <w:pStyle w:val="48"/>
              <w:jc w:val="center"/>
              <w:rPr>
                <w:rFonts w:hint="eastAsia" w:ascii="宋体" w:hAnsi="宋体" w:eastAsia="宋体" w:cs="宋体"/>
                <w:color w:val="auto"/>
                <w:sz w:val="21"/>
                <w:szCs w:val="21"/>
                <w:highlight w:val="none"/>
              </w:rPr>
            </w:pPr>
          </w:p>
        </w:tc>
      </w:tr>
      <w:tr w14:paraId="187E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5D900B0">
            <w:pPr>
              <w:pStyle w:val="48"/>
              <w:jc w:val="center"/>
              <w:rPr>
                <w:rFonts w:hint="eastAsia" w:ascii="宋体" w:hAnsi="宋体" w:eastAsia="宋体" w:cs="宋体"/>
                <w:color w:val="auto"/>
                <w:sz w:val="21"/>
                <w:szCs w:val="21"/>
                <w:highlight w:val="none"/>
              </w:rPr>
            </w:pPr>
          </w:p>
        </w:tc>
        <w:tc>
          <w:tcPr>
            <w:tcW w:w="1395" w:type="pct"/>
            <w:vAlign w:val="center"/>
          </w:tcPr>
          <w:p w14:paraId="20C40921">
            <w:pPr>
              <w:pStyle w:val="48"/>
              <w:jc w:val="center"/>
              <w:rPr>
                <w:rFonts w:hint="eastAsia" w:ascii="宋体" w:hAnsi="宋体" w:eastAsia="宋体" w:cs="宋体"/>
                <w:color w:val="auto"/>
                <w:sz w:val="21"/>
                <w:szCs w:val="21"/>
                <w:highlight w:val="none"/>
              </w:rPr>
            </w:pPr>
          </w:p>
        </w:tc>
        <w:tc>
          <w:tcPr>
            <w:tcW w:w="1002" w:type="pct"/>
            <w:vAlign w:val="center"/>
          </w:tcPr>
          <w:p w14:paraId="70F5378C">
            <w:pPr>
              <w:pStyle w:val="48"/>
              <w:jc w:val="center"/>
              <w:rPr>
                <w:rFonts w:hint="eastAsia" w:ascii="宋体" w:hAnsi="宋体" w:eastAsia="宋体" w:cs="宋体"/>
                <w:color w:val="auto"/>
                <w:sz w:val="21"/>
                <w:szCs w:val="21"/>
                <w:highlight w:val="none"/>
              </w:rPr>
            </w:pPr>
          </w:p>
        </w:tc>
        <w:tc>
          <w:tcPr>
            <w:tcW w:w="1090" w:type="pct"/>
            <w:vAlign w:val="center"/>
          </w:tcPr>
          <w:p w14:paraId="0120563F">
            <w:pPr>
              <w:pStyle w:val="48"/>
              <w:jc w:val="center"/>
              <w:rPr>
                <w:rFonts w:hint="eastAsia" w:ascii="宋体" w:hAnsi="宋体" w:eastAsia="宋体" w:cs="宋体"/>
                <w:color w:val="auto"/>
                <w:sz w:val="21"/>
                <w:szCs w:val="21"/>
                <w:highlight w:val="none"/>
              </w:rPr>
            </w:pPr>
          </w:p>
        </w:tc>
        <w:tc>
          <w:tcPr>
            <w:tcW w:w="1090" w:type="pct"/>
            <w:vAlign w:val="center"/>
          </w:tcPr>
          <w:p w14:paraId="41E8DE3E">
            <w:pPr>
              <w:pStyle w:val="48"/>
              <w:jc w:val="center"/>
              <w:rPr>
                <w:rFonts w:hint="eastAsia" w:ascii="宋体" w:hAnsi="宋体" w:eastAsia="宋体" w:cs="宋体"/>
                <w:color w:val="auto"/>
                <w:sz w:val="21"/>
                <w:szCs w:val="21"/>
                <w:highlight w:val="none"/>
              </w:rPr>
            </w:pPr>
          </w:p>
        </w:tc>
      </w:tr>
      <w:tr w14:paraId="5773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6902BAE">
            <w:pPr>
              <w:pStyle w:val="48"/>
              <w:jc w:val="center"/>
              <w:rPr>
                <w:rFonts w:hint="eastAsia" w:ascii="宋体" w:hAnsi="宋体" w:eastAsia="宋体" w:cs="宋体"/>
                <w:color w:val="auto"/>
                <w:sz w:val="21"/>
                <w:szCs w:val="21"/>
                <w:highlight w:val="none"/>
              </w:rPr>
            </w:pPr>
          </w:p>
        </w:tc>
        <w:tc>
          <w:tcPr>
            <w:tcW w:w="1395" w:type="pct"/>
            <w:vAlign w:val="center"/>
          </w:tcPr>
          <w:p w14:paraId="2EA0C9A6">
            <w:pPr>
              <w:pStyle w:val="48"/>
              <w:jc w:val="center"/>
              <w:rPr>
                <w:rFonts w:hint="eastAsia" w:ascii="宋体" w:hAnsi="宋体" w:eastAsia="宋体" w:cs="宋体"/>
                <w:color w:val="auto"/>
                <w:sz w:val="21"/>
                <w:szCs w:val="21"/>
                <w:highlight w:val="none"/>
              </w:rPr>
            </w:pPr>
          </w:p>
        </w:tc>
        <w:tc>
          <w:tcPr>
            <w:tcW w:w="1002" w:type="pct"/>
            <w:vAlign w:val="center"/>
          </w:tcPr>
          <w:p w14:paraId="233AD6FA">
            <w:pPr>
              <w:pStyle w:val="48"/>
              <w:jc w:val="center"/>
              <w:rPr>
                <w:rFonts w:hint="eastAsia" w:ascii="宋体" w:hAnsi="宋体" w:eastAsia="宋体" w:cs="宋体"/>
                <w:color w:val="auto"/>
                <w:sz w:val="21"/>
                <w:szCs w:val="21"/>
                <w:highlight w:val="none"/>
              </w:rPr>
            </w:pPr>
          </w:p>
        </w:tc>
        <w:tc>
          <w:tcPr>
            <w:tcW w:w="1090" w:type="pct"/>
            <w:vAlign w:val="center"/>
          </w:tcPr>
          <w:p w14:paraId="2ADAE525">
            <w:pPr>
              <w:pStyle w:val="48"/>
              <w:jc w:val="center"/>
              <w:rPr>
                <w:rFonts w:hint="eastAsia" w:ascii="宋体" w:hAnsi="宋体" w:eastAsia="宋体" w:cs="宋体"/>
                <w:color w:val="auto"/>
                <w:sz w:val="21"/>
                <w:szCs w:val="21"/>
                <w:highlight w:val="none"/>
              </w:rPr>
            </w:pPr>
          </w:p>
        </w:tc>
        <w:tc>
          <w:tcPr>
            <w:tcW w:w="1090" w:type="pct"/>
            <w:vAlign w:val="center"/>
          </w:tcPr>
          <w:p w14:paraId="5FCFDBFB">
            <w:pPr>
              <w:pStyle w:val="48"/>
              <w:jc w:val="center"/>
              <w:rPr>
                <w:rFonts w:hint="eastAsia" w:ascii="宋体" w:hAnsi="宋体" w:eastAsia="宋体" w:cs="宋体"/>
                <w:color w:val="auto"/>
                <w:sz w:val="21"/>
                <w:szCs w:val="21"/>
                <w:highlight w:val="none"/>
              </w:rPr>
            </w:pPr>
          </w:p>
        </w:tc>
      </w:tr>
      <w:tr w14:paraId="222B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1F81D77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5DE6625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39B5CB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3226705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31BF663">
            <w:pPr>
              <w:pStyle w:val="48"/>
              <w:jc w:val="center"/>
              <w:rPr>
                <w:rFonts w:hint="eastAsia" w:ascii="宋体" w:hAnsi="宋体" w:eastAsia="宋体" w:cs="宋体"/>
                <w:color w:val="auto"/>
                <w:sz w:val="21"/>
                <w:szCs w:val="21"/>
                <w:highlight w:val="none"/>
              </w:rPr>
            </w:pPr>
          </w:p>
        </w:tc>
      </w:tr>
    </w:tbl>
    <w:p w14:paraId="1555BF7D">
      <w:pPr>
        <w:ind w:firstLine="420" w:firstLineChars="200"/>
        <w:rPr>
          <w:rFonts w:hint="eastAsia" w:cs="仿宋_GB2312"/>
          <w:color w:val="auto"/>
          <w:sz w:val="21"/>
          <w:szCs w:val="21"/>
          <w:highlight w:val="none"/>
        </w:rPr>
      </w:pPr>
    </w:p>
    <w:p w14:paraId="6B09D028">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5B5476F1">
      <w:pPr>
        <w:rPr>
          <w:rFonts w:cs="仿宋_GB2312"/>
          <w:color w:val="auto"/>
          <w:szCs w:val="24"/>
          <w:highlight w:val="none"/>
        </w:rPr>
      </w:pPr>
    </w:p>
    <w:p w14:paraId="45F3C0F3">
      <w:pPr>
        <w:ind w:firstLine="480" w:firstLineChars="200"/>
        <w:rPr>
          <w:rFonts w:cs="仿宋_GB2312"/>
          <w:color w:val="auto"/>
          <w:szCs w:val="24"/>
          <w:highlight w:val="none"/>
        </w:rPr>
      </w:pPr>
    </w:p>
    <w:p w14:paraId="42E6EB1B">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E35A02A">
      <w:pPr>
        <w:ind w:firstLine="420"/>
        <w:rPr>
          <w:rFonts w:cs="仿宋_GB2312"/>
          <w:color w:val="auto"/>
          <w:szCs w:val="24"/>
          <w:highlight w:val="none"/>
        </w:rPr>
      </w:pPr>
      <w:r>
        <w:rPr>
          <w:rFonts w:hint="eastAsia" w:cs="仿宋_GB2312"/>
          <w:color w:val="auto"/>
          <w:szCs w:val="24"/>
          <w:highlight w:val="none"/>
        </w:rPr>
        <w:t>日      期：</w:t>
      </w:r>
    </w:p>
    <w:p w14:paraId="7C3ABF7C">
      <w:pPr>
        <w:ind w:firstLine="420"/>
        <w:rPr>
          <w:rFonts w:cs="仿宋_GB2312"/>
          <w:color w:val="auto"/>
          <w:szCs w:val="24"/>
          <w:highlight w:val="none"/>
        </w:rPr>
      </w:pPr>
      <w:r>
        <w:rPr>
          <w:rFonts w:cs="仿宋_GB2312"/>
          <w:color w:val="auto"/>
          <w:szCs w:val="24"/>
          <w:highlight w:val="none"/>
        </w:rPr>
        <w:br w:type="page"/>
      </w:r>
    </w:p>
    <w:p w14:paraId="1E283C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466EA7E8">
      <w:pPr>
        <w:pStyle w:val="3"/>
        <w:bidi w:val="0"/>
        <w:jc w:val="center"/>
        <w:rPr>
          <w:rFonts w:hint="eastAsia"/>
          <w:highlight w:val="none"/>
          <w:lang w:val="en-US" w:eastAsia="zh-CN"/>
        </w:rPr>
      </w:pPr>
      <w:bookmarkStart w:id="662" w:name="_Toc32716"/>
      <w:r>
        <w:rPr>
          <w:rFonts w:hint="eastAsia"/>
          <w:highlight w:val="none"/>
          <w:lang w:val="en-US" w:eastAsia="zh-CN"/>
        </w:rPr>
        <w:t>七、业绩证明文件</w:t>
      </w:r>
      <w:bookmarkEnd w:id="662"/>
    </w:p>
    <w:p w14:paraId="170CE359">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0D9E0565">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29"/>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4075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47F0750">
            <w:pPr>
              <w:jc w:val="center"/>
              <w:rPr>
                <w:rFonts w:hint="eastAsia" w:ascii="宋体" w:hAnsi="宋体" w:eastAsia="宋体" w:cs="宋体"/>
                <w:color w:val="auto"/>
                <w:sz w:val="21"/>
                <w:szCs w:val="21"/>
                <w:highlight w:val="none"/>
              </w:rPr>
            </w:pPr>
            <w:bookmarkStart w:id="663" w:name="_Hlk46779239"/>
            <w:r>
              <w:rPr>
                <w:rFonts w:hint="eastAsia" w:ascii="宋体" w:hAnsi="宋体" w:eastAsia="宋体" w:cs="宋体"/>
                <w:color w:val="auto"/>
                <w:sz w:val="21"/>
                <w:szCs w:val="21"/>
                <w:highlight w:val="none"/>
              </w:rPr>
              <w:t>序号</w:t>
            </w:r>
          </w:p>
        </w:tc>
        <w:tc>
          <w:tcPr>
            <w:tcW w:w="1080" w:type="dxa"/>
            <w:vAlign w:val="center"/>
          </w:tcPr>
          <w:p w14:paraId="0C2545C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771046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66F27C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031504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0E41694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1A1BF2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647807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52DD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08FD08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6F3B104B">
            <w:pPr>
              <w:rPr>
                <w:rFonts w:hint="eastAsia" w:ascii="宋体" w:hAnsi="宋体" w:eastAsia="宋体" w:cs="宋体"/>
                <w:color w:val="auto"/>
                <w:sz w:val="21"/>
                <w:szCs w:val="21"/>
                <w:highlight w:val="none"/>
              </w:rPr>
            </w:pPr>
          </w:p>
        </w:tc>
        <w:tc>
          <w:tcPr>
            <w:tcW w:w="1248" w:type="dxa"/>
            <w:vAlign w:val="center"/>
          </w:tcPr>
          <w:p w14:paraId="2727490E">
            <w:pPr>
              <w:rPr>
                <w:rFonts w:hint="eastAsia" w:ascii="宋体" w:hAnsi="宋体" w:eastAsia="宋体" w:cs="宋体"/>
                <w:color w:val="auto"/>
                <w:sz w:val="21"/>
                <w:szCs w:val="21"/>
                <w:highlight w:val="none"/>
              </w:rPr>
            </w:pPr>
          </w:p>
        </w:tc>
        <w:tc>
          <w:tcPr>
            <w:tcW w:w="1129" w:type="dxa"/>
            <w:vAlign w:val="center"/>
          </w:tcPr>
          <w:p w14:paraId="558D4F05">
            <w:pPr>
              <w:rPr>
                <w:rFonts w:hint="eastAsia" w:ascii="宋体" w:hAnsi="宋体" w:eastAsia="宋体" w:cs="宋体"/>
                <w:color w:val="auto"/>
                <w:sz w:val="21"/>
                <w:szCs w:val="21"/>
                <w:highlight w:val="none"/>
              </w:rPr>
            </w:pPr>
          </w:p>
        </w:tc>
        <w:tc>
          <w:tcPr>
            <w:tcW w:w="1283" w:type="dxa"/>
            <w:vAlign w:val="center"/>
          </w:tcPr>
          <w:p w14:paraId="1394624A">
            <w:pPr>
              <w:rPr>
                <w:rFonts w:hint="eastAsia" w:ascii="宋体" w:hAnsi="宋体" w:eastAsia="宋体" w:cs="宋体"/>
                <w:color w:val="auto"/>
                <w:sz w:val="21"/>
                <w:szCs w:val="21"/>
                <w:highlight w:val="none"/>
              </w:rPr>
            </w:pPr>
          </w:p>
        </w:tc>
        <w:tc>
          <w:tcPr>
            <w:tcW w:w="1368" w:type="dxa"/>
            <w:vAlign w:val="center"/>
          </w:tcPr>
          <w:p w14:paraId="7B3E93EA">
            <w:pPr>
              <w:rPr>
                <w:rFonts w:hint="eastAsia" w:ascii="宋体" w:hAnsi="宋体" w:eastAsia="宋体" w:cs="宋体"/>
                <w:color w:val="auto"/>
                <w:sz w:val="21"/>
                <w:szCs w:val="21"/>
                <w:highlight w:val="none"/>
              </w:rPr>
            </w:pPr>
          </w:p>
        </w:tc>
        <w:tc>
          <w:tcPr>
            <w:tcW w:w="960" w:type="dxa"/>
            <w:vAlign w:val="center"/>
          </w:tcPr>
          <w:p w14:paraId="6D35BD18">
            <w:pPr>
              <w:rPr>
                <w:rFonts w:hint="eastAsia" w:ascii="宋体" w:hAnsi="宋体" w:eastAsia="宋体" w:cs="宋体"/>
                <w:color w:val="auto"/>
                <w:sz w:val="21"/>
                <w:szCs w:val="21"/>
                <w:highlight w:val="none"/>
              </w:rPr>
            </w:pPr>
          </w:p>
        </w:tc>
        <w:tc>
          <w:tcPr>
            <w:tcW w:w="1176" w:type="dxa"/>
            <w:vAlign w:val="center"/>
          </w:tcPr>
          <w:p w14:paraId="4F61335A">
            <w:pPr>
              <w:rPr>
                <w:rFonts w:hint="eastAsia" w:ascii="宋体" w:hAnsi="宋体" w:eastAsia="宋体" w:cs="宋体"/>
                <w:color w:val="auto"/>
                <w:sz w:val="21"/>
                <w:szCs w:val="21"/>
                <w:highlight w:val="none"/>
              </w:rPr>
            </w:pPr>
          </w:p>
        </w:tc>
      </w:tr>
      <w:tr w14:paraId="6FEE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56E9F6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4663C435">
            <w:pPr>
              <w:rPr>
                <w:rFonts w:hint="eastAsia" w:ascii="宋体" w:hAnsi="宋体" w:eastAsia="宋体" w:cs="宋体"/>
                <w:color w:val="auto"/>
                <w:sz w:val="21"/>
                <w:szCs w:val="21"/>
                <w:highlight w:val="none"/>
              </w:rPr>
            </w:pPr>
          </w:p>
        </w:tc>
        <w:tc>
          <w:tcPr>
            <w:tcW w:w="1248" w:type="dxa"/>
            <w:vAlign w:val="center"/>
          </w:tcPr>
          <w:p w14:paraId="7034F3B3">
            <w:pPr>
              <w:rPr>
                <w:rFonts w:hint="eastAsia" w:ascii="宋体" w:hAnsi="宋体" w:eastAsia="宋体" w:cs="宋体"/>
                <w:color w:val="auto"/>
                <w:sz w:val="21"/>
                <w:szCs w:val="21"/>
                <w:highlight w:val="none"/>
              </w:rPr>
            </w:pPr>
          </w:p>
        </w:tc>
        <w:tc>
          <w:tcPr>
            <w:tcW w:w="1129" w:type="dxa"/>
            <w:vAlign w:val="center"/>
          </w:tcPr>
          <w:p w14:paraId="0E5D4348">
            <w:pPr>
              <w:rPr>
                <w:rFonts w:hint="eastAsia" w:ascii="宋体" w:hAnsi="宋体" w:eastAsia="宋体" w:cs="宋体"/>
                <w:color w:val="auto"/>
                <w:sz w:val="21"/>
                <w:szCs w:val="21"/>
                <w:highlight w:val="none"/>
              </w:rPr>
            </w:pPr>
          </w:p>
        </w:tc>
        <w:tc>
          <w:tcPr>
            <w:tcW w:w="1283" w:type="dxa"/>
            <w:vAlign w:val="center"/>
          </w:tcPr>
          <w:p w14:paraId="4BA2528A">
            <w:pPr>
              <w:rPr>
                <w:rFonts w:hint="eastAsia" w:ascii="宋体" w:hAnsi="宋体" w:eastAsia="宋体" w:cs="宋体"/>
                <w:color w:val="auto"/>
                <w:sz w:val="21"/>
                <w:szCs w:val="21"/>
                <w:highlight w:val="none"/>
              </w:rPr>
            </w:pPr>
          </w:p>
        </w:tc>
        <w:tc>
          <w:tcPr>
            <w:tcW w:w="1368" w:type="dxa"/>
            <w:vAlign w:val="center"/>
          </w:tcPr>
          <w:p w14:paraId="60762542">
            <w:pPr>
              <w:rPr>
                <w:rFonts w:hint="eastAsia" w:ascii="宋体" w:hAnsi="宋体" w:eastAsia="宋体" w:cs="宋体"/>
                <w:color w:val="auto"/>
                <w:sz w:val="21"/>
                <w:szCs w:val="21"/>
                <w:highlight w:val="none"/>
              </w:rPr>
            </w:pPr>
          </w:p>
        </w:tc>
        <w:tc>
          <w:tcPr>
            <w:tcW w:w="960" w:type="dxa"/>
            <w:vAlign w:val="center"/>
          </w:tcPr>
          <w:p w14:paraId="500E55E6">
            <w:pPr>
              <w:rPr>
                <w:rFonts w:hint="eastAsia" w:ascii="宋体" w:hAnsi="宋体" w:eastAsia="宋体" w:cs="宋体"/>
                <w:color w:val="auto"/>
                <w:sz w:val="21"/>
                <w:szCs w:val="21"/>
                <w:highlight w:val="none"/>
              </w:rPr>
            </w:pPr>
          </w:p>
        </w:tc>
        <w:tc>
          <w:tcPr>
            <w:tcW w:w="1176" w:type="dxa"/>
            <w:vAlign w:val="center"/>
          </w:tcPr>
          <w:p w14:paraId="2C63E4F4">
            <w:pPr>
              <w:rPr>
                <w:rFonts w:hint="eastAsia" w:ascii="宋体" w:hAnsi="宋体" w:eastAsia="宋体" w:cs="宋体"/>
                <w:color w:val="auto"/>
                <w:sz w:val="21"/>
                <w:szCs w:val="21"/>
                <w:highlight w:val="none"/>
              </w:rPr>
            </w:pPr>
          </w:p>
        </w:tc>
      </w:tr>
      <w:tr w14:paraId="268F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A8100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776BF6F1">
            <w:pPr>
              <w:rPr>
                <w:rFonts w:hint="eastAsia" w:ascii="宋体" w:hAnsi="宋体" w:eastAsia="宋体" w:cs="宋体"/>
                <w:color w:val="auto"/>
                <w:sz w:val="21"/>
                <w:szCs w:val="21"/>
                <w:highlight w:val="none"/>
              </w:rPr>
            </w:pPr>
          </w:p>
        </w:tc>
        <w:tc>
          <w:tcPr>
            <w:tcW w:w="1248" w:type="dxa"/>
            <w:vAlign w:val="center"/>
          </w:tcPr>
          <w:p w14:paraId="6E314A2D">
            <w:pPr>
              <w:rPr>
                <w:rFonts w:hint="eastAsia" w:ascii="宋体" w:hAnsi="宋体" w:eastAsia="宋体" w:cs="宋体"/>
                <w:color w:val="auto"/>
                <w:sz w:val="21"/>
                <w:szCs w:val="21"/>
                <w:highlight w:val="none"/>
              </w:rPr>
            </w:pPr>
          </w:p>
        </w:tc>
        <w:tc>
          <w:tcPr>
            <w:tcW w:w="1129" w:type="dxa"/>
            <w:vAlign w:val="center"/>
          </w:tcPr>
          <w:p w14:paraId="749F72F6">
            <w:pPr>
              <w:rPr>
                <w:rFonts w:hint="eastAsia" w:ascii="宋体" w:hAnsi="宋体" w:eastAsia="宋体" w:cs="宋体"/>
                <w:color w:val="auto"/>
                <w:sz w:val="21"/>
                <w:szCs w:val="21"/>
                <w:highlight w:val="none"/>
              </w:rPr>
            </w:pPr>
          </w:p>
        </w:tc>
        <w:tc>
          <w:tcPr>
            <w:tcW w:w="1283" w:type="dxa"/>
            <w:vAlign w:val="center"/>
          </w:tcPr>
          <w:p w14:paraId="65EF944E">
            <w:pPr>
              <w:rPr>
                <w:rFonts w:hint="eastAsia" w:ascii="宋体" w:hAnsi="宋体" w:eastAsia="宋体" w:cs="宋体"/>
                <w:color w:val="auto"/>
                <w:sz w:val="21"/>
                <w:szCs w:val="21"/>
                <w:highlight w:val="none"/>
              </w:rPr>
            </w:pPr>
          </w:p>
        </w:tc>
        <w:tc>
          <w:tcPr>
            <w:tcW w:w="1368" w:type="dxa"/>
            <w:vAlign w:val="center"/>
          </w:tcPr>
          <w:p w14:paraId="4363D332">
            <w:pPr>
              <w:rPr>
                <w:rFonts w:hint="eastAsia" w:ascii="宋体" w:hAnsi="宋体" w:eastAsia="宋体" w:cs="宋体"/>
                <w:color w:val="auto"/>
                <w:sz w:val="21"/>
                <w:szCs w:val="21"/>
                <w:highlight w:val="none"/>
              </w:rPr>
            </w:pPr>
          </w:p>
        </w:tc>
        <w:tc>
          <w:tcPr>
            <w:tcW w:w="960" w:type="dxa"/>
            <w:vAlign w:val="center"/>
          </w:tcPr>
          <w:p w14:paraId="2EB84C68">
            <w:pPr>
              <w:rPr>
                <w:rFonts w:hint="eastAsia" w:ascii="宋体" w:hAnsi="宋体" w:eastAsia="宋体" w:cs="宋体"/>
                <w:color w:val="auto"/>
                <w:sz w:val="21"/>
                <w:szCs w:val="21"/>
                <w:highlight w:val="none"/>
              </w:rPr>
            </w:pPr>
          </w:p>
        </w:tc>
        <w:tc>
          <w:tcPr>
            <w:tcW w:w="1176" w:type="dxa"/>
            <w:vAlign w:val="center"/>
          </w:tcPr>
          <w:p w14:paraId="5B58E2E3">
            <w:pPr>
              <w:rPr>
                <w:rFonts w:hint="eastAsia" w:ascii="宋体" w:hAnsi="宋体" w:eastAsia="宋体" w:cs="宋体"/>
                <w:color w:val="auto"/>
                <w:sz w:val="21"/>
                <w:szCs w:val="21"/>
                <w:highlight w:val="none"/>
              </w:rPr>
            </w:pPr>
          </w:p>
        </w:tc>
      </w:tr>
      <w:tr w14:paraId="295E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1DBD39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96E64E2">
            <w:pPr>
              <w:rPr>
                <w:rFonts w:hint="eastAsia" w:ascii="宋体" w:hAnsi="宋体" w:eastAsia="宋体" w:cs="宋体"/>
                <w:color w:val="auto"/>
                <w:sz w:val="21"/>
                <w:szCs w:val="21"/>
                <w:highlight w:val="none"/>
              </w:rPr>
            </w:pPr>
          </w:p>
        </w:tc>
        <w:tc>
          <w:tcPr>
            <w:tcW w:w="1248" w:type="dxa"/>
            <w:vAlign w:val="center"/>
          </w:tcPr>
          <w:p w14:paraId="15C26DC0">
            <w:pPr>
              <w:rPr>
                <w:rFonts w:hint="eastAsia" w:ascii="宋体" w:hAnsi="宋体" w:eastAsia="宋体" w:cs="宋体"/>
                <w:color w:val="auto"/>
                <w:sz w:val="21"/>
                <w:szCs w:val="21"/>
                <w:highlight w:val="none"/>
              </w:rPr>
            </w:pPr>
          </w:p>
        </w:tc>
        <w:tc>
          <w:tcPr>
            <w:tcW w:w="1129" w:type="dxa"/>
            <w:vAlign w:val="center"/>
          </w:tcPr>
          <w:p w14:paraId="6D2836A1">
            <w:pPr>
              <w:rPr>
                <w:rFonts w:hint="eastAsia" w:ascii="宋体" w:hAnsi="宋体" w:eastAsia="宋体" w:cs="宋体"/>
                <w:color w:val="auto"/>
                <w:sz w:val="21"/>
                <w:szCs w:val="21"/>
                <w:highlight w:val="none"/>
              </w:rPr>
            </w:pPr>
          </w:p>
        </w:tc>
        <w:tc>
          <w:tcPr>
            <w:tcW w:w="1283" w:type="dxa"/>
            <w:vAlign w:val="center"/>
          </w:tcPr>
          <w:p w14:paraId="26EAC39D">
            <w:pPr>
              <w:rPr>
                <w:rFonts w:hint="eastAsia" w:ascii="宋体" w:hAnsi="宋体" w:eastAsia="宋体" w:cs="宋体"/>
                <w:color w:val="auto"/>
                <w:sz w:val="21"/>
                <w:szCs w:val="21"/>
                <w:highlight w:val="none"/>
              </w:rPr>
            </w:pPr>
          </w:p>
        </w:tc>
        <w:tc>
          <w:tcPr>
            <w:tcW w:w="1368" w:type="dxa"/>
            <w:vAlign w:val="center"/>
          </w:tcPr>
          <w:p w14:paraId="77372FF2">
            <w:pPr>
              <w:rPr>
                <w:rFonts w:hint="eastAsia" w:ascii="宋体" w:hAnsi="宋体" w:eastAsia="宋体" w:cs="宋体"/>
                <w:color w:val="auto"/>
                <w:sz w:val="21"/>
                <w:szCs w:val="21"/>
                <w:highlight w:val="none"/>
              </w:rPr>
            </w:pPr>
          </w:p>
        </w:tc>
        <w:tc>
          <w:tcPr>
            <w:tcW w:w="960" w:type="dxa"/>
            <w:vAlign w:val="center"/>
          </w:tcPr>
          <w:p w14:paraId="66A7F3A6">
            <w:pPr>
              <w:rPr>
                <w:rFonts w:hint="eastAsia" w:ascii="宋体" w:hAnsi="宋体" w:eastAsia="宋体" w:cs="宋体"/>
                <w:color w:val="auto"/>
                <w:sz w:val="21"/>
                <w:szCs w:val="21"/>
                <w:highlight w:val="none"/>
              </w:rPr>
            </w:pPr>
          </w:p>
        </w:tc>
        <w:tc>
          <w:tcPr>
            <w:tcW w:w="1176" w:type="dxa"/>
            <w:vAlign w:val="center"/>
          </w:tcPr>
          <w:p w14:paraId="1CE1F6C2">
            <w:pPr>
              <w:rPr>
                <w:rFonts w:hint="eastAsia" w:ascii="宋体" w:hAnsi="宋体" w:eastAsia="宋体" w:cs="宋体"/>
                <w:color w:val="auto"/>
                <w:sz w:val="21"/>
                <w:szCs w:val="21"/>
                <w:highlight w:val="none"/>
              </w:rPr>
            </w:pPr>
          </w:p>
        </w:tc>
      </w:tr>
      <w:tr w14:paraId="0A07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7B5B9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247905D8">
            <w:pPr>
              <w:rPr>
                <w:rFonts w:hint="eastAsia" w:ascii="宋体" w:hAnsi="宋体" w:eastAsia="宋体" w:cs="宋体"/>
                <w:color w:val="auto"/>
                <w:sz w:val="21"/>
                <w:szCs w:val="21"/>
                <w:highlight w:val="none"/>
              </w:rPr>
            </w:pPr>
          </w:p>
        </w:tc>
        <w:tc>
          <w:tcPr>
            <w:tcW w:w="1248" w:type="dxa"/>
            <w:vAlign w:val="center"/>
          </w:tcPr>
          <w:p w14:paraId="791D9369">
            <w:pPr>
              <w:rPr>
                <w:rFonts w:hint="eastAsia" w:ascii="宋体" w:hAnsi="宋体" w:eastAsia="宋体" w:cs="宋体"/>
                <w:color w:val="auto"/>
                <w:sz w:val="21"/>
                <w:szCs w:val="21"/>
                <w:highlight w:val="none"/>
              </w:rPr>
            </w:pPr>
          </w:p>
        </w:tc>
        <w:tc>
          <w:tcPr>
            <w:tcW w:w="1129" w:type="dxa"/>
            <w:vAlign w:val="center"/>
          </w:tcPr>
          <w:p w14:paraId="53D9B04A">
            <w:pPr>
              <w:rPr>
                <w:rFonts w:hint="eastAsia" w:ascii="宋体" w:hAnsi="宋体" w:eastAsia="宋体" w:cs="宋体"/>
                <w:color w:val="auto"/>
                <w:sz w:val="21"/>
                <w:szCs w:val="21"/>
                <w:highlight w:val="none"/>
              </w:rPr>
            </w:pPr>
          </w:p>
        </w:tc>
        <w:tc>
          <w:tcPr>
            <w:tcW w:w="1283" w:type="dxa"/>
            <w:vAlign w:val="center"/>
          </w:tcPr>
          <w:p w14:paraId="3A924761">
            <w:pPr>
              <w:rPr>
                <w:rFonts w:hint="eastAsia" w:ascii="宋体" w:hAnsi="宋体" w:eastAsia="宋体" w:cs="宋体"/>
                <w:color w:val="auto"/>
                <w:sz w:val="21"/>
                <w:szCs w:val="21"/>
                <w:highlight w:val="none"/>
              </w:rPr>
            </w:pPr>
          </w:p>
        </w:tc>
        <w:tc>
          <w:tcPr>
            <w:tcW w:w="1368" w:type="dxa"/>
            <w:vAlign w:val="center"/>
          </w:tcPr>
          <w:p w14:paraId="745B9CCB">
            <w:pPr>
              <w:rPr>
                <w:rFonts w:hint="eastAsia" w:ascii="宋体" w:hAnsi="宋体" w:eastAsia="宋体" w:cs="宋体"/>
                <w:color w:val="auto"/>
                <w:sz w:val="21"/>
                <w:szCs w:val="21"/>
                <w:highlight w:val="none"/>
              </w:rPr>
            </w:pPr>
          </w:p>
        </w:tc>
        <w:tc>
          <w:tcPr>
            <w:tcW w:w="960" w:type="dxa"/>
            <w:vAlign w:val="center"/>
          </w:tcPr>
          <w:p w14:paraId="47685D82">
            <w:pPr>
              <w:rPr>
                <w:rFonts w:hint="eastAsia" w:ascii="宋体" w:hAnsi="宋体" w:eastAsia="宋体" w:cs="宋体"/>
                <w:color w:val="auto"/>
                <w:sz w:val="21"/>
                <w:szCs w:val="21"/>
                <w:highlight w:val="none"/>
              </w:rPr>
            </w:pPr>
          </w:p>
        </w:tc>
        <w:tc>
          <w:tcPr>
            <w:tcW w:w="1176" w:type="dxa"/>
            <w:vAlign w:val="center"/>
          </w:tcPr>
          <w:p w14:paraId="665536C9">
            <w:pPr>
              <w:rPr>
                <w:rFonts w:hint="eastAsia" w:ascii="宋体" w:hAnsi="宋体" w:eastAsia="宋体" w:cs="宋体"/>
                <w:color w:val="auto"/>
                <w:sz w:val="21"/>
                <w:szCs w:val="21"/>
                <w:highlight w:val="none"/>
              </w:rPr>
            </w:pPr>
          </w:p>
        </w:tc>
      </w:tr>
      <w:tr w14:paraId="1B08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0BC674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4773E7A5">
            <w:pPr>
              <w:rPr>
                <w:rFonts w:hint="eastAsia" w:ascii="宋体" w:hAnsi="宋体" w:eastAsia="宋体" w:cs="宋体"/>
                <w:color w:val="auto"/>
                <w:sz w:val="21"/>
                <w:szCs w:val="21"/>
                <w:highlight w:val="none"/>
              </w:rPr>
            </w:pPr>
          </w:p>
        </w:tc>
        <w:tc>
          <w:tcPr>
            <w:tcW w:w="1248" w:type="dxa"/>
            <w:vAlign w:val="center"/>
          </w:tcPr>
          <w:p w14:paraId="732A9445">
            <w:pPr>
              <w:rPr>
                <w:rFonts w:hint="eastAsia" w:ascii="宋体" w:hAnsi="宋体" w:eastAsia="宋体" w:cs="宋体"/>
                <w:color w:val="auto"/>
                <w:sz w:val="21"/>
                <w:szCs w:val="21"/>
                <w:highlight w:val="none"/>
              </w:rPr>
            </w:pPr>
          </w:p>
        </w:tc>
        <w:tc>
          <w:tcPr>
            <w:tcW w:w="1129" w:type="dxa"/>
            <w:vAlign w:val="center"/>
          </w:tcPr>
          <w:p w14:paraId="6C261527">
            <w:pPr>
              <w:rPr>
                <w:rFonts w:hint="eastAsia" w:ascii="宋体" w:hAnsi="宋体" w:eastAsia="宋体" w:cs="宋体"/>
                <w:color w:val="auto"/>
                <w:sz w:val="21"/>
                <w:szCs w:val="21"/>
                <w:highlight w:val="none"/>
              </w:rPr>
            </w:pPr>
          </w:p>
        </w:tc>
        <w:tc>
          <w:tcPr>
            <w:tcW w:w="1283" w:type="dxa"/>
            <w:vAlign w:val="center"/>
          </w:tcPr>
          <w:p w14:paraId="35106DE6">
            <w:pPr>
              <w:rPr>
                <w:rFonts w:hint="eastAsia" w:ascii="宋体" w:hAnsi="宋体" w:eastAsia="宋体" w:cs="宋体"/>
                <w:color w:val="auto"/>
                <w:sz w:val="21"/>
                <w:szCs w:val="21"/>
                <w:highlight w:val="none"/>
              </w:rPr>
            </w:pPr>
          </w:p>
        </w:tc>
        <w:tc>
          <w:tcPr>
            <w:tcW w:w="1368" w:type="dxa"/>
            <w:vAlign w:val="center"/>
          </w:tcPr>
          <w:p w14:paraId="17BDF257">
            <w:pPr>
              <w:rPr>
                <w:rFonts w:hint="eastAsia" w:ascii="宋体" w:hAnsi="宋体" w:eastAsia="宋体" w:cs="宋体"/>
                <w:color w:val="auto"/>
                <w:sz w:val="21"/>
                <w:szCs w:val="21"/>
                <w:highlight w:val="none"/>
              </w:rPr>
            </w:pPr>
          </w:p>
        </w:tc>
        <w:tc>
          <w:tcPr>
            <w:tcW w:w="960" w:type="dxa"/>
            <w:vAlign w:val="center"/>
          </w:tcPr>
          <w:p w14:paraId="57E2A243">
            <w:pPr>
              <w:rPr>
                <w:rFonts w:hint="eastAsia" w:ascii="宋体" w:hAnsi="宋体" w:eastAsia="宋体" w:cs="宋体"/>
                <w:color w:val="auto"/>
                <w:sz w:val="21"/>
                <w:szCs w:val="21"/>
                <w:highlight w:val="none"/>
              </w:rPr>
            </w:pPr>
          </w:p>
        </w:tc>
        <w:tc>
          <w:tcPr>
            <w:tcW w:w="1176" w:type="dxa"/>
            <w:vAlign w:val="center"/>
          </w:tcPr>
          <w:p w14:paraId="667DE63C">
            <w:pPr>
              <w:rPr>
                <w:rFonts w:hint="eastAsia" w:ascii="宋体" w:hAnsi="宋体" w:eastAsia="宋体" w:cs="宋体"/>
                <w:color w:val="auto"/>
                <w:sz w:val="21"/>
                <w:szCs w:val="21"/>
                <w:highlight w:val="none"/>
              </w:rPr>
            </w:pPr>
          </w:p>
        </w:tc>
      </w:tr>
      <w:bookmarkEnd w:id="663"/>
    </w:tbl>
    <w:p w14:paraId="4CB722A3">
      <w:pPr>
        <w:rPr>
          <w:rFonts w:hint="eastAsia" w:cs="仿宋_GB2312"/>
          <w:color w:val="auto"/>
          <w:szCs w:val="24"/>
          <w:highlight w:val="none"/>
        </w:rPr>
      </w:pPr>
    </w:p>
    <w:p w14:paraId="5B7D556A">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相关要求</w:t>
      </w:r>
      <w:r>
        <w:rPr>
          <w:rFonts w:hint="eastAsia" w:cs="仿宋_GB2312"/>
          <w:color w:val="auto"/>
          <w:sz w:val="21"/>
          <w:szCs w:val="21"/>
          <w:highlight w:val="none"/>
        </w:rPr>
        <w:t>提供相应的</w:t>
      </w:r>
      <w:r>
        <w:rPr>
          <w:rFonts w:hint="eastAsia" w:cs="仿宋_GB2312"/>
          <w:color w:val="auto"/>
          <w:sz w:val="21"/>
          <w:szCs w:val="21"/>
          <w:highlight w:val="none"/>
          <w:lang w:val="en-US" w:eastAsia="zh-CN"/>
        </w:rPr>
        <w:t>中标（成交）通知书、采购合同等</w:t>
      </w:r>
      <w:r>
        <w:rPr>
          <w:rFonts w:hint="eastAsia" w:cs="仿宋_GB2312"/>
          <w:color w:val="auto"/>
          <w:sz w:val="21"/>
          <w:szCs w:val="21"/>
          <w:highlight w:val="none"/>
        </w:rPr>
        <w:t>业绩证明资料。</w:t>
      </w:r>
    </w:p>
    <w:p w14:paraId="436F0C78">
      <w:pPr>
        <w:widowControl/>
        <w:spacing w:before="100" w:beforeAutospacing="1" w:after="100" w:afterAutospacing="1"/>
        <w:rPr>
          <w:rFonts w:cs="Arial"/>
          <w:color w:val="auto"/>
          <w:szCs w:val="21"/>
          <w:highlight w:val="none"/>
        </w:rPr>
      </w:pPr>
    </w:p>
    <w:p w14:paraId="4E32D0C5">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083A4D98">
      <w:pPr>
        <w:ind w:firstLine="420"/>
        <w:rPr>
          <w:rFonts w:cs="仿宋_GB2312"/>
          <w:color w:val="auto"/>
          <w:szCs w:val="24"/>
          <w:highlight w:val="none"/>
        </w:rPr>
      </w:pPr>
      <w:r>
        <w:rPr>
          <w:rFonts w:hint="eastAsia" w:cs="仿宋_GB2312"/>
          <w:color w:val="auto"/>
          <w:szCs w:val="24"/>
          <w:highlight w:val="none"/>
        </w:rPr>
        <w:t>日      期：</w:t>
      </w:r>
    </w:p>
    <w:p w14:paraId="6FB37E6E">
      <w:pPr>
        <w:ind w:firstLine="420"/>
        <w:rPr>
          <w:rFonts w:cs="仿宋_GB2312"/>
          <w:color w:val="auto"/>
          <w:szCs w:val="24"/>
          <w:highlight w:val="none"/>
        </w:rPr>
      </w:pPr>
      <w:r>
        <w:rPr>
          <w:rFonts w:cs="仿宋_GB2312"/>
          <w:color w:val="auto"/>
          <w:szCs w:val="24"/>
          <w:highlight w:val="none"/>
        </w:rPr>
        <w:br w:type="page"/>
      </w:r>
    </w:p>
    <w:p w14:paraId="3D866ACD">
      <w:pPr>
        <w:pStyle w:val="3"/>
        <w:bidi w:val="0"/>
        <w:jc w:val="center"/>
        <w:rPr>
          <w:rFonts w:hint="eastAsia"/>
          <w:highlight w:val="none"/>
          <w:lang w:val="en-US" w:eastAsia="zh-CN"/>
        </w:rPr>
      </w:pPr>
      <w:bookmarkStart w:id="664" w:name="_Toc13809"/>
      <w:r>
        <w:rPr>
          <w:rFonts w:hint="eastAsia"/>
          <w:highlight w:val="none"/>
          <w:lang w:val="en-US" w:eastAsia="zh-CN"/>
        </w:rPr>
        <w:t>八、拟派项目团队</w:t>
      </w:r>
      <w:bookmarkEnd w:id="664"/>
    </w:p>
    <w:tbl>
      <w:tblPr>
        <w:tblStyle w:val="29"/>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7D97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1B50333E">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7DF918C8">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2666CA4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2118169B">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429A03BB">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622CBFF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0DE2885F">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289034E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6EA2135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6821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83E5C2B">
            <w:pPr>
              <w:pStyle w:val="48"/>
              <w:jc w:val="center"/>
              <w:rPr>
                <w:rFonts w:hint="eastAsia" w:ascii="宋体" w:hAnsi="宋体" w:eastAsia="宋体" w:cs="宋体"/>
                <w:color w:val="auto"/>
                <w:sz w:val="21"/>
                <w:szCs w:val="21"/>
                <w:highlight w:val="none"/>
              </w:rPr>
            </w:pPr>
            <w:bookmarkStart w:id="665" w:name="_Toc100090784"/>
            <w:bookmarkStart w:id="666" w:name="_Toc99533292"/>
            <w:r>
              <w:rPr>
                <w:rFonts w:hint="eastAsia" w:ascii="宋体" w:hAnsi="宋体" w:eastAsia="宋体" w:cs="宋体"/>
                <w:color w:val="auto"/>
                <w:sz w:val="21"/>
                <w:szCs w:val="21"/>
                <w:highlight w:val="none"/>
              </w:rPr>
              <w:t>1</w:t>
            </w:r>
            <w:bookmarkEnd w:id="665"/>
            <w:bookmarkEnd w:id="666"/>
          </w:p>
        </w:tc>
        <w:tc>
          <w:tcPr>
            <w:tcW w:w="1267" w:type="dxa"/>
            <w:vAlign w:val="center"/>
          </w:tcPr>
          <w:p w14:paraId="593F306A">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233FABCB">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27163497">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0C39875">
            <w:pPr>
              <w:pStyle w:val="48"/>
              <w:jc w:val="center"/>
              <w:rPr>
                <w:rFonts w:hint="eastAsia" w:ascii="宋体" w:hAnsi="宋体" w:eastAsia="宋体" w:cs="宋体"/>
                <w:color w:val="auto"/>
                <w:sz w:val="21"/>
                <w:szCs w:val="21"/>
                <w:highlight w:val="none"/>
              </w:rPr>
            </w:pPr>
          </w:p>
        </w:tc>
        <w:tc>
          <w:tcPr>
            <w:tcW w:w="1860" w:type="dxa"/>
            <w:vAlign w:val="center"/>
          </w:tcPr>
          <w:p w14:paraId="29143ECF">
            <w:pPr>
              <w:pStyle w:val="48"/>
              <w:jc w:val="center"/>
              <w:rPr>
                <w:rFonts w:hint="eastAsia" w:ascii="宋体" w:hAnsi="宋体" w:eastAsia="宋体" w:cs="宋体"/>
                <w:color w:val="auto"/>
                <w:sz w:val="21"/>
                <w:szCs w:val="21"/>
                <w:highlight w:val="none"/>
              </w:rPr>
            </w:pPr>
          </w:p>
        </w:tc>
        <w:tc>
          <w:tcPr>
            <w:tcW w:w="1356" w:type="dxa"/>
            <w:vAlign w:val="center"/>
          </w:tcPr>
          <w:p w14:paraId="58EFF266">
            <w:pPr>
              <w:pStyle w:val="48"/>
              <w:jc w:val="center"/>
              <w:rPr>
                <w:rFonts w:hint="eastAsia" w:ascii="宋体" w:hAnsi="宋体" w:eastAsia="宋体" w:cs="宋体"/>
                <w:color w:val="auto"/>
                <w:sz w:val="21"/>
                <w:szCs w:val="21"/>
                <w:highlight w:val="none"/>
              </w:rPr>
            </w:pPr>
          </w:p>
        </w:tc>
        <w:tc>
          <w:tcPr>
            <w:tcW w:w="816" w:type="dxa"/>
            <w:vAlign w:val="center"/>
          </w:tcPr>
          <w:p w14:paraId="054A40FC">
            <w:pPr>
              <w:pStyle w:val="48"/>
              <w:jc w:val="center"/>
              <w:rPr>
                <w:rFonts w:hint="eastAsia" w:ascii="宋体" w:hAnsi="宋体" w:eastAsia="宋体" w:cs="宋体"/>
                <w:color w:val="auto"/>
                <w:sz w:val="21"/>
                <w:szCs w:val="21"/>
                <w:highlight w:val="none"/>
              </w:rPr>
            </w:pPr>
          </w:p>
        </w:tc>
      </w:tr>
      <w:tr w14:paraId="0A4EF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5D08B6B">
            <w:pPr>
              <w:pStyle w:val="48"/>
              <w:jc w:val="center"/>
              <w:rPr>
                <w:rFonts w:hint="eastAsia" w:ascii="宋体" w:hAnsi="宋体" w:eastAsia="宋体" w:cs="宋体"/>
                <w:color w:val="auto"/>
                <w:sz w:val="21"/>
                <w:szCs w:val="21"/>
                <w:highlight w:val="none"/>
              </w:rPr>
            </w:pPr>
            <w:bookmarkStart w:id="667" w:name="_Toc100090785"/>
            <w:bookmarkStart w:id="668" w:name="_Toc99533293"/>
            <w:r>
              <w:rPr>
                <w:rFonts w:hint="eastAsia" w:ascii="宋体" w:hAnsi="宋体" w:eastAsia="宋体" w:cs="宋体"/>
                <w:color w:val="auto"/>
                <w:sz w:val="21"/>
                <w:szCs w:val="21"/>
                <w:highlight w:val="none"/>
              </w:rPr>
              <w:t>2</w:t>
            </w:r>
            <w:bookmarkEnd w:id="667"/>
            <w:bookmarkEnd w:id="668"/>
          </w:p>
        </w:tc>
        <w:tc>
          <w:tcPr>
            <w:tcW w:w="1267" w:type="dxa"/>
            <w:vAlign w:val="center"/>
          </w:tcPr>
          <w:p w14:paraId="4430FD78">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22CF7BF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60085AD">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3A13E38">
            <w:pPr>
              <w:pStyle w:val="48"/>
              <w:jc w:val="center"/>
              <w:rPr>
                <w:rFonts w:hint="eastAsia" w:ascii="宋体" w:hAnsi="宋体" w:eastAsia="宋体" w:cs="宋体"/>
                <w:color w:val="auto"/>
                <w:sz w:val="21"/>
                <w:szCs w:val="21"/>
                <w:highlight w:val="none"/>
              </w:rPr>
            </w:pPr>
          </w:p>
        </w:tc>
        <w:tc>
          <w:tcPr>
            <w:tcW w:w="1860" w:type="dxa"/>
            <w:vAlign w:val="center"/>
          </w:tcPr>
          <w:p w14:paraId="30FB9A79">
            <w:pPr>
              <w:pStyle w:val="48"/>
              <w:jc w:val="center"/>
              <w:rPr>
                <w:rFonts w:hint="eastAsia" w:ascii="宋体" w:hAnsi="宋体" w:eastAsia="宋体" w:cs="宋体"/>
                <w:color w:val="auto"/>
                <w:sz w:val="21"/>
                <w:szCs w:val="21"/>
                <w:highlight w:val="none"/>
              </w:rPr>
            </w:pPr>
          </w:p>
        </w:tc>
        <w:tc>
          <w:tcPr>
            <w:tcW w:w="1356" w:type="dxa"/>
            <w:vAlign w:val="center"/>
          </w:tcPr>
          <w:p w14:paraId="4254269B">
            <w:pPr>
              <w:pStyle w:val="48"/>
              <w:jc w:val="center"/>
              <w:rPr>
                <w:rFonts w:hint="eastAsia" w:ascii="宋体" w:hAnsi="宋体" w:eastAsia="宋体" w:cs="宋体"/>
                <w:color w:val="auto"/>
                <w:sz w:val="21"/>
                <w:szCs w:val="21"/>
                <w:highlight w:val="none"/>
              </w:rPr>
            </w:pPr>
          </w:p>
        </w:tc>
        <w:tc>
          <w:tcPr>
            <w:tcW w:w="816" w:type="dxa"/>
            <w:vAlign w:val="center"/>
          </w:tcPr>
          <w:p w14:paraId="6CA11C19">
            <w:pPr>
              <w:pStyle w:val="48"/>
              <w:jc w:val="center"/>
              <w:rPr>
                <w:rFonts w:hint="eastAsia" w:ascii="宋体" w:hAnsi="宋体" w:eastAsia="宋体" w:cs="宋体"/>
                <w:color w:val="auto"/>
                <w:sz w:val="21"/>
                <w:szCs w:val="21"/>
                <w:highlight w:val="none"/>
              </w:rPr>
            </w:pPr>
          </w:p>
        </w:tc>
      </w:tr>
      <w:tr w14:paraId="4802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04D389">
            <w:pPr>
              <w:pStyle w:val="48"/>
              <w:jc w:val="center"/>
              <w:rPr>
                <w:rFonts w:hint="eastAsia" w:ascii="宋体" w:hAnsi="宋体" w:eastAsia="宋体" w:cs="宋体"/>
                <w:color w:val="auto"/>
                <w:sz w:val="21"/>
                <w:szCs w:val="21"/>
                <w:highlight w:val="none"/>
              </w:rPr>
            </w:pPr>
            <w:bookmarkStart w:id="669" w:name="_Toc99533294"/>
            <w:bookmarkStart w:id="670" w:name="_Toc100090786"/>
            <w:r>
              <w:rPr>
                <w:rFonts w:hint="eastAsia" w:ascii="宋体" w:hAnsi="宋体" w:eastAsia="宋体" w:cs="宋体"/>
                <w:color w:val="auto"/>
                <w:sz w:val="21"/>
                <w:szCs w:val="21"/>
                <w:highlight w:val="none"/>
              </w:rPr>
              <w:t>3</w:t>
            </w:r>
            <w:bookmarkEnd w:id="669"/>
            <w:bookmarkEnd w:id="670"/>
          </w:p>
        </w:tc>
        <w:tc>
          <w:tcPr>
            <w:tcW w:w="1267" w:type="dxa"/>
            <w:vAlign w:val="center"/>
          </w:tcPr>
          <w:p w14:paraId="2CD0312D">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4B1C5972">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2DD4049">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EA20242">
            <w:pPr>
              <w:pStyle w:val="48"/>
              <w:jc w:val="center"/>
              <w:rPr>
                <w:rFonts w:hint="eastAsia" w:ascii="宋体" w:hAnsi="宋体" w:eastAsia="宋体" w:cs="宋体"/>
                <w:color w:val="auto"/>
                <w:sz w:val="21"/>
                <w:szCs w:val="21"/>
                <w:highlight w:val="none"/>
              </w:rPr>
            </w:pPr>
          </w:p>
        </w:tc>
        <w:tc>
          <w:tcPr>
            <w:tcW w:w="1860" w:type="dxa"/>
            <w:vAlign w:val="center"/>
          </w:tcPr>
          <w:p w14:paraId="0D7FE13A">
            <w:pPr>
              <w:pStyle w:val="48"/>
              <w:jc w:val="center"/>
              <w:rPr>
                <w:rFonts w:hint="eastAsia" w:ascii="宋体" w:hAnsi="宋体" w:eastAsia="宋体" w:cs="宋体"/>
                <w:color w:val="auto"/>
                <w:sz w:val="21"/>
                <w:szCs w:val="21"/>
                <w:highlight w:val="none"/>
              </w:rPr>
            </w:pPr>
          </w:p>
        </w:tc>
        <w:tc>
          <w:tcPr>
            <w:tcW w:w="1356" w:type="dxa"/>
            <w:vAlign w:val="center"/>
          </w:tcPr>
          <w:p w14:paraId="0A7A3D21">
            <w:pPr>
              <w:pStyle w:val="48"/>
              <w:jc w:val="center"/>
              <w:rPr>
                <w:rFonts w:hint="eastAsia" w:ascii="宋体" w:hAnsi="宋体" w:eastAsia="宋体" w:cs="宋体"/>
                <w:color w:val="auto"/>
                <w:sz w:val="21"/>
                <w:szCs w:val="21"/>
                <w:highlight w:val="none"/>
              </w:rPr>
            </w:pPr>
          </w:p>
        </w:tc>
        <w:tc>
          <w:tcPr>
            <w:tcW w:w="816" w:type="dxa"/>
            <w:vAlign w:val="center"/>
          </w:tcPr>
          <w:p w14:paraId="385E7C4B">
            <w:pPr>
              <w:pStyle w:val="48"/>
              <w:jc w:val="center"/>
              <w:rPr>
                <w:rFonts w:hint="eastAsia" w:ascii="宋体" w:hAnsi="宋体" w:eastAsia="宋体" w:cs="宋体"/>
                <w:color w:val="auto"/>
                <w:sz w:val="21"/>
                <w:szCs w:val="21"/>
                <w:highlight w:val="none"/>
              </w:rPr>
            </w:pPr>
          </w:p>
        </w:tc>
      </w:tr>
      <w:tr w14:paraId="2AEDD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D31246E">
            <w:pPr>
              <w:pStyle w:val="48"/>
              <w:jc w:val="center"/>
              <w:rPr>
                <w:rFonts w:hint="eastAsia" w:ascii="宋体" w:hAnsi="宋体" w:eastAsia="宋体" w:cs="宋体"/>
                <w:color w:val="auto"/>
                <w:sz w:val="21"/>
                <w:szCs w:val="21"/>
                <w:highlight w:val="none"/>
              </w:rPr>
            </w:pPr>
            <w:bookmarkStart w:id="671" w:name="_Toc100090787"/>
            <w:bookmarkStart w:id="672" w:name="_Toc99533295"/>
            <w:r>
              <w:rPr>
                <w:rFonts w:hint="eastAsia" w:ascii="宋体" w:hAnsi="宋体" w:eastAsia="宋体" w:cs="宋体"/>
                <w:color w:val="auto"/>
                <w:sz w:val="21"/>
                <w:szCs w:val="21"/>
                <w:highlight w:val="none"/>
              </w:rPr>
              <w:t>4</w:t>
            </w:r>
            <w:bookmarkEnd w:id="671"/>
            <w:bookmarkEnd w:id="672"/>
          </w:p>
        </w:tc>
        <w:tc>
          <w:tcPr>
            <w:tcW w:w="1267" w:type="dxa"/>
            <w:vAlign w:val="center"/>
          </w:tcPr>
          <w:p w14:paraId="42DCE630">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07D2215">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51370240">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F506F36">
            <w:pPr>
              <w:pStyle w:val="48"/>
              <w:jc w:val="center"/>
              <w:rPr>
                <w:rFonts w:hint="eastAsia" w:ascii="宋体" w:hAnsi="宋体" w:eastAsia="宋体" w:cs="宋体"/>
                <w:color w:val="auto"/>
                <w:sz w:val="21"/>
                <w:szCs w:val="21"/>
                <w:highlight w:val="none"/>
              </w:rPr>
            </w:pPr>
          </w:p>
        </w:tc>
        <w:tc>
          <w:tcPr>
            <w:tcW w:w="1860" w:type="dxa"/>
            <w:vAlign w:val="center"/>
          </w:tcPr>
          <w:p w14:paraId="66B894F5">
            <w:pPr>
              <w:pStyle w:val="48"/>
              <w:jc w:val="center"/>
              <w:rPr>
                <w:rFonts w:hint="eastAsia" w:ascii="宋体" w:hAnsi="宋体" w:eastAsia="宋体" w:cs="宋体"/>
                <w:color w:val="auto"/>
                <w:sz w:val="21"/>
                <w:szCs w:val="21"/>
                <w:highlight w:val="none"/>
              </w:rPr>
            </w:pPr>
          </w:p>
        </w:tc>
        <w:tc>
          <w:tcPr>
            <w:tcW w:w="1356" w:type="dxa"/>
            <w:vAlign w:val="center"/>
          </w:tcPr>
          <w:p w14:paraId="25DFC39B">
            <w:pPr>
              <w:pStyle w:val="48"/>
              <w:jc w:val="center"/>
              <w:rPr>
                <w:rFonts w:hint="eastAsia" w:ascii="宋体" w:hAnsi="宋体" w:eastAsia="宋体" w:cs="宋体"/>
                <w:color w:val="auto"/>
                <w:sz w:val="21"/>
                <w:szCs w:val="21"/>
                <w:highlight w:val="none"/>
              </w:rPr>
            </w:pPr>
          </w:p>
        </w:tc>
        <w:tc>
          <w:tcPr>
            <w:tcW w:w="816" w:type="dxa"/>
            <w:vAlign w:val="center"/>
          </w:tcPr>
          <w:p w14:paraId="16F407FF">
            <w:pPr>
              <w:pStyle w:val="48"/>
              <w:jc w:val="center"/>
              <w:rPr>
                <w:rFonts w:hint="eastAsia" w:ascii="宋体" w:hAnsi="宋体" w:eastAsia="宋体" w:cs="宋体"/>
                <w:color w:val="auto"/>
                <w:sz w:val="21"/>
                <w:szCs w:val="21"/>
                <w:highlight w:val="none"/>
              </w:rPr>
            </w:pPr>
          </w:p>
        </w:tc>
      </w:tr>
      <w:tr w14:paraId="3372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56390AB">
            <w:pPr>
              <w:pStyle w:val="48"/>
              <w:jc w:val="center"/>
              <w:rPr>
                <w:rFonts w:hint="eastAsia" w:ascii="宋体" w:hAnsi="宋体" w:eastAsia="宋体" w:cs="宋体"/>
                <w:color w:val="auto"/>
                <w:sz w:val="21"/>
                <w:szCs w:val="21"/>
                <w:highlight w:val="none"/>
              </w:rPr>
            </w:pPr>
            <w:bookmarkStart w:id="673" w:name="_Toc100090788"/>
            <w:bookmarkStart w:id="674" w:name="_Toc99533296"/>
            <w:r>
              <w:rPr>
                <w:rFonts w:hint="eastAsia" w:ascii="宋体" w:hAnsi="宋体" w:eastAsia="宋体" w:cs="宋体"/>
                <w:color w:val="auto"/>
                <w:sz w:val="21"/>
                <w:szCs w:val="21"/>
                <w:highlight w:val="none"/>
              </w:rPr>
              <w:t>5</w:t>
            </w:r>
            <w:bookmarkEnd w:id="673"/>
            <w:bookmarkEnd w:id="674"/>
          </w:p>
        </w:tc>
        <w:tc>
          <w:tcPr>
            <w:tcW w:w="1267" w:type="dxa"/>
            <w:vAlign w:val="center"/>
          </w:tcPr>
          <w:p w14:paraId="35B1756F">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4F311B50">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57180416">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424848">
            <w:pPr>
              <w:pStyle w:val="48"/>
              <w:jc w:val="center"/>
              <w:rPr>
                <w:rFonts w:hint="eastAsia" w:ascii="宋体" w:hAnsi="宋体" w:eastAsia="宋体" w:cs="宋体"/>
                <w:color w:val="auto"/>
                <w:sz w:val="21"/>
                <w:szCs w:val="21"/>
                <w:highlight w:val="none"/>
              </w:rPr>
            </w:pPr>
          </w:p>
        </w:tc>
        <w:tc>
          <w:tcPr>
            <w:tcW w:w="1860" w:type="dxa"/>
            <w:vAlign w:val="center"/>
          </w:tcPr>
          <w:p w14:paraId="44A475F5">
            <w:pPr>
              <w:pStyle w:val="48"/>
              <w:jc w:val="center"/>
              <w:rPr>
                <w:rFonts w:hint="eastAsia" w:ascii="宋体" w:hAnsi="宋体" w:eastAsia="宋体" w:cs="宋体"/>
                <w:color w:val="auto"/>
                <w:sz w:val="21"/>
                <w:szCs w:val="21"/>
                <w:highlight w:val="none"/>
              </w:rPr>
            </w:pPr>
          </w:p>
        </w:tc>
        <w:tc>
          <w:tcPr>
            <w:tcW w:w="1356" w:type="dxa"/>
            <w:vAlign w:val="center"/>
          </w:tcPr>
          <w:p w14:paraId="3340B69E">
            <w:pPr>
              <w:pStyle w:val="48"/>
              <w:jc w:val="center"/>
              <w:rPr>
                <w:rFonts w:hint="eastAsia" w:ascii="宋体" w:hAnsi="宋体" w:eastAsia="宋体" w:cs="宋体"/>
                <w:color w:val="auto"/>
                <w:sz w:val="21"/>
                <w:szCs w:val="21"/>
                <w:highlight w:val="none"/>
              </w:rPr>
            </w:pPr>
          </w:p>
        </w:tc>
        <w:tc>
          <w:tcPr>
            <w:tcW w:w="816" w:type="dxa"/>
            <w:vAlign w:val="center"/>
          </w:tcPr>
          <w:p w14:paraId="05B7CE90">
            <w:pPr>
              <w:pStyle w:val="48"/>
              <w:jc w:val="center"/>
              <w:rPr>
                <w:rFonts w:hint="eastAsia" w:ascii="宋体" w:hAnsi="宋体" w:eastAsia="宋体" w:cs="宋体"/>
                <w:color w:val="auto"/>
                <w:sz w:val="21"/>
                <w:szCs w:val="21"/>
                <w:highlight w:val="none"/>
              </w:rPr>
            </w:pPr>
          </w:p>
        </w:tc>
      </w:tr>
      <w:tr w14:paraId="09E0F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19357983">
            <w:pPr>
              <w:pStyle w:val="48"/>
              <w:jc w:val="center"/>
              <w:rPr>
                <w:rFonts w:hint="eastAsia" w:ascii="宋体" w:hAnsi="宋体" w:eastAsia="宋体" w:cs="宋体"/>
                <w:color w:val="auto"/>
                <w:sz w:val="21"/>
                <w:szCs w:val="21"/>
                <w:highlight w:val="none"/>
              </w:rPr>
            </w:pPr>
            <w:bookmarkStart w:id="675" w:name="_Toc99533297"/>
            <w:bookmarkStart w:id="676" w:name="_Toc100090789"/>
            <w:r>
              <w:rPr>
                <w:rFonts w:hint="eastAsia" w:ascii="宋体" w:hAnsi="宋体" w:eastAsia="宋体" w:cs="宋体"/>
                <w:color w:val="auto"/>
                <w:sz w:val="21"/>
                <w:szCs w:val="21"/>
                <w:highlight w:val="none"/>
              </w:rPr>
              <w:t>6</w:t>
            </w:r>
            <w:bookmarkEnd w:id="675"/>
            <w:bookmarkEnd w:id="676"/>
          </w:p>
        </w:tc>
        <w:tc>
          <w:tcPr>
            <w:tcW w:w="1267" w:type="dxa"/>
            <w:vAlign w:val="center"/>
          </w:tcPr>
          <w:p w14:paraId="6D7FE8D8">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4FCEE64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2AC039E">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BDF806A">
            <w:pPr>
              <w:pStyle w:val="48"/>
              <w:jc w:val="center"/>
              <w:rPr>
                <w:rFonts w:hint="eastAsia" w:ascii="宋体" w:hAnsi="宋体" w:eastAsia="宋体" w:cs="宋体"/>
                <w:color w:val="auto"/>
                <w:sz w:val="21"/>
                <w:szCs w:val="21"/>
                <w:highlight w:val="none"/>
              </w:rPr>
            </w:pPr>
          </w:p>
        </w:tc>
        <w:tc>
          <w:tcPr>
            <w:tcW w:w="1860" w:type="dxa"/>
            <w:vAlign w:val="center"/>
          </w:tcPr>
          <w:p w14:paraId="0979FB4B">
            <w:pPr>
              <w:pStyle w:val="48"/>
              <w:jc w:val="center"/>
              <w:rPr>
                <w:rFonts w:hint="eastAsia" w:ascii="宋体" w:hAnsi="宋体" w:eastAsia="宋体" w:cs="宋体"/>
                <w:color w:val="auto"/>
                <w:sz w:val="21"/>
                <w:szCs w:val="21"/>
                <w:highlight w:val="none"/>
              </w:rPr>
            </w:pPr>
          </w:p>
        </w:tc>
        <w:tc>
          <w:tcPr>
            <w:tcW w:w="1356" w:type="dxa"/>
            <w:vAlign w:val="center"/>
          </w:tcPr>
          <w:p w14:paraId="0AAE2803">
            <w:pPr>
              <w:pStyle w:val="48"/>
              <w:jc w:val="center"/>
              <w:rPr>
                <w:rFonts w:hint="eastAsia" w:ascii="宋体" w:hAnsi="宋体" w:eastAsia="宋体" w:cs="宋体"/>
                <w:color w:val="auto"/>
                <w:sz w:val="21"/>
                <w:szCs w:val="21"/>
                <w:highlight w:val="none"/>
              </w:rPr>
            </w:pPr>
          </w:p>
        </w:tc>
        <w:tc>
          <w:tcPr>
            <w:tcW w:w="816" w:type="dxa"/>
            <w:vAlign w:val="center"/>
          </w:tcPr>
          <w:p w14:paraId="24D55FA2">
            <w:pPr>
              <w:pStyle w:val="48"/>
              <w:jc w:val="center"/>
              <w:rPr>
                <w:rFonts w:hint="eastAsia" w:ascii="宋体" w:hAnsi="宋体" w:eastAsia="宋体" w:cs="宋体"/>
                <w:color w:val="auto"/>
                <w:sz w:val="21"/>
                <w:szCs w:val="21"/>
                <w:highlight w:val="none"/>
              </w:rPr>
            </w:pPr>
          </w:p>
        </w:tc>
      </w:tr>
      <w:tr w14:paraId="5C10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1596191">
            <w:pPr>
              <w:pStyle w:val="48"/>
              <w:jc w:val="center"/>
              <w:rPr>
                <w:rFonts w:hint="eastAsia" w:ascii="宋体" w:hAnsi="宋体" w:eastAsia="宋体" w:cs="宋体"/>
                <w:color w:val="auto"/>
                <w:sz w:val="21"/>
                <w:szCs w:val="21"/>
                <w:highlight w:val="none"/>
              </w:rPr>
            </w:pPr>
            <w:bookmarkStart w:id="677" w:name="_Toc99533298"/>
            <w:bookmarkStart w:id="678" w:name="_Toc100090790"/>
            <w:r>
              <w:rPr>
                <w:rFonts w:hint="eastAsia" w:ascii="宋体" w:hAnsi="宋体" w:eastAsia="宋体" w:cs="宋体"/>
                <w:color w:val="auto"/>
                <w:sz w:val="21"/>
                <w:szCs w:val="21"/>
                <w:highlight w:val="none"/>
              </w:rPr>
              <w:t>7</w:t>
            </w:r>
            <w:bookmarkEnd w:id="677"/>
            <w:bookmarkEnd w:id="678"/>
          </w:p>
        </w:tc>
        <w:tc>
          <w:tcPr>
            <w:tcW w:w="1267" w:type="dxa"/>
            <w:vAlign w:val="center"/>
          </w:tcPr>
          <w:p w14:paraId="72B00C7A">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FB5995">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3C40E3B">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A18BEEB">
            <w:pPr>
              <w:pStyle w:val="48"/>
              <w:jc w:val="center"/>
              <w:rPr>
                <w:rFonts w:hint="eastAsia" w:ascii="宋体" w:hAnsi="宋体" w:eastAsia="宋体" w:cs="宋体"/>
                <w:color w:val="auto"/>
                <w:sz w:val="21"/>
                <w:szCs w:val="21"/>
                <w:highlight w:val="none"/>
              </w:rPr>
            </w:pPr>
          </w:p>
        </w:tc>
        <w:tc>
          <w:tcPr>
            <w:tcW w:w="1860" w:type="dxa"/>
            <w:vAlign w:val="center"/>
          </w:tcPr>
          <w:p w14:paraId="6844411D">
            <w:pPr>
              <w:pStyle w:val="48"/>
              <w:jc w:val="center"/>
              <w:rPr>
                <w:rFonts w:hint="eastAsia" w:ascii="宋体" w:hAnsi="宋体" w:eastAsia="宋体" w:cs="宋体"/>
                <w:color w:val="auto"/>
                <w:sz w:val="21"/>
                <w:szCs w:val="21"/>
                <w:highlight w:val="none"/>
              </w:rPr>
            </w:pPr>
          </w:p>
        </w:tc>
        <w:tc>
          <w:tcPr>
            <w:tcW w:w="1356" w:type="dxa"/>
            <w:vAlign w:val="center"/>
          </w:tcPr>
          <w:p w14:paraId="6CD261A8">
            <w:pPr>
              <w:pStyle w:val="48"/>
              <w:jc w:val="center"/>
              <w:rPr>
                <w:rFonts w:hint="eastAsia" w:ascii="宋体" w:hAnsi="宋体" w:eastAsia="宋体" w:cs="宋体"/>
                <w:color w:val="auto"/>
                <w:sz w:val="21"/>
                <w:szCs w:val="21"/>
                <w:highlight w:val="none"/>
              </w:rPr>
            </w:pPr>
          </w:p>
        </w:tc>
        <w:tc>
          <w:tcPr>
            <w:tcW w:w="816" w:type="dxa"/>
            <w:vAlign w:val="center"/>
          </w:tcPr>
          <w:p w14:paraId="71D269BB">
            <w:pPr>
              <w:pStyle w:val="48"/>
              <w:jc w:val="center"/>
              <w:rPr>
                <w:rFonts w:hint="eastAsia" w:ascii="宋体" w:hAnsi="宋体" w:eastAsia="宋体" w:cs="宋体"/>
                <w:color w:val="auto"/>
                <w:sz w:val="21"/>
                <w:szCs w:val="21"/>
                <w:highlight w:val="none"/>
              </w:rPr>
            </w:pPr>
          </w:p>
        </w:tc>
      </w:tr>
      <w:tr w14:paraId="68111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74C79EB9">
            <w:pPr>
              <w:pStyle w:val="48"/>
              <w:jc w:val="center"/>
              <w:rPr>
                <w:rFonts w:hint="eastAsia" w:ascii="宋体" w:hAnsi="宋体" w:eastAsia="宋体" w:cs="宋体"/>
                <w:color w:val="auto"/>
                <w:sz w:val="21"/>
                <w:szCs w:val="21"/>
                <w:highlight w:val="none"/>
              </w:rPr>
            </w:pPr>
            <w:bookmarkStart w:id="679" w:name="_Toc100090791"/>
            <w:bookmarkStart w:id="680" w:name="_Toc99533299"/>
            <w:r>
              <w:rPr>
                <w:rFonts w:hint="eastAsia" w:ascii="宋体" w:hAnsi="宋体" w:eastAsia="宋体" w:cs="宋体"/>
                <w:color w:val="auto"/>
                <w:sz w:val="21"/>
                <w:szCs w:val="21"/>
                <w:highlight w:val="none"/>
              </w:rPr>
              <w:t>8</w:t>
            </w:r>
            <w:bookmarkEnd w:id="679"/>
            <w:bookmarkEnd w:id="680"/>
          </w:p>
        </w:tc>
        <w:tc>
          <w:tcPr>
            <w:tcW w:w="1267" w:type="dxa"/>
            <w:vAlign w:val="center"/>
          </w:tcPr>
          <w:p w14:paraId="1D46306C">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606C1E40">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5D2A6DC">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37AF7A9">
            <w:pPr>
              <w:pStyle w:val="48"/>
              <w:jc w:val="center"/>
              <w:rPr>
                <w:rFonts w:hint="eastAsia" w:ascii="宋体" w:hAnsi="宋体" w:eastAsia="宋体" w:cs="宋体"/>
                <w:color w:val="auto"/>
                <w:sz w:val="21"/>
                <w:szCs w:val="21"/>
                <w:highlight w:val="none"/>
              </w:rPr>
            </w:pPr>
          </w:p>
        </w:tc>
        <w:tc>
          <w:tcPr>
            <w:tcW w:w="1860" w:type="dxa"/>
            <w:vAlign w:val="center"/>
          </w:tcPr>
          <w:p w14:paraId="370E4700">
            <w:pPr>
              <w:pStyle w:val="48"/>
              <w:jc w:val="center"/>
              <w:rPr>
                <w:rFonts w:hint="eastAsia" w:ascii="宋体" w:hAnsi="宋体" w:eastAsia="宋体" w:cs="宋体"/>
                <w:color w:val="auto"/>
                <w:sz w:val="21"/>
                <w:szCs w:val="21"/>
                <w:highlight w:val="none"/>
              </w:rPr>
            </w:pPr>
          </w:p>
        </w:tc>
        <w:tc>
          <w:tcPr>
            <w:tcW w:w="1356" w:type="dxa"/>
            <w:vAlign w:val="center"/>
          </w:tcPr>
          <w:p w14:paraId="513CD171">
            <w:pPr>
              <w:pStyle w:val="48"/>
              <w:jc w:val="center"/>
              <w:rPr>
                <w:rFonts w:hint="eastAsia" w:ascii="宋体" w:hAnsi="宋体" w:eastAsia="宋体" w:cs="宋体"/>
                <w:color w:val="auto"/>
                <w:sz w:val="21"/>
                <w:szCs w:val="21"/>
                <w:highlight w:val="none"/>
              </w:rPr>
            </w:pPr>
          </w:p>
        </w:tc>
        <w:tc>
          <w:tcPr>
            <w:tcW w:w="816" w:type="dxa"/>
            <w:vAlign w:val="center"/>
          </w:tcPr>
          <w:p w14:paraId="4CF0C7E7">
            <w:pPr>
              <w:pStyle w:val="48"/>
              <w:jc w:val="center"/>
              <w:rPr>
                <w:rFonts w:hint="eastAsia" w:ascii="宋体" w:hAnsi="宋体" w:eastAsia="宋体" w:cs="宋体"/>
                <w:color w:val="auto"/>
                <w:sz w:val="21"/>
                <w:szCs w:val="21"/>
                <w:highlight w:val="none"/>
              </w:rPr>
            </w:pPr>
          </w:p>
        </w:tc>
      </w:tr>
      <w:tr w14:paraId="3A0C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8DEA761">
            <w:pPr>
              <w:pStyle w:val="48"/>
              <w:jc w:val="center"/>
              <w:rPr>
                <w:rFonts w:hint="eastAsia" w:ascii="宋体" w:hAnsi="宋体" w:eastAsia="宋体" w:cs="宋体"/>
                <w:color w:val="auto"/>
                <w:sz w:val="21"/>
                <w:szCs w:val="21"/>
                <w:highlight w:val="none"/>
              </w:rPr>
            </w:pPr>
            <w:bookmarkStart w:id="681" w:name="_Toc99533300"/>
            <w:bookmarkStart w:id="682" w:name="_Toc100090792"/>
            <w:r>
              <w:rPr>
                <w:rFonts w:hint="eastAsia" w:ascii="宋体" w:hAnsi="宋体" w:eastAsia="宋体" w:cs="宋体"/>
                <w:color w:val="auto"/>
                <w:sz w:val="21"/>
                <w:szCs w:val="21"/>
                <w:highlight w:val="none"/>
              </w:rPr>
              <w:t>9</w:t>
            </w:r>
            <w:bookmarkEnd w:id="681"/>
            <w:bookmarkEnd w:id="682"/>
          </w:p>
        </w:tc>
        <w:tc>
          <w:tcPr>
            <w:tcW w:w="1267" w:type="dxa"/>
            <w:vAlign w:val="center"/>
          </w:tcPr>
          <w:p w14:paraId="66DAB8E6">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B5EC8F6">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2A613B21">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6C83257">
            <w:pPr>
              <w:pStyle w:val="48"/>
              <w:jc w:val="center"/>
              <w:rPr>
                <w:rFonts w:hint="eastAsia" w:ascii="宋体" w:hAnsi="宋体" w:eastAsia="宋体" w:cs="宋体"/>
                <w:color w:val="auto"/>
                <w:sz w:val="21"/>
                <w:szCs w:val="21"/>
                <w:highlight w:val="none"/>
              </w:rPr>
            </w:pPr>
          </w:p>
        </w:tc>
        <w:tc>
          <w:tcPr>
            <w:tcW w:w="1860" w:type="dxa"/>
            <w:vAlign w:val="center"/>
          </w:tcPr>
          <w:p w14:paraId="44D0E16B">
            <w:pPr>
              <w:pStyle w:val="48"/>
              <w:jc w:val="center"/>
              <w:rPr>
                <w:rFonts w:hint="eastAsia" w:ascii="宋体" w:hAnsi="宋体" w:eastAsia="宋体" w:cs="宋体"/>
                <w:color w:val="auto"/>
                <w:sz w:val="21"/>
                <w:szCs w:val="21"/>
                <w:highlight w:val="none"/>
              </w:rPr>
            </w:pPr>
          </w:p>
        </w:tc>
        <w:tc>
          <w:tcPr>
            <w:tcW w:w="1356" w:type="dxa"/>
            <w:vAlign w:val="center"/>
          </w:tcPr>
          <w:p w14:paraId="4327F832">
            <w:pPr>
              <w:pStyle w:val="48"/>
              <w:jc w:val="center"/>
              <w:rPr>
                <w:rFonts w:hint="eastAsia" w:ascii="宋体" w:hAnsi="宋体" w:eastAsia="宋体" w:cs="宋体"/>
                <w:color w:val="auto"/>
                <w:sz w:val="21"/>
                <w:szCs w:val="21"/>
                <w:highlight w:val="none"/>
              </w:rPr>
            </w:pPr>
          </w:p>
        </w:tc>
        <w:tc>
          <w:tcPr>
            <w:tcW w:w="816" w:type="dxa"/>
            <w:vAlign w:val="center"/>
          </w:tcPr>
          <w:p w14:paraId="5B4DF185">
            <w:pPr>
              <w:pStyle w:val="48"/>
              <w:jc w:val="center"/>
              <w:rPr>
                <w:rFonts w:hint="eastAsia" w:ascii="宋体" w:hAnsi="宋体" w:eastAsia="宋体" w:cs="宋体"/>
                <w:color w:val="auto"/>
                <w:sz w:val="21"/>
                <w:szCs w:val="21"/>
                <w:highlight w:val="none"/>
              </w:rPr>
            </w:pPr>
          </w:p>
        </w:tc>
      </w:tr>
      <w:tr w14:paraId="03321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50C467AA">
            <w:pPr>
              <w:pStyle w:val="48"/>
              <w:jc w:val="center"/>
              <w:rPr>
                <w:rFonts w:hint="eastAsia" w:ascii="宋体" w:hAnsi="宋体" w:eastAsia="宋体" w:cs="宋体"/>
                <w:color w:val="auto"/>
                <w:sz w:val="21"/>
                <w:szCs w:val="21"/>
                <w:highlight w:val="none"/>
              </w:rPr>
            </w:pPr>
            <w:bookmarkStart w:id="683" w:name="_Toc100090793"/>
            <w:bookmarkStart w:id="684" w:name="_Toc99533301"/>
            <w:r>
              <w:rPr>
                <w:rFonts w:hint="eastAsia" w:ascii="宋体" w:hAnsi="宋体" w:eastAsia="宋体" w:cs="宋体"/>
                <w:color w:val="auto"/>
                <w:sz w:val="21"/>
                <w:szCs w:val="21"/>
                <w:highlight w:val="none"/>
              </w:rPr>
              <w:t>10</w:t>
            </w:r>
            <w:bookmarkEnd w:id="683"/>
            <w:bookmarkEnd w:id="684"/>
          </w:p>
        </w:tc>
        <w:tc>
          <w:tcPr>
            <w:tcW w:w="1267" w:type="dxa"/>
            <w:vAlign w:val="center"/>
          </w:tcPr>
          <w:p w14:paraId="4AB929B3">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4D3EE849">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64E0B05">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7ADEBD3">
            <w:pPr>
              <w:pStyle w:val="48"/>
              <w:jc w:val="center"/>
              <w:rPr>
                <w:rFonts w:hint="eastAsia" w:ascii="宋体" w:hAnsi="宋体" w:eastAsia="宋体" w:cs="宋体"/>
                <w:color w:val="auto"/>
                <w:sz w:val="21"/>
                <w:szCs w:val="21"/>
                <w:highlight w:val="none"/>
              </w:rPr>
            </w:pPr>
          </w:p>
        </w:tc>
        <w:tc>
          <w:tcPr>
            <w:tcW w:w="1860" w:type="dxa"/>
            <w:vAlign w:val="center"/>
          </w:tcPr>
          <w:p w14:paraId="12006291">
            <w:pPr>
              <w:pStyle w:val="48"/>
              <w:jc w:val="center"/>
              <w:rPr>
                <w:rFonts w:hint="eastAsia" w:ascii="宋体" w:hAnsi="宋体" w:eastAsia="宋体" w:cs="宋体"/>
                <w:color w:val="auto"/>
                <w:sz w:val="21"/>
                <w:szCs w:val="21"/>
                <w:highlight w:val="none"/>
              </w:rPr>
            </w:pPr>
          </w:p>
        </w:tc>
        <w:tc>
          <w:tcPr>
            <w:tcW w:w="1356" w:type="dxa"/>
            <w:vAlign w:val="center"/>
          </w:tcPr>
          <w:p w14:paraId="19B6338B">
            <w:pPr>
              <w:pStyle w:val="48"/>
              <w:jc w:val="center"/>
              <w:rPr>
                <w:rFonts w:hint="eastAsia" w:ascii="宋体" w:hAnsi="宋体" w:eastAsia="宋体" w:cs="宋体"/>
                <w:color w:val="auto"/>
                <w:sz w:val="21"/>
                <w:szCs w:val="21"/>
                <w:highlight w:val="none"/>
              </w:rPr>
            </w:pPr>
          </w:p>
        </w:tc>
        <w:tc>
          <w:tcPr>
            <w:tcW w:w="816" w:type="dxa"/>
            <w:vAlign w:val="center"/>
          </w:tcPr>
          <w:p w14:paraId="2292E9B2">
            <w:pPr>
              <w:pStyle w:val="48"/>
              <w:jc w:val="center"/>
              <w:rPr>
                <w:rFonts w:hint="eastAsia" w:ascii="宋体" w:hAnsi="宋体" w:eastAsia="宋体" w:cs="宋体"/>
                <w:color w:val="auto"/>
                <w:sz w:val="21"/>
                <w:szCs w:val="21"/>
                <w:highlight w:val="none"/>
              </w:rPr>
            </w:pPr>
          </w:p>
        </w:tc>
      </w:tr>
    </w:tbl>
    <w:p w14:paraId="1BAA6424">
      <w:pPr>
        <w:rPr>
          <w:color w:val="auto"/>
          <w:highlight w:val="none"/>
        </w:rPr>
      </w:pPr>
      <w:r>
        <w:rPr>
          <w:color w:val="auto"/>
          <w:highlight w:val="none"/>
        </w:rPr>
        <w:br w:type="page"/>
      </w:r>
    </w:p>
    <w:p w14:paraId="576696C4">
      <w:pPr>
        <w:pStyle w:val="3"/>
        <w:bidi w:val="0"/>
        <w:jc w:val="center"/>
        <w:rPr>
          <w:rFonts w:hint="eastAsia"/>
          <w:highlight w:val="none"/>
          <w:lang w:val="en-US" w:eastAsia="zh-CN"/>
        </w:rPr>
      </w:pPr>
      <w:bookmarkStart w:id="685" w:name="_Toc10837"/>
      <w:r>
        <w:rPr>
          <w:rFonts w:hint="eastAsia"/>
          <w:highlight w:val="none"/>
          <w:lang w:val="en-US" w:eastAsia="zh-CN"/>
        </w:rPr>
        <w:t>九、技术响应偏离表</w:t>
      </w:r>
      <w:bookmarkEnd w:id="685"/>
    </w:p>
    <w:p w14:paraId="3F7CBB47">
      <w:pPr>
        <w:rPr>
          <w:rFonts w:cs="仿宋_GB2312"/>
          <w:color w:val="auto"/>
          <w:szCs w:val="24"/>
          <w:highlight w:val="none"/>
        </w:rPr>
      </w:pPr>
      <w:r>
        <w:rPr>
          <w:rFonts w:hint="eastAsia" w:cs="仿宋_GB2312"/>
          <w:color w:val="auto"/>
          <w:szCs w:val="24"/>
          <w:highlight w:val="none"/>
        </w:rPr>
        <w:t xml:space="preserve">项目名称：                                         </w:t>
      </w:r>
    </w:p>
    <w:p w14:paraId="4D209B02">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5512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6174CEC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4672AE9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50AE9BF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25FBF59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57EEEA7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3A5CE11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3DCEFBD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12C2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7E9282C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4F7BE97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3586D38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0FC2254E">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6B39C778">
            <w:pPr>
              <w:pStyle w:val="48"/>
              <w:jc w:val="center"/>
              <w:rPr>
                <w:rFonts w:hint="eastAsia" w:ascii="宋体" w:hAnsi="宋体" w:eastAsia="宋体" w:cs="宋体"/>
                <w:color w:val="auto"/>
                <w:sz w:val="21"/>
                <w:szCs w:val="21"/>
                <w:highlight w:val="none"/>
              </w:rPr>
            </w:pPr>
          </w:p>
        </w:tc>
      </w:tr>
      <w:tr w14:paraId="795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737F37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59CDE838">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15635E7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E58DA9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72D68A40">
            <w:pPr>
              <w:pStyle w:val="48"/>
              <w:jc w:val="center"/>
              <w:rPr>
                <w:rFonts w:hint="eastAsia" w:ascii="宋体" w:hAnsi="宋体" w:eastAsia="宋体" w:cs="宋体"/>
                <w:color w:val="auto"/>
                <w:sz w:val="21"/>
                <w:szCs w:val="21"/>
                <w:highlight w:val="none"/>
              </w:rPr>
            </w:pPr>
          </w:p>
        </w:tc>
      </w:tr>
      <w:tr w14:paraId="6BC0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E7847FB">
            <w:pPr>
              <w:pStyle w:val="48"/>
              <w:jc w:val="center"/>
              <w:rPr>
                <w:rFonts w:hint="eastAsia" w:ascii="宋体" w:hAnsi="宋体" w:eastAsia="宋体" w:cs="宋体"/>
                <w:color w:val="auto"/>
                <w:sz w:val="21"/>
                <w:szCs w:val="21"/>
                <w:highlight w:val="none"/>
              </w:rPr>
            </w:pPr>
          </w:p>
        </w:tc>
        <w:tc>
          <w:tcPr>
            <w:tcW w:w="1159" w:type="pct"/>
            <w:vAlign w:val="center"/>
          </w:tcPr>
          <w:p w14:paraId="2A11BC5E">
            <w:pPr>
              <w:pStyle w:val="48"/>
              <w:jc w:val="center"/>
              <w:rPr>
                <w:rFonts w:hint="eastAsia" w:ascii="宋体" w:hAnsi="宋体" w:eastAsia="宋体" w:cs="宋体"/>
                <w:color w:val="auto"/>
                <w:sz w:val="21"/>
                <w:szCs w:val="21"/>
                <w:highlight w:val="none"/>
              </w:rPr>
            </w:pPr>
          </w:p>
        </w:tc>
        <w:tc>
          <w:tcPr>
            <w:tcW w:w="1031" w:type="pct"/>
            <w:vAlign w:val="center"/>
          </w:tcPr>
          <w:p w14:paraId="20160C1B">
            <w:pPr>
              <w:pStyle w:val="48"/>
              <w:jc w:val="center"/>
              <w:rPr>
                <w:rFonts w:hint="eastAsia" w:ascii="宋体" w:hAnsi="宋体" w:eastAsia="宋体" w:cs="宋体"/>
                <w:color w:val="auto"/>
                <w:sz w:val="21"/>
                <w:szCs w:val="21"/>
                <w:highlight w:val="none"/>
              </w:rPr>
            </w:pPr>
          </w:p>
        </w:tc>
        <w:tc>
          <w:tcPr>
            <w:tcW w:w="1265" w:type="pct"/>
            <w:vAlign w:val="center"/>
          </w:tcPr>
          <w:p w14:paraId="0B33C7E1">
            <w:pPr>
              <w:pStyle w:val="48"/>
              <w:jc w:val="center"/>
              <w:rPr>
                <w:rFonts w:hint="eastAsia" w:ascii="宋体" w:hAnsi="宋体" w:eastAsia="宋体" w:cs="宋体"/>
                <w:color w:val="auto"/>
                <w:sz w:val="21"/>
                <w:szCs w:val="21"/>
                <w:highlight w:val="none"/>
              </w:rPr>
            </w:pPr>
          </w:p>
        </w:tc>
        <w:tc>
          <w:tcPr>
            <w:tcW w:w="1135" w:type="pct"/>
            <w:vAlign w:val="center"/>
          </w:tcPr>
          <w:p w14:paraId="430430BA">
            <w:pPr>
              <w:pStyle w:val="48"/>
              <w:jc w:val="center"/>
              <w:rPr>
                <w:rFonts w:hint="eastAsia" w:ascii="宋体" w:hAnsi="宋体" w:eastAsia="宋体" w:cs="宋体"/>
                <w:color w:val="auto"/>
                <w:sz w:val="21"/>
                <w:szCs w:val="21"/>
                <w:highlight w:val="none"/>
              </w:rPr>
            </w:pPr>
          </w:p>
        </w:tc>
      </w:tr>
      <w:tr w14:paraId="2190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96AD55D">
            <w:pPr>
              <w:pStyle w:val="48"/>
              <w:jc w:val="center"/>
              <w:rPr>
                <w:rFonts w:hint="eastAsia" w:ascii="宋体" w:hAnsi="宋体" w:eastAsia="宋体" w:cs="宋体"/>
                <w:color w:val="auto"/>
                <w:sz w:val="21"/>
                <w:szCs w:val="21"/>
                <w:highlight w:val="none"/>
              </w:rPr>
            </w:pPr>
          </w:p>
        </w:tc>
        <w:tc>
          <w:tcPr>
            <w:tcW w:w="1159" w:type="pct"/>
            <w:vAlign w:val="center"/>
          </w:tcPr>
          <w:p w14:paraId="25346198">
            <w:pPr>
              <w:pStyle w:val="48"/>
              <w:jc w:val="center"/>
              <w:rPr>
                <w:rFonts w:hint="eastAsia" w:ascii="宋体" w:hAnsi="宋体" w:eastAsia="宋体" w:cs="宋体"/>
                <w:color w:val="auto"/>
                <w:sz w:val="21"/>
                <w:szCs w:val="21"/>
                <w:highlight w:val="none"/>
              </w:rPr>
            </w:pPr>
          </w:p>
        </w:tc>
        <w:tc>
          <w:tcPr>
            <w:tcW w:w="1031" w:type="pct"/>
            <w:vAlign w:val="center"/>
          </w:tcPr>
          <w:p w14:paraId="74942491">
            <w:pPr>
              <w:pStyle w:val="48"/>
              <w:jc w:val="center"/>
              <w:rPr>
                <w:rFonts w:hint="eastAsia" w:ascii="宋体" w:hAnsi="宋体" w:eastAsia="宋体" w:cs="宋体"/>
                <w:color w:val="auto"/>
                <w:sz w:val="21"/>
                <w:szCs w:val="21"/>
                <w:highlight w:val="none"/>
              </w:rPr>
            </w:pPr>
          </w:p>
        </w:tc>
        <w:tc>
          <w:tcPr>
            <w:tcW w:w="1265" w:type="pct"/>
            <w:vAlign w:val="center"/>
          </w:tcPr>
          <w:p w14:paraId="567CB6F1">
            <w:pPr>
              <w:pStyle w:val="48"/>
              <w:jc w:val="center"/>
              <w:rPr>
                <w:rFonts w:hint="eastAsia" w:ascii="宋体" w:hAnsi="宋体" w:eastAsia="宋体" w:cs="宋体"/>
                <w:color w:val="auto"/>
                <w:sz w:val="21"/>
                <w:szCs w:val="21"/>
                <w:highlight w:val="none"/>
              </w:rPr>
            </w:pPr>
          </w:p>
        </w:tc>
        <w:tc>
          <w:tcPr>
            <w:tcW w:w="1135" w:type="pct"/>
            <w:vAlign w:val="center"/>
          </w:tcPr>
          <w:p w14:paraId="7C52529B">
            <w:pPr>
              <w:pStyle w:val="48"/>
              <w:jc w:val="center"/>
              <w:rPr>
                <w:rFonts w:hint="eastAsia" w:ascii="宋体" w:hAnsi="宋体" w:eastAsia="宋体" w:cs="宋体"/>
                <w:color w:val="auto"/>
                <w:sz w:val="21"/>
                <w:szCs w:val="21"/>
                <w:highlight w:val="none"/>
              </w:rPr>
            </w:pPr>
          </w:p>
        </w:tc>
      </w:tr>
      <w:tr w14:paraId="1EB6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28BA81D">
            <w:pPr>
              <w:pStyle w:val="48"/>
              <w:jc w:val="center"/>
              <w:rPr>
                <w:rFonts w:hint="eastAsia" w:ascii="宋体" w:hAnsi="宋体" w:eastAsia="宋体" w:cs="宋体"/>
                <w:color w:val="auto"/>
                <w:sz w:val="21"/>
                <w:szCs w:val="21"/>
                <w:highlight w:val="none"/>
              </w:rPr>
            </w:pPr>
          </w:p>
        </w:tc>
        <w:tc>
          <w:tcPr>
            <w:tcW w:w="1159" w:type="pct"/>
            <w:vAlign w:val="center"/>
          </w:tcPr>
          <w:p w14:paraId="07F77A9C">
            <w:pPr>
              <w:pStyle w:val="48"/>
              <w:jc w:val="center"/>
              <w:rPr>
                <w:rFonts w:hint="eastAsia" w:ascii="宋体" w:hAnsi="宋体" w:eastAsia="宋体" w:cs="宋体"/>
                <w:color w:val="auto"/>
                <w:sz w:val="21"/>
                <w:szCs w:val="21"/>
                <w:highlight w:val="none"/>
              </w:rPr>
            </w:pPr>
          </w:p>
        </w:tc>
        <w:tc>
          <w:tcPr>
            <w:tcW w:w="1031" w:type="pct"/>
            <w:vAlign w:val="center"/>
          </w:tcPr>
          <w:p w14:paraId="0F7F61A8">
            <w:pPr>
              <w:pStyle w:val="48"/>
              <w:jc w:val="center"/>
              <w:rPr>
                <w:rFonts w:hint="eastAsia" w:ascii="宋体" w:hAnsi="宋体" w:eastAsia="宋体" w:cs="宋体"/>
                <w:color w:val="auto"/>
                <w:sz w:val="21"/>
                <w:szCs w:val="21"/>
                <w:highlight w:val="none"/>
              </w:rPr>
            </w:pPr>
          </w:p>
        </w:tc>
        <w:tc>
          <w:tcPr>
            <w:tcW w:w="1265" w:type="pct"/>
            <w:vAlign w:val="center"/>
          </w:tcPr>
          <w:p w14:paraId="5429807E">
            <w:pPr>
              <w:pStyle w:val="48"/>
              <w:jc w:val="center"/>
              <w:rPr>
                <w:rFonts w:hint="eastAsia" w:ascii="宋体" w:hAnsi="宋体" w:eastAsia="宋体" w:cs="宋体"/>
                <w:color w:val="auto"/>
                <w:sz w:val="21"/>
                <w:szCs w:val="21"/>
                <w:highlight w:val="none"/>
              </w:rPr>
            </w:pPr>
          </w:p>
        </w:tc>
        <w:tc>
          <w:tcPr>
            <w:tcW w:w="1135" w:type="pct"/>
            <w:vAlign w:val="center"/>
          </w:tcPr>
          <w:p w14:paraId="36C72417">
            <w:pPr>
              <w:pStyle w:val="48"/>
              <w:jc w:val="center"/>
              <w:rPr>
                <w:rFonts w:hint="eastAsia" w:ascii="宋体" w:hAnsi="宋体" w:eastAsia="宋体" w:cs="宋体"/>
                <w:color w:val="auto"/>
                <w:sz w:val="21"/>
                <w:szCs w:val="21"/>
                <w:highlight w:val="none"/>
              </w:rPr>
            </w:pPr>
          </w:p>
        </w:tc>
      </w:tr>
      <w:tr w14:paraId="3000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666A47B">
            <w:pPr>
              <w:pStyle w:val="48"/>
              <w:jc w:val="center"/>
              <w:rPr>
                <w:rFonts w:hint="eastAsia" w:ascii="宋体" w:hAnsi="宋体" w:eastAsia="宋体" w:cs="宋体"/>
                <w:color w:val="auto"/>
                <w:sz w:val="21"/>
                <w:szCs w:val="21"/>
                <w:highlight w:val="none"/>
              </w:rPr>
            </w:pPr>
          </w:p>
        </w:tc>
        <w:tc>
          <w:tcPr>
            <w:tcW w:w="1159" w:type="pct"/>
            <w:vAlign w:val="center"/>
          </w:tcPr>
          <w:p w14:paraId="17546A6B">
            <w:pPr>
              <w:pStyle w:val="48"/>
              <w:jc w:val="center"/>
              <w:rPr>
                <w:rFonts w:hint="eastAsia" w:ascii="宋体" w:hAnsi="宋体" w:eastAsia="宋体" w:cs="宋体"/>
                <w:color w:val="auto"/>
                <w:sz w:val="21"/>
                <w:szCs w:val="21"/>
                <w:highlight w:val="none"/>
              </w:rPr>
            </w:pPr>
          </w:p>
        </w:tc>
        <w:tc>
          <w:tcPr>
            <w:tcW w:w="1031" w:type="pct"/>
            <w:vAlign w:val="center"/>
          </w:tcPr>
          <w:p w14:paraId="184236D7">
            <w:pPr>
              <w:pStyle w:val="48"/>
              <w:jc w:val="center"/>
              <w:rPr>
                <w:rFonts w:hint="eastAsia" w:ascii="宋体" w:hAnsi="宋体" w:eastAsia="宋体" w:cs="宋体"/>
                <w:color w:val="auto"/>
                <w:sz w:val="21"/>
                <w:szCs w:val="21"/>
                <w:highlight w:val="none"/>
              </w:rPr>
            </w:pPr>
          </w:p>
        </w:tc>
        <w:tc>
          <w:tcPr>
            <w:tcW w:w="1265" w:type="pct"/>
            <w:vAlign w:val="center"/>
          </w:tcPr>
          <w:p w14:paraId="4CCFAC3C">
            <w:pPr>
              <w:pStyle w:val="48"/>
              <w:jc w:val="center"/>
              <w:rPr>
                <w:rFonts w:hint="eastAsia" w:ascii="宋体" w:hAnsi="宋体" w:eastAsia="宋体" w:cs="宋体"/>
                <w:color w:val="auto"/>
                <w:sz w:val="21"/>
                <w:szCs w:val="21"/>
                <w:highlight w:val="none"/>
              </w:rPr>
            </w:pPr>
          </w:p>
        </w:tc>
        <w:tc>
          <w:tcPr>
            <w:tcW w:w="1135" w:type="pct"/>
            <w:vAlign w:val="center"/>
          </w:tcPr>
          <w:p w14:paraId="784FE705">
            <w:pPr>
              <w:pStyle w:val="48"/>
              <w:jc w:val="center"/>
              <w:rPr>
                <w:rFonts w:hint="eastAsia" w:ascii="宋体" w:hAnsi="宋体" w:eastAsia="宋体" w:cs="宋体"/>
                <w:color w:val="auto"/>
                <w:sz w:val="21"/>
                <w:szCs w:val="21"/>
                <w:highlight w:val="none"/>
              </w:rPr>
            </w:pPr>
          </w:p>
        </w:tc>
      </w:tr>
      <w:tr w14:paraId="56B0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10492E27">
            <w:pPr>
              <w:pStyle w:val="48"/>
              <w:jc w:val="center"/>
              <w:rPr>
                <w:rFonts w:hint="eastAsia" w:ascii="宋体" w:hAnsi="宋体" w:eastAsia="宋体" w:cs="宋体"/>
                <w:color w:val="auto"/>
                <w:sz w:val="21"/>
                <w:szCs w:val="21"/>
                <w:highlight w:val="none"/>
              </w:rPr>
            </w:pPr>
          </w:p>
        </w:tc>
        <w:tc>
          <w:tcPr>
            <w:tcW w:w="1159" w:type="pct"/>
            <w:vAlign w:val="center"/>
          </w:tcPr>
          <w:p w14:paraId="71526194">
            <w:pPr>
              <w:pStyle w:val="48"/>
              <w:jc w:val="center"/>
              <w:rPr>
                <w:rFonts w:hint="eastAsia" w:ascii="宋体" w:hAnsi="宋体" w:eastAsia="宋体" w:cs="宋体"/>
                <w:color w:val="auto"/>
                <w:sz w:val="21"/>
                <w:szCs w:val="21"/>
                <w:highlight w:val="none"/>
              </w:rPr>
            </w:pPr>
          </w:p>
        </w:tc>
        <w:tc>
          <w:tcPr>
            <w:tcW w:w="1031" w:type="pct"/>
            <w:vAlign w:val="center"/>
          </w:tcPr>
          <w:p w14:paraId="52B9F575">
            <w:pPr>
              <w:pStyle w:val="48"/>
              <w:jc w:val="center"/>
              <w:rPr>
                <w:rFonts w:hint="eastAsia" w:ascii="宋体" w:hAnsi="宋体" w:eastAsia="宋体" w:cs="宋体"/>
                <w:color w:val="auto"/>
                <w:sz w:val="21"/>
                <w:szCs w:val="21"/>
                <w:highlight w:val="none"/>
              </w:rPr>
            </w:pPr>
          </w:p>
        </w:tc>
        <w:tc>
          <w:tcPr>
            <w:tcW w:w="1265" w:type="pct"/>
            <w:vAlign w:val="center"/>
          </w:tcPr>
          <w:p w14:paraId="64C471E2">
            <w:pPr>
              <w:pStyle w:val="48"/>
              <w:jc w:val="center"/>
              <w:rPr>
                <w:rFonts w:hint="eastAsia" w:ascii="宋体" w:hAnsi="宋体" w:eastAsia="宋体" w:cs="宋体"/>
                <w:color w:val="auto"/>
                <w:sz w:val="21"/>
                <w:szCs w:val="21"/>
                <w:highlight w:val="none"/>
              </w:rPr>
            </w:pPr>
          </w:p>
        </w:tc>
        <w:tc>
          <w:tcPr>
            <w:tcW w:w="1135" w:type="pct"/>
            <w:vAlign w:val="center"/>
          </w:tcPr>
          <w:p w14:paraId="287EB0AA">
            <w:pPr>
              <w:pStyle w:val="48"/>
              <w:jc w:val="center"/>
              <w:rPr>
                <w:rFonts w:hint="eastAsia" w:ascii="宋体" w:hAnsi="宋体" w:eastAsia="宋体" w:cs="宋体"/>
                <w:color w:val="auto"/>
                <w:sz w:val="21"/>
                <w:szCs w:val="21"/>
                <w:highlight w:val="none"/>
              </w:rPr>
            </w:pPr>
          </w:p>
        </w:tc>
      </w:tr>
      <w:tr w14:paraId="0999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DB448E2">
            <w:pPr>
              <w:pStyle w:val="48"/>
              <w:jc w:val="center"/>
              <w:rPr>
                <w:rFonts w:hint="eastAsia" w:ascii="宋体" w:hAnsi="宋体" w:eastAsia="宋体" w:cs="宋体"/>
                <w:color w:val="auto"/>
                <w:sz w:val="21"/>
                <w:szCs w:val="21"/>
                <w:highlight w:val="none"/>
              </w:rPr>
            </w:pPr>
          </w:p>
        </w:tc>
        <w:tc>
          <w:tcPr>
            <w:tcW w:w="1159" w:type="pct"/>
            <w:vAlign w:val="center"/>
          </w:tcPr>
          <w:p w14:paraId="088F1F0F">
            <w:pPr>
              <w:pStyle w:val="48"/>
              <w:jc w:val="center"/>
              <w:rPr>
                <w:rFonts w:hint="eastAsia" w:ascii="宋体" w:hAnsi="宋体" w:eastAsia="宋体" w:cs="宋体"/>
                <w:color w:val="auto"/>
                <w:sz w:val="21"/>
                <w:szCs w:val="21"/>
                <w:highlight w:val="none"/>
              </w:rPr>
            </w:pPr>
          </w:p>
        </w:tc>
        <w:tc>
          <w:tcPr>
            <w:tcW w:w="1031" w:type="pct"/>
            <w:vAlign w:val="center"/>
          </w:tcPr>
          <w:p w14:paraId="58C4302D">
            <w:pPr>
              <w:pStyle w:val="48"/>
              <w:jc w:val="center"/>
              <w:rPr>
                <w:rFonts w:hint="eastAsia" w:ascii="宋体" w:hAnsi="宋体" w:eastAsia="宋体" w:cs="宋体"/>
                <w:color w:val="auto"/>
                <w:sz w:val="21"/>
                <w:szCs w:val="21"/>
                <w:highlight w:val="none"/>
              </w:rPr>
            </w:pPr>
          </w:p>
        </w:tc>
        <w:tc>
          <w:tcPr>
            <w:tcW w:w="1265" w:type="pct"/>
            <w:vAlign w:val="center"/>
          </w:tcPr>
          <w:p w14:paraId="4B45DF14">
            <w:pPr>
              <w:pStyle w:val="48"/>
              <w:jc w:val="center"/>
              <w:rPr>
                <w:rFonts w:hint="eastAsia" w:ascii="宋体" w:hAnsi="宋体" w:eastAsia="宋体" w:cs="宋体"/>
                <w:color w:val="auto"/>
                <w:sz w:val="21"/>
                <w:szCs w:val="21"/>
                <w:highlight w:val="none"/>
              </w:rPr>
            </w:pPr>
          </w:p>
        </w:tc>
        <w:tc>
          <w:tcPr>
            <w:tcW w:w="1135" w:type="pct"/>
            <w:vAlign w:val="center"/>
          </w:tcPr>
          <w:p w14:paraId="7EE0F01D">
            <w:pPr>
              <w:pStyle w:val="48"/>
              <w:jc w:val="center"/>
              <w:rPr>
                <w:rFonts w:hint="eastAsia" w:ascii="宋体" w:hAnsi="宋体" w:eastAsia="宋体" w:cs="宋体"/>
                <w:color w:val="auto"/>
                <w:sz w:val="21"/>
                <w:szCs w:val="21"/>
                <w:highlight w:val="none"/>
              </w:rPr>
            </w:pPr>
          </w:p>
        </w:tc>
      </w:tr>
      <w:tr w14:paraId="737B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849FFD">
            <w:pPr>
              <w:pStyle w:val="48"/>
              <w:jc w:val="center"/>
              <w:rPr>
                <w:rFonts w:hint="eastAsia" w:ascii="宋体" w:hAnsi="宋体" w:eastAsia="宋体" w:cs="宋体"/>
                <w:color w:val="auto"/>
                <w:sz w:val="21"/>
                <w:szCs w:val="21"/>
                <w:highlight w:val="none"/>
              </w:rPr>
            </w:pPr>
          </w:p>
        </w:tc>
        <w:tc>
          <w:tcPr>
            <w:tcW w:w="1159" w:type="pct"/>
            <w:vAlign w:val="center"/>
          </w:tcPr>
          <w:p w14:paraId="10FE04A8">
            <w:pPr>
              <w:pStyle w:val="48"/>
              <w:jc w:val="center"/>
              <w:rPr>
                <w:rFonts w:hint="eastAsia" w:ascii="宋体" w:hAnsi="宋体" w:eastAsia="宋体" w:cs="宋体"/>
                <w:color w:val="auto"/>
                <w:sz w:val="21"/>
                <w:szCs w:val="21"/>
                <w:highlight w:val="none"/>
              </w:rPr>
            </w:pPr>
          </w:p>
        </w:tc>
        <w:tc>
          <w:tcPr>
            <w:tcW w:w="1031" w:type="pct"/>
            <w:vAlign w:val="center"/>
          </w:tcPr>
          <w:p w14:paraId="4A79C930">
            <w:pPr>
              <w:pStyle w:val="48"/>
              <w:jc w:val="center"/>
              <w:rPr>
                <w:rFonts w:hint="eastAsia" w:ascii="宋体" w:hAnsi="宋体" w:eastAsia="宋体" w:cs="宋体"/>
                <w:color w:val="auto"/>
                <w:sz w:val="21"/>
                <w:szCs w:val="21"/>
                <w:highlight w:val="none"/>
              </w:rPr>
            </w:pPr>
          </w:p>
        </w:tc>
        <w:tc>
          <w:tcPr>
            <w:tcW w:w="1265" w:type="pct"/>
            <w:vAlign w:val="center"/>
          </w:tcPr>
          <w:p w14:paraId="4DA066A6">
            <w:pPr>
              <w:pStyle w:val="48"/>
              <w:jc w:val="center"/>
              <w:rPr>
                <w:rFonts w:hint="eastAsia" w:ascii="宋体" w:hAnsi="宋体" w:eastAsia="宋体" w:cs="宋体"/>
                <w:color w:val="auto"/>
                <w:sz w:val="21"/>
                <w:szCs w:val="21"/>
                <w:highlight w:val="none"/>
              </w:rPr>
            </w:pPr>
          </w:p>
        </w:tc>
        <w:tc>
          <w:tcPr>
            <w:tcW w:w="1135" w:type="pct"/>
            <w:vAlign w:val="center"/>
          </w:tcPr>
          <w:p w14:paraId="592ACD66">
            <w:pPr>
              <w:pStyle w:val="48"/>
              <w:jc w:val="center"/>
              <w:rPr>
                <w:rFonts w:hint="eastAsia" w:ascii="宋体" w:hAnsi="宋体" w:eastAsia="宋体" w:cs="宋体"/>
                <w:color w:val="auto"/>
                <w:sz w:val="21"/>
                <w:szCs w:val="21"/>
                <w:highlight w:val="none"/>
              </w:rPr>
            </w:pPr>
          </w:p>
        </w:tc>
      </w:tr>
      <w:tr w14:paraId="059C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E7F8AD">
            <w:pPr>
              <w:pStyle w:val="48"/>
              <w:jc w:val="center"/>
              <w:rPr>
                <w:rFonts w:hint="eastAsia" w:ascii="宋体" w:hAnsi="宋体" w:eastAsia="宋体" w:cs="宋体"/>
                <w:color w:val="auto"/>
                <w:sz w:val="21"/>
                <w:szCs w:val="21"/>
                <w:highlight w:val="none"/>
              </w:rPr>
            </w:pPr>
          </w:p>
        </w:tc>
        <w:tc>
          <w:tcPr>
            <w:tcW w:w="1159" w:type="pct"/>
            <w:vAlign w:val="center"/>
          </w:tcPr>
          <w:p w14:paraId="28A627F6">
            <w:pPr>
              <w:pStyle w:val="48"/>
              <w:jc w:val="center"/>
              <w:rPr>
                <w:rFonts w:hint="eastAsia" w:ascii="宋体" w:hAnsi="宋体" w:eastAsia="宋体" w:cs="宋体"/>
                <w:color w:val="auto"/>
                <w:sz w:val="21"/>
                <w:szCs w:val="21"/>
                <w:highlight w:val="none"/>
              </w:rPr>
            </w:pPr>
          </w:p>
        </w:tc>
        <w:tc>
          <w:tcPr>
            <w:tcW w:w="1031" w:type="pct"/>
            <w:vAlign w:val="center"/>
          </w:tcPr>
          <w:p w14:paraId="67664C0E">
            <w:pPr>
              <w:pStyle w:val="48"/>
              <w:jc w:val="center"/>
              <w:rPr>
                <w:rFonts w:hint="eastAsia" w:ascii="宋体" w:hAnsi="宋体" w:eastAsia="宋体" w:cs="宋体"/>
                <w:color w:val="auto"/>
                <w:sz w:val="21"/>
                <w:szCs w:val="21"/>
                <w:highlight w:val="none"/>
              </w:rPr>
            </w:pPr>
          </w:p>
        </w:tc>
        <w:tc>
          <w:tcPr>
            <w:tcW w:w="1265" w:type="pct"/>
            <w:vAlign w:val="center"/>
          </w:tcPr>
          <w:p w14:paraId="49C44DBD">
            <w:pPr>
              <w:pStyle w:val="48"/>
              <w:jc w:val="center"/>
              <w:rPr>
                <w:rFonts w:hint="eastAsia" w:ascii="宋体" w:hAnsi="宋体" w:eastAsia="宋体" w:cs="宋体"/>
                <w:color w:val="auto"/>
                <w:sz w:val="21"/>
                <w:szCs w:val="21"/>
                <w:highlight w:val="none"/>
              </w:rPr>
            </w:pPr>
          </w:p>
        </w:tc>
        <w:tc>
          <w:tcPr>
            <w:tcW w:w="1135" w:type="pct"/>
            <w:vAlign w:val="center"/>
          </w:tcPr>
          <w:p w14:paraId="5DB7660A">
            <w:pPr>
              <w:pStyle w:val="48"/>
              <w:jc w:val="center"/>
              <w:rPr>
                <w:rFonts w:hint="eastAsia" w:ascii="宋体" w:hAnsi="宋体" w:eastAsia="宋体" w:cs="宋体"/>
                <w:color w:val="auto"/>
                <w:sz w:val="21"/>
                <w:szCs w:val="21"/>
                <w:highlight w:val="none"/>
              </w:rPr>
            </w:pPr>
          </w:p>
        </w:tc>
      </w:tr>
      <w:tr w14:paraId="413E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36A0F74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437FCBE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75D469B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A8804E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6BCFAFF6">
            <w:pPr>
              <w:pStyle w:val="48"/>
              <w:jc w:val="center"/>
              <w:rPr>
                <w:rFonts w:hint="eastAsia" w:ascii="宋体" w:hAnsi="宋体" w:eastAsia="宋体" w:cs="宋体"/>
                <w:color w:val="auto"/>
                <w:sz w:val="21"/>
                <w:szCs w:val="21"/>
                <w:highlight w:val="none"/>
              </w:rPr>
            </w:pPr>
          </w:p>
        </w:tc>
      </w:tr>
    </w:tbl>
    <w:p w14:paraId="36C11A63">
      <w:pPr>
        <w:ind w:firstLine="420" w:firstLineChars="200"/>
        <w:rPr>
          <w:rFonts w:hint="eastAsia" w:cs="仿宋_GB2312"/>
          <w:color w:val="auto"/>
          <w:sz w:val="21"/>
          <w:szCs w:val="21"/>
          <w:highlight w:val="none"/>
        </w:rPr>
      </w:pPr>
    </w:p>
    <w:p w14:paraId="1CDB6414">
      <w:pPr>
        <w:ind w:firstLine="420" w:firstLineChars="200"/>
        <w:rPr>
          <w:rFonts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13E48EA1">
      <w:pPr>
        <w:ind w:firstLine="480" w:firstLineChars="200"/>
        <w:rPr>
          <w:rFonts w:cs="仿宋_GB2312"/>
          <w:color w:val="auto"/>
          <w:szCs w:val="24"/>
          <w:highlight w:val="none"/>
        </w:rPr>
      </w:pPr>
    </w:p>
    <w:p w14:paraId="3CB67705">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31C821A0">
      <w:pPr>
        <w:ind w:firstLine="420"/>
        <w:rPr>
          <w:rFonts w:cs="仿宋_GB2312"/>
          <w:color w:val="auto"/>
          <w:szCs w:val="24"/>
          <w:highlight w:val="none"/>
        </w:rPr>
      </w:pPr>
      <w:r>
        <w:rPr>
          <w:rFonts w:hint="eastAsia" w:cs="仿宋_GB2312"/>
          <w:color w:val="auto"/>
          <w:szCs w:val="24"/>
          <w:highlight w:val="none"/>
        </w:rPr>
        <w:t>日      期：</w:t>
      </w:r>
    </w:p>
    <w:p w14:paraId="3B1859FC">
      <w:pPr>
        <w:ind w:firstLine="420"/>
        <w:rPr>
          <w:rFonts w:cs="仿宋_GB2312"/>
          <w:color w:val="auto"/>
          <w:szCs w:val="24"/>
          <w:highlight w:val="none"/>
        </w:rPr>
      </w:pPr>
    </w:p>
    <w:p w14:paraId="2F61821C">
      <w:pPr>
        <w:ind w:firstLine="420"/>
        <w:rPr>
          <w:rFonts w:cs="仿宋_GB2312"/>
          <w:color w:val="auto"/>
          <w:szCs w:val="24"/>
          <w:highlight w:val="none"/>
        </w:rPr>
      </w:pPr>
    </w:p>
    <w:p w14:paraId="7C2CBDCE">
      <w:pPr>
        <w:ind w:firstLine="420"/>
        <w:rPr>
          <w:rFonts w:hint="eastAsia" w:cs="仿宋_GB2312"/>
          <w:color w:val="auto"/>
          <w:sz w:val="21"/>
          <w:szCs w:val="21"/>
          <w:highlight w:val="none"/>
          <w:lang w:val="en-US" w:eastAsia="zh-CN"/>
        </w:rPr>
      </w:pPr>
      <w:r>
        <w:rPr>
          <w:rFonts w:hint="eastAsia" w:cs="仿宋_GB2312"/>
          <w:color w:val="auto"/>
          <w:sz w:val="21"/>
          <w:szCs w:val="21"/>
          <w:highlight w:val="none"/>
          <w:lang w:val="en-US" w:eastAsia="zh-CN"/>
        </w:rPr>
        <w:t>备注：投标人在本表中须标注产品实际参数数值，照搬照抄采购文件参数、不注明实际数值者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401611D9">
      <w:pPr>
        <w:ind w:firstLine="420"/>
        <w:rPr>
          <w:rFonts w:hint="eastAsia" w:cs="仿宋_GB2312"/>
          <w:color w:val="auto"/>
          <w:sz w:val="21"/>
          <w:szCs w:val="21"/>
          <w:highlight w:val="none"/>
          <w:lang w:val="en-US" w:eastAsia="zh-CN"/>
        </w:rPr>
      </w:pPr>
    </w:p>
    <w:p w14:paraId="736AAF99">
      <w:pPr>
        <w:ind w:firstLine="420"/>
        <w:rPr>
          <w:rFonts w:hint="eastAsia" w:cs="仿宋_GB2312"/>
          <w:color w:val="auto"/>
          <w:sz w:val="21"/>
          <w:szCs w:val="21"/>
          <w:highlight w:val="none"/>
          <w:lang w:val="en-US" w:eastAsia="zh-CN"/>
        </w:rPr>
      </w:pPr>
    </w:p>
    <w:p w14:paraId="0A2D6CA4">
      <w:pPr>
        <w:ind w:firstLine="420"/>
        <w:rPr>
          <w:rFonts w:hint="eastAsia" w:cs="仿宋_GB2312"/>
          <w:color w:val="auto"/>
          <w:sz w:val="21"/>
          <w:szCs w:val="21"/>
          <w:highlight w:val="none"/>
          <w:lang w:val="en-US" w:eastAsia="zh-CN"/>
        </w:rPr>
      </w:pPr>
    </w:p>
    <w:p w14:paraId="1A9015DA">
      <w:pPr>
        <w:pStyle w:val="3"/>
        <w:bidi w:val="0"/>
        <w:jc w:val="center"/>
        <w:rPr>
          <w:rFonts w:hint="eastAsia"/>
          <w:highlight w:val="none"/>
          <w:lang w:val="en-US" w:eastAsia="zh-CN"/>
        </w:rPr>
      </w:pPr>
      <w:bookmarkStart w:id="686" w:name="_Toc15970"/>
      <w:r>
        <w:rPr>
          <w:rFonts w:hint="eastAsia"/>
          <w:highlight w:val="none"/>
          <w:lang w:val="en-US" w:eastAsia="zh-CN"/>
        </w:rPr>
        <w:t>十、技术方案</w:t>
      </w:r>
      <w:bookmarkEnd w:id="686"/>
    </w:p>
    <w:p w14:paraId="2E647DC4">
      <w:pPr>
        <w:pStyle w:val="36"/>
        <w:rPr>
          <w:color w:val="auto"/>
          <w:highlight w:val="none"/>
        </w:rPr>
      </w:pPr>
      <w:r>
        <w:rPr>
          <w:rFonts w:hint="eastAsia"/>
          <w:color w:val="auto"/>
          <w:highlight w:val="none"/>
        </w:rPr>
        <w:t>投标人应按照招标文件的要求，提供详细的</w:t>
      </w:r>
      <w:r>
        <w:rPr>
          <w:rFonts w:hint="eastAsia"/>
          <w:color w:val="auto"/>
          <w:highlight w:val="none"/>
          <w:lang w:val="en-US" w:eastAsia="zh-CN"/>
        </w:rPr>
        <w:t>供货及相关</w:t>
      </w:r>
      <w:r>
        <w:rPr>
          <w:rFonts w:hint="eastAsia"/>
          <w:color w:val="auto"/>
          <w:highlight w:val="none"/>
        </w:rPr>
        <w:t>服务方案，包括文字描述或图表显示。格式自拟。</w:t>
      </w:r>
    </w:p>
    <w:p w14:paraId="16D26A97">
      <w:pPr>
        <w:pStyle w:val="36"/>
        <w:rPr>
          <w:color w:val="auto"/>
          <w:highlight w:val="none"/>
        </w:rPr>
      </w:pPr>
      <w:r>
        <w:rPr>
          <w:color w:val="auto"/>
          <w:highlight w:val="none"/>
        </w:rPr>
        <w:br w:type="page"/>
      </w:r>
    </w:p>
    <w:p w14:paraId="14AEE533">
      <w:pPr>
        <w:ind w:firstLine="420"/>
        <w:rPr>
          <w:rFonts w:hint="eastAsia" w:cs="仿宋_GB2312"/>
          <w:color w:val="auto"/>
          <w:sz w:val="21"/>
          <w:szCs w:val="21"/>
          <w:highlight w:val="none"/>
          <w:lang w:val="en-US" w:eastAsia="zh-CN"/>
        </w:rPr>
      </w:pPr>
    </w:p>
    <w:p w14:paraId="3BBF853B">
      <w:pPr>
        <w:pStyle w:val="3"/>
        <w:bidi w:val="0"/>
        <w:jc w:val="center"/>
        <w:rPr>
          <w:rFonts w:hint="eastAsia"/>
          <w:highlight w:val="none"/>
          <w:lang w:val="en-US" w:eastAsia="zh-CN"/>
        </w:rPr>
      </w:pPr>
      <w:bookmarkStart w:id="687" w:name="_Toc19835"/>
      <w:r>
        <w:rPr>
          <w:rFonts w:hint="eastAsia"/>
          <w:highlight w:val="none"/>
          <w:lang w:val="en-US" w:eastAsia="zh-CN"/>
        </w:rPr>
        <w:t>十一、其他文件</w:t>
      </w:r>
      <w:bookmarkEnd w:id="687"/>
    </w:p>
    <w:p w14:paraId="6E2E1E1A">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725756F2">
      <w:pPr>
        <w:pStyle w:val="36"/>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4830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9AF6846">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1C9FADD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7BE60C7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68B5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14F6BADC">
            <w:pPr>
              <w:pStyle w:val="36"/>
              <w:rPr>
                <w:rFonts w:hint="eastAsia" w:ascii="宋体" w:hAnsi="宋体" w:eastAsia="宋体" w:cs="宋体"/>
                <w:color w:val="auto"/>
                <w:sz w:val="24"/>
                <w:szCs w:val="24"/>
                <w:highlight w:val="none"/>
                <w:vertAlign w:val="baseline"/>
                <w:lang w:val="en-US" w:eastAsia="zh-CN"/>
              </w:rPr>
            </w:pPr>
          </w:p>
        </w:tc>
        <w:tc>
          <w:tcPr>
            <w:tcW w:w="2841" w:type="dxa"/>
          </w:tcPr>
          <w:p w14:paraId="74B1D412">
            <w:pPr>
              <w:pStyle w:val="36"/>
              <w:rPr>
                <w:rFonts w:hint="eastAsia" w:ascii="宋体" w:hAnsi="宋体" w:eastAsia="宋体" w:cs="宋体"/>
                <w:color w:val="auto"/>
                <w:sz w:val="24"/>
                <w:szCs w:val="24"/>
                <w:highlight w:val="none"/>
                <w:vertAlign w:val="baseline"/>
                <w:lang w:val="en-US" w:eastAsia="zh-CN"/>
              </w:rPr>
            </w:pPr>
          </w:p>
        </w:tc>
        <w:tc>
          <w:tcPr>
            <w:tcW w:w="2743" w:type="dxa"/>
          </w:tcPr>
          <w:p w14:paraId="2F2B68D5">
            <w:pPr>
              <w:pStyle w:val="36"/>
              <w:rPr>
                <w:rFonts w:hint="eastAsia" w:ascii="宋体" w:hAnsi="宋体" w:eastAsia="宋体" w:cs="宋体"/>
                <w:color w:val="auto"/>
                <w:sz w:val="24"/>
                <w:szCs w:val="24"/>
                <w:highlight w:val="none"/>
                <w:vertAlign w:val="baseline"/>
                <w:lang w:val="en-US" w:eastAsia="zh-CN"/>
              </w:rPr>
            </w:pPr>
          </w:p>
        </w:tc>
      </w:tr>
      <w:tr w14:paraId="2131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125A4DF9">
            <w:pPr>
              <w:pStyle w:val="36"/>
              <w:rPr>
                <w:rFonts w:hint="eastAsia" w:ascii="宋体" w:hAnsi="宋体" w:eastAsia="宋体" w:cs="宋体"/>
                <w:color w:val="auto"/>
                <w:sz w:val="24"/>
                <w:szCs w:val="24"/>
                <w:highlight w:val="none"/>
                <w:vertAlign w:val="baseline"/>
                <w:lang w:val="en-US" w:eastAsia="zh-CN"/>
              </w:rPr>
            </w:pPr>
          </w:p>
        </w:tc>
        <w:tc>
          <w:tcPr>
            <w:tcW w:w="2841" w:type="dxa"/>
          </w:tcPr>
          <w:p w14:paraId="2D629D81">
            <w:pPr>
              <w:pStyle w:val="36"/>
              <w:rPr>
                <w:rFonts w:hint="eastAsia" w:ascii="宋体" w:hAnsi="宋体" w:eastAsia="宋体" w:cs="宋体"/>
                <w:color w:val="auto"/>
                <w:sz w:val="24"/>
                <w:szCs w:val="24"/>
                <w:highlight w:val="none"/>
                <w:vertAlign w:val="baseline"/>
                <w:lang w:val="en-US" w:eastAsia="zh-CN"/>
              </w:rPr>
            </w:pPr>
          </w:p>
        </w:tc>
        <w:tc>
          <w:tcPr>
            <w:tcW w:w="2743" w:type="dxa"/>
          </w:tcPr>
          <w:p w14:paraId="4661C16F">
            <w:pPr>
              <w:pStyle w:val="36"/>
              <w:rPr>
                <w:rFonts w:hint="eastAsia" w:ascii="宋体" w:hAnsi="宋体" w:eastAsia="宋体" w:cs="宋体"/>
                <w:color w:val="auto"/>
                <w:sz w:val="24"/>
                <w:szCs w:val="24"/>
                <w:highlight w:val="none"/>
                <w:vertAlign w:val="baseline"/>
                <w:lang w:val="en-US" w:eastAsia="zh-CN"/>
              </w:rPr>
            </w:pPr>
          </w:p>
        </w:tc>
      </w:tr>
      <w:tr w14:paraId="56BD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54821C3">
            <w:pPr>
              <w:pStyle w:val="36"/>
              <w:rPr>
                <w:rFonts w:hint="eastAsia" w:ascii="宋体" w:hAnsi="宋体" w:eastAsia="宋体" w:cs="宋体"/>
                <w:color w:val="auto"/>
                <w:sz w:val="24"/>
                <w:szCs w:val="24"/>
                <w:highlight w:val="none"/>
                <w:vertAlign w:val="baseline"/>
                <w:lang w:val="en-US" w:eastAsia="zh-CN"/>
              </w:rPr>
            </w:pPr>
          </w:p>
        </w:tc>
        <w:tc>
          <w:tcPr>
            <w:tcW w:w="2841" w:type="dxa"/>
          </w:tcPr>
          <w:p w14:paraId="219EBBB1">
            <w:pPr>
              <w:pStyle w:val="36"/>
              <w:rPr>
                <w:rFonts w:hint="eastAsia" w:ascii="宋体" w:hAnsi="宋体" w:eastAsia="宋体" w:cs="宋体"/>
                <w:color w:val="auto"/>
                <w:sz w:val="24"/>
                <w:szCs w:val="24"/>
                <w:highlight w:val="none"/>
                <w:vertAlign w:val="baseline"/>
                <w:lang w:val="en-US" w:eastAsia="zh-CN"/>
              </w:rPr>
            </w:pPr>
          </w:p>
        </w:tc>
        <w:tc>
          <w:tcPr>
            <w:tcW w:w="2743" w:type="dxa"/>
          </w:tcPr>
          <w:p w14:paraId="09B23F70">
            <w:pPr>
              <w:pStyle w:val="36"/>
              <w:rPr>
                <w:rFonts w:hint="eastAsia" w:ascii="宋体" w:hAnsi="宋体" w:eastAsia="宋体" w:cs="宋体"/>
                <w:color w:val="auto"/>
                <w:sz w:val="24"/>
                <w:szCs w:val="24"/>
                <w:highlight w:val="none"/>
                <w:vertAlign w:val="baseline"/>
                <w:lang w:val="en-US" w:eastAsia="zh-CN"/>
              </w:rPr>
            </w:pPr>
          </w:p>
        </w:tc>
      </w:tr>
      <w:tr w14:paraId="403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52A30D7">
            <w:pPr>
              <w:pStyle w:val="36"/>
              <w:rPr>
                <w:rFonts w:hint="eastAsia" w:ascii="宋体" w:hAnsi="宋体" w:eastAsia="宋体" w:cs="宋体"/>
                <w:color w:val="auto"/>
                <w:sz w:val="24"/>
                <w:szCs w:val="24"/>
                <w:highlight w:val="none"/>
                <w:vertAlign w:val="baseline"/>
                <w:lang w:val="en-US" w:eastAsia="zh-CN"/>
              </w:rPr>
            </w:pPr>
          </w:p>
        </w:tc>
        <w:tc>
          <w:tcPr>
            <w:tcW w:w="2841" w:type="dxa"/>
          </w:tcPr>
          <w:p w14:paraId="21B99CCE">
            <w:pPr>
              <w:pStyle w:val="36"/>
              <w:rPr>
                <w:rFonts w:hint="eastAsia" w:ascii="宋体" w:hAnsi="宋体" w:eastAsia="宋体" w:cs="宋体"/>
                <w:color w:val="auto"/>
                <w:sz w:val="24"/>
                <w:szCs w:val="24"/>
                <w:highlight w:val="none"/>
                <w:vertAlign w:val="baseline"/>
                <w:lang w:val="en-US" w:eastAsia="zh-CN"/>
              </w:rPr>
            </w:pPr>
          </w:p>
        </w:tc>
        <w:tc>
          <w:tcPr>
            <w:tcW w:w="2743" w:type="dxa"/>
          </w:tcPr>
          <w:p w14:paraId="09480CA0">
            <w:pPr>
              <w:pStyle w:val="36"/>
              <w:rPr>
                <w:rFonts w:hint="eastAsia" w:ascii="宋体" w:hAnsi="宋体" w:eastAsia="宋体" w:cs="宋体"/>
                <w:color w:val="auto"/>
                <w:sz w:val="24"/>
                <w:szCs w:val="24"/>
                <w:highlight w:val="none"/>
                <w:vertAlign w:val="baseline"/>
                <w:lang w:val="en-US" w:eastAsia="zh-CN"/>
              </w:rPr>
            </w:pPr>
          </w:p>
        </w:tc>
      </w:tr>
    </w:tbl>
    <w:p w14:paraId="1693B82D">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6FE4AFA1">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73215CEC">
      <w:pPr>
        <w:pStyle w:val="36"/>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5F33D8F5">
      <w:pPr>
        <w:pStyle w:val="36"/>
        <w:rPr>
          <w:rFonts w:hint="eastAsia"/>
          <w:color w:val="auto"/>
          <w:sz w:val="28"/>
          <w:szCs w:val="28"/>
          <w:highlight w:val="none"/>
          <w:lang w:val="en-US" w:eastAsia="zh-CN"/>
        </w:rPr>
      </w:pPr>
    </w:p>
    <w:p w14:paraId="44859504">
      <w:pPr>
        <w:pStyle w:val="36"/>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0892F868">
      <w:pPr>
        <w:pStyle w:val="36"/>
        <w:ind w:left="0" w:leftChars="0" w:firstLine="0" w:firstLineChars="0"/>
        <w:rPr>
          <w:rFonts w:hint="eastAsia"/>
          <w:b/>
          <w:bCs/>
          <w:color w:val="auto"/>
          <w:sz w:val="24"/>
          <w:szCs w:val="24"/>
          <w:highlight w:val="none"/>
          <w:lang w:eastAsia="zh-CN"/>
        </w:rPr>
      </w:pPr>
    </w:p>
    <w:p w14:paraId="68553C3A">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4E7E081F">
      <w:pPr>
        <w:pStyle w:val="36"/>
        <w:rPr>
          <w:rFonts w:hint="eastAsia"/>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3695">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804"/>
                          </w:sdtPr>
                          <w:sdtContent>
                            <w:p w14:paraId="4679596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CA0855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4804"/>
                    </w:sdtPr>
                    <w:sdtContent>
                      <w:p w14:paraId="4679596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1CA0855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3C1D">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74CFC">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174CFC">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9D4B">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5FFC5C8E">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22BAF50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5FFC5C8E">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22BAF503"/>
                </w:txbxContent>
              </v:textbox>
            </v:shape>
          </w:pict>
        </mc:Fallback>
      </mc:AlternateContent>
    </w:r>
  </w:p>
  <w:p w14:paraId="02865409">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4C14">
    <w:pPr>
      <w:pStyle w:val="20"/>
      <w:keepNext w:val="0"/>
      <w:keepLines w:val="0"/>
      <w:pageBreakBefore w:val="0"/>
      <w:widowControl w:val="0"/>
      <w:kinsoku/>
      <w:wordWrap/>
      <w:overflowPunct/>
      <w:topLinePunct w:val="0"/>
      <w:bidi w:val="0"/>
      <w:adjustRightInd/>
      <w:snapToGrid w:val="0"/>
      <w:jc w:val="right"/>
      <w:textAlignment w:val="auto"/>
      <w:rPr>
        <w:sz w:val="18"/>
        <w:szCs w:val="18"/>
      </w:rPr>
    </w:pPr>
    <w:r>
      <w:rPr>
        <w:rFonts w:hint="eastAsia" w:ascii="宋体" w:hAnsi="宋体" w:eastAsia="宋体" w:cs="宋体"/>
        <w:sz w:val="18"/>
        <w:szCs w:val="18"/>
        <w:lang w:val="en-US" w:eastAsia="zh-CN"/>
      </w:rPr>
      <w:t>政府采购项目</w:t>
    </w:r>
    <w:r>
      <w:rPr>
        <w:rFonts w:hint="eastAsia" w:ascii="宋体" w:hAnsi="宋体" w:eastAsia="宋体" w:cs="宋体"/>
        <w:sz w:val="18"/>
        <w:szCs w:val="18"/>
      </w:rPr>
      <w:t>公开招标文件</w:t>
    </w:r>
    <w:r>
      <w:rPr>
        <w:rFonts w:hint="eastAsia" w:ascii="宋体" w:hAnsi="宋体" w:eastAsia="宋体" w:cs="宋体"/>
        <w:sz w:val="18"/>
        <w:szCs w:val="18"/>
        <w:lang w:val="en-US" w:eastAsia="zh-CN"/>
      </w:rPr>
      <w:t>示范文本（货物）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2AA8">
    <w:pPr>
      <w:pStyle w:val="20"/>
    </w:pPr>
    <w:r>
      <w:rPr>
        <w:rFonts w:hint="eastAsia"/>
        <w:sz w:val="24"/>
        <w:szCs w:val="24"/>
        <w:lang w:val="en-US" w:eastAsia="zh-CN"/>
      </w:rPr>
      <w:t xml:space="preserve">                         </w:t>
    </w:r>
    <w:r>
      <w:rPr>
        <w:rFonts w:hint="eastAsia" w:ascii="宋体" w:hAnsi="宋体" w:eastAsia="宋体" w:cs="宋体"/>
        <w:sz w:val="18"/>
        <w:szCs w:val="18"/>
        <w:lang w:val="en-US" w:eastAsia="zh-CN"/>
      </w:rPr>
      <w:t>政府采购项目</w:t>
    </w:r>
    <w:r>
      <w:rPr>
        <w:rFonts w:hint="eastAsia" w:ascii="宋体" w:hAnsi="宋体" w:eastAsia="宋体" w:cs="宋体"/>
        <w:sz w:val="18"/>
        <w:szCs w:val="18"/>
      </w:rPr>
      <w:t>公开招标文件</w:t>
    </w:r>
    <w:r>
      <w:rPr>
        <w:rFonts w:hint="eastAsia" w:ascii="宋体" w:hAnsi="宋体" w:eastAsia="宋体" w:cs="宋体"/>
        <w:sz w:val="18"/>
        <w:szCs w:val="18"/>
        <w:lang w:val="en-US" w:eastAsia="zh-CN"/>
      </w:rPr>
      <w:t>示范文本（货物）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5F4768"/>
    <w:multiLevelType w:val="singleLevel"/>
    <w:tmpl w:val="305F4768"/>
    <w:lvl w:ilvl="0" w:tentative="0">
      <w:start w:val="1"/>
      <w:numFmt w:val="decimal"/>
      <w:lvlText w:val="%1"/>
      <w:lvlJc w:val="left"/>
      <w:pPr>
        <w:tabs>
          <w:tab w:val="left" w:pos="420"/>
        </w:tabs>
        <w:ind w:left="425" w:leftChars="0" w:hanging="425" w:firstLineChars="0"/>
      </w:pPr>
      <w:rPr>
        <w:rFonts w:hint="default"/>
      </w:rPr>
    </w:lvl>
  </w:abstractNum>
  <w:abstractNum w:abstractNumId="9">
    <w:nsid w:val="447B6378"/>
    <w:multiLevelType w:val="multilevel"/>
    <w:tmpl w:val="447B6378"/>
    <w:lvl w:ilvl="0" w:tentative="0">
      <w:start w:val="1"/>
      <w:numFmt w:val="decimal"/>
      <w:pStyle w:val="38"/>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0F6431"/>
    <w:multiLevelType w:val="singleLevel"/>
    <w:tmpl w:val="7A0F6431"/>
    <w:lvl w:ilvl="0" w:tentative="0">
      <w:start w:val="1"/>
      <w:numFmt w:val="decimal"/>
      <w:suff w:val="space"/>
      <w:lvlText w:val="%1."/>
      <w:lvlJc w:val="left"/>
    </w:lvl>
  </w:abstractNum>
  <w:num w:numId="1">
    <w:abstractNumId w:val="0"/>
  </w:num>
  <w:num w:numId="2">
    <w:abstractNumId w:val="9"/>
  </w:num>
  <w:num w:numId="3">
    <w:abstractNumId w:val="8"/>
  </w:num>
  <w:num w:numId="4">
    <w:abstractNumId w:val="11"/>
  </w:num>
  <w:num w:numId="5">
    <w:abstractNumId w:val="2"/>
  </w:num>
  <w:num w:numId="6">
    <w:abstractNumId w:val="6"/>
  </w:num>
  <w:num w:numId="7">
    <w:abstractNumId w:val="4"/>
  </w:num>
  <w:num w:numId="8">
    <w:abstractNumId w:val="3"/>
  </w:num>
  <w:num w:numId="9">
    <w:abstractNumId w:val="1"/>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A0745"/>
    <w:rsid w:val="00EC7C64"/>
    <w:rsid w:val="00ED00D6"/>
    <w:rsid w:val="00EE26DC"/>
    <w:rsid w:val="00EE3FF1"/>
    <w:rsid w:val="00EE5816"/>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03AC5"/>
    <w:rsid w:val="013E61E2"/>
    <w:rsid w:val="014F4893"/>
    <w:rsid w:val="01554610"/>
    <w:rsid w:val="01781929"/>
    <w:rsid w:val="017C564F"/>
    <w:rsid w:val="01877B89"/>
    <w:rsid w:val="019E3125"/>
    <w:rsid w:val="01BA39DE"/>
    <w:rsid w:val="01CA216C"/>
    <w:rsid w:val="01D0068D"/>
    <w:rsid w:val="01D775B9"/>
    <w:rsid w:val="01DD3C4D"/>
    <w:rsid w:val="02026E30"/>
    <w:rsid w:val="02132174"/>
    <w:rsid w:val="02186A33"/>
    <w:rsid w:val="022278B2"/>
    <w:rsid w:val="022B2C0A"/>
    <w:rsid w:val="023130F5"/>
    <w:rsid w:val="024737BC"/>
    <w:rsid w:val="024C2B81"/>
    <w:rsid w:val="026D3223"/>
    <w:rsid w:val="028604AE"/>
    <w:rsid w:val="028B75EF"/>
    <w:rsid w:val="028D5673"/>
    <w:rsid w:val="02922C89"/>
    <w:rsid w:val="029D33DC"/>
    <w:rsid w:val="02AD3196"/>
    <w:rsid w:val="02C44E0D"/>
    <w:rsid w:val="02C9326F"/>
    <w:rsid w:val="02DA63DE"/>
    <w:rsid w:val="02DF39F5"/>
    <w:rsid w:val="02EF5EA2"/>
    <w:rsid w:val="03200295"/>
    <w:rsid w:val="0361440A"/>
    <w:rsid w:val="036A7FAA"/>
    <w:rsid w:val="036D7252"/>
    <w:rsid w:val="03747EC0"/>
    <w:rsid w:val="03922815"/>
    <w:rsid w:val="03990047"/>
    <w:rsid w:val="03AF1619"/>
    <w:rsid w:val="03B7227C"/>
    <w:rsid w:val="03BD5AE4"/>
    <w:rsid w:val="03C07382"/>
    <w:rsid w:val="03C350C4"/>
    <w:rsid w:val="03E07A24"/>
    <w:rsid w:val="03E2554B"/>
    <w:rsid w:val="03E30F7F"/>
    <w:rsid w:val="03EA08A3"/>
    <w:rsid w:val="03F62DA4"/>
    <w:rsid w:val="04001E75"/>
    <w:rsid w:val="040E4592"/>
    <w:rsid w:val="04293179"/>
    <w:rsid w:val="043833BC"/>
    <w:rsid w:val="04446205"/>
    <w:rsid w:val="04506958"/>
    <w:rsid w:val="045126D0"/>
    <w:rsid w:val="045D72C7"/>
    <w:rsid w:val="045F303F"/>
    <w:rsid w:val="04820ADC"/>
    <w:rsid w:val="04893C18"/>
    <w:rsid w:val="04951C17"/>
    <w:rsid w:val="049F343C"/>
    <w:rsid w:val="04B14F1D"/>
    <w:rsid w:val="04F01EE9"/>
    <w:rsid w:val="04F574FF"/>
    <w:rsid w:val="05025778"/>
    <w:rsid w:val="052E656D"/>
    <w:rsid w:val="053A4F12"/>
    <w:rsid w:val="053F247C"/>
    <w:rsid w:val="05595CE0"/>
    <w:rsid w:val="057C377D"/>
    <w:rsid w:val="057E74F5"/>
    <w:rsid w:val="05810D93"/>
    <w:rsid w:val="05812B41"/>
    <w:rsid w:val="05B362B9"/>
    <w:rsid w:val="05C2565F"/>
    <w:rsid w:val="05C72C4A"/>
    <w:rsid w:val="05CB2336"/>
    <w:rsid w:val="05D15877"/>
    <w:rsid w:val="05D215EF"/>
    <w:rsid w:val="05D2339D"/>
    <w:rsid w:val="05D37841"/>
    <w:rsid w:val="05DA64B7"/>
    <w:rsid w:val="05E530D0"/>
    <w:rsid w:val="05EA4B8A"/>
    <w:rsid w:val="05FD48BE"/>
    <w:rsid w:val="06231E4A"/>
    <w:rsid w:val="06253E14"/>
    <w:rsid w:val="0633208D"/>
    <w:rsid w:val="063A16EC"/>
    <w:rsid w:val="063B53E6"/>
    <w:rsid w:val="065B7836"/>
    <w:rsid w:val="06856661"/>
    <w:rsid w:val="069114AA"/>
    <w:rsid w:val="0698763E"/>
    <w:rsid w:val="06A66D03"/>
    <w:rsid w:val="06AE7966"/>
    <w:rsid w:val="06AF6DD1"/>
    <w:rsid w:val="06B07B82"/>
    <w:rsid w:val="06B64A6C"/>
    <w:rsid w:val="06DD649D"/>
    <w:rsid w:val="06E8731C"/>
    <w:rsid w:val="06F04422"/>
    <w:rsid w:val="07047ECE"/>
    <w:rsid w:val="071C5217"/>
    <w:rsid w:val="071D4AEC"/>
    <w:rsid w:val="07210A39"/>
    <w:rsid w:val="072242D3"/>
    <w:rsid w:val="072440CC"/>
    <w:rsid w:val="0737795B"/>
    <w:rsid w:val="073F4A62"/>
    <w:rsid w:val="07442078"/>
    <w:rsid w:val="07585B24"/>
    <w:rsid w:val="078A2181"/>
    <w:rsid w:val="07941252"/>
    <w:rsid w:val="07B54D24"/>
    <w:rsid w:val="07EA70C4"/>
    <w:rsid w:val="081E0B1B"/>
    <w:rsid w:val="08534C69"/>
    <w:rsid w:val="085D7896"/>
    <w:rsid w:val="08687FE8"/>
    <w:rsid w:val="08935065"/>
    <w:rsid w:val="08997D8A"/>
    <w:rsid w:val="089A2898"/>
    <w:rsid w:val="08AD2074"/>
    <w:rsid w:val="08D306C7"/>
    <w:rsid w:val="08D538D0"/>
    <w:rsid w:val="08D77648"/>
    <w:rsid w:val="08E04023"/>
    <w:rsid w:val="08F2265D"/>
    <w:rsid w:val="09077801"/>
    <w:rsid w:val="091C32AD"/>
    <w:rsid w:val="09212671"/>
    <w:rsid w:val="0926010A"/>
    <w:rsid w:val="093D1475"/>
    <w:rsid w:val="093F343F"/>
    <w:rsid w:val="09412D13"/>
    <w:rsid w:val="095B3C9B"/>
    <w:rsid w:val="095E1B17"/>
    <w:rsid w:val="09664528"/>
    <w:rsid w:val="09704318"/>
    <w:rsid w:val="09AC1C5B"/>
    <w:rsid w:val="09B039F5"/>
    <w:rsid w:val="09BD105E"/>
    <w:rsid w:val="09CE174C"/>
    <w:rsid w:val="09EA6F07"/>
    <w:rsid w:val="09EB2C7F"/>
    <w:rsid w:val="09F204B1"/>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D6392F"/>
    <w:rsid w:val="0AD83203"/>
    <w:rsid w:val="0AEF054D"/>
    <w:rsid w:val="0AF049F1"/>
    <w:rsid w:val="0B05734A"/>
    <w:rsid w:val="0B08583F"/>
    <w:rsid w:val="0B095AB3"/>
    <w:rsid w:val="0B0E131B"/>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B24C22"/>
    <w:rsid w:val="0BD87233"/>
    <w:rsid w:val="0BF0642E"/>
    <w:rsid w:val="0BF202F5"/>
    <w:rsid w:val="0BFE313E"/>
    <w:rsid w:val="0C02649C"/>
    <w:rsid w:val="0C0B25B3"/>
    <w:rsid w:val="0C104C1F"/>
    <w:rsid w:val="0C1E6205"/>
    <w:rsid w:val="0C28640C"/>
    <w:rsid w:val="0C3C5A14"/>
    <w:rsid w:val="0C5A4DAC"/>
    <w:rsid w:val="0C5E47B4"/>
    <w:rsid w:val="0C8A677F"/>
    <w:rsid w:val="0CC04897"/>
    <w:rsid w:val="0CD12600"/>
    <w:rsid w:val="0CD520F0"/>
    <w:rsid w:val="0CD67C16"/>
    <w:rsid w:val="0CD81BE1"/>
    <w:rsid w:val="0CFB142B"/>
    <w:rsid w:val="0D0C53E6"/>
    <w:rsid w:val="0D2210AE"/>
    <w:rsid w:val="0D466B4A"/>
    <w:rsid w:val="0D611BD6"/>
    <w:rsid w:val="0D821B4C"/>
    <w:rsid w:val="0D865A79"/>
    <w:rsid w:val="0D95205B"/>
    <w:rsid w:val="0D957AD2"/>
    <w:rsid w:val="0D9D0734"/>
    <w:rsid w:val="0DA90E87"/>
    <w:rsid w:val="0DB74AC1"/>
    <w:rsid w:val="0DEF71E2"/>
    <w:rsid w:val="0E0D58BA"/>
    <w:rsid w:val="0E0F1632"/>
    <w:rsid w:val="0E19425F"/>
    <w:rsid w:val="0E237412"/>
    <w:rsid w:val="0E2449B2"/>
    <w:rsid w:val="0E342E47"/>
    <w:rsid w:val="0E460DCC"/>
    <w:rsid w:val="0E653000"/>
    <w:rsid w:val="0E6D45AA"/>
    <w:rsid w:val="0E72396F"/>
    <w:rsid w:val="0E796AAB"/>
    <w:rsid w:val="0E7B2A67"/>
    <w:rsid w:val="0E7C0027"/>
    <w:rsid w:val="0E7E0566"/>
    <w:rsid w:val="0E7F6315"/>
    <w:rsid w:val="0E8D07A9"/>
    <w:rsid w:val="0EB36461"/>
    <w:rsid w:val="0EB45D35"/>
    <w:rsid w:val="0EB67D00"/>
    <w:rsid w:val="0EBD75FE"/>
    <w:rsid w:val="0ECA5559"/>
    <w:rsid w:val="0ED87C76"/>
    <w:rsid w:val="0EF600FC"/>
    <w:rsid w:val="0F1B5913"/>
    <w:rsid w:val="0F4C0664"/>
    <w:rsid w:val="0F5337A0"/>
    <w:rsid w:val="0F711E78"/>
    <w:rsid w:val="0F917E25"/>
    <w:rsid w:val="0F96368D"/>
    <w:rsid w:val="0F9D4A1B"/>
    <w:rsid w:val="0FA062BA"/>
    <w:rsid w:val="0FA638D0"/>
    <w:rsid w:val="0FB35FED"/>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819B3"/>
    <w:rsid w:val="128F2D41"/>
    <w:rsid w:val="12942106"/>
    <w:rsid w:val="129E4D32"/>
    <w:rsid w:val="12A548F1"/>
    <w:rsid w:val="12B91B6C"/>
    <w:rsid w:val="12BA7692"/>
    <w:rsid w:val="12C16C73"/>
    <w:rsid w:val="12EF558E"/>
    <w:rsid w:val="12F9640D"/>
    <w:rsid w:val="13021765"/>
    <w:rsid w:val="13037AFF"/>
    <w:rsid w:val="132A4818"/>
    <w:rsid w:val="13456351"/>
    <w:rsid w:val="134C0C32"/>
    <w:rsid w:val="13541895"/>
    <w:rsid w:val="135D4BEE"/>
    <w:rsid w:val="137B79E1"/>
    <w:rsid w:val="13833F28"/>
    <w:rsid w:val="13E7095B"/>
    <w:rsid w:val="13E83E5F"/>
    <w:rsid w:val="14065285"/>
    <w:rsid w:val="144731A8"/>
    <w:rsid w:val="14717C9A"/>
    <w:rsid w:val="147F2942"/>
    <w:rsid w:val="14991C55"/>
    <w:rsid w:val="14AF7789"/>
    <w:rsid w:val="14D50D33"/>
    <w:rsid w:val="14DA401C"/>
    <w:rsid w:val="14EA0703"/>
    <w:rsid w:val="14EF1875"/>
    <w:rsid w:val="151E65FF"/>
    <w:rsid w:val="1537321C"/>
    <w:rsid w:val="154020D1"/>
    <w:rsid w:val="157B7F4A"/>
    <w:rsid w:val="1585042C"/>
    <w:rsid w:val="15A840F3"/>
    <w:rsid w:val="15AE1730"/>
    <w:rsid w:val="15B11221"/>
    <w:rsid w:val="15E37F2A"/>
    <w:rsid w:val="15FB249C"/>
    <w:rsid w:val="15FF3D3A"/>
    <w:rsid w:val="16383AE2"/>
    <w:rsid w:val="16565924"/>
    <w:rsid w:val="16571DC8"/>
    <w:rsid w:val="16646293"/>
    <w:rsid w:val="16685D83"/>
    <w:rsid w:val="167C182F"/>
    <w:rsid w:val="167C538B"/>
    <w:rsid w:val="167D1103"/>
    <w:rsid w:val="167D2FDD"/>
    <w:rsid w:val="16AE5760"/>
    <w:rsid w:val="16AE750E"/>
    <w:rsid w:val="16AF2A39"/>
    <w:rsid w:val="16B40FC8"/>
    <w:rsid w:val="16BC1C2B"/>
    <w:rsid w:val="16BD0A63"/>
    <w:rsid w:val="16C46D32"/>
    <w:rsid w:val="16E3540A"/>
    <w:rsid w:val="16E442B3"/>
    <w:rsid w:val="1703450A"/>
    <w:rsid w:val="1711641B"/>
    <w:rsid w:val="1719707D"/>
    <w:rsid w:val="17215F32"/>
    <w:rsid w:val="172872C1"/>
    <w:rsid w:val="17457E73"/>
    <w:rsid w:val="174F6F43"/>
    <w:rsid w:val="175814CF"/>
    <w:rsid w:val="176821F4"/>
    <w:rsid w:val="177E1C86"/>
    <w:rsid w:val="17944956"/>
    <w:rsid w:val="179B7A92"/>
    <w:rsid w:val="17AD77C6"/>
    <w:rsid w:val="17B62B1E"/>
    <w:rsid w:val="17CB7119"/>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AA0461"/>
    <w:rsid w:val="19CC03D7"/>
    <w:rsid w:val="19D2300F"/>
    <w:rsid w:val="19EC5173"/>
    <w:rsid w:val="19F872A0"/>
    <w:rsid w:val="1A352420"/>
    <w:rsid w:val="1A377809"/>
    <w:rsid w:val="1A452ACF"/>
    <w:rsid w:val="1A512FD2"/>
    <w:rsid w:val="1A5D54D3"/>
    <w:rsid w:val="1AA27C58"/>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C17CE4"/>
    <w:rsid w:val="1BCC0B62"/>
    <w:rsid w:val="1BDD4B1E"/>
    <w:rsid w:val="1BE35EAC"/>
    <w:rsid w:val="1BE718C7"/>
    <w:rsid w:val="1BF43C15"/>
    <w:rsid w:val="1C146065"/>
    <w:rsid w:val="1C1B73F4"/>
    <w:rsid w:val="1C2F10F1"/>
    <w:rsid w:val="1C3B1844"/>
    <w:rsid w:val="1C406E5A"/>
    <w:rsid w:val="1C495921"/>
    <w:rsid w:val="1C744D56"/>
    <w:rsid w:val="1C7A6810"/>
    <w:rsid w:val="1C7B7E93"/>
    <w:rsid w:val="1C7D1E5D"/>
    <w:rsid w:val="1C8036FB"/>
    <w:rsid w:val="1C9C6787"/>
    <w:rsid w:val="1CD770EC"/>
    <w:rsid w:val="1CE43C8A"/>
    <w:rsid w:val="1D183933"/>
    <w:rsid w:val="1D210A3A"/>
    <w:rsid w:val="1D3764AF"/>
    <w:rsid w:val="1D4F5570"/>
    <w:rsid w:val="1D5E1C8E"/>
    <w:rsid w:val="1D61177E"/>
    <w:rsid w:val="1D7E7C3A"/>
    <w:rsid w:val="1D8D4321"/>
    <w:rsid w:val="1D9C27B6"/>
    <w:rsid w:val="1DA35CDF"/>
    <w:rsid w:val="1DAA4ED3"/>
    <w:rsid w:val="1DC615E1"/>
    <w:rsid w:val="1DC835AB"/>
    <w:rsid w:val="1DFD14A7"/>
    <w:rsid w:val="1E037E3E"/>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D16D5"/>
    <w:rsid w:val="1F204D21"/>
    <w:rsid w:val="1F2760B0"/>
    <w:rsid w:val="1F460C2C"/>
    <w:rsid w:val="1F525822"/>
    <w:rsid w:val="1F58270D"/>
    <w:rsid w:val="1F5F1CED"/>
    <w:rsid w:val="1F707A57"/>
    <w:rsid w:val="1F7237CF"/>
    <w:rsid w:val="1F770DE5"/>
    <w:rsid w:val="1F833C2E"/>
    <w:rsid w:val="1F890B18"/>
    <w:rsid w:val="1F8D0609"/>
    <w:rsid w:val="1F9E45C4"/>
    <w:rsid w:val="1FB82BC8"/>
    <w:rsid w:val="1FCA53B9"/>
    <w:rsid w:val="1FD47FE6"/>
    <w:rsid w:val="1FE31481"/>
    <w:rsid w:val="1FF16DE9"/>
    <w:rsid w:val="1FF468DA"/>
    <w:rsid w:val="200F54C2"/>
    <w:rsid w:val="201B5C14"/>
    <w:rsid w:val="20254CE5"/>
    <w:rsid w:val="2039253E"/>
    <w:rsid w:val="204A02A8"/>
    <w:rsid w:val="2059498F"/>
    <w:rsid w:val="20690166"/>
    <w:rsid w:val="20803CC9"/>
    <w:rsid w:val="209239FD"/>
    <w:rsid w:val="20CC482F"/>
    <w:rsid w:val="20E97AC1"/>
    <w:rsid w:val="20EA2A65"/>
    <w:rsid w:val="20EF2BFD"/>
    <w:rsid w:val="210112AE"/>
    <w:rsid w:val="21354AB4"/>
    <w:rsid w:val="214E2A84"/>
    <w:rsid w:val="21556257"/>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B5EB7"/>
    <w:rsid w:val="2237485C"/>
    <w:rsid w:val="223E3E3C"/>
    <w:rsid w:val="227635D6"/>
    <w:rsid w:val="22794E74"/>
    <w:rsid w:val="228D26CE"/>
    <w:rsid w:val="22BB723B"/>
    <w:rsid w:val="22C87E24"/>
    <w:rsid w:val="22C95DFC"/>
    <w:rsid w:val="22EC5F17"/>
    <w:rsid w:val="22EE06E2"/>
    <w:rsid w:val="22F015DA"/>
    <w:rsid w:val="22F8223D"/>
    <w:rsid w:val="22F84FC6"/>
    <w:rsid w:val="22FD3CF7"/>
    <w:rsid w:val="230230BC"/>
    <w:rsid w:val="23243032"/>
    <w:rsid w:val="235A0EEE"/>
    <w:rsid w:val="235C6C70"/>
    <w:rsid w:val="23614286"/>
    <w:rsid w:val="23712585"/>
    <w:rsid w:val="23C93BD9"/>
    <w:rsid w:val="23DA7B95"/>
    <w:rsid w:val="242B03F0"/>
    <w:rsid w:val="243472A5"/>
    <w:rsid w:val="2440076D"/>
    <w:rsid w:val="249E6E14"/>
    <w:rsid w:val="24A563F4"/>
    <w:rsid w:val="24B228BF"/>
    <w:rsid w:val="24D171E9"/>
    <w:rsid w:val="24EF141E"/>
    <w:rsid w:val="250273A3"/>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325A66"/>
    <w:rsid w:val="263712CE"/>
    <w:rsid w:val="26456C5F"/>
    <w:rsid w:val="264D6D44"/>
    <w:rsid w:val="26635DE5"/>
    <w:rsid w:val="26977FBF"/>
    <w:rsid w:val="26AF355A"/>
    <w:rsid w:val="26B50445"/>
    <w:rsid w:val="26B54405"/>
    <w:rsid w:val="26B835BD"/>
    <w:rsid w:val="26BC17D3"/>
    <w:rsid w:val="26DC11F6"/>
    <w:rsid w:val="26EC191F"/>
    <w:rsid w:val="26F251F5"/>
    <w:rsid w:val="270C62B7"/>
    <w:rsid w:val="27473793"/>
    <w:rsid w:val="27677991"/>
    <w:rsid w:val="27802801"/>
    <w:rsid w:val="278A123C"/>
    <w:rsid w:val="27963D10"/>
    <w:rsid w:val="279F537D"/>
    <w:rsid w:val="27AE0414"/>
    <w:rsid w:val="27DF5779"/>
    <w:rsid w:val="280451E0"/>
    <w:rsid w:val="280E7BD2"/>
    <w:rsid w:val="28177609"/>
    <w:rsid w:val="28186EDD"/>
    <w:rsid w:val="281C077C"/>
    <w:rsid w:val="281E2746"/>
    <w:rsid w:val="28247630"/>
    <w:rsid w:val="282615FA"/>
    <w:rsid w:val="282910EA"/>
    <w:rsid w:val="28396E4B"/>
    <w:rsid w:val="283E4B96"/>
    <w:rsid w:val="28414686"/>
    <w:rsid w:val="28447CD2"/>
    <w:rsid w:val="284B2E0F"/>
    <w:rsid w:val="284D6B87"/>
    <w:rsid w:val="28550131"/>
    <w:rsid w:val="28642123"/>
    <w:rsid w:val="28757E8C"/>
    <w:rsid w:val="287E4F92"/>
    <w:rsid w:val="289B3D96"/>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E7AF9"/>
    <w:rsid w:val="29C54E43"/>
    <w:rsid w:val="29C9048F"/>
    <w:rsid w:val="29CB06AB"/>
    <w:rsid w:val="29FA689B"/>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714A0"/>
    <w:rsid w:val="2B471FB3"/>
    <w:rsid w:val="2B606BD1"/>
    <w:rsid w:val="2B612949"/>
    <w:rsid w:val="2B6C5576"/>
    <w:rsid w:val="2B717030"/>
    <w:rsid w:val="2B74267D"/>
    <w:rsid w:val="2B762899"/>
    <w:rsid w:val="2B7663F5"/>
    <w:rsid w:val="2B7E52A9"/>
    <w:rsid w:val="2BA50A88"/>
    <w:rsid w:val="2BAA2542"/>
    <w:rsid w:val="2BB60EE7"/>
    <w:rsid w:val="2BC219A8"/>
    <w:rsid w:val="2BCA4992"/>
    <w:rsid w:val="2BE035C8"/>
    <w:rsid w:val="2BF24188"/>
    <w:rsid w:val="2BF65788"/>
    <w:rsid w:val="2BFD08C4"/>
    <w:rsid w:val="2C235EB7"/>
    <w:rsid w:val="2C2916B9"/>
    <w:rsid w:val="2C2B5431"/>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2B1461"/>
    <w:rsid w:val="2D2D1B91"/>
    <w:rsid w:val="2D5B7F98"/>
    <w:rsid w:val="2D6A6CF3"/>
    <w:rsid w:val="2D8D7A26"/>
    <w:rsid w:val="2DB9081B"/>
    <w:rsid w:val="2DCE2518"/>
    <w:rsid w:val="2DD218DC"/>
    <w:rsid w:val="2DDB69E3"/>
    <w:rsid w:val="2DE735DA"/>
    <w:rsid w:val="2DEF7457"/>
    <w:rsid w:val="2E093AD9"/>
    <w:rsid w:val="2E0A0E72"/>
    <w:rsid w:val="2E426A62"/>
    <w:rsid w:val="2E6B420B"/>
    <w:rsid w:val="2E6C48D9"/>
    <w:rsid w:val="2E7035CF"/>
    <w:rsid w:val="2E7D3F3E"/>
    <w:rsid w:val="2E821554"/>
    <w:rsid w:val="2E864BA1"/>
    <w:rsid w:val="2E8F4F19"/>
    <w:rsid w:val="2EA63495"/>
    <w:rsid w:val="2EB57234"/>
    <w:rsid w:val="2EC8340B"/>
    <w:rsid w:val="2ED303B5"/>
    <w:rsid w:val="2EF35FAE"/>
    <w:rsid w:val="2EF91817"/>
    <w:rsid w:val="2EFA6A37"/>
    <w:rsid w:val="2F167CA6"/>
    <w:rsid w:val="2F25260C"/>
    <w:rsid w:val="2F452CAE"/>
    <w:rsid w:val="2F4A3E20"/>
    <w:rsid w:val="2F5D70AC"/>
    <w:rsid w:val="2F8A246F"/>
    <w:rsid w:val="2F8B61E7"/>
    <w:rsid w:val="2F904855"/>
    <w:rsid w:val="2FA33530"/>
    <w:rsid w:val="2FA36C75"/>
    <w:rsid w:val="2FB83480"/>
    <w:rsid w:val="2FBE036A"/>
    <w:rsid w:val="2FFA41B9"/>
    <w:rsid w:val="301D6DE7"/>
    <w:rsid w:val="302428C3"/>
    <w:rsid w:val="30297EDA"/>
    <w:rsid w:val="303074BA"/>
    <w:rsid w:val="30601421"/>
    <w:rsid w:val="306929CC"/>
    <w:rsid w:val="30696528"/>
    <w:rsid w:val="306B405E"/>
    <w:rsid w:val="30832D34"/>
    <w:rsid w:val="308C4B30"/>
    <w:rsid w:val="309612E7"/>
    <w:rsid w:val="30C714A1"/>
    <w:rsid w:val="30D53BBD"/>
    <w:rsid w:val="30EB33E1"/>
    <w:rsid w:val="30F5600E"/>
    <w:rsid w:val="30FC114A"/>
    <w:rsid w:val="31012C04"/>
    <w:rsid w:val="310E0E7D"/>
    <w:rsid w:val="31104BF6"/>
    <w:rsid w:val="314A68DF"/>
    <w:rsid w:val="317A6D88"/>
    <w:rsid w:val="317F1D7B"/>
    <w:rsid w:val="319E66A5"/>
    <w:rsid w:val="31A737AC"/>
    <w:rsid w:val="31A87524"/>
    <w:rsid w:val="31B00187"/>
    <w:rsid w:val="31D200FD"/>
    <w:rsid w:val="31DB3455"/>
    <w:rsid w:val="31DE4CF4"/>
    <w:rsid w:val="31E56082"/>
    <w:rsid w:val="31E64732"/>
    <w:rsid w:val="31F84559"/>
    <w:rsid w:val="3207249C"/>
    <w:rsid w:val="320F4D4B"/>
    <w:rsid w:val="32140715"/>
    <w:rsid w:val="3236068C"/>
    <w:rsid w:val="324059AE"/>
    <w:rsid w:val="326351F9"/>
    <w:rsid w:val="32766A06"/>
    <w:rsid w:val="327D078A"/>
    <w:rsid w:val="328D27F6"/>
    <w:rsid w:val="32933D30"/>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F6FEA"/>
    <w:rsid w:val="33F64577"/>
    <w:rsid w:val="34056568"/>
    <w:rsid w:val="343E7CCC"/>
    <w:rsid w:val="34525525"/>
    <w:rsid w:val="346040E6"/>
    <w:rsid w:val="34A0589E"/>
    <w:rsid w:val="34A67F96"/>
    <w:rsid w:val="34A9783B"/>
    <w:rsid w:val="34B0508B"/>
    <w:rsid w:val="34CE1050"/>
    <w:rsid w:val="34DF440A"/>
    <w:rsid w:val="350A581B"/>
    <w:rsid w:val="352E7D40"/>
    <w:rsid w:val="35426A60"/>
    <w:rsid w:val="35586B6B"/>
    <w:rsid w:val="355E7319"/>
    <w:rsid w:val="35690D78"/>
    <w:rsid w:val="358D36CE"/>
    <w:rsid w:val="3598340C"/>
    <w:rsid w:val="35CE6E2D"/>
    <w:rsid w:val="35DB7EC8"/>
    <w:rsid w:val="35EE2046"/>
    <w:rsid w:val="35F41640"/>
    <w:rsid w:val="361A6E50"/>
    <w:rsid w:val="362A0508"/>
    <w:rsid w:val="363967AA"/>
    <w:rsid w:val="36415851"/>
    <w:rsid w:val="36460158"/>
    <w:rsid w:val="36590DED"/>
    <w:rsid w:val="36603F29"/>
    <w:rsid w:val="36745C27"/>
    <w:rsid w:val="36851BE2"/>
    <w:rsid w:val="368A0116"/>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8105FB"/>
    <w:rsid w:val="37971BCD"/>
    <w:rsid w:val="37A75B88"/>
    <w:rsid w:val="37BA3B0D"/>
    <w:rsid w:val="37D921E5"/>
    <w:rsid w:val="37F51788"/>
    <w:rsid w:val="37F92887"/>
    <w:rsid w:val="37FC2378"/>
    <w:rsid w:val="380C2A2C"/>
    <w:rsid w:val="382A635B"/>
    <w:rsid w:val="384B3FA8"/>
    <w:rsid w:val="3854528C"/>
    <w:rsid w:val="38547ABE"/>
    <w:rsid w:val="38565141"/>
    <w:rsid w:val="38B41380"/>
    <w:rsid w:val="38B95B73"/>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82C9D"/>
    <w:rsid w:val="3BC9431F"/>
    <w:rsid w:val="3BE92C13"/>
    <w:rsid w:val="3C0D4B53"/>
    <w:rsid w:val="3C0E2679"/>
    <w:rsid w:val="3C2105FF"/>
    <w:rsid w:val="3C2D2B00"/>
    <w:rsid w:val="3C372D23"/>
    <w:rsid w:val="3C447E49"/>
    <w:rsid w:val="3C494757"/>
    <w:rsid w:val="3C4B11D8"/>
    <w:rsid w:val="3C4B380F"/>
    <w:rsid w:val="3C4F6F1A"/>
    <w:rsid w:val="3C720E5A"/>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762284"/>
    <w:rsid w:val="3D803103"/>
    <w:rsid w:val="3D826E7B"/>
    <w:rsid w:val="3D864BBD"/>
    <w:rsid w:val="3DD82F3F"/>
    <w:rsid w:val="3DDB0CD9"/>
    <w:rsid w:val="3DDD67A7"/>
    <w:rsid w:val="3DE23DBE"/>
    <w:rsid w:val="3DE90CA8"/>
    <w:rsid w:val="3E157CEF"/>
    <w:rsid w:val="3E667746"/>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61546E"/>
    <w:rsid w:val="40664832"/>
    <w:rsid w:val="4079067E"/>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9B675D"/>
    <w:rsid w:val="41AA69A0"/>
    <w:rsid w:val="41B15F81"/>
    <w:rsid w:val="41C31810"/>
    <w:rsid w:val="41C55588"/>
    <w:rsid w:val="41E225DE"/>
    <w:rsid w:val="41F8595E"/>
    <w:rsid w:val="42100EF9"/>
    <w:rsid w:val="4214206C"/>
    <w:rsid w:val="42454372"/>
    <w:rsid w:val="426179A2"/>
    <w:rsid w:val="427174BE"/>
    <w:rsid w:val="42786A9F"/>
    <w:rsid w:val="428B67D2"/>
    <w:rsid w:val="428E0070"/>
    <w:rsid w:val="4294310E"/>
    <w:rsid w:val="42943344"/>
    <w:rsid w:val="42975177"/>
    <w:rsid w:val="429A07C3"/>
    <w:rsid w:val="42B4482C"/>
    <w:rsid w:val="42C615B8"/>
    <w:rsid w:val="42D77C69"/>
    <w:rsid w:val="42DC0DDB"/>
    <w:rsid w:val="42DE0FF8"/>
    <w:rsid w:val="42E56A55"/>
    <w:rsid w:val="42FC322C"/>
    <w:rsid w:val="43193DDE"/>
    <w:rsid w:val="43372938"/>
    <w:rsid w:val="43484F88"/>
    <w:rsid w:val="434A1275"/>
    <w:rsid w:val="435C1F1C"/>
    <w:rsid w:val="4387343D"/>
    <w:rsid w:val="43972F54"/>
    <w:rsid w:val="439E42E3"/>
    <w:rsid w:val="43A124B3"/>
    <w:rsid w:val="43B65AD0"/>
    <w:rsid w:val="43BB4E95"/>
    <w:rsid w:val="43C55D14"/>
    <w:rsid w:val="43D85A47"/>
    <w:rsid w:val="43E837B0"/>
    <w:rsid w:val="43E97C54"/>
    <w:rsid w:val="43F11473"/>
    <w:rsid w:val="43F839F3"/>
    <w:rsid w:val="44022AC4"/>
    <w:rsid w:val="44024872"/>
    <w:rsid w:val="44044A8E"/>
    <w:rsid w:val="44184095"/>
    <w:rsid w:val="44236B1E"/>
    <w:rsid w:val="444158E6"/>
    <w:rsid w:val="44564BBE"/>
    <w:rsid w:val="44641089"/>
    <w:rsid w:val="446948F1"/>
    <w:rsid w:val="446F3961"/>
    <w:rsid w:val="44B95F17"/>
    <w:rsid w:val="44C11AA6"/>
    <w:rsid w:val="44C75831"/>
    <w:rsid w:val="44CD7477"/>
    <w:rsid w:val="44CE0BF8"/>
    <w:rsid w:val="44D04970"/>
    <w:rsid w:val="44D426B2"/>
    <w:rsid w:val="44DF4BB3"/>
    <w:rsid w:val="44E346A3"/>
    <w:rsid w:val="44F3240C"/>
    <w:rsid w:val="450048CC"/>
    <w:rsid w:val="450E0A35"/>
    <w:rsid w:val="451A208F"/>
    <w:rsid w:val="452457E1"/>
    <w:rsid w:val="45350C77"/>
    <w:rsid w:val="453A628D"/>
    <w:rsid w:val="45415D40"/>
    <w:rsid w:val="45435142"/>
    <w:rsid w:val="45451DF1"/>
    <w:rsid w:val="454A4722"/>
    <w:rsid w:val="454B2248"/>
    <w:rsid w:val="45513D03"/>
    <w:rsid w:val="4554734F"/>
    <w:rsid w:val="45570447"/>
    <w:rsid w:val="45723C79"/>
    <w:rsid w:val="45B46417"/>
    <w:rsid w:val="45B86522"/>
    <w:rsid w:val="45DB537A"/>
    <w:rsid w:val="45DE4E6B"/>
    <w:rsid w:val="45F43872"/>
    <w:rsid w:val="46113492"/>
    <w:rsid w:val="461B3AA5"/>
    <w:rsid w:val="462C5BD6"/>
    <w:rsid w:val="462E5DF2"/>
    <w:rsid w:val="464C0026"/>
    <w:rsid w:val="46655038"/>
    <w:rsid w:val="466C06C8"/>
    <w:rsid w:val="46843C64"/>
    <w:rsid w:val="46850285"/>
    <w:rsid w:val="46955E71"/>
    <w:rsid w:val="469F45FA"/>
    <w:rsid w:val="46A240EA"/>
    <w:rsid w:val="46A460B4"/>
    <w:rsid w:val="46AF05B5"/>
    <w:rsid w:val="46C94CDE"/>
    <w:rsid w:val="46D30747"/>
    <w:rsid w:val="46E14C12"/>
    <w:rsid w:val="4706474A"/>
    <w:rsid w:val="470703F1"/>
    <w:rsid w:val="470D3C59"/>
    <w:rsid w:val="471B28B4"/>
    <w:rsid w:val="473B0E1B"/>
    <w:rsid w:val="473F27FF"/>
    <w:rsid w:val="476017C6"/>
    <w:rsid w:val="47745A86"/>
    <w:rsid w:val="47811F51"/>
    <w:rsid w:val="47841A42"/>
    <w:rsid w:val="47863A0C"/>
    <w:rsid w:val="478E2D76"/>
    <w:rsid w:val="47916CB1"/>
    <w:rsid w:val="47A65E5C"/>
    <w:rsid w:val="47CA1B4A"/>
    <w:rsid w:val="47E67FE2"/>
    <w:rsid w:val="47F0014A"/>
    <w:rsid w:val="47F60B91"/>
    <w:rsid w:val="48151225"/>
    <w:rsid w:val="481903DC"/>
    <w:rsid w:val="486F26F2"/>
    <w:rsid w:val="48740AF8"/>
    <w:rsid w:val="487B247F"/>
    <w:rsid w:val="488E0DCA"/>
    <w:rsid w:val="4893463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125FF6"/>
    <w:rsid w:val="4B1B110F"/>
    <w:rsid w:val="4B3F45FD"/>
    <w:rsid w:val="4B4614E8"/>
    <w:rsid w:val="4B6C4CC7"/>
    <w:rsid w:val="4B7D0C82"/>
    <w:rsid w:val="4B8244EA"/>
    <w:rsid w:val="4B8B339F"/>
    <w:rsid w:val="4B92472D"/>
    <w:rsid w:val="4BA17066"/>
    <w:rsid w:val="4BDA7172"/>
    <w:rsid w:val="4C0575F5"/>
    <w:rsid w:val="4C2B503E"/>
    <w:rsid w:val="4C312198"/>
    <w:rsid w:val="4C3253A4"/>
    <w:rsid w:val="4C3677AE"/>
    <w:rsid w:val="4C40062D"/>
    <w:rsid w:val="4C481290"/>
    <w:rsid w:val="4C651E42"/>
    <w:rsid w:val="4C735D9E"/>
    <w:rsid w:val="4C787DC7"/>
    <w:rsid w:val="4C8229F4"/>
    <w:rsid w:val="4C8C3872"/>
    <w:rsid w:val="4C987D10"/>
    <w:rsid w:val="4CA94424"/>
    <w:rsid w:val="4CAA3CF8"/>
    <w:rsid w:val="4CD62D3F"/>
    <w:rsid w:val="4CE0771A"/>
    <w:rsid w:val="4D331F40"/>
    <w:rsid w:val="4D3B0DF4"/>
    <w:rsid w:val="4D534390"/>
    <w:rsid w:val="4D64659D"/>
    <w:rsid w:val="4D7F6F33"/>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505C68"/>
    <w:rsid w:val="4E573A0C"/>
    <w:rsid w:val="4E5C1022"/>
    <w:rsid w:val="4E613302"/>
    <w:rsid w:val="4E760336"/>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50662"/>
    <w:rsid w:val="506A211C"/>
    <w:rsid w:val="507C3BFE"/>
    <w:rsid w:val="50827466"/>
    <w:rsid w:val="50A3118B"/>
    <w:rsid w:val="50AC49D2"/>
    <w:rsid w:val="50CC248F"/>
    <w:rsid w:val="50D21A70"/>
    <w:rsid w:val="50D457E8"/>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F83758"/>
    <w:rsid w:val="520B3E30"/>
    <w:rsid w:val="520E5B76"/>
    <w:rsid w:val="5246001F"/>
    <w:rsid w:val="528C10A0"/>
    <w:rsid w:val="52972F71"/>
    <w:rsid w:val="52B0193D"/>
    <w:rsid w:val="52BC29D7"/>
    <w:rsid w:val="52C8312A"/>
    <w:rsid w:val="52DD4E28"/>
    <w:rsid w:val="52FB52AE"/>
    <w:rsid w:val="52FB705C"/>
    <w:rsid w:val="52FC4B82"/>
    <w:rsid w:val="532E2213"/>
    <w:rsid w:val="533026AA"/>
    <w:rsid w:val="533E2F7F"/>
    <w:rsid w:val="534D3630"/>
    <w:rsid w:val="535C60FE"/>
    <w:rsid w:val="53807561"/>
    <w:rsid w:val="538708F0"/>
    <w:rsid w:val="538E7D0E"/>
    <w:rsid w:val="53A56FC8"/>
    <w:rsid w:val="53B4545D"/>
    <w:rsid w:val="53B8319F"/>
    <w:rsid w:val="53C03E02"/>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6222B52"/>
    <w:rsid w:val="562A1B91"/>
    <w:rsid w:val="562B5B9A"/>
    <w:rsid w:val="56331D5B"/>
    <w:rsid w:val="56356D29"/>
    <w:rsid w:val="5637484F"/>
    <w:rsid w:val="5640122A"/>
    <w:rsid w:val="56570A4D"/>
    <w:rsid w:val="5661367A"/>
    <w:rsid w:val="56902358"/>
    <w:rsid w:val="56AB7BA5"/>
    <w:rsid w:val="56AF3861"/>
    <w:rsid w:val="56B85264"/>
    <w:rsid w:val="56C46C9A"/>
    <w:rsid w:val="56CA56C3"/>
    <w:rsid w:val="56CF0F2B"/>
    <w:rsid w:val="56DC53F6"/>
    <w:rsid w:val="56F40992"/>
    <w:rsid w:val="5714693E"/>
    <w:rsid w:val="575907F5"/>
    <w:rsid w:val="575C2093"/>
    <w:rsid w:val="57664784"/>
    <w:rsid w:val="5781726E"/>
    <w:rsid w:val="578D049F"/>
    <w:rsid w:val="57BE4AFC"/>
    <w:rsid w:val="57C06AC6"/>
    <w:rsid w:val="57CE11E3"/>
    <w:rsid w:val="57CF2865"/>
    <w:rsid w:val="57E07028"/>
    <w:rsid w:val="57EC78BB"/>
    <w:rsid w:val="57F549C2"/>
    <w:rsid w:val="58010F61"/>
    <w:rsid w:val="58033583"/>
    <w:rsid w:val="58035E1A"/>
    <w:rsid w:val="581A7F84"/>
    <w:rsid w:val="58403763"/>
    <w:rsid w:val="58434227"/>
    <w:rsid w:val="584C2108"/>
    <w:rsid w:val="58550FBC"/>
    <w:rsid w:val="585D2567"/>
    <w:rsid w:val="586C6306"/>
    <w:rsid w:val="58737694"/>
    <w:rsid w:val="587F072F"/>
    <w:rsid w:val="58BA1767"/>
    <w:rsid w:val="58DC49CD"/>
    <w:rsid w:val="591A469F"/>
    <w:rsid w:val="591A5998"/>
    <w:rsid w:val="59215342"/>
    <w:rsid w:val="59264A99"/>
    <w:rsid w:val="592941F7"/>
    <w:rsid w:val="592A3C50"/>
    <w:rsid w:val="593B46DD"/>
    <w:rsid w:val="594026BD"/>
    <w:rsid w:val="594159E5"/>
    <w:rsid w:val="59460076"/>
    <w:rsid w:val="595042A3"/>
    <w:rsid w:val="59515D8A"/>
    <w:rsid w:val="595C637A"/>
    <w:rsid w:val="5960477C"/>
    <w:rsid w:val="596B66F6"/>
    <w:rsid w:val="596D2336"/>
    <w:rsid w:val="596F6178"/>
    <w:rsid w:val="59A5674B"/>
    <w:rsid w:val="59BD150F"/>
    <w:rsid w:val="59C53F20"/>
    <w:rsid w:val="59D2488F"/>
    <w:rsid w:val="59ED3476"/>
    <w:rsid w:val="5A151F73"/>
    <w:rsid w:val="5A492DA3"/>
    <w:rsid w:val="5A53777D"/>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657EA9"/>
    <w:rsid w:val="5B751975"/>
    <w:rsid w:val="5B8147BE"/>
    <w:rsid w:val="5B920779"/>
    <w:rsid w:val="5BA555B3"/>
    <w:rsid w:val="5BB47AC3"/>
    <w:rsid w:val="5BB74B2C"/>
    <w:rsid w:val="5BD41E6E"/>
    <w:rsid w:val="5BEA2363"/>
    <w:rsid w:val="5BEA5EBF"/>
    <w:rsid w:val="5BEF1728"/>
    <w:rsid w:val="5BF64864"/>
    <w:rsid w:val="5BFD3E45"/>
    <w:rsid w:val="5C2869E8"/>
    <w:rsid w:val="5C2C64D8"/>
    <w:rsid w:val="5C381321"/>
    <w:rsid w:val="5C3A6E47"/>
    <w:rsid w:val="5C3B1922"/>
    <w:rsid w:val="5C4F5402"/>
    <w:rsid w:val="5C5069F0"/>
    <w:rsid w:val="5C537F09"/>
    <w:rsid w:val="5C5477DD"/>
    <w:rsid w:val="5C5E2B95"/>
    <w:rsid w:val="5C7A1E91"/>
    <w:rsid w:val="5C7E17C2"/>
    <w:rsid w:val="5C8C6F77"/>
    <w:rsid w:val="5CA40764"/>
    <w:rsid w:val="5CAB5170"/>
    <w:rsid w:val="5CBD5382"/>
    <w:rsid w:val="5CCA5724"/>
    <w:rsid w:val="5CE62B2B"/>
    <w:rsid w:val="5CE70651"/>
    <w:rsid w:val="5CEE5E83"/>
    <w:rsid w:val="5D290C69"/>
    <w:rsid w:val="5D292A17"/>
    <w:rsid w:val="5D6972B8"/>
    <w:rsid w:val="5D706822"/>
    <w:rsid w:val="5D7F6ADB"/>
    <w:rsid w:val="5DAD53F7"/>
    <w:rsid w:val="5DB42C29"/>
    <w:rsid w:val="5DB669A1"/>
    <w:rsid w:val="5DBD1FCA"/>
    <w:rsid w:val="5DC0337C"/>
    <w:rsid w:val="5DF11787"/>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97010C"/>
    <w:rsid w:val="5FB23198"/>
    <w:rsid w:val="5FB46F10"/>
    <w:rsid w:val="5FB81275"/>
    <w:rsid w:val="5FB90FB7"/>
    <w:rsid w:val="5FC30058"/>
    <w:rsid w:val="5FF27A39"/>
    <w:rsid w:val="5FFB0081"/>
    <w:rsid w:val="5FFE1F39"/>
    <w:rsid w:val="60060FEE"/>
    <w:rsid w:val="600A2554"/>
    <w:rsid w:val="60462E90"/>
    <w:rsid w:val="60571E01"/>
    <w:rsid w:val="606F72DB"/>
    <w:rsid w:val="60786190"/>
    <w:rsid w:val="608368E3"/>
    <w:rsid w:val="60A07495"/>
    <w:rsid w:val="60A30D33"/>
    <w:rsid w:val="60A96349"/>
    <w:rsid w:val="60AE00AB"/>
    <w:rsid w:val="60B31391"/>
    <w:rsid w:val="60C2740B"/>
    <w:rsid w:val="60C82547"/>
    <w:rsid w:val="612945BF"/>
    <w:rsid w:val="61530A39"/>
    <w:rsid w:val="6183303E"/>
    <w:rsid w:val="61923281"/>
    <w:rsid w:val="619F1863"/>
    <w:rsid w:val="61AC3CD1"/>
    <w:rsid w:val="61CB22EF"/>
    <w:rsid w:val="61DF3FED"/>
    <w:rsid w:val="61FE695C"/>
    <w:rsid w:val="621912AD"/>
    <w:rsid w:val="62326812"/>
    <w:rsid w:val="62571DD5"/>
    <w:rsid w:val="625B7377"/>
    <w:rsid w:val="6278019C"/>
    <w:rsid w:val="628C1A7E"/>
    <w:rsid w:val="629B7F14"/>
    <w:rsid w:val="62A96AD4"/>
    <w:rsid w:val="62AE40EB"/>
    <w:rsid w:val="62B2525D"/>
    <w:rsid w:val="62C0797A"/>
    <w:rsid w:val="62E95123"/>
    <w:rsid w:val="62EF025F"/>
    <w:rsid w:val="62FB09B2"/>
    <w:rsid w:val="62FE04A2"/>
    <w:rsid w:val="63001694"/>
    <w:rsid w:val="63185A08"/>
    <w:rsid w:val="631D29EB"/>
    <w:rsid w:val="633C6169"/>
    <w:rsid w:val="637A3FCD"/>
    <w:rsid w:val="63822EAD"/>
    <w:rsid w:val="638C7755"/>
    <w:rsid w:val="639B1A12"/>
    <w:rsid w:val="63B70D7D"/>
    <w:rsid w:val="63BC45E5"/>
    <w:rsid w:val="63D23E09"/>
    <w:rsid w:val="63EA73A4"/>
    <w:rsid w:val="63F773CC"/>
    <w:rsid w:val="64055F8C"/>
    <w:rsid w:val="64177A6E"/>
    <w:rsid w:val="64300F47"/>
    <w:rsid w:val="64483336"/>
    <w:rsid w:val="644F0FB6"/>
    <w:rsid w:val="646C600B"/>
    <w:rsid w:val="646F3406"/>
    <w:rsid w:val="64942E6C"/>
    <w:rsid w:val="64AE53F9"/>
    <w:rsid w:val="64D63485"/>
    <w:rsid w:val="64E35BA2"/>
    <w:rsid w:val="64EC2CA8"/>
    <w:rsid w:val="65085608"/>
    <w:rsid w:val="65091AAC"/>
    <w:rsid w:val="650F7082"/>
    <w:rsid w:val="65110961"/>
    <w:rsid w:val="651739B7"/>
    <w:rsid w:val="6518767F"/>
    <w:rsid w:val="65362175"/>
    <w:rsid w:val="65385EEE"/>
    <w:rsid w:val="656767D3"/>
    <w:rsid w:val="65712B94"/>
    <w:rsid w:val="657A02B4"/>
    <w:rsid w:val="65801643"/>
    <w:rsid w:val="65956E9C"/>
    <w:rsid w:val="659858FD"/>
    <w:rsid w:val="6598698C"/>
    <w:rsid w:val="65A13CC9"/>
    <w:rsid w:val="65AA25C1"/>
    <w:rsid w:val="65E120E1"/>
    <w:rsid w:val="65F91B21"/>
    <w:rsid w:val="660364FC"/>
    <w:rsid w:val="660D737A"/>
    <w:rsid w:val="661E2CB4"/>
    <w:rsid w:val="661E3335"/>
    <w:rsid w:val="662621EA"/>
    <w:rsid w:val="662C6800"/>
    <w:rsid w:val="6632293D"/>
    <w:rsid w:val="664E603D"/>
    <w:rsid w:val="666F1DE3"/>
    <w:rsid w:val="667B2536"/>
    <w:rsid w:val="667D1E28"/>
    <w:rsid w:val="66A870A3"/>
    <w:rsid w:val="66AD46B9"/>
    <w:rsid w:val="66B141AA"/>
    <w:rsid w:val="66CD4D5B"/>
    <w:rsid w:val="66DD6797"/>
    <w:rsid w:val="66ED4AB6"/>
    <w:rsid w:val="66F66060"/>
    <w:rsid w:val="66F67E0E"/>
    <w:rsid w:val="670818F0"/>
    <w:rsid w:val="671D183F"/>
    <w:rsid w:val="67293782"/>
    <w:rsid w:val="675114E9"/>
    <w:rsid w:val="675863D3"/>
    <w:rsid w:val="6759039D"/>
    <w:rsid w:val="679703E1"/>
    <w:rsid w:val="67984F00"/>
    <w:rsid w:val="67A965FC"/>
    <w:rsid w:val="68336E40"/>
    <w:rsid w:val="683926A8"/>
    <w:rsid w:val="68466B73"/>
    <w:rsid w:val="68537CAF"/>
    <w:rsid w:val="685F3791"/>
    <w:rsid w:val="68725BBA"/>
    <w:rsid w:val="68776D2D"/>
    <w:rsid w:val="687A4A6F"/>
    <w:rsid w:val="68B079A5"/>
    <w:rsid w:val="68BB30BE"/>
    <w:rsid w:val="68D45F2D"/>
    <w:rsid w:val="68DF62EE"/>
    <w:rsid w:val="68EA5751"/>
    <w:rsid w:val="68F570FB"/>
    <w:rsid w:val="69224EEB"/>
    <w:rsid w:val="69456E2B"/>
    <w:rsid w:val="69531548"/>
    <w:rsid w:val="696F3EA8"/>
    <w:rsid w:val="69731BEA"/>
    <w:rsid w:val="69790883"/>
    <w:rsid w:val="697A2F79"/>
    <w:rsid w:val="698C6808"/>
    <w:rsid w:val="69A47FF6"/>
    <w:rsid w:val="69EF02B7"/>
    <w:rsid w:val="6A102F95"/>
    <w:rsid w:val="6A242EE4"/>
    <w:rsid w:val="6A2922A9"/>
    <w:rsid w:val="6A4415E9"/>
    <w:rsid w:val="6A5D1F52"/>
    <w:rsid w:val="6A7C062B"/>
    <w:rsid w:val="6A8D0A8A"/>
    <w:rsid w:val="6A9736B6"/>
    <w:rsid w:val="6AAB0F10"/>
    <w:rsid w:val="6ACC55B0"/>
    <w:rsid w:val="6ACD70D8"/>
    <w:rsid w:val="6AE12B83"/>
    <w:rsid w:val="6AEA7C8A"/>
    <w:rsid w:val="6AF12F2B"/>
    <w:rsid w:val="6B054AC4"/>
    <w:rsid w:val="6B1E7934"/>
    <w:rsid w:val="6B225676"/>
    <w:rsid w:val="6B3E1D84"/>
    <w:rsid w:val="6B422808"/>
    <w:rsid w:val="6B476E8A"/>
    <w:rsid w:val="6B4B5217"/>
    <w:rsid w:val="6B680BAF"/>
    <w:rsid w:val="6B6F1F3D"/>
    <w:rsid w:val="6B6F63E1"/>
    <w:rsid w:val="6B8A1717"/>
    <w:rsid w:val="6B8C6F93"/>
    <w:rsid w:val="6B99345E"/>
    <w:rsid w:val="6BAD273F"/>
    <w:rsid w:val="6BBB1626"/>
    <w:rsid w:val="6BC56001"/>
    <w:rsid w:val="6BCA186A"/>
    <w:rsid w:val="6BCC7390"/>
    <w:rsid w:val="6BCE3108"/>
    <w:rsid w:val="6BD36970"/>
    <w:rsid w:val="6BD526E8"/>
    <w:rsid w:val="6C17069E"/>
    <w:rsid w:val="6C2225DD"/>
    <w:rsid w:val="6C301153"/>
    <w:rsid w:val="6C6B0957"/>
    <w:rsid w:val="6C832144"/>
    <w:rsid w:val="6C845EBC"/>
    <w:rsid w:val="6C89702F"/>
    <w:rsid w:val="6C9D0D2C"/>
    <w:rsid w:val="6CC265FC"/>
    <w:rsid w:val="6CD504C6"/>
    <w:rsid w:val="6CD52274"/>
    <w:rsid w:val="6CF92406"/>
    <w:rsid w:val="6CFC3CA5"/>
    <w:rsid w:val="6CFC5A53"/>
    <w:rsid w:val="6CFE5C6F"/>
    <w:rsid w:val="6D050DAB"/>
    <w:rsid w:val="6D147240"/>
    <w:rsid w:val="6D196605"/>
    <w:rsid w:val="6D21370B"/>
    <w:rsid w:val="6D3B18E0"/>
    <w:rsid w:val="6D57537F"/>
    <w:rsid w:val="6D5B6C1D"/>
    <w:rsid w:val="6D6D4BA2"/>
    <w:rsid w:val="6D77332B"/>
    <w:rsid w:val="6D8B5ABC"/>
    <w:rsid w:val="6D940381"/>
    <w:rsid w:val="6D9C3AFC"/>
    <w:rsid w:val="6DAC1227"/>
    <w:rsid w:val="6DBB76BC"/>
    <w:rsid w:val="6DD15131"/>
    <w:rsid w:val="6DD469CF"/>
    <w:rsid w:val="6DF66946"/>
    <w:rsid w:val="6E14209A"/>
    <w:rsid w:val="6E22773B"/>
    <w:rsid w:val="6E443B55"/>
    <w:rsid w:val="6E4E6782"/>
    <w:rsid w:val="6E5B2C4D"/>
    <w:rsid w:val="6E6164B5"/>
    <w:rsid w:val="6E9F4B86"/>
    <w:rsid w:val="6EA168B2"/>
    <w:rsid w:val="6EB02F99"/>
    <w:rsid w:val="6EB72460"/>
    <w:rsid w:val="6EB74327"/>
    <w:rsid w:val="6EB8556A"/>
    <w:rsid w:val="6EBC36EB"/>
    <w:rsid w:val="6EEE586F"/>
    <w:rsid w:val="6EF72976"/>
    <w:rsid w:val="6F064E06"/>
    <w:rsid w:val="6F094457"/>
    <w:rsid w:val="6F176B74"/>
    <w:rsid w:val="6F325FC3"/>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70161521"/>
    <w:rsid w:val="701914D7"/>
    <w:rsid w:val="701C6FC8"/>
    <w:rsid w:val="702F613F"/>
    <w:rsid w:val="703244E4"/>
    <w:rsid w:val="705636CC"/>
    <w:rsid w:val="70720586"/>
    <w:rsid w:val="70875F7B"/>
    <w:rsid w:val="70897150"/>
    <w:rsid w:val="71656047"/>
    <w:rsid w:val="718F158B"/>
    <w:rsid w:val="718F76DE"/>
    <w:rsid w:val="71A242CB"/>
    <w:rsid w:val="71C8684B"/>
    <w:rsid w:val="71CF732E"/>
    <w:rsid w:val="71DC40A5"/>
    <w:rsid w:val="71DD22F7"/>
    <w:rsid w:val="71E116BB"/>
    <w:rsid w:val="71F4319C"/>
    <w:rsid w:val="71FC75D1"/>
    <w:rsid w:val="71FE04BF"/>
    <w:rsid w:val="720D49AF"/>
    <w:rsid w:val="720F7FD6"/>
    <w:rsid w:val="72121874"/>
    <w:rsid w:val="72181F15"/>
    <w:rsid w:val="722021E3"/>
    <w:rsid w:val="7229553C"/>
    <w:rsid w:val="72323CC5"/>
    <w:rsid w:val="726F7FB0"/>
    <w:rsid w:val="72A46970"/>
    <w:rsid w:val="72AD3E9C"/>
    <w:rsid w:val="72B50B7E"/>
    <w:rsid w:val="72BB0EC2"/>
    <w:rsid w:val="72C62D8B"/>
    <w:rsid w:val="72EE22E1"/>
    <w:rsid w:val="72FD2525"/>
    <w:rsid w:val="732D2E0A"/>
    <w:rsid w:val="732E0930"/>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D52CE"/>
    <w:rsid w:val="7443670B"/>
    <w:rsid w:val="74534AF2"/>
    <w:rsid w:val="745B7503"/>
    <w:rsid w:val="748D1686"/>
    <w:rsid w:val="74933140"/>
    <w:rsid w:val="74AE3AD6"/>
    <w:rsid w:val="74B80A8E"/>
    <w:rsid w:val="751122B7"/>
    <w:rsid w:val="75157FF9"/>
    <w:rsid w:val="751759A6"/>
    <w:rsid w:val="75387844"/>
    <w:rsid w:val="75431C52"/>
    <w:rsid w:val="75644ADD"/>
    <w:rsid w:val="75674604"/>
    <w:rsid w:val="756920F3"/>
    <w:rsid w:val="756B5E6B"/>
    <w:rsid w:val="756C4E37"/>
    <w:rsid w:val="756D0E75"/>
    <w:rsid w:val="75755831"/>
    <w:rsid w:val="75866801"/>
    <w:rsid w:val="758807CB"/>
    <w:rsid w:val="75937E8D"/>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B24DB"/>
    <w:rsid w:val="76C84BF7"/>
    <w:rsid w:val="76D67314"/>
    <w:rsid w:val="76DF266D"/>
    <w:rsid w:val="770B3462"/>
    <w:rsid w:val="7711659E"/>
    <w:rsid w:val="771B11CB"/>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F40160"/>
    <w:rsid w:val="781D568D"/>
    <w:rsid w:val="78342545"/>
    <w:rsid w:val="78362F6D"/>
    <w:rsid w:val="78412EB3"/>
    <w:rsid w:val="78627545"/>
    <w:rsid w:val="78632E2A"/>
    <w:rsid w:val="78654665"/>
    <w:rsid w:val="78654DF4"/>
    <w:rsid w:val="787B0173"/>
    <w:rsid w:val="789C661D"/>
    <w:rsid w:val="78E0447A"/>
    <w:rsid w:val="78EF46BD"/>
    <w:rsid w:val="78F63C9E"/>
    <w:rsid w:val="790740FD"/>
    <w:rsid w:val="791660EE"/>
    <w:rsid w:val="791D122B"/>
    <w:rsid w:val="791F31F5"/>
    <w:rsid w:val="793F5645"/>
    <w:rsid w:val="794E7636"/>
    <w:rsid w:val="797F1EE5"/>
    <w:rsid w:val="79892D64"/>
    <w:rsid w:val="798B2638"/>
    <w:rsid w:val="798E037A"/>
    <w:rsid w:val="79960FDD"/>
    <w:rsid w:val="79997202"/>
    <w:rsid w:val="799E680F"/>
    <w:rsid w:val="79B0209F"/>
    <w:rsid w:val="79C45B4A"/>
    <w:rsid w:val="79D20267"/>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7190"/>
    <w:rsid w:val="7B007056"/>
    <w:rsid w:val="7B02692A"/>
    <w:rsid w:val="7B0F72C3"/>
    <w:rsid w:val="7B114DBF"/>
    <w:rsid w:val="7B2368A0"/>
    <w:rsid w:val="7B5B428C"/>
    <w:rsid w:val="7B887EC5"/>
    <w:rsid w:val="7B914152"/>
    <w:rsid w:val="7BB17EFC"/>
    <w:rsid w:val="7BB5399C"/>
    <w:rsid w:val="7BC60184"/>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537CE"/>
    <w:rsid w:val="7C99506C"/>
    <w:rsid w:val="7CD24A22"/>
    <w:rsid w:val="7CEA1D6C"/>
    <w:rsid w:val="7CF61768"/>
    <w:rsid w:val="7D0C7F34"/>
    <w:rsid w:val="7D0E5A5A"/>
    <w:rsid w:val="7D2C5EE0"/>
    <w:rsid w:val="7D360B0D"/>
    <w:rsid w:val="7D406A1E"/>
    <w:rsid w:val="7D5A0C9F"/>
    <w:rsid w:val="7D637428"/>
    <w:rsid w:val="7D6F2271"/>
    <w:rsid w:val="7D741635"/>
    <w:rsid w:val="7D823D52"/>
    <w:rsid w:val="7D851A94"/>
    <w:rsid w:val="7D965A4F"/>
    <w:rsid w:val="7DA95783"/>
    <w:rsid w:val="7DB3326F"/>
    <w:rsid w:val="7DCB56F9"/>
    <w:rsid w:val="7DF34C50"/>
    <w:rsid w:val="7E0D00F2"/>
    <w:rsid w:val="7E1846B6"/>
    <w:rsid w:val="7E1A21DD"/>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D715E"/>
    <w:rsid w:val="7EFD7F37"/>
    <w:rsid w:val="7F0A2251"/>
    <w:rsid w:val="7F0D3AEF"/>
    <w:rsid w:val="7F17671C"/>
    <w:rsid w:val="7F2271E4"/>
    <w:rsid w:val="7F2D7CEE"/>
    <w:rsid w:val="7F313C82"/>
    <w:rsid w:val="7F4A61E1"/>
    <w:rsid w:val="7F544D8E"/>
    <w:rsid w:val="7F596D35"/>
    <w:rsid w:val="7F5C68C8"/>
    <w:rsid w:val="7F645E05"/>
    <w:rsid w:val="7F743B6E"/>
    <w:rsid w:val="7F7D1C1B"/>
    <w:rsid w:val="7F8C710A"/>
    <w:rsid w:val="7F967F89"/>
    <w:rsid w:val="7F9935D5"/>
    <w:rsid w:val="7FA51F7A"/>
    <w:rsid w:val="7FB328E9"/>
    <w:rsid w:val="7FC468A4"/>
    <w:rsid w:val="7FD30895"/>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7"/>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5"/>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List Number 2"/>
    <w:basedOn w:val="1"/>
    <w:semiHidden/>
    <w:unhideWhenUsed/>
    <w:qFormat/>
    <w:uiPriority w:val="99"/>
    <w:pPr>
      <w:numPr>
        <w:ilvl w:val="0"/>
        <w:numId w:val="1"/>
      </w:numPr>
    </w:pPr>
  </w:style>
  <w:style w:type="paragraph" w:styleId="8">
    <w:name w:val="Normal (Web)"/>
    <w:basedOn w:val="1"/>
    <w:qFormat/>
    <w:uiPriority w:val="99"/>
    <w:pPr>
      <w:widowControl/>
      <w:spacing w:before="100" w:beforeAutospacing="1" w:after="100" w:afterAutospacing="1"/>
    </w:pPr>
    <w:rPr>
      <w:rFonts w:cs="宋体"/>
      <w:color w:val="000000"/>
      <w:kern w:val="0"/>
      <w:szCs w:val="24"/>
    </w:rPr>
  </w:style>
  <w:style w:type="paragraph" w:styleId="9">
    <w:name w:val="toc 7"/>
    <w:basedOn w:val="1"/>
    <w:next w:val="1"/>
    <w:unhideWhenUsed/>
    <w:qFormat/>
    <w:uiPriority w:val="39"/>
    <w:pPr>
      <w:ind w:left="1440"/>
    </w:pPr>
    <w:rPr>
      <w:rFonts w:asciiTheme="minorHAnsi" w:eastAsiaTheme="minorHAnsi"/>
      <w:sz w:val="18"/>
      <w:szCs w:val="18"/>
    </w:rPr>
  </w:style>
  <w:style w:type="paragraph" w:styleId="10">
    <w:name w:val="Normal Indent"/>
    <w:basedOn w:val="1"/>
    <w:next w:val="1"/>
    <w:unhideWhenUsed/>
    <w:qFormat/>
    <w:uiPriority w:val="0"/>
    <w:pPr>
      <w:ind w:firstLine="420" w:firstLineChars="200"/>
    </w:pPr>
    <w:rPr>
      <w:rFonts w:ascii="Calibri" w:hAnsi="Calibri"/>
      <w:szCs w:val="22"/>
    </w:rPr>
  </w:style>
  <w:style w:type="paragraph" w:styleId="11">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2"/>
    <w:qFormat/>
    <w:uiPriority w:val="0"/>
    <w:pPr>
      <w:spacing w:line="240" w:lineRule="auto"/>
    </w:pPr>
    <w:rPr>
      <w:rFonts w:eastAsiaTheme="minorEastAsia"/>
      <w:sz w:val="21"/>
      <w:szCs w:val="24"/>
    </w:rPr>
  </w:style>
  <w:style w:type="paragraph" w:styleId="13">
    <w:name w:val="Body Text"/>
    <w:basedOn w:val="1"/>
    <w:link w:val="46"/>
    <w:qFormat/>
    <w:uiPriority w:val="99"/>
    <w:pPr>
      <w:spacing w:after="120" w:line="240" w:lineRule="auto"/>
      <w:jc w:val="both"/>
    </w:pPr>
    <w:rPr>
      <w:rFonts w:eastAsiaTheme="minorEastAsia"/>
      <w:sz w:val="21"/>
      <w:szCs w:val="24"/>
    </w:rPr>
  </w:style>
  <w:style w:type="paragraph" w:styleId="14">
    <w:name w:val="Body Text Indent"/>
    <w:basedOn w:val="1"/>
    <w:unhideWhenUsed/>
    <w:qFormat/>
    <w:uiPriority w:val="0"/>
    <w:pPr>
      <w:ind w:firstLine="630"/>
    </w:pPr>
    <w:rPr>
      <w:rFonts w:eastAsia="仿宋_GB2312"/>
      <w:kern w:val="0"/>
      <w:sz w:val="32"/>
      <w:szCs w:val="20"/>
    </w:rPr>
  </w:style>
  <w:style w:type="paragraph" w:styleId="15">
    <w:name w:val="toc 5"/>
    <w:basedOn w:val="1"/>
    <w:next w:val="1"/>
    <w:unhideWhenUsed/>
    <w:qFormat/>
    <w:uiPriority w:val="39"/>
    <w:pPr>
      <w:ind w:left="960"/>
    </w:pPr>
    <w:rPr>
      <w:rFonts w:asciiTheme="minorHAnsi" w:eastAsiaTheme="minorHAnsi"/>
      <w:sz w:val="18"/>
      <w:szCs w:val="18"/>
    </w:rPr>
  </w:style>
  <w:style w:type="paragraph" w:styleId="16">
    <w:name w:val="toc 3"/>
    <w:basedOn w:val="1"/>
    <w:next w:val="1"/>
    <w:unhideWhenUsed/>
    <w:qFormat/>
    <w:uiPriority w:val="39"/>
    <w:pPr>
      <w:ind w:left="480"/>
    </w:pPr>
    <w:rPr>
      <w:rFonts w:asciiTheme="minorHAnsi" w:eastAsiaTheme="minorHAnsi"/>
      <w:i/>
      <w:iCs/>
      <w:sz w:val="20"/>
      <w:szCs w:val="20"/>
    </w:rPr>
  </w:style>
  <w:style w:type="paragraph" w:styleId="17">
    <w:name w:val="Plain Text"/>
    <w:basedOn w:val="1"/>
    <w:unhideWhenUsed/>
    <w:qFormat/>
    <w:uiPriority w:val="0"/>
    <w:rPr>
      <w:rFonts w:ascii="宋体" w:hAnsi="Courier New"/>
      <w:kern w:val="0"/>
      <w:sz w:val="20"/>
      <w:szCs w:val="20"/>
    </w:rPr>
  </w:style>
  <w:style w:type="paragraph" w:styleId="18">
    <w:name w:val="toc 8"/>
    <w:basedOn w:val="1"/>
    <w:next w:val="1"/>
    <w:unhideWhenUsed/>
    <w:qFormat/>
    <w:uiPriority w:val="39"/>
    <w:pPr>
      <w:ind w:left="1680"/>
    </w:pPr>
    <w:rPr>
      <w:rFonts w:asciiTheme="minorHAnsi" w:eastAsiaTheme="minorHAnsi"/>
      <w:sz w:val="18"/>
      <w:szCs w:val="18"/>
    </w:rPr>
  </w:style>
  <w:style w:type="paragraph" w:styleId="19">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before="120" w:after="120"/>
    </w:pPr>
    <w:rPr>
      <w:rFonts w:asciiTheme="minorHAnsi" w:eastAsiaTheme="minorHAnsi"/>
      <w:b/>
      <w:bCs/>
      <w:caps/>
      <w:sz w:val="20"/>
      <w:szCs w:val="20"/>
    </w:rPr>
  </w:style>
  <w:style w:type="paragraph" w:styleId="22">
    <w:name w:val="toc 4"/>
    <w:basedOn w:val="1"/>
    <w:next w:val="1"/>
    <w:unhideWhenUsed/>
    <w:qFormat/>
    <w:uiPriority w:val="39"/>
    <w:pPr>
      <w:ind w:left="720"/>
    </w:pPr>
    <w:rPr>
      <w:rFonts w:asciiTheme="minorHAnsi" w:eastAsiaTheme="minorHAnsi"/>
      <w:sz w:val="18"/>
      <w:szCs w:val="18"/>
    </w:rPr>
  </w:style>
  <w:style w:type="paragraph" w:styleId="23">
    <w:name w:val="footnote text"/>
    <w:basedOn w:val="1"/>
    <w:qFormat/>
    <w:uiPriority w:val="0"/>
    <w:pPr>
      <w:widowControl/>
      <w:jc w:val="left"/>
    </w:pPr>
    <w:rPr>
      <w:kern w:val="0"/>
      <w:sz w:val="20"/>
      <w:szCs w:val="20"/>
      <w:lang w:val="de-DE"/>
    </w:rPr>
  </w:style>
  <w:style w:type="paragraph" w:styleId="24">
    <w:name w:val="toc 6"/>
    <w:basedOn w:val="1"/>
    <w:next w:val="1"/>
    <w:unhideWhenUsed/>
    <w:qFormat/>
    <w:uiPriority w:val="39"/>
    <w:pPr>
      <w:ind w:left="1200"/>
    </w:pPr>
    <w:rPr>
      <w:rFonts w:asciiTheme="minorHAnsi" w:eastAsiaTheme="minorHAnsi"/>
      <w:sz w:val="18"/>
      <w:szCs w:val="18"/>
    </w:rPr>
  </w:style>
  <w:style w:type="paragraph" w:styleId="25">
    <w:name w:val="toc 2"/>
    <w:basedOn w:val="1"/>
    <w:next w:val="1"/>
    <w:unhideWhenUsed/>
    <w:qFormat/>
    <w:uiPriority w:val="39"/>
    <w:pPr>
      <w:ind w:left="240"/>
    </w:pPr>
    <w:rPr>
      <w:rFonts w:asciiTheme="minorHAnsi" w:eastAsiaTheme="minorHAnsi"/>
      <w:smallCaps/>
      <w:sz w:val="20"/>
      <w:szCs w:val="20"/>
    </w:rPr>
  </w:style>
  <w:style w:type="paragraph" w:styleId="26">
    <w:name w:val="toc 9"/>
    <w:basedOn w:val="1"/>
    <w:next w:val="1"/>
    <w:unhideWhenUsed/>
    <w:qFormat/>
    <w:uiPriority w:val="39"/>
    <w:pPr>
      <w:ind w:left="1920"/>
    </w:pPr>
    <w:rPr>
      <w:rFonts w:asciiTheme="minorHAnsi" w:eastAsiaTheme="minorHAnsi"/>
      <w:sz w:val="18"/>
      <w:szCs w:val="18"/>
    </w:rPr>
  </w:style>
  <w:style w:type="paragraph" w:styleId="27">
    <w:name w:val="annotation subject"/>
    <w:basedOn w:val="12"/>
    <w:next w:val="12"/>
    <w:link w:val="50"/>
    <w:semiHidden/>
    <w:unhideWhenUsed/>
    <w:qFormat/>
    <w:uiPriority w:val="99"/>
    <w:pPr>
      <w:spacing w:line="360" w:lineRule="auto"/>
    </w:pPr>
    <w:rPr>
      <w:rFonts w:eastAsia="宋体"/>
      <w:b/>
      <w:bCs/>
      <w:sz w:val="24"/>
      <w:szCs w:val="22"/>
    </w:rPr>
  </w:style>
  <w:style w:type="paragraph" w:styleId="28">
    <w:name w:val="Body Text First Indent 2"/>
    <w:basedOn w:val="14"/>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Hyperlink"/>
    <w:basedOn w:val="31"/>
    <w:unhideWhenUsed/>
    <w:qFormat/>
    <w:uiPriority w:val="99"/>
    <w:rPr>
      <w:color w:val="0563C1" w:themeColor="hyperlink"/>
      <w:u w:val="single"/>
      <w14:textFill>
        <w14:solidFill>
          <w14:schemeClr w14:val="hlink"/>
        </w14:solidFill>
      </w14:textFill>
    </w:rPr>
  </w:style>
  <w:style w:type="character" w:styleId="34">
    <w:name w:val="annotation reference"/>
    <w:basedOn w:val="31"/>
    <w:qFormat/>
    <w:uiPriority w:val="0"/>
    <w:rPr>
      <w:sz w:val="21"/>
      <w:szCs w:val="21"/>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2"/>
    <w:basedOn w:val="1"/>
    <w:qFormat/>
    <w:uiPriority w:val="0"/>
    <w:pPr>
      <w:wordWrap w:val="0"/>
      <w:ind w:firstLine="480"/>
    </w:pPr>
    <w:rPr>
      <w:iCs/>
      <w:shd w:val="clear" w:color="auto" w:fill="FFFFFF" w:themeFill="background1"/>
      <w:lang w:val="zh-CN"/>
    </w:rPr>
  </w:style>
  <w:style w:type="character" w:customStyle="1" w:styleId="37">
    <w:name w:val="标题 1 字符"/>
    <w:basedOn w:val="31"/>
    <w:link w:val="2"/>
    <w:qFormat/>
    <w:uiPriority w:val="9"/>
    <w:rPr>
      <w:rFonts w:eastAsia="黑体"/>
      <w:b/>
      <w:bCs/>
      <w:kern w:val="44"/>
      <w:sz w:val="44"/>
      <w:szCs w:val="44"/>
    </w:rPr>
  </w:style>
  <w:style w:type="paragraph" w:styleId="38">
    <w:name w:val="List Paragraph"/>
    <w:basedOn w:val="1"/>
    <w:qFormat/>
    <w:uiPriority w:val="34"/>
    <w:pPr>
      <w:numPr>
        <w:ilvl w:val="0"/>
        <w:numId w:val="2"/>
      </w:numPr>
    </w:pPr>
  </w:style>
  <w:style w:type="character" w:customStyle="1" w:styleId="39">
    <w:name w:val="页眉 字符"/>
    <w:basedOn w:val="31"/>
    <w:link w:val="20"/>
    <w:qFormat/>
    <w:uiPriority w:val="99"/>
    <w:rPr>
      <w:rFonts w:eastAsia="宋体"/>
      <w:sz w:val="18"/>
      <w:szCs w:val="18"/>
    </w:rPr>
  </w:style>
  <w:style w:type="character" w:customStyle="1" w:styleId="40">
    <w:name w:val="页脚 字符"/>
    <w:basedOn w:val="31"/>
    <w:link w:val="19"/>
    <w:qFormat/>
    <w:uiPriority w:val="99"/>
    <w:rPr>
      <w:rFonts w:eastAsia="宋体"/>
      <w:sz w:val="18"/>
      <w:szCs w:val="18"/>
    </w:rPr>
  </w:style>
  <w:style w:type="character" w:customStyle="1" w:styleId="41">
    <w:name w:val="标题 2 字符"/>
    <w:basedOn w:val="31"/>
    <w:link w:val="3"/>
    <w:qFormat/>
    <w:uiPriority w:val="0"/>
    <w:rPr>
      <w:rFonts w:eastAsia="宋体" w:asciiTheme="majorHAnsi" w:hAnsiTheme="majorHAnsi" w:cstheme="majorBidi"/>
      <w:b/>
      <w:bCs/>
      <w:sz w:val="32"/>
      <w:szCs w:val="32"/>
    </w:rPr>
  </w:style>
  <w:style w:type="character" w:customStyle="1" w:styleId="42">
    <w:name w:val="批注文字 字符"/>
    <w:basedOn w:val="31"/>
    <w:link w:val="12"/>
    <w:qFormat/>
    <w:uiPriority w:val="0"/>
    <w:rPr>
      <w:szCs w:val="24"/>
    </w:rPr>
  </w:style>
  <w:style w:type="paragraph" w:customStyle="1" w:styleId="43">
    <w:name w:val="Char1 Char Char Char"/>
    <w:basedOn w:val="1"/>
    <w:qFormat/>
    <w:uiPriority w:val="0"/>
    <w:pPr>
      <w:adjustRightInd w:val="0"/>
      <w:jc w:val="both"/>
    </w:pPr>
    <w:rPr>
      <w:rFonts w:ascii="Times New Roman" w:hAnsi="Times New Roman" w:cs="Times New Roman"/>
      <w:kern w:val="0"/>
      <w:szCs w:val="20"/>
    </w:rPr>
  </w:style>
  <w:style w:type="character" w:customStyle="1" w:styleId="44">
    <w:name w:val="标题 3 字符"/>
    <w:basedOn w:val="31"/>
    <w:link w:val="4"/>
    <w:qFormat/>
    <w:uiPriority w:val="9"/>
    <w:rPr>
      <w:rFonts w:eastAsia="宋体"/>
      <w:b/>
      <w:bCs/>
      <w:sz w:val="30"/>
      <w:szCs w:val="32"/>
    </w:rPr>
  </w:style>
  <w:style w:type="character" w:customStyle="1" w:styleId="45">
    <w:name w:val="标题 4 字符"/>
    <w:basedOn w:val="31"/>
    <w:link w:val="5"/>
    <w:qFormat/>
    <w:uiPriority w:val="9"/>
    <w:rPr>
      <w:rFonts w:eastAsia="宋体" w:asciiTheme="majorHAnsi" w:hAnsiTheme="majorHAnsi" w:cstheme="majorBidi"/>
      <w:b/>
      <w:bCs/>
      <w:sz w:val="28"/>
      <w:szCs w:val="28"/>
    </w:rPr>
  </w:style>
  <w:style w:type="character" w:customStyle="1" w:styleId="46">
    <w:name w:val="正文文本 字符"/>
    <w:basedOn w:val="31"/>
    <w:link w:val="13"/>
    <w:qFormat/>
    <w:uiPriority w:val="99"/>
    <w:rPr>
      <w:szCs w:val="24"/>
    </w:rPr>
  </w:style>
  <w:style w:type="paragraph" w:customStyle="1" w:styleId="47">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8">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9">
    <w:name w:val="未处理的提及1"/>
    <w:basedOn w:val="31"/>
    <w:semiHidden/>
    <w:unhideWhenUsed/>
    <w:qFormat/>
    <w:uiPriority w:val="99"/>
    <w:rPr>
      <w:color w:val="605E5C"/>
      <w:shd w:val="clear" w:color="auto" w:fill="E1DFDD"/>
    </w:rPr>
  </w:style>
  <w:style w:type="character" w:customStyle="1" w:styleId="50">
    <w:name w:val="批注主题 字符"/>
    <w:basedOn w:val="42"/>
    <w:link w:val="27"/>
    <w:semiHidden/>
    <w:qFormat/>
    <w:uiPriority w:val="99"/>
    <w:rPr>
      <w:rFonts w:ascii="宋体" w:hAnsi="宋体" w:cstheme="minorBidi"/>
      <w:b/>
      <w:bCs/>
      <w:kern w:val="2"/>
      <w:sz w:val="24"/>
      <w:szCs w:val="22"/>
    </w:rPr>
  </w:style>
  <w:style w:type="character" w:customStyle="1" w:styleId="51">
    <w:name w:val="未处理的提及2"/>
    <w:basedOn w:val="31"/>
    <w:semiHidden/>
    <w:unhideWhenUsed/>
    <w:qFormat/>
    <w:uiPriority w:val="99"/>
    <w:rPr>
      <w:color w:val="605E5C"/>
      <w:shd w:val="clear" w:color="auto" w:fill="E1DFDD"/>
    </w:rPr>
  </w:style>
  <w:style w:type="paragraph" w:customStyle="1" w:styleId="52">
    <w:name w:val="正文_2"/>
    <w:qFormat/>
    <w:uiPriority w:val="0"/>
    <w:pPr>
      <w:widowControl w:val="0"/>
      <w:jc w:val="both"/>
    </w:pPr>
    <w:rPr>
      <w:rFonts w:ascii="Calibri" w:hAnsi="Calibri" w:eastAsia="宋体" w:cs="Times New Roman"/>
      <w:lang w:val="en-US" w:eastAsia="zh-CN" w:bidi="ar-SA"/>
    </w:rPr>
  </w:style>
  <w:style w:type="paragraph" w:customStyle="1" w:styleId="53">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_0"/>
    <w:qFormat/>
    <w:uiPriority w:val="99"/>
    <w:pPr>
      <w:widowControl w:val="0"/>
      <w:jc w:val="both"/>
    </w:pPr>
    <w:rPr>
      <w:rFonts w:ascii="Calibri" w:hAnsi="Calibri" w:eastAsia="宋体" w:cs="Times New Roman"/>
      <w:lang w:val="en-US" w:eastAsia="zh-CN" w:bidi="ar-SA"/>
    </w:rPr>
  </w:style>
  <w:style w:type="paragraph" w:customStyle="1" w:styleId="56">
    <w:name w:val="正文_1_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7">
    <w:name w:val="Normal Indent1"/>
    <w:basedOn w:val="1"/>
    <w:qFormat/>
    <w:uiPriority w:val="0"/>
    <w:pPr>
      <w:ind w:firstLine="420" w:firstLineChars="200"/>
    </w:pPr>
  </w:style>
  <w:style w:type="paragraph" w:customStyle="1" w:styleId="58">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9">
    <w:name w:val="Normal_22"/>
    <w:qFormat/>
    <w:uiPriority w:val="0"/>
    <w:rPr>
      <w:rFonts w:ascii="Times New Roman" w:hAnsi="Times New Roman" w:eastAsia="Times New Roman" w:cs="Times New Roman"/>
      <w:sz w:val="24"/>
      <w:szCs w:val="24"/>
      <w:lang w:bidi="ar-SA"/>
    </w:rPr>
  </w:style>
  <w:style w:type="paragraph" w:customStyle="1" w:styleId="60">
    <w:name w:val="正文_6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正文_0_0_0 Char"/>
    <w:link w:val="62"/>
    <w:qFormat/>
    <w:locked/>
    <w:uiPriority w:val="0"/>
    <w:rPr>
      <w:rFonts w:ascii="Calibri" w:hAnsi="Calibri" w:cs="Calibri"/>
      <w:kern w:val="2"/>
      <w:sz w:val="28"/>
      <w:szCs w:val="22"/>
      <w:lang w:val="en-US" w:eastAsia="zh-CN" w:bidi="ar-SA"/>
    </w:rPr>
  </w:style>
  <w:style w:type="paragraph" w:customStyle="1" w:styleId="62">
    <w:name w:val="正文_0_0_0_0_0"/>
    <w:link w:val="61"/>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3">
    <w:name w:val="正文文本_0_1"/>
    <w:basedOn w:val="64"/>
    <w:qFormat/>
    <w:uiPriority w:val="99"/>
    <w:pPr>
      <w:spacing w:after="120"/>
    </w:pPr>
    <w:rPr>
      <w:rFonts w:ascii="Calibri" w:hAnsi="Calibri" w:eastAsia="宋体"/>
      <w:kern w:val="0"/>
      <w:sz w:val="24"/>
      <w:szCs w:val="20"/>
    </w:rPr>
  </w:style>
  <w:style w:type="paragraph" w:customStyle="1" w:styleId="64">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Table Paragraph_1"/>
    <w:basedOn w:val="64"/>
    <w:qFormat/>
    <w:uiPriority w:val="0"/>
    <w:pPr>
      <w:jc w:val="left"/>
    </w:pPr>
    <w:rPr>
      <w:rFonts w:ascii="Calibri" w:hAnsi="Calibri" w:eastAsia="宋体"/>
      <w:kern w:val="0"/>
      <w:sz w:val="22"/>
      <w:lang w:eastAsia="en-US"/>
    </w:rPr>
  </w:style>
  <w:style w:type="paragraph" w:customStyle="1" w:styleId="6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1"/>
    <w:qFormat/>
    <w:uiPriority w:val="0"/>
    <w:pPr>
      <w:widowControl w:val="0"/>
      <w:jc w:val="both"/>
    </w:pPr>
    <w:rPr>
      <w:rFonts w:ascii="Calibri" w:hAnsi="Calibri" w:eastAsia="宋体" w:cs="Times New Roman"/>
      <w:lang w:val="en-US" w:eastAsia="zh-CN" w:bidi="ar-SA"/>
    </w:rPr>
  </w:style>
  <w:style w:type="paragraph" w:customStyle="1" w:styleId="68">
    <w:name w:val="列出段落1"/>
    <w:basedOn w:val="1"/>
    <w:qFormat/>
    <w:uiPriority w:val="0"/>
    <w:pPr>
      <w:ind w:firstLine="420" w:firstLineChars="200"/>
    </w:pPr>
    <w:rPr>
      <w:szCs w:val="21"/>
    </w:rPr>
  </w:style>
  <w:style w:type="paragraph" w:customStyle="1" w:styleId="69">
    <w:name w:val="xl31"/>
    <w:basedOn w:val="1"/>
    <w:qFormat/>
    <w:uiPriority w:val="0"/>
    <w:pPr>
      <w:widowControl/>
      <w:spacing w:before="100" w:beforeAutospacing="1" w:after="100" w:afterAutospacing="1"/>
      <w:jc w:val="center"/>
    </w:pPr>
    <w:rPr>
      <w:b/>
      <w:bCs/>
      <w:kern w:val="0"/>
      <w:sz w:val="28"/>
      <w:szCs w:val="28"/>
    </w:rPr>
  </w:style>
  <w:style w:type="paragraph" w:customStyle="1" w:styleId="70">
    <w:name w:val="正文2"/>
    <w:basedOn w:val="1"/>
    <w:qFormat/>
    <w:uiPriority w:val="0"/>
    <w:pPr>
      <w:spacing w:before="156" w:line="360" w:lineRule="auto"/>
      <w:ind w:firstLine="510" w:firstLineChars="200"/>
    </w:pPr>
    <w:rPr>
      <w:sz w:val="24"/>
      <w:szCs w:val="20"/>
    </w:rPr>
  </w:style>
  <w:style w:type="paragraph" w:customStyle="1" w:styleId="71">
    <w:name w:val="Char Char Char Char Char Char Char1 Char"/>
    <w:basedOn w:val="1"/>
    <w:qFormat/>
    <w:uiPriority w:val="0"/>
    <w:rPr>
      <w:rFonts w:ascii="Arial" w:hAnsi="Arial" w:eastAsia="宋体" w:cs="Arial"/>
      <w:sz w:val="24"/>
    </w:rPr>
  </w:style>
  <w:style w:type="paragraph" w:customStyle="1" w:styleId="72">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73">
    <w:name w:val="产品名"/>
    <w:basedOn w:val="1"/>
    <w:qFormat/>
    <w:uiPriority w:val="0"/>
    <w:rPr>
      <w:rFonts w:ascii="宋体" w:hAnsi="宋体" w:eastAsia="宋体" w:cs="宋体"/>
      <w:b/>
      <w:sz w:val="36"/>
      <w:lang w:val="en-US" w:eastAsia="uk-UA"/>
    </w:rPr>
  </w:style>
  <w:style w:type="paragraph" w:customStyle="1" w:styleId="7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75">
    <w:name w:val="样式 宋体 五号 行距: 单倍行距"/>
    <w:basedOn w:val="1"/>
    <w:qFormat/>
    <w:uiPriority w:val="0"/>
    <w:pPr>
      <w:adjustRightInd w:val="0"/>
      <w:jc w:val="left"/>
      <w:textAlignment w:val="baseline"/>
    </w:pPr>
    <w:rPr>
      <w:rFonts w:ascii="宋体" w:hAnsi="宋体"/>
      <w:kern w:val="0"/>
    </w:rPr>
  </w:style>
  <w:style w:type="paragraph" w:customStyle="1" w:styleId="76">
    <w:name w:val="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19349</Words>
  <Characters>21000</Characters>
  <Lines>328</Lines>
  <Paragraphs>92</Paragraphs>
  <TotalTime>75</TotalTime>
  <ScaleCrop>false</ScaleCrop>
  <LinksUpToDate>false</LinksUpToDate>
  <CharactersWithSpaces>21659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星耀天都</cp:lastModifiedBy>
  <cp:lastPrinted>2024-12-30T05:43:00Z</cp:lastPrinted>
  <dcterms:modified xsi:type="dcterms:W3CDTF">2025-07-16T09:41:49Z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1A98AB702D2D4B39AB217D677A590A28_13</vt:lpwstr>
  </property>
  <property fmtid="{D5CDD505-2E9C-101B-9397-08002B2CF9AE}" pid="4" name="KSOTemplateDocerSaveRecord">
    <vt:lpwstr>eyJoZGlkIjoiYTgxMWRiYjQzMzI1ZWM3NzRjZDg4NzA4MDFjMjEwN2MiLCJ1c2VySWQiOiI3MDEyNDkzNDkifQ==</vt:lpwstr>
  </property>
</Properties>
</file>