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highlight w:val="none"/>
        </w:rPr>
      </w:pPr>
      <w:bookmarkStart w:id="0" w:name="EB617804c349ed43c6a2f03a96b2b0122d"/>
      <w:r>
        <w:rPr>
          <w:rFonts w:hint="eastAsia" w:ascii="仿宋" w:hAnsi="仿宋" w:eastAsia="仿宋" w:cs="仿宋"/>
          <w:sz w:val="20"/>
          <w:highlight w:val="none"/>
        </w:rPr>
        <w:t xml:space="preserve"> </w:t>
      </w:r>
      <w:bookmarkEnd w:id="0"/>
      <w:bookmarkStart w:id="1" w:name="EB55c3a5730922453d8b444069d03ee88f"/>
      <w:r>
        <w:rPr>
          <w:rFonts w:hint="eastAsia" w:ascii="仿宋" w:hAnsi="仿宋" w:eastAsia="仿宋" w:cs="仿宋"/>
          <w:sz w:val="20"/>
          <w:highlight w:val="none"/>
        </w:rPr>
        <w:t xml:space="preserve"> </w:t>
      </w:r>
      <w:bookmarkEnd w:id="1"/>
    </w:p>
    <w:p>
      <w:pPr>
        <w:pStyle w:val="6"/>
        <w:numPr>
          <w:ilvl w:val="0"/>
          <w:numId w:val="0"/>
        </w:numPr>
        <w:ind w:left="-436" w:leftChars="-304" w:right="-512" w:rightChars="-244" w:hanging="202" w:hangingChars="42"/>
        <w:jc w:val="center"/>
        <w:rPr>
          <w:rFonts w:hint="eastAsia" w:ascii="仿宋" w:hAnsi="仿宋" w:eastAsia="仿宋" w:cs="仿宋"/>
          <w:sz w:val="48"/>
          <w:szCs w:val="48"/>
          <w:highlight w:val="none"/>
          <w:lang w:eastAsia="zh-CN"/>
        </w:rPr>
      </w:pPr>
    </w:p>
    <w:p>
      <w:pPr>
        <w:pStyle w:val="6"/>
        <w:numPr>
          <w:ilvl w:val="0"/>
          <w:numId w:val="0"/>
        </w:numPr>
        <w:ind w:left="-436" w:leftChars="-304" w:right="-512" w:rightChars="-244" w:hanging="202" w:hangingChars="42"/>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石河子大学医学院第一附属医院室外标识</w:t>
      </w:r>
    </w:p>
    <w:p>
      <w:pPr>
        <w:pStyle w:val="6"/>
        <w:numPr>
          <w:ilvl w:val="0"/>
          <w:numId w:val="0"/>
        </w:numPr>
        <w:ind w:left="-436" w:leftChars="-304" w:right="-512" w:rightChars="-244" w:hanging="202" w:hangingChars="42"/>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标牌制作项目</w:t>
      </w:r>
    </w:p>
    <w:p>
      <w:pPr>
        <w:rPr>
          <w:rFonts w:hint="eastAsia" w:ascii="仿宋" w:hAnsi="仿宋" w:eastAsia="仿宋" w:cs="仿宋"/>
          <w:b/>
          <w:bCs/>
          <w:sz w:val="52"/>
          <w:szCs w:val="52"/>
          <w:highlight w:val="none"/>
        </w:rPr>
      </w:pPr>
    </w:p>
    <w:p>
      <w:pPr>
        <w:rPr>
          <w:rFonts w:hint="eastAsia" w:ascii="仿宋" w:hAnsi="仿宋" w:eastAsia="仿宋" w:cs="仿宋"/>
          <w:highlight w:val="none"/>
        </w:rPr>
      </w:pPr>
    </w:p>
    <w:p>
      <w:pPr>
        <w:tabs>
          <w:tab w:val="left" w:pos="1134"/>
          <w:tab w:val="left" w:pos="5481"/>
          <w:tab w:val="left" w:pos="5859"/>
        </w:tabs>
        <w:jc w:val="center"/>
        <w:rPr>
          <w:rFonts w:hint="eastAsia" w:ascii="仿宋" w:hAnsi="仿宋" w:eastAsia="仿宋" w:cs="仿宋"/>
          <w:b/>
          <w:bCs/>
          <w:sz w:val="56"/>
          <w:szCs w:val="56"/>
          <w:highlight w:val="none"/>
        </w:rPr>
      </w:pPr>
      <w:r>
        <w:rPr>
          <w:rFonts w:hint="eastAsia" w:ascii="仿宋" w:hAnsi="仿宋" w:eastAsia="仿宋" w:cs="仿宋"/>
          <w:b/>
          <w:bCs/>
          <w:sz w:val="72"/>
          <w:szCs w:val="72"/>
          <w:highlight w:val="none"/>
        </w:rPr>
        <w:t>招标文件</w:t>
      </w:r>
    </w:p>
    <w:p>
      <w:pPr>
        <w:tabs>
          <w:tab w:val="left" w:pos="1134"/>
          <w:tab w:val="left" w:pos="5481"/>
          <w:tab w:val="left" w:pos="5859"/>
        </w:tabs>
        <w:jc w:val="center"/>
        <w:rPr>
          <w:rFonts w:hint="eastAsia" w:ascii="仿宋" w:hAnsi="仿宋" w:eastAsia="仿宋" w:cs="仿宋"/>
          <w:b/>
          <w:bCs/>
          <w:sz w:val="28"/>
          <w:szCs w:val="28"/>
          <w:highlight w:val="none"/>
        </w:rPr>
      </w:pPr>
    </w:p>
    <w:p>
      <w:pPr>
        <w:tabs>
          <w:tab w:val="left" w:pos="1134"/>
          <w:tab w:val="left" w:pos="5481"/>
          <w:tab w:val="left" w:pos="5859"/>
        </w:tabs>
        <w:jc w:val="center"/>
        <w:rPr>
          <w:rFonts w:hint="eastAsia" w:ascii="仿宋" w:hAnsi="仿宋" w:eastAsia="仿宋" w:cs="仿宋"/>
          <w:b/>
          <w:bCs/>
          <w:sz w:val="32"/>
          <w:highlight w:val="none"/>
        </w:rPr>
      </w:pPr>
    </w:p>
    <w:p>
      <w:pPr>
        <w:tabs>
          <w:tab w:val="left" w:pos="1134"/>
          <w:tab w:val="left" w:pos="5481"/>
          <w:tab w:val="left" w:pos="5859"/>
        </w:tabs>
        <w:rPr>
          <w:rFonts w:hint="eastAsia" w:ascii="仿宋" w:hAnsi="仿宋" w:eastAsia="仿宋" w:cs="仿宋"/>
          <w:b/>
          <w:sz w:val="32"/>
          <w:highlight w:val="none"/>
        </w:rPr>
      </w:pPr>
    </w:p>
    <w:p>
      <w:pPr>
        <w:rPr>
          <w:rFonts w:hint="eastAsia" w:ascii="仿宋" w:hAnsi="仿宋" w:eastAsia="仿宋" w:cs="仿宋"/>
          <w:highlight w:val="none"/>
        </w:rPr>
      </w:pPr>
    </w:p>
    <w:p>
      <w:pPr>
        <w:pStyle w:val="18"/>
        <w:spacing w:line="480" w:lineRule="auto"/>
        <w:ind w:left="0" w:leftChars="0" w:right="-307" w:rightChars="-146" w:firstLine="0" w:firstLineChars="0"/>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项目名称：</w:t>
      </w:r>
      <w:r>
        <w:rPr>
          <w:rFonts w:hint="eastAsia" w:ascii="仿宋" w:hAnsi="仿宋" w:eastAsia="仿宋" w:cs="仿宋"/>
          <w:b/>
          <w:sz w:val="28"/>
          <w:szCs w:val="28"/>
          <w:highlight w:val="none"/>
          <w:lang w:eastAsia="zh-CN"/>
        </w:rPr>
        <w:t>石河子大学医学院第一附属医院室外标识标牌制作项目</w:t>
      </w:r>
    </w:p>
    <w:p>
      <w:pPr>
        <w:pStyle w:val="18"/>
        <w:spacing w:line="480" w:lineRule="auto"/>
        <w:ind w:left="3351" w:leftChars="0" w:right="-307" w:rightChars="-146" w:hanging="3351" w:hangingChars="1192"/>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采 购 人：石河子大学医学院第一附属医院（盖章）</w:t>
      </w:r>
    </w:p>
    <w:p>
      <w:pPr>
        <w:pStyle w:val="18"/>
        <w:spacing w:line="480" w:lineRule="auto"/>
        <w:ind w:left="3351" w:leftChars="0" w:right="-307" w:rightChars="-146" w:hanging="3351" w:hangingChars="1192"/>
        <w:rPr>
          <w:rFonts w:hint="eastAsia" w:ascii="仿宋" w:hAnsi="仿宋" w:eastAsia="仿宋" w:cs="仿宋"/>
          <w:b/>
          <w:sz w:val="28"/>
          <w:szCs w:val="28"/>
          <w:highlight w:val="none"/>
        </w:rPr>
      </w:pPr>
      <w:r>
        <w:rPr>
          <w:rFonts w:hint="eastAsia" w:ascii="仿宋" w:hAnsi="仿宋" w:eastAsia="仿宋" w:cs="仿宋"/>
          <w:b/>
          <w:sz w:val="28"/>
          <w:szCs w:val="28"/>
          <w:highlight w:val="none"/>
        </w:rPr>
        <w:t>联 系 人：王蔚</w:t>
      </w:r>
    </w:p>
    <w:p>
      <w:pPr>
        <w:pStyle w:val="18"/>
        <w:spacing w:line="480" w:lineRule="auto"/>
        <w:ind w:left="3351" w:leftChars="0" w:right="-307" w:rightChars="-146" w:hanging="3351" w:hangingChars="1192"/>
        <w:rPr>
          <w:rFonts w:hint="eastAsia" w:ascii="仿宋" w:hAnsi="仿宋" w:eastAsia="仿宋" w:cs="仿宋"/>
          <w:b/>
          <w:sz w:val="28"/>
          <w:szCs w:val="28"/>
          <w:highlight w:val="none"/>
        </w:rPr>
      </w:pPr>
    </w:p>
    <w:p>
      <w:pPr>
        <w:pStyle w:val="18"/>
        <w:spacing w:line="480" w:lineRule="auto"/>
        <w:ind w:left="3351" w:leftChars="0" w:hanging="3351" w:hangingChars="1192"/>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采购代理机构：</w:t>
      </w:r>
      <w:bookmarkStart w:id="2" w:name="EBdbdcadd372c24be79749dcab348032b6"/>
      <w:r>
        <w:rPr>
          <w:rFonts w:hint="eastAsia" w:ascii="仿宋" w:hAnsi="仿宋" w:eastAsia="仿宋" w:cs="仿宋"/>
          <w:b/>
          <w:sz w:val="28"/>
          <w:szCs w:val="28"/>
          <w:highlight w:val="none"/>
        </w:rPr>
        <w:t>新疆华通方圆工程管理咨询有限公司</w:t>
      </w:r>
      <w:bookmarkEnd w:id="2"/>
      <w:r>
        <w:rPr>
          <w:rFonts w:hint="eastAsia" w:ascii="仿宋" w:hAnsi="仿宋" w:eastAsia="仿宋" w:cs="仿宋"/>
          <w:b/>
          <w:sz w:val="28"/>
          <w:szCs w:val="28"/>
          <w:highlight w:val="none"/>
        </w:rPr>
        <w:t>（盖章）</w:t>
      </w:r>
    </w:p>
    <w:p>
      <w:pPr>
        <w:pStyle w:val="18"/>
        <w:spacing w:line="480" w:lineRule="auto"/>
        <w:ind w:left="3351" w:leftChars="0" w:hanging="3351" w:hangingChars="1192"/>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联系人：代欧莉                 </w:t>
      </w:r>
    </w:p>
    <w:p>
      <w:pPr>
        <w:pStyle w:val="18"/>
        <w:spacing w:line="480" w:lineRule="auto"/>
        <w:ind w:left="3351" w:leftChars="0" w:hanging="3351" w:hangingChars="1192"/>
        <w:rPr>
          <w:rFonts w:hint="eastAsia" w:ascii="仿宋" w:hAnsi="仿宋" w:eastAsia="仿宋" w:cs="仿宋"/>
          <w:b/>
          <w:sz w:val="28"/>
          <w:szCs w:val="28"/>
          <w:highlight w:val="none"/>
        </w:rPr>
      </w:pPr>
      <w:r>
        <w:rPr>
          <w:rFonts w:hint="eastAsia" w:ascii="仿宋" w:hAnsi="仿宋" w:eastAsia="仿宋" w:cs="仿宋"/>
          <w:b/>
          <w:sz w:val="28"/>
          <w:szCs w:val="28"/>
          <w:highlight w:val="none"/>
        </w:rPr>
        <w:t>日期：</w:t>
      </w:r>
      <w:bookmarkStart w:id="3" w:name="EB111f2327f0a4481db50634b1e102f346"/>
      <w:r>
        <w:rPr>
          <w:rFonts w:hint="eastAsia" w:ascii="仿宋" w:hAnsi="仿宋" w:eastAsia="仿宋" w:cs="仿宋"/>
          <w:b/>
          <w:sz w:val="28"/>
          <w:szCs w:val="28"/>
          <w:highlight w:val="none"/>
        </w:rPr>
        <w:t>2022年</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日</w:t>
      </w:r>
      <w:bookmarkEnd w:id="3"/>
    </w:p>
    <w:p>
      <w:pPr>
        <w:tabs>
          <w:tab w:val="left" w:pos="1134"/>
          <w:tab w:val="left" w:pos="5481"/>
          <w:tab w:val="left" w:pos="5859"/>
        </w:tabs>
        <w:jc w:val="center"/>
        <w:rPr>
          <w:rFonts w:hint="eastAsia" w:ascii="仿宋" w:hAnsi="仿宋" w:eastAsia="仿宋" w:cs="仿宋"/>
          <w:b/>
          <w:sz w:val="32"/>
          <w:highlight w:val="none"/>
        </w:rPr>
      </w:pPr>
    </w:p>
    <w:p>
      <w:pPr>
        <w:rPr>
          <w:rFonts w:hint="eastAsia" w:ascii="仿宋" w:hAnsi="仿宋" w:eastAsia="仿宋" w:cs="仿宋"/>
          <w:highlight w:val="none"/>
        </w:rPr>
      </w:pPr>
      <w:bookmarkStart w:id="4" w:name="EB6899ae5d34c74b11b8bf0f5b6fa18add"/>
      <w:r>
        <w:rPr>
          <w:rFonts w:hint="eastAsia" w:ascii="仿宋" w:hAnsi="仿宋" w:eastAsia="仿宋" w:cs="仿宋"/>
          <w:sz w:val="20"/>
          <w:highlight w:val="none"/>
        </w:rPr>
        <w:t xml:space="preserve"> </w:t>
      </w:r>
      <w:bookmarkEnd w:id="4"/>
    </w:p>
    <w:p>
      <w:pPr>
        <w:spacing w:line="360" w:lineRule="auto"/>
        <w:rPr>
          <w:rFonts w:hint="eastAsia" w:ascii="仿宋" w:hAnsi="仿宋" w:eastAsia="仿宋" w:cs="仿宋"/>
          <w:highlight w:val="none"/>
        </w:rPr>
      </w:pPr>
      <w:r>
        <w:rPr>
          <w:rFonts w:hint="eastAsia" w:ascii="仿宋" w:hAnsi="仿宋" w:eastAsia="仿宋" w:cs="仿宋"/>
          <w:highlight w:val="none"/>
        </w:rPr>
        <w:br w:type="page"/>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val="zh-CN"/>
        </w:rPr>
        <w:t>目 录</w:t>
      </w:r>
    </w:p>
    <w:p>
      <w:pPr>
        <w:pStyle w:val="162"/>
        <w:tabs>
          <w:tab w:val="right" w:leader="dot" w:pos="8306"/>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"1-3" \h \u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"1-3" \h \u </w:instrText>
      </w:r>
      <w:r>
        <w:rPr>
          <w:rFonts w:hint="eastAsia" w:ascii="仿宋" w:hAnsi="仿宋" w:eastAsia="仿宋" w:cs="仿宋"/>
          <w:sz w:val="32"/>
          <w:szCs w:val="32"/>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"_Toc11534"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第一部分  招标公告</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_Toc11534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1</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"_Toc13493"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第二部分  投标人须知</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_Toc13493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5</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"_Toc27703"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第三部分  采购需求</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_Toc27703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36</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"_Toc17207"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第四部分  评审方法（综合评分法）</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_Toc17207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36</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"_Toc6564"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第五部分  政府采购合同</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_Toc6564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48</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"_Toc1716" </w:instrText>
      </w:r>
      <w:r>
        <w:rPr>
          <w:rFonts w:hint="eastAsia" w:ascii="仿宋" w:hAnsi="仿宋" w:eastAsia="仿宋" w:cs="仿宋"/>
          <w:highlight w:val="none"/>
        </w:rPr>
        <w:fldChar w:fldCharType="separate"/>
      </w:r>
      <w:r>
        <w:rPr>
          <w:rFonts w:hint="eastAsia" w:ascii="仿宋" w:hAnsi="仿宋" w:eastAsia="仿宋" w:cs="仿宋"/>
          <w:sz w:val="22"/>
          <w:szCs w:val="22"/>
          <w:highlight w:val="none"/>
        </w:rPr>
        <w:t>第六部分  投标文件格式</w:t>
      </w:r>
      <w:r>
        <w:rPr>
          <w:rFonts w:hint="eastAsia" w:ascii="仿宋" w:hAnsi="仿宋" w:eastAsia="仿宋" w:cs="仿宋"/>
          <w:sz w:val="22"/>
          <w:szCs w:val="22"/>
          <w:highlight w:val="none"/>
        </w:rPr>
        <w:tab/>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PAGEREF _Toc1716 \h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56</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fldChar w:fldCharType="end"/>
      </w:r>
    </w:p>
    <w:p>
      <w:pPr>
        <w:pStyle w:val="162"/>
        <w:tabs>
          <w:tab w:val="right" w:leader="dot" w:pos="8306"/>
        </w:tabs>
        <w:spacing w:line="360" w:lineRule="auto"/>
        <w:rPr>
          <w:rFonts w:hint="eastAsia" w:ascii="仿宋" w:hAnsi="仿宋" w:eastAsia="仿宋" w:cs="仿宋"/>
          <w:sz w:val="22"/>
          <w:szCs w:val="22"/>
          <w:highlight w:val="none"/>
        </w:rPr>
      </w:pPr>
    </w:p>
    <w:p>
      <w:pPr>
        <w:pStyle w:val="162"/>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2"/>
          <w:szCs w:val="32"/>
          <w:highlight w:val="none"/>
        </w:rPr>
        <w:fldChar w:fldCharType="end"/>
      </w:r>
    </w:p>
    <w:p>
      <w:pPr>
        <w:pStyle w:val="162"/>
        <w:tabs>
          <w:tab w:val="right" w:leader="dot" w:pos="8306"/>
        </w:tabs>
        <w:spacing w:line="360" w:lineRule="auto"/>
        <w:rPr>
          <w:rFonts w:hint="eastAsia" w:ascii="仿宋" w:hAnsi="仿宋" w:eastAsia="仿宋" w:cs="仿宋"/>
          <w:sz w:val="24"/>
          <w:szCs w:val="24"/>
          <w:highlight w:val="none"/>
        </w:rPr>
      </w:pPr>
    </w:p>
    <w:p>
      <w:pPr>
        <w:pStyle w:val="162"/>
        <w:tabs>
          <w:tab w:val="right" w:leader="dot" w:pos="8306"/>
        </w:tabs>
        <w:spacing w:line="360" w:lineRule="auto"/>
        <w:rPr>
          <w:rFonts w:hint="eastAsia" w:ascii="仿宋" w:hAnsi="仿宋" w:eastAsia="仿宋" w:cs="仿宋"/>
          <w:highlight w:val="none"/>
        </w:rPr>
      </w:pPr>
      <w:r>
        <w:rPr>
          <w:rFonts w:hint="eastAsia" w:ascii="仿宋" w:hAnsi="仿宋" w:eastAsia="仿宋" w:cs="仿宋"/>
          <w:sz w:val="24"/>
          <w:szCs w:val="24"/>
          <w:highlight w:val="none"/>
        </w:rPr>
        <w:fldChar w:fldCharType="end"/>
      </w:r>
    </w:p>
    <w:p>
      <w:pPr>
        <w:pStyle w:val="2"/>
        <w:rPr>
          <w:rFonts w:hint="eastAsia" w:ascii="仿宋" w:hAnsi="仿宋" w:eastAsia="仿宋" w:cs="仿宋"/>
          <w:highlight w:val="none"/>
        </w:rPr>
        <w:sectPr>
          <w:head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highlight w:val="none"/>
        </w:rPr>
        <w:fldChar w:fldCharType="end"/>
      </w:r>
    </w:p>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pPr>
      <w:bookmarkStart w:id="5" w:name="_Toc503463616"/>
      <w:bookmarkStart w:id="6" w:name="_Toc11534"/>
      <w:bookmarkStart w:id="7" w:name="_Toc1271"/>
      <w:bookmarkStart w:id="8" w:name="_Toc9568"/>
      <w:bookmarkStart w:id="9" w:name="_Toc256000000"/>
      <w:r>
        <w:rPr>
          <w:rFonts w:hint="eastAsia" w:ascii="仿宋" w:hAnsi="仿宋" w:eastAsia="仿宋" w:cs="仿宋"/>
          <w:b/>
          <w:sz w:val="36"/>
          <w:highlight w:val="none"/>
        </w:rPr>
        <w:t xml:space="preserve">第一部分  </w:t>
      </w:r>
      <w:bookmarkEnd w:id="5"/>
      <w:r>
        <w:rPr>
          <w:rFonts w:hint="eastAsia" w:ascii="仿宋" w:hAnsi="仿宋" w:eastAsia="仿宋" w:cs="仿宋"/>
          <w:b/>
          <w:sz w:val="36"/>
          <w:highlight w:val="none"/>
        </w:rPr>
        <w:t>招标公告</w:t>
      </w:r>
      <w:bookmarkEnd w:id="6"/>
      <w:bookmarkEnd w:id="7"/>
      <w:bookmarkEnd w:id="8"/>
      <w:bookmarkEnd w:id="9"/>
    </w:p>
    <w:p>
      <w:pPr>
        <w:rPr>
          <w:rFonts w:hint="eastAsia" w:ascii="仿宋" w:hAnsi="仿宋" w:eastAsia="仿宋" w:cs="仿宋"/>
          <w:sz w:val="20"/>
          <w:highlight w:val="none"/>
        </w:rPr>
      </w:pPr>
      <w:bookmarkStart w:id="10" w:name="EBbcab609e0bf6445cb7952b8c7da88b0a"/>
    </w:p>
    <w:p>
      <w:pPr>
        <w:pStyle w:val="114"/>
        <w:spacing w:line="480" w:lineRule="exact"/>
        <w:ind w:left="-199" w:leftChars="-190" w:right="-506" w:rightChars="-241" w:hanging="200" w:hangingChars="71"/>
        <w:jc w:val="center"/>
        <w:outlineLvl w:val="1"/>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 xml:space="preserve"> </w:t>
      </w:r>
      <w:bookmarkStart w:id="11" w:name="_Toc13443"/>
      <w:bookmarkStart w:id="12" w:name="_Toc186"/>
      <w:bookmarkStart w:id="13" w:name="_Toc32324"/>
      <w:r>
        <w:rPr>
          <w:rFonts w:hint="eastAsia" w:ascii="仿宋" w:hAnsi="仿宋" w:eastAsia="仿宋" w:cs="仿宋"/>
          <w:b/>
          <w:bCs/>
          <w:sz w:val="28"/>
          <w:szCs w:val="28"/>
          <w:highlight w:val="none"/>
          <w:lang w:eastAsia="zh-CN"/>
        </w:rPr>
        <w:t>石河子大学医学院第一附属医院室外标识标牌制作项目</w:t>
      </w:r>
    </w:p>
    <w:p>
      <w:pPr>
        <w:pStyle w:val="114"/>
        <w:spacing w:line="480" w:lineRule="exact"/>
        <w:ind w:left="-199" w:leftChars="-190" w:right="-506" w:rightChars="-241" w:hanging="200" w:hangingChars="71"/>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招标公告</w:t>
      </w:r>
      <w:bookmarkEnd w:id="11"/>
      <w:bookmarkEnd w:id="12"/>
      <w:bookmarkEnd w:id="13"/>
    </w:p>
    <w:p>
      <w:pPr>
        <w:pStyle w:val="36"/>
        <w:pBdr>
          <w:top w:val="single" w:color="auto" w:sz="4" w:space="1"/>
          <w:left w:val="single" w:color="auto" w:sz="4" w:space="4"/>
          <w:bottom w:val="single" w:color="auto" w:sz="4" w:space="1"/>
          <w:right w:val="single" w:color="auto" w:sz="4" w:space="4"/>
        </w:pBdr>
        <w:spacing w:line="480" w:lineRule="exact"/>
        <w:ind w:right="-506" w:rightChars="-24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Style w:val="36"/>
        <w:pBdr>
          <w:top w:val="single" w:color="auto" w:sz="4" w:space="1"/>
          <w:left w:val="single" w:color="auto" w:sz="4" w:space="4"/>
          <w:bottom w:val="single" w:color="auto" w:sz="4" w:space="1"/>
          <w:right w:val="single" w:color="auto" w:sz="4" w:space="4"/>
        </w:pBdr>
        <w:spacing w:line="480" w:lineRule="exact"/>
        <w:ind w:right="-506" w:rightChars="-24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石河子大学医学院第一附属医院室外标识标牌制作项目</w:t>
      </w:r>
      <w:r>
        <w:rPr>
          <w:rFonts w:hint="eastAsia" w:ascii="仿宋" w:hAnsi="仿宋" w:eastAsia="仿宋" w:cs="仿宋"/>
          <w:sz w:val="28"/>
          <w:szCs w:val="28"/>
          <w:highlight w:val="none"/>
        </w:rPr>
        <w:t>的潜在供应商应在兵团政府采购网（ccgp-bingtuan.gov.cn）登录后，进行下载获取采购文件，并于</w:t>
      </w:r>
      <w:r>
        <w:rPr>
          <w:rFonts w:hint="eastAsia" w:ascii="仿宋" w:hAnsi="仿宋" w:eastAsia="仿宋" w:cs="仿宋"/>
          <w:sz w:val="28"/>
          <w:szCs w:val="28"/>
          <w:highlight w:val="none"/>
          <w:u w:val="single"/>
        </w:rPr>
        <w:t>2022</w:t>
      </w:r>
      <w:r>
        <w:rPr>
          <w:rFonts w:hint="eastAsia" w:ascii="仿宋" w:hAnsi="仿宋" w:eastAsia="仿宋" w:cs="仿宋"/>
          <w:bCs/>
          <w:sz w:val="28"/>
          <w:szCs w:val="28"/>
          <w:highlight w:val="none"/>
          <w:u w:val="single"/>
        </w:rPr>
        <w:t>年 7 月</w:t>
      </w:r>
      <w:r>
        <w:rPr>
          <w:rFonts w:hint="eastAsia" w:ascii="仿宋" w:hAnsi="仿宋" w:eastAsia="仿宋" w:cs="仿宋"/>
          <w:bCs/>
          <w:sz w:val="28"/>
          <w:szCs w:val="28"/>
          <w:highlight w:val="none"/>
          <w:u w:val="single"/>
          <w:lang w:val="en-US" w:eastAsia="zh-CN"/>
        </w:rPr>
        <w:t>29</w:t>
      </w:r>
      <w:r>
        <w:rPr>
          <w:rFonts w:hint="eastAsia" w:ascii="仿宋" w:hAnsi="仿宋" w:eastAsia="仿宋" w:cs="仿宋"/>
          <w:bCs/>
          <w:sz w:val="28"/>
          <w:szCs w:val="28"/>
          <w:highlight w:val="none"/>
          <w:u w:val="single"/>
        </w:rPr>
        <w:t>日</w:t>
      </w:r>
      <w:r>
        <w:rPr>
          <w:rFonts w:hint="eastAsia" w:ascii="仿宋" w:hAnsi="仿宋" w:eastAsia="仿宋" w:cs="仿宋"/>
          <w:bCs/>
          <w:sz w:val="28"/>
          <w:szCs w:val="28"/>
          <w:highlight w:val="none"/>
          <w:u w:val="single"/>
          <w:lang w:val="en-US" w:eastAsia="zh-CN"/>
        </w:rPr>
        <w:t>10</w:t>
      </w:r>
      <w:r>
        <w:rPr>
          <w:rFonts w:hint="eastAsia" w:ascii="仿宋" w:hAnsi="仿宋" w:eastAsia="仿宋" w:cs="仿宋"/>
          <w:bCs/>
          <w:sz w:val="28"/>
          <w:szCs w:val="28"/>
          <w:highlight w:val="none"/>
          <w:u w:val="single"/>
        </w:rPr>
        <w:t>时</w:t>
      </w:r>
      <w:r>
        <w:rPr>
          <w:rFonts w:hint="eastAsia" w:ascii="仿宋" w:hAnsi="仿宋" w:eastAsia="仿宋" w:cs="仿宋"/>
          <w:bCs/>
          <w:sz w:val="28"/>
          <w:szCs w:val="28"/>
          <w:highlight w:val="none"/>
          <w:u w:val="single"/>
          <w:lang w:val="en-US" w:eastAsia="zh-CN"/>
        </w:rPr>
        <w:t>30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（北京时间）前提交投标文件</w:t>
      </w:r>
      <w:r>
        <w:rPr>
          <w:rFonts w:hint="eastAsia" w:ascii="仿宋" w:hAnsi="仿宋" w:eastAsia="仿宋" w:cs="仿宋"/>
          <w:sz w:val="28"/>
          <w:szCs w:val="28"/>
          <w:highlight w:val="none"/>
        </w:rPr>
        <w:t>。</w:t>
      </w:r>
    </w:p>
    <w:p>
      <w:pPr>
        <w:pStyle w:val="36"/>
        <w:spacing w:line="466" w:lineRule="exact"/>
        <w:ind w:right="-506" w:rightChars="-241"/>
        <w:outlineLvl w:val="1"/>
        <w:rPr>
          <w:rFonts w:hint="eastAsia" w:ascii="仿宋" w:hAnsi="仿宋" w:eastAsia="仿宋" w:cs="仿宋"/>
          <w:b/>
          <w:bCs/>
          <w:sz w:val="24"/>
          <w:highlight w:val="none"/>
        </w:rPr>
      </w:pPr>
      <w:bookmarkStart w:id="14" w:name="_Toc3821"/>
      <w:bookmarkStart w:id="15" w:name="_Toc35393798"/>
      <w:bookmarkStart w:id="16" w:name="_Toc28359089"/>
      <w:bookmarkStart w:id="17" w:name="_Toc6953"/>
      <w:bookmarkStart w:id="18" w:name="_Toc256000001"/>
      <w:bookmarkStart w:id="19" w:name="_Toc35393629"/>
      <w:bookmarkStart w:id="20" w:name="_Toc28359012"/>
      <w:bookmarkStart w:id="21" w:name="_Toc29784"/>
      <w:r>
        <w:rPr>
          <w:rFonts w:hint="eastAsia" w:ascii="仿宋" w:hAnsi="仿宋" w:eastAsia="仿宋" w:cs="仿宋"/>
          <w:b/>
          <w:bCs/>
          <w:sz w:val="24"/>
          <w:highlight w:val="none"/>
        </w:rPr>
        <w:t>一、项目基本情况</w:t>
      </w:r>
      <w:bookmarkEnd w:id="14"/>
      <w:bookmarkEnd w:id="15"/>
      <w:bookmarkEnd w:id="16"/>
      <w:bookmarkEnd w:id="17"/>
      <w:bookmarkEnd w:id="18"/>
      <w:bookmarkEnd w:id="19"/>
      <w:bookmarkEnd w:id="20"/>
      <w:bookmarkEnd w:id="21"/>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项目编号：XJBTBJ[2022]1612号-002 </w:t>
      </w:r>
    </w:p>
    <w:p>
      <w:pPr>
        <w:pStyle w:val="36"/>
        <w:spacing w:line="466" w:lineRule="exact"/>
        <w:ind w:right="-506" w:rightChars="-241" w:firstLine="480" w:firstLineChars="200"/>
        <w:rPr>
          <w:rFonts w:hint="eastAsia" w:ascii="仿宋" w:hAnsi="仿宋" w:eastAsia="仿宋" w:cs="仿宋"/>
          <w:sz w:val="24"/>
          <w:highlight w:val="none"/>
          <w:u w:val="singl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石河子大学医学院第一附属医院室外标识标牌制作项目</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采购方式：公开招标    </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最高限价：</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.00万元</w:t>
      </w:r>
    </w:p>
    <w:p>
      <w:pPr>
        <w:pStyle w:val="36"/>
        <w:spacing w:line="466"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采购需求：</w:t>
      </w:r>
      <w:bookmarkStart w:id="22" w:name="_Toc35393630"/>
      <w:bookmarkStart w:id="23" w:name="_Toc28359090"/>
      <w:bookmarkStart w:id="24" w:name="_Toc28359013"/>
      <w:bookmarkStart w:id="25" w:name="_Toc35393799"/>
      <w:r>
        <w:rPr>
          <w:rFonts w:hint="eastAsia" w:ascii="仿宋" w:hAnsi="仿宋" w:eastAsia="仿宋" w:cs="仿宋"/>
          <w:sz w:val="24"/>
          <w:highlight w:val="none"/>
        </w:rPr>
        <w:t>2022年度医院</w:t>
      </w:r>
      <w:r>
        <w:rPr>
          <w:rFonts w:hint="eastAsia" w:ascii="仿宋" w:hAnsi="仿宋" w:eastAsia="仿宋" w:cs="仿宋"/>
          <w:sz w:val="24"/>
          <w:highlight w:val="none"/>
          <w:lang w:eastAsia="zh-CN"/>
        </w:rPr>
        <w:t>室外标识标牌制作</w:t>
      </w:r>
      <w:r>
        <w:rPr>
          <w:rFonts w:hint="eastAsia" w:ascii="仿宋" w:hAnsi="仿宋" w:eastAsia="仿宋" w:cs="仿宋"/>
          <w:sz w:val="24"/>
          <w:highlight w:val="none"/>
        </w:rPr>
        <w:t>，具体采购需求详见招标文件第三章采购需求。</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合同履行期限：合同签订后根据甲方规定时间交货。</w:t>
      </w:r>
    </w:p>
    <w:p>
      <w:pPr>
        <w:pStyle w:val="36"/>
        <w:spacing w:line="466" w:lineRule="exact"/>
        <w:ind w:right="-506" w:rightChars="-241" w:firstLine="480" w:firstLineChars="200"/>
        <w:rPr>
          <w:rFonts w:hint="eastAsia" w:ascii="仿宋" w:hAnsi="仿宋" w:eastAsia="仿宋" w:cs="仿宋"/>
          <w:sz w:val="24"/>
          <w:highlight w:val="none"/>
        </w:rPr>
      </w:pPr>
      <w:bookmarkStart w:id="26" w:name="_Toc256000016"/>
      <w:bookmarkStart w:id="27" w:name="_Toc2172"/>
      <w:bookmarkStart w:id="28" w:name="_Toc18032"/>
      <w:bookmarkStart w:id="29" w:name="_Toc18874"/>
      <w:r>
        <w:rPr>
          <w:rFonts w:hint="eastAsia" w:ascii="仿宋" w:hAnsi="仿宋" w:eastAsia="仿宋" w:cs="仿宋"/>
          <w:sz w:val="24"/>
          <w:highlight w:val="none"/>
        </w:rPr>
        <w:t xml:space="preserve">本项目 </w:t>
      </w:r>
      <w:r>
        <w:rPr>
          <w:rFonts w:hint="eastAsia" w:ascii="仿宋" w:hAnsi="仿宋" w:eastAsia="仿宋" w:cs="仿宋"/>
          <w:sz w:val="24"/>
          <w:highlight w:val="none"/>
          <w:u w:val="single"/>
        </w:rPr>
        <w:t xml:space="preserve">不接受 </w:t>
      </w:r>
      <w:r>
        <w:rPr>
          <w:rFonts w:hint="eastAsia" w:ascii="仿宋" w:hAnsi="仿宋" w:eastAsia="仿宋" w:cs="仿宋"/>
          <w:sz w:val="24"/>
          <w:highlight w:val="none"/>
        </w:rPr>
        <w:t>联合体投标。</w:t>
      </w:r>
    </w:p>
    <w:p>
      <w:pPr>
        <w:pStyle w:val="36"/>
        <w:spacing w:line="466" w:lineRule="exact"/>
        <w:ind w:right="-506" w:rightChars="-241"/>
        <w:outlineLvl w:val="1"/>
        <w:rPr>
          <w:rFonts w:hint="eastAsia" w:ascii="仿宋" w:hAnsi="仿宋" w:eastAsia="仿宋" w:cs="仿宋"/>
          <w:b/>
          <w:bCs/>
          <w:sz w:val="24"/>
          <w:highlight w:val="none"/>
        </w:rPr>
      </w:pPr>
      <w:r>
        <w:rPr>
          <w:rFonts w:hint="eastAsia" w:ascii="仿宋" w:hAnsi="仿宋" w:eastAsia="仿宋" w:cs="仿宋"/>
          <w:b/>
          <w:bCs/>
          <w:sz w:val="24"/>
          <w:highlight w:val="none"/>
        </w:rPr>
        <w:t>二、申请人的资格要求：</w:t>
      </w:r>
      <w:bookmarkEnd w:id="22"/>
      <w:bookmarkEnd w:id="23"/>
      <w:bookmarkEnd w:id="24"/>
      <w:bookmarkEnd w:id="25"/>
      <w:bookmarkEnd w:id="26"/>
      <w:bookmarkEnd w:id="27"/>
      <w:bookmarkEnd w:id="28"/>
      <w:bookmarkEnd w:id="29"/>
    </w:p>
    <w:p>
      <w:pPr>
        <w:pStyle w:val="36"/>
        <w:spacing w:line="466" w:lineRule="exact"/>
        <w:ind w:right="-506" w:rightChars="-241" w:firstLine="480" w:firstLineChars="200"/>
        <w:outlineLvl w:val="2"/>
        <w:rPr>
          <w:rFonts w:hint="eastAsia" w:ascii="仿宋" w:hAnsi="仿宋" w:eastAsia="仿宋" w:cs="仿宋"/>
          <w:sz w:val="24"/>
          <w:highlight w:val="none"/>
        </w:rPr>
      </w:pPr>
      <w:bookmarkStart w:id="30" w:name="_Toc15849"/>
      <w:r>
        <w:rPr>
          <w:rFonts w:hint="eastAsia" w:ascii="仿宋" w:hAnsi="仿宋" w:eastAsia="仿宋" w:cs="仿宋"/>
          <w:sz w:val="24"/>
          <w:highlight w:val="none"/>
        </w:rPr>
        <w:t>1.满足《中华人民共和国政府采购法》第二十二条规定；</w:t>
      </w:r>
      <w:bookmarkEnd w:id="30"/>
    </w:p>
    <w:p>
      <w:pPr>
        <w:pStyle w:val="36"/>
        <w:spacing w:line="466" w:lineRule="exact"/>
        <w:ind w:right="-506" w:rightChars="-241" w:firstLine="480" w:firstLineChars="200"/>
        <w:outlineLvl w:val="2"/>
        <w:rPr>
          <w:rFonts w:hint="eastAsia" w:ascii="仿宋" w:hAnsi="仿宋" w:eastAsia="仿宋" w:cs="仿宋"/>
          <w:sz w:val="24"/>
          <w:highlight w:val="none"/>
        </w:rPr>
      </w:pPr>
      <w:bookmarkStart w:id="31" w:name="_Toc11780"/>
      <w:bookmarkStart w:id="32" w:name="_Toc35393800"/>
      <w:bookmarkStart w:id="33" w:name="_Toc35393631"/>
      <w:bookmarkStart w:id="34" w:name="_Toc28359091"/>
      <w:bookmarkStart w:id="35" w:name="_Toc28359014"/>
      <w:r>
        <w:rPr>
          <w:rFonts w:hint="eastAsia" w:ascii="仿宋" w:hAnsi="仿宋" w:eastAsia="仿宋" w:cs="仿宋"/>
          <w:sz w:val="24"/>
          <w:highlight w:val="none"/>
        </w:rPr>
        <w:t>2.落实政府采购政策需满足的资格要求：</w:t>
      </w:r>
      <w:bookmarkEnd w:id="31"/>
    </w:p>
    <w:p>
      <w:pPr>
        <w:pStyle w:val="36"/>
        <w:spacing w:line="440" w:lineRule="exact"/>
        <w:ind w:right="-307" w:rightChars="-146" w:firstLine="547" w:firstLineChars="228"/>
        <w:rPr>
          <w:rFonts w:hint="eastAsia" w:ascii="仿宋" w:hAnsi="仿宋" w:eastAsia="仿宋" w:cs="仿宋"/>
          <w:sz w:val="24"/>
          <w:highlight w:val="none"/>
        </w:rPr>
      </w:pPr>
      <w:bookmarkStart w:id="36" w:name="_Toc32030"/>
      <w:bookmarkStart w:id="37" w:name="_Toc21200"/>
      <w:bookmarkStart w:id="38" w:name="_Toc13780"/>
      <w:r>
        <w:rPr>
          <w:rFonts w:hint="eastAsia" w:ascii="仿宋" w:hAnsi="仿宋" w:eastAsia="仿宋" w:cs="仿宋"/>
          <w:sz w:val="24"/>
          <w:highlight w:val="none"/>
        </w:rPr>
        <w:t>《国务院办公厅关于建立政府强制采购节能产品制度的通知》（国办发[2007]51号）；《关于调整优化节能产品、环境标志产品政府采购执行机制的通知》（财库[2019]9号）；财政部、工业和信息化部《关于印发〈政府采购促进中小企业发展暂行办法〉的通知》（财库[2020]46号文）；关于转发《政府采购促进中小企业发展管理办法》的通知（兵财库〔2021〕7号）；财政部《关于进一步加大政府采购支持中小企业力度的通知》（财库〔2022〕19号）；财政部、司法部《关于政府采购支持监狱企业发展有关问题的通知》（财库[2014]68号文）；《关于促进残疾人就业政府采购政策的通知》（财库〔2017〕141号）；财政部《关于运用政府采购政策支持脱贫攻坚的通知》（财库【2019】27号文）。财政部、生态环境部和国家邮政局关于印发《商品包装政府采购需求标准（试行）》、《快递包装政府采购需求标准（试行）》的通知(财办库〔2020〕123号文)。 </w:t>
      </w:r>
    </w:p>
    <w:p>
      <w:pPr>
        <w:pStyle w:val="36"/>
        <w:spacing w:line="466" w:lineRule="exact"/>
        <w:ind w:right="-506" w:rightChars="-241" w:firstLine="480" w:firstLineChars="200"/>
        <w:outlineLvl w:val="2"/>
        <w:rPr>
          <w:rFonts w:hint="eastAsia" w:ascii="仿宋" w:hAnsi="仿宋" w:eastAsia="仿宋" w:cs="仿宋"/>
          <w:sz w:val="24"/>
          <w:highlight w:val="none"/>
        </w:rPr>
      </w:pPr>
      <w:r>
        <w:rPr>
          <w:rFonts w:hint="eastAsia" w:ascii="仿宋" w:hAnsi="仿宋" w:eastAsia="仿宋" w:cs="仿宋"/>
          <w:sz w:val="24"/>
          <w:highlight w:val="none"/>
        </w:rPr>
        <w:t>3.本项目的特定资格要求：</w:t>
      </w:r>
      <w:bookmarkEnd w:id="36"/>
      <w:bookmarkEnd w:id="37"/>
      <w:bookmarkEnd w:id="38"/>
      <w:bookmarkStart w:id="39" w:name="_Toc30196"/>
      <w:bookmarkStart w:id="40" w:name="_Toc18491"/>
    </w:p>
    <w:p>
      <w:pPr>
        <w:pStyle w:val="36"/>
        <w:spacing w:line="466" w:lineRule="exact"/>
        <w:ind w:right="-506" w:rightChars="-241" w:firstLine="547" w:firstLineChars="228"/>
        <w:rPr>
          <w:rFonts w:hint="eastAsia" w:ascii="仿宋" w:hAnsi="仿宋" w:eastAsia="仿宋" w:cs="仿宋"/>
          <w:sz w:val="24"/>
          <w:highlight w:val="none"/>
        </w:rPr>
      </w:pPr>
      <w:r>
        <w:rPr>
          <w:rFonts w:hint="eastAsia" w:ascii="仿宋" w:hAnsi="仿宋" w:eastAsia="仿宋" w:cs="仿宋"/>
          <w:sz w:val="24"/>
          <w:highlight w:val="none"/>
        </w:rPr>
        <w:t>3.1单位负责人为同一人或者存在直接控股、管理关系的不同供应商，不得参加同一合同项下的政府采购活动；</w:t>
      </w:r>
      <w:bookmarkEnd w:id="39"/>
      <w:bookmarkEnd w:id="40"/>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3.2受托为本采购项目提供整体设计、规范编制或者项目管理、监理、检测等服务的供应商，不得再参加该采购项目的其他采购活动；</w:t>
      </w:r>
    </w:p>
    <w:p>
      <w:pPr>
        <w:pStyle w:val="36"/>
        <w:spacing w:line="466" w:lineRule="exact"/>
        <w:ind w:right="-506" w:rightChars="-241"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3.3本项目为专门面向中小企业采购，不再执行价格评审优惠的扶持政策，参与投标的供应商须出具《中小企业声明函》。</w:t>
      </w:r>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3.4根据《关于在政府采购活动中查询及使用信用记录有关问题的通知》（财库〔2016〕125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p>
      <w:pPr>
        <w:pStyle w:val="36"/>
        <w:spacing w:line="466" w:lineRule="exact"/>
        <w:ind w:right="-506" w:rightChars="-241"/>
        <w:outlineLvl w:val="1"/>
        <w:rPr>
          <w:rFonts w:hint="eastAsia" w:ascii="仿宋" w:hAnsi="仿宋" w:eastAsia="仿宋" w:cs="仿宋"/>
          <w:b/>
          <w:bCs/>
          <w:sz w:val="24"/>
          <w:highlight w:val="none"/>
        </w:rPr>
      </w:pPr>
      <w:bookmarkStart w:id="41" w:name="_Toc7369"/>
      <w:bookmarkStart w:id="42" w:name="_Toc3258"/>
      <w:bookmarkStart w:id="43" w:name="_Toc256000017"/>
      <w:bookmarkStart w:id="44" w:name="_Toc17670"/>
      <w:r>
        <w:rPr>
          <w:rFonts w:hint="eastAsia" w:ascii="仿宋" w:hAnsi="仿宋" w:eastAsia="仿宋" w:cs="仿宋"/>
          <w:b/>
          <w:bCs/>
          <w:sz w:val="24"/>
          <w:highlight w:val="none"/>
        </w:rPr>
        <w:t>三、获取招标文件</w:t>
      </w:r>
      <w:bookmarkEnd w:id="32"/>
      <w:bookmarkEnd w:id="33"/>
      <w:bookmarkEnd w:id="34"/>
      <w:bookmarkEnd w:id="35"/>
      <w:bookmarkEnd w:id="41"/>
      <w:bookmarkEnd w:id="42"/>
      <w:bookmarkEnd w:id="43"/>
      <w:bookmarkEnd w:id="44"/>
    </w:p>
    <w:p>
      <w:pPr>
        <w:pStyle w:val="36"/>
        <w:spacing w:line="466" w:lineRule="exact"/>
        <w:ind w:right="-506" w:rightChars="-241" w:firstLine="540"/>
        <w:rPr>
          <w:rFonts w:hint="eastAsia" w:ascii="仿宋" w:hAnsi="仿宋" w:eastAsia="仿宋" w:cs="仿宋"/>
          <w:iCs/>
          <w:sz w:val="24"/>
          <w:highlight w:val="none"/>
        </w:rPr>
      </w:pPr>
      <w:bookmarkStart w:id="45" w:name="_Toc28359092"/>
      <w:bookmarkStart w:id="46" w:name="_Toc35393632"/>
      <w:bookmarkStart w:id="47" w:name="_Toc35393801"/>
      <w:bookmarkStart w:id="48" w:name="_Toc28359015"/>
      <w:r>
        <w:rPr>
          <w:rFonts w:hint="eastAsia" w:ascii="仿宋" w:hAnsi="仿宋" w:eastAsia="仿宋" w:cs="仿宋"/>
          <w:sz w:val="24"/>
          <w:highlight w:val="none"/>
        </w:rPr>
        <w:t>时间：</w:t>
      </w:r>
      <w:r>
        <w:rPr>
          <w:rFonts w:hint="eastAsia" w:ascii="仿宋" w:hAnsi="仿宋" w:eastAsia="仿宋" w:cs="仿宋"/>
          <w:sz w:val="24"/>
          <w:highlight w:val="none"/>
          <w:u w:val="single"/>
        </w:rPr>
        <w:t>2022年7月</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日00时00分</w:t>
      </w:r>
      <w:r>
        <w:rPr>
          <w:rFonts w:hint="eastAsia" w:ascii="仿宋" w:hAnsi="仿宋" w:eastAsia="仿宋" w:cs="仿宋"/>
          <w:sz w:val="24"/>
          <w:highlight w:val="none"/>
        </w:rPr>
        <w:t>至</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rPr>
        <w:t>日23时59分</w:t>
      </w:r>
      <w:r>
        <w:rPr>
          <w:rFonts w:hint="eastAsia" w:ascii="仿宋" w:hAnsi="仿宋" w:eastAsia="仿宋" w:cs="仿宋"/>
          <w:iCs/>
          <w:sz w:val="24"/>
          <w:highlight w:val="none"/>
        </w:rPr>
        <w:t>（招标文件的发售期限自开始之日起不得少于5个工作日）；</w:t>
      </w:r>
    </w:p>
    <w:p>
      <w:pPr>
        <w:pStyle w:val="36"/>
        <w:spacing w:line="466" w:lineRule="exact"/>
        <w:ind w:right="-506" w:rightChars="-241" w:firstLine="540"/>
        <w:rPr>
          <w:rFonts w:hint="eastAsia" w:ascii="仿宋" w:hAnsi="仿宋" w:eastAsia="仿宋" w:cs="仿宋"/>
          <w:sz w:val="24"/>
          <w:highlight w:val="none"/>
          <w:u w:val="single"/>
        </w:rPr>
      </w:pPr>
      <w:r>
        <w:rPr>
          <w:rFonts w:hint="eastAsia" w:ascii="仿宋" w:hAnsi="仿宋" w:eastAsia="仿宋" w:cs="仿宋"/>
          <w:sz w:val="24"/>
          <w:highlight w:val="none"/>
        </w:rPr>
        <w:t>地点：兵团政府采购网政采云平台：http://ccgp-bingtuan.gov.cn ；</w:t>
      </w:r>
    </w:p>
    <w:p>
      <w:pPr>
        <w:pStyle w:val="36"/>
        <w:spacing w:line="466" w:lineRule="exact"/>
        <w:ind w:right="-506" w:rightChars="-241" w:firstLine="540"/>
        <w:rPr>
          <w:rFonts w:hint="eastAsia" w:ascii="仿宋" w:hAnsi="仿宋" w:eastAsia="仿宋" w:cs="仿宋"/>
          <w:sz w:val="24"/>
          <w:highlight w:val="none"/>
        </w:rPr>
      </w:pPr>
      <w:r>
        <w:rPr>
          <w:rFonts w:hint="eastAsia" w:ascii="仿宋" w:hAnsi="仿宋" w:eastAsia="仿宋" w:cs="仿宋"/>
          <w:sz w:val="24"/>
          <w:highlight w:val="none"/>
        </w:rPr>
        <w:t xml:space="preserve">方式：投标人须办理CA数字证书，通过CA数字证书登陆政采云平台https://www.zcygov.cn/，进行下载采购文件，或点击链接https://www.zcygov.cn/bidding-entrust/#/acquirepurfile/list。供应商登录政采云平台https://www.zcygov.cn/在线申请获取采购文件（进入“项目采购”应用，在获取采购文件菜单中选择项目，申请获取采购文件）。 </w:t>
      </w:r>
    </w:p>
    <w:p>
      <w:pPr>
        <w:pStyle w:val="36"/>
        <w:spacing w:line="466" w:lineRule="exact"/>
        <w:ind w:right="-506" w:rightChars="-241" w:firstLine="540"/>
        <w:rPr>
          <w:rFonts w:hint="eastAsia" w:ascii="仿宋" w:hAnsi="仿宋" w:eastAsia="仿宋" w:cs="仿宋"/>
          <w:b/>
          <w:bCs/>
          <w:kern w:val="0"/>
          <w:sz w:val="24"/>
          <w:highlight w:val="none"/>
        </w:rPr>
      </w:pPr>
      <w:r>
        <w:rPr>
          <w:rFonts w:hint="eastAsia" w:ascii="仿宋" w:hAnsi="仿宋" w:eastAsia="仿宋" w:cs="仿宋"/>
          <w:sz w:val="24"/>
          <w:highlight w:val="none"/>
        </w:rPr>
        <w:t>售价：0元</w:t>
      </w:r>
      <w:bookmarkEnd w:id="45"/>
      <w:bookmarkEnd w:id="46"/>
      <w:bookmarkEnd w:id="47"/>
      <w:bookmarkEnd w:id="48"/>
      <w:bookmarkStart w:id="49" w:name="_Toc21930"/>
      <w:bookmarkStart w:id="50" w:name="_Toc26798"/>
      <w:bookmarkStart w:id="51" w:name="_Toc19907"/>
    </w:p>
    <w:p>
      <w:pPr>
        <w:pStyle w:val="36"/>
        <w:spacing w:line="466" w:lineRule="exact"/>
        <w:ind w:right="-506" w:rightChars="-241"/>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四、</w:t>
      </w:r>
      <w:bookmarkEnd w:id="49"/>
      <w:bookmarkEnd w:id="50"/>
      <w:r>
        <w:rPr>
          <w:rFonts w:hint="eastAsia" w:ascii="仿宋" w:hAnsi="仿宋" w:eastAsia="仿宋" w:cs="仿宋"/>
          <w:b/>
          <w:bCs/>
          <w:sz w:val="24"/>
          <w:highlight w:val="none"/>
        </w:rPr>
        <w:t>提交投标文件截止时间、开标时间和地点</w:t>
      </w:r>
      <w:bookmarkEnd w:id="51"/>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sz w:val="24"/>
          <w:highlight w:val="none"/>
        </w:rPr>
        <w:t>投标文件截止时间：</w:t>
      </w:r>
      <w:r>
        <w:rPr>
          <w:rFonts w:hint="eastAsia" w:ascii="仿宋" w:hAnsi="仿宋" w:eastAsia="仿宋" w:cs="仿宋"/>
          <w:sz w:val="24"/>
          <w:highlight w:val="none"/>
          <w:u w:val="single"/>
        </w:rPr>
        <w:t>2022年 7 月29日10时30分</w:t>
      </w:r>
      <w:r>
        <w:rPr>
          <w:rFonts w:hint="eastAsia" w:ascii="仿宋" w:hAnsi="仿宋" w:eastAsia="仿宋" w:cs="仿宋"/>
          <w:bCs/>
          <w:sz w:val="24"/>
          <w:highlight w:val="none"/>
        </w:rPr>
        <w:t>（北京时间）</w:t>
      </w:r>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投标文件地点：将电子加密文件上传至兵团政府采购网政采云平台(http://ccgp-bingtuan.gov.cn)对应位置（逾期未上传的或不符合规定的投标文件将被拒绝接收）。 </w:t>
      </w:r>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开标时间：</w:t>
      </w:r>
      <w:r>
        <w:rPr>
          <w:rFonts w:hint="eastAsia" w:ascii="仿宋" w:hAnsi="仿宋" w:eastAsia="仿宋" w:cs="仿宋"/>
          <w:sz w:val="24"/>
          <w:highlight w:val="none"/>
          <w:u w:val="single"/>
        </w:rPr>
        <w:t>2022年 7 月29日10时30分</w:t>
      </w:r>
      <w:r>
        <w:rPr>
          <w:rFonts w:hint="eastAsia" w:ascii="仿宋" w:hAnsi="仿宋" w:eastAsia="仿宋" w:cs="仿宋"/>
          <w:bCs/>
          <w:sz w:val="24"/>
          <w:highlight w:val="none"/>
        </w:rPr>
        <w:t>（北京时间）</w:t>
      </w:r>
    </w:p>
    <w:p>
      <w:pPr>
        <w:pStyle w:val="36"/>
        <w:spacing w:line="466"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开标地点：石河子市北三路爱派国际写字楼22楼（新疆华通方圆工程管理咨询有限公司政采云远程开标大厅）</w:t>
      </w:r>
    </w:p>
    <w:p>
      <w:pPr>
        <w:pStyle w:val="36"/>
        <w:spacing w:line="466" w:lineRule="exact"/>
        <w:ind w:right="-506" w:rightChars="-241"/>
        <w:outlineLvl w:val="1"/>
        <w:rPr>
          <w:rFonts w:hint="eastAsia" w:ascii="仿宋" w:hAnsi="仿宋" w:eastAsia="仿宋" w:cs="仿宋"/>
          <w:b/>
          <w:bCs/>
          <w:sz w:val="24"/>
          <w:highlight w:val="none"/>
        </w:rPr>
      </w:pPr>
      <w:bookmarkStart w:id="52" w:name="_Toc28359094"/>
      <w:bookmarkStart w:id="53" w:name="_Toc27800"/>
      <w:bookmarkStart w:id="54" w:name="_Toc1965"/>
      <w:bookmarkStart w:id="55" w:name="_Toc35393634"/>
      <w:bookmarkStart w:id="56" w:name="_Toc28359017"/>
      <w:bookmarkStart w:id="57" w:name="_Toc21069"/>
      <w:bookmarkStart w:id="58" w:name="_Toc35393803"/>
      <w:bookmarkStart w:id="59" w:name="_Toc23301"/>
      <w:r>
        <w:rPr>
          <w:rFonts w:hint="eastAsia" w:ascii="仿宋" w:hAnsi="仿宋" w:eastAsia="仿宋" w:cs="仿宋"/>
          <w:b/>
          <w:bCs/>
          <w:sz w:val="24"/>
          <w:highlight w:val="none"/>
        </w:rPr>
        <w:t>五、公告期限</w:t>
      </w:r>
      <w:bookmarkEnd w:id="52"/>
      <w:bookmarkEnd w:id="53"/>
      <w:bookmarkEnd w:id="54"/>
      <w:bookmarkEnd w:id="55"/>
      <w:bookmarkEnd w:id="56"/>
      <w:bookmarkEnd w:id="57"/>
      <w:bookmarkEnd w:id="58"/>
      <w:bookmarkEnd w:id="59"/>
    </w:p>
    <w:p>
      <w:pPr>
        <w:pStyle w:val="36"/>
        <w:spacing w:line="466"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pStyle w:val="36"/>
        <w:spacing w:line="466" w:lineRule="exact"/>
        <w:ind w:right="-506" w:rightChars="-241"/>
        <w:outlineLvl w:val="1"/>
        <w:rPr>
          <w:rFonts w:hint="eastAsia" w:ascii="仿宋" w:hAnsi="仿宋" w:eastAsia="仿宋" w:cs="仿宋"/>
          <w:b/>
          <w:bCs/>
          <w:kern w:val="0"/>
          <w:sz w:val="24"/>
          <w:highlight w:val="none"/>
        </w:rPr>
      </w:pPr>
      <w:bookmarkStart w:id="60" w:name="_Toc28575"/>
      <w:bookmarkStart w:id="61" w:name="_Toc21153"/>
      <w:bookmarkStart w:id="62" w:name="_Toc31205"/>
      <w:bookmarkStart w:id="63" w:name="_Toc9306"/>
      <w:r>
        <w:rPr>
          <w:rFonts w:hint="eastAsia" w:ascii="仿宋" w:hAnsi="仿宋" w:eastAsia="仿宋" w:cs="仿宋"/>
          <w:b/>
          <w:bCs/>
          <w:kern w:val="0"/>
          <w:sz w:val="24"/>
          <w:highlight w:val="none"/>
        </w:rPr>
        <w:t>六、公告媒介：</w:t>
      </w:r>
      <w:bookmarkEnd w:id="60"/>
      <w:bookmarkEnd w:id="61"/>
      <w:bookmarkEnd w:id="62"/>
      <w:bookmarkEnd w:id="63"/>
    </w:p>
    <w:p>
      <w:pPr>
        <w:pStyle w:val="193"/>
        <w:tabs>
          <w:tab w:val="left" w:pos="919"/>
        </w:tabs>
        <w:spacing w:line="466" w:lineRule="exact"/>
        <w:ind w:right="-506" w:rightChars="-241" w:firstLine="547" w:firstLineChars="228"/>
        <w:rPr>
          <w:rFonts w:hint="eastAsia" w:ascii="仿宋" w:hAnsi="仿宋" w:eastAsia="仿宋" w:cs="仿宋"/>
          <w:sz w:val="24"/>
          <w:szCs w:val="24"/>
          <w:highlight w:val="none"/>
        </w:rPr>
      </w:pPr>
      <w:bookmarkStart w:id="64" w:name="_Toc28359018"/>
      <w:bookmarkStart w:id="65" w:name="_Toc28359095"/>
      <w:bookmarkStart w:id="66" w:name="_Toc35393805"/>
      <w:bookmarkStart w:id="67" w:name="_Toc35393636"/>
      <w:r>
        <w:rPr>
          <w:rFonts w:hint="eastAsia" w:ascii="仿宋" w:hAnsi="仿宋" w:eastAsia="仿宋" w:cs="仿宋"/>
          <w:sz w:val="24"/>
          <w:szCs w:val="24"/>
          <w:highlight w:val="none"/>
        </w:rPr>
        <w:t>兵团政府采购网（ccgp-bingtuan.gov.cn）、石河子大学医学院第一附属医院官网</w:t>
      </w:r>
    </w:p>
    <w:p>
      <w:pPr>
        <w:pStyle w:val="33"/>
        <w:spacing w:line="440" w:lineRule="exact"/>
        <w:ind w:right="-506" w:rightChars="-241" w:firstLine="0" w:firstLineChars="0"/>
        <w:outlineLvl w:val="1"/>
        <w:rPr>
          <w:rFonts w:hint="eastAsia" w:ascii="仿宋" w:hAnsi="仿宋" w:eastAsia="仿宋" w:cs="仿宋"/>
          <w:b/>
          <w:bCs/>
          <w:sz w:val="24"/>
          <w:szCs w:val="24"/>
          <w:highlight w:val="none"/>
        </w:rPr>
      </w:pPr>
      <w:bookmarkStart w:id="68" w:name="_Toc7239"/>
      <w:bookmarkStart w:id="69" w:name="_Toc7227"/>
      <w:bookmarkStart w:id="70" w:name="_Toc10404"/>
      <w:bookmarkStart w:id="71" w:name="_Toc16712"/>
      <w:r>
        <w:rPr>
          <w:rFonts w:hint="eastAsia" w:ascii="仿宋" w:hAnsi="仿宋" w:eastAsia="仿宋" w:cs="仿宋"/>
          <w:b/>
          <w:bCs/>
          <w:sz w:val="24"/>
          <w:szCs w:val="24"/>
          <w:highlight w:val="none"/>
        </w:rPr>
        <w:t>七、其他补充事宜</w:t>
      </w:r>
      <w:bookmarkEnd w:id="68"/>
      <w:bookmarkEnd w:id="69"/>
      <w:bookmarkEnd w:id="70"/>
      <w:bookmarkEnd w:id="71"/>
    </w:p>
    <w:p>
      <w:pPr>
        <w:pStyle w:val="33"/>
        <w:spacing w:line="440" w:lineRule="exact"/>
        <w:ind w:right="-506" w:rightChars="-241" w:firstLine="547" w:firstLineChars="228"/>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w:t>
      </w:r>
    </w:p>
    <w:p>
      <w:pPr>
        <w:pStyle w:val="33"/>
        <w:spacing w:line="440" w:lineRule="exact"/>
        <w:ind w:right="-506" w:rightChars="-241" w:firstLine="547" w:firstLineChars="228"/>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33"/>
        <w:spacing w:line="440" w:lineRule="exact"/>
        <w:ind w:right="-506" w:rightChars="-241" w:firstLine="547" w:firstLineChars="228"/>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33"/>
        <w:spacing w:line="466" w:lineRule="exact"/>
        <w:ind w:right="-506" w:rightChars="-241" w:firstLine="0" w:firstLineChars="0"/>
        <w:outlineLvl w:val="1"/>
        <w:rPr>
          <w:rFonts w:hint="eastAsia" w:ascii="仿宋" w:hAnsi="仿宋" w:eastAsia="仿宋" w:cs="仿宋"/>
          <w:b/>
          <w:bCs/>
          <w:sz w:val="24"/>
          <w:szCs w:val="24"/>
          <w:highlight w:val="none"/>
        </w:rPr>
      </w:pPr>
      <w:bookmarkStart w:id="72" w:name="_Toc4593"/>
      <w:bookmarkStart w:id="73" w:name="_Toc790"/>
      <w:bookmarkStart w:id="74" w:name="_Toc26337"/>
      <w:bookmarkStart w:id="75" w:name="_Toc6096"/>
      <w:r>
        <w:rPr>
          <w:rFonts w:hint="eastAsia" w:ascii="仿宋" w:hAnsi="仿宋" w:eastAsia="仿宋" w:cs="仿宋"/>
          <w:b/>
          <w:bCs/>
          <w:sz w:val="24"/>
          <w:szCs w:val="24"/>
          <w:highlight w:val="none"/>
        </w:rPr>
        <w:t>八、凡对本次采购提出询问，请按以下方式联系。</w:t>
      </w:r>
      <w:bookmarkEnd w:id="64"/>
      <w:bookmarkEnd w:id="65"/>
      <w:bookmarkEnd w:id="66"/>
      <w:bookmarkEnd w:id="67"/>
      <w:bookmarkEnd w:id="72"/>
      <w:bookmarkEnd w:id="73"/>
      <w:bookmarkEnd w:id="74"/>
      <w:bookmarkEnd w:id="75"/>
    </w:p>
    <w:p>
      <w:pPr>
        <w:pStyle w:val="148"/>
        <w:numPr>
          <w:ilvl w:val="0"/>
          <w:numId w:val="0"/>
        </w:numPr>
        <w:spacing w:line="466" w:lineRule="exact"/>
        <w:ind w:left="-229" w:right="-506" w:rightChars="-241" w:firstLine="744" w:firstLineChars="310"/>
        <w:jc w:val="both"/>
        <w:outlineLvl w:val="2"/>
        <w:rPr>
          <w:rFonts w:hint="eastAsia" w:ascii="仿宋" w:hAnsi="仿宋" w:eastAsia="仿宋" w:cs="仿宋"/>
          <w:b w:val="0"/>
          <w:bCs w:val="0"/>
          <w:kern w:val="2"/>
          <w:sz w:val="24"/>
          <w:szCs w:val="24"/>
          <w:highlight w:val="none"/>
        </w:rPr>
      </w:pPr>
      <w:bookmarkStart w:id="76" w:name="_Toc35393637"/>
      <w:bookmarkStart w:id="77" w:name="_Toc35393806"/>
      <w:bookmarkStart w:id="78" w:name="_Toc12304"/>
      <w:bookmarkStart w:id="79" w:name="_Toc8204"/>
      <w:bookmarkStart w:id="80" w:name="_Toc28359096"/>
      <w:bookmarkStart w:id="81" w:name="_Toc7894"/>
      <w:bookmarkStart w:id="82" w:name="_Toc28359019"/>
      <w:bookmarkStart w:id="83" w:name="_Toc31127"/>
      <w:r>
        <w:rPr>
          <w:rFonts w:hint="eastAsia" w:ascii="仿宋" w:hAnsi="仿宋" w:eastAsia="仿宋" w:cs="仿宋"/>
          <w:b w:val="0"/>
          <w:bCs w:val="0"/>
          <w:kern w:val="2"/>
          <w:sz w:val="24"/>
          <w:szCs w:val="24"/>
          <w:highlight w:val="none"/>
        </w:rPr>
        <w:t>1.采购人信息</w:t>
      </w:r>
      <w:bookmarkEnd w:id="76"/>
      <w:bookmarkEnd w:id="77"/>
      <w:bookmarkEnd w:id="78"/>
      <w:bookmarkEnd w:id="79"/>
      <w:bookmarkEnd w:id="80"/>
      <w:bookmarkEnd w:id="81"/>
      <w:bookmarkEnd w:id="82"/>
      <w:bookmarkEnd w:id="83"/>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 xml:space="preserve">名    称：石河子大学医学院第一附属医院                    </w:t>
      </w:r>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地    址：石河子市北二路107号 </w:t>
      </w:r>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 xml:space="preserve">联 系 人：王蔚          </w:t>
      </w:r>
    </w:p>
    <w:p>
      <w:pPr>
        <w:pStyle w:val="36"/>
        <w:spacing w:line="466" w:lineRule="exact"/>
        <w:ind w:left="1079" w:leftChars="371" w:right="-506" w:rightChars="-241" w:hanging="300" w:hangingChars="125"/>
        <w:rPr>
          <w:rFonts w:hint="eastAsia" w:ascii="仿宋" w:hAnsi="仿宋" w:eastAsia="仿宋" w:cs="仿宋"/>
          <w:sz w:val="24"/>
          <w:highlight w:val="none"/>
        </w:rPr>
      </w:pPr>
      <w:r>
        <w:rPr>
          <w:rFonts w:hint="eastAsia" w:ascii="仿宋" w:hAnsi="仿宋" w:eastAsia="仿宋" w:cs="仿宋"/>
          <w:sz w:val="24"/>
          <w:highlight w:val="none"/>
        </w:rPr>
        <w:t>联系方式：0993-2850405</w:t>
      </w:r>
    </w:p>
    <w:p>
      <w:pPr>
        <w:pStyle w:val="148"/>
        <w:numPr>
          <w:ilvl w:val="0"/>
          <w:numId w:val="0"/>
        </w:numPr>
        <w:spacing w:line="466" w:lineRule="exact"/>
        <w:ind w:left="-229" w:right="-506" w:rightChars="-241" w:firstLine="744" w:firstLineChars="310"/>
        <w:outlineLvl w:val="9"/>
        <w:rPr>
          <w:rFonts w:hint="eastAsia" w:ascii="仿宋" w:hAnsi="仿宋" w:eastAsia="仿宋" w:cs="仿宋"/>
          <w:b w:val="0"/>
          <w:bCs w:val="0"/>
          <w:kern w:val="2"/>
          <w:sz w:val="24"/>
          <w:szCs w:val="24"/>
          <w:highlight w:val="none"/>
        </w:rPr>
      </w:pPr>
      <w:bookmarkStart w:id="84" w:name="_Toc35393807"/>
      <w:bookmarkStart w:id="85" w:name="_Toc18836"/>
      <w:bookmarkStart w:id="86" w:name="_Toc4409"/>
      <w:bookmarkStart w:id="87" w:name="_Toc35393638"/>
      <w:bookmarkStart w:id="88" w:name="_Toc18450"/>
      <w:bookmarkStart w:id="89" w:name="_Toc21415"/>
      <w:bookmarkStart w:id="90" w:name="_Toc28359097"/>
      <w:bookmarkStart w:id="91" w:name="_Toc28359020"/>
    </w:p>
    <w:p>
      <w:pPr>
        <w:pStyle w:val="148"/>
        <w:numPr>
          <w:ilvl w:val="0"/>
          <w:numId w:val="0"/>
        </w:numPr>
        <w:spacing w:line="466" w:lineRule="exact"/>
        <w:ind w:left="-229" w:right="-506" w:rightChars="-241" w:firstLine="744" w:firstLineChars="310"/>
        <w:outlineLvl w:val="2"/>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2.采购代理机构信息</w:t>
      </w:r>
      <w:bookmarkEnd w:id="84"/>
      <w:bookmarkEnd w:id="85"/>
      <w:bookmarkEnd w:id="86"/>
      <w:bookmarkEnd w:id="87"/>
      <w:bookmarkEnd w:id="88"/>
      <w:bookmarkEnd w:id="89"/>
      <w:bookmarkEnd w:id="90"/>
      <w:bookmarkEnd w:id="91"/>
    </w:p>
    <w:p>
      <w:pPr>
        <w:pStyle w:val="36"/>
        <w:spacing w:line="480"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 xml:space="preserve">名    称：新疆华通方圆工程管理咨询有限公司 </w:t>
      </w:r>
    </w:p>
    <w:p>
      <w:pPr>
        <w:pStyle w:val="36"/>
        <w:spacing w:line="480"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地　　址：石河子市北三路爱派国际写字楼22楼  　</w:t>
      </w:r>
    </w:p>
    <w:p>
      <w:pPr>
        <w:pStyle w:val="36"/>
        <w:spacing w:line="480"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联系方式：0993-2611431                  　</w:t>
      </w:r>
    </w:p>
    <w:p>
      <w:pPr>
        <w:pStyle w:val="148"/>
        <w:numPr>
          <w:ilvl w:val="0"/>
          <w:numId w:val="0"/>
        </w:numPr>
        <w:spacing w:line="466" w:lineRule="exact"/>
        <w:ind w:left="-229" w:right="-506" w:rightChars="-241" w:firstLine="744" w:firstLineChars="310"/>
        <w:outlineLvl w:val="2"/>
        <w:rPr>
          <w:rFonts w:hint="eastAsia" w:ascii="仿宋" w:hAnsi="仿宋" w:eastAsia="仿宋" w:cs="仿宋"/>
          <w:b w:val="0"/>
          <w:bCs w:val="0"/>
          <w:kern w:val="2"/>
          <w:sz w:val="24"/>
          <w:szCs w:val="24"/>
          <w:highlight w:val="none"/>
        </w:rPr>
      </w:pPr>
      <w:bookmarkStart w:id="92" w:name="_Toc35393808"/>
      <w:bookmarkStart w:id="93" w:name="_Toc35393639"/>
      <w:bookmarkStart w:id="94" w:name="_Toc29175"/>
      <w:bookmarkStart w:id="95" w:name="_Toc26525"/>
      <w:bookmarkStart w:id="96" w:name="_Toc28359021"/>
      <w:bookmarkStart w:id="97" w:name="_Toc9491"/>
      <w:bookmarkStart w:id="98" w:name="_Toc28359098"/>
      <w:bookmarkStart w:id="99" w:name="_Toc5396"/>
      <w:r>
        <w:rPr>
          <w:rFonts w:hint="eastAsia" w:ascii="仿宋" w:hAnsi="仿宋" w:eastAsia="仿宋" w:cs="仿宋"/>
          <w:b w:val="0"/>
          <w:bCs w:val="0"/>
          <w:kern w:val="2"/>
          <w:sz w:val="24"/>
          <w:szCs w:val="24"/>
          <w:highlight w:val="none"/>
        </w:rPr>
        <w:t>3.项目联系方式</w:t>
      </w:r>
      <w:bookmarkEnd w:id="92"/>
      <w:bookmarkEnd w:id="93"/>
      <w:bookmarkEnd w:id="94"/>
      <w:bookmarkEnd w:id="95"/>
      <w:bookmarkEnd w:id="96"/>
      <w:bookmarkEnd w:id="97"/>
      <w:bookmarkEnd w:id="98"/>
      <w:bookmarkEnd w:id="99"/>
    </w:p>
    <w:p>
      <w:pPr>
        <w:pStyle w:val="185"/>
        <w:spacing w:line="466" w:lineRule="exact"/>
        <w:ind w:right="-506" w:rightChars="-241"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项目联系人：代欧莉          </w:t>
      </w:r>
    </w:p>
    <w:p>
      <w:pPr>
        <w:pStyle w:val="36"/>
        <w:spacing w:line="466" w:lineRule="exact"/>
        <w:ind w:right="-506" w:rightChars="-241"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电　　 话：0993-2611431　　</w:t>
      </w:r>
    </w:p>
    <w:bookmarkEnd w:id="10"/>
    <w:p>
      <w:pPr>
        <w:spacing w:line="400" w:lineRule="exact"/>
        <w:ind w:right="-86" w:rightChars="-41"/>
        <w:jc w:val="center"/>
        <w:outlineLvl w:val="0"/>
        <w:rPr>
          <w:rFonts w:hint="eastAsia" w:ascii="仿宋" w:hAnsi="仿宋" w:eastAsia="仿宋" w:cs="仿宋"/>
          <w:b/>
          <w:sz w:val="36"/>
          <w:highlight w:val="none"/>
        </w:rPr>
      </w:pPr>
      <w:r>
        <w:rPr>
          <w:rFonts w:hint="eastAsia" w:ascii="仿宋" w:hAnsi="仿宋" w:eastAsia="仿宋" w:cs="仿宋"/>
          <w:sz w:val="24"/>
          <w:szCs w:val="24"/>
          <w:highlight w:val="none"/>
        </w:rPr>
        <w:br w:type="page"/>
      </w:r>
      <w:bookmarkStart w:id="100" w:name="_Toc13493"/>
      <w:bookmarkStart w:id="101" w:name="_Toc503463617"/>
      <w:bookmarkStart w:id="102" w:name="_Toc20843"/>
      <w:bookmarkStart w:id="103" w:name="_Toc17597"/>
      <w:bookmarkStart w:id="104" w:name="_Toc256000024"/>
      <w:r>
        <w:rPr>
          <w:rFonts w:hint="eastAsia" w:ascii="仿宋" w:hAnsi="仿宋" w:eastAsia="仿宋" w:cs="仿宋"/>
          <w:b/>
          <w:sz w:val="36"/>
          <w:highlight w:val="none"/>
        </w:rPr>
        <w:t>第二部分  投标人须知</w:t>
      </w:r>
      <w:bookmarkEnd w:id="100"/>
      <w:bookmarkEnd w:id="101"/>
      <w:bookmarkEnd w:id="102"/>
      <w:bookmarkEnd w:id="103"/>
      <w:bookmarkEnd w:id="104"/>
    </w:p>
    <w:p>
      <w:pPr>
        <w:rPr>
          <w:rFonts w:hint="eastAsia" w:ascii="仿宋" w:hAnsi="仿宋" w:eastAsia="仿宋" w:cs="仿宋"/>
          <w:sz w:val="20"/>
          <w:highlight w:val="none"/>
        </w:rPr>
      </w:pPr>
      <w:bookmarkStart w:id="105" w:name="EBa8d2f72bef714875b4f7f1dcbc2ec5b5"/>
    </w:p>
    <w:p>
      <w:pPr>
        <w:pStyle w:val="35"/>
        <w:spacing w:after="200" w:line="500" w:lineRule="exact"/>
        <w:outlineLvl w:val="1"/>
        <w:rPr>
          <w:rFonts w:hint="eastAsia" w:ascii="仿宋" w:hAnsi="仿宋" w:eastAsia="仿宋" w:cs="仿宋"/>
          <w:b/>
          <w:sz w:val="28"/>
          <w:szCs w:val="28"/>
          <w:highlight w:val="none"/>
        </w:rPr>
      </w:pPr>
      <w:bookmarkStart w:id="106" w:name="_Toc519111258"/>
      <w:bookmarkStart w:id="107" w:name="_Toc29141"/>
      <w:bookmarkStart w:id="108" w:name="_Toc256000025"/>
      <w:bookmarkStart w:id="109" w:name="_Toc32760"/>
      <w:bookmarkStart w:id="110" w:name="_Toc256000002"/>
      <w:bookmarkStart w:id="111" w:name="_Toc20975"/>
      <w:r>
        <w:rPr>
          <w:rFonts w:hint="eastAsia" w:ascii="仿宋" w:hAnsi="仿宋" w:eastAsia="仿宋" w:cs="仿宋"/>
          <w:b/>
          <w:sz w:val="28"/>
          <w:szCs w:val="28"/>
          <w:highlight w:val="none"/>
        </w:rPr>
        <w:t>投标人须知前附表</w:t>
      </w:r>
      <w:bookmarkEnd w:id="106"/>
      <w:bookmarkEnd w:id="107"/>
      <w:bookmarkEnd w:id="108"/>
      <w:bookmarkEnd w:id="109"/>
      <w:bookmarkEnd w:id="110"/>
      <w:bookmarkEnd w:id="111"/>
    </w:p>
    <w:tbl>
      <w:tblPr>
        <w:tblStyle w:val="4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98"/>
        <w:gridCol w:w="1127"/>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序号</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内容</w:t>
            </w:r>
          </w:p>
        </w:tc>
        <w:tc>
          <w:tcPr>
            <w:tcW w:w="6350" w:type="dxa"/>
            <w:vAlign w:val="center"/>
          </w:tcPr>
          <w:p>
            <w:pPr>
              <w:pStyle w:val="160"/>
              <w:keepNext w:val="0"/>
              <w:keepLines w:val="0"/>
              <w:numPr>
                <w:ilvl w:val="0"/>
                <w:numId w:val="0"/>
              </w:numPr>
              <w:spacing w:before="0" w:after="0" w:line="400" w:lineRule="exact"/>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w:t>
            </w:r>
          </w:p>
        </w:tc>
        <w:tc>
          <w:tcPr>
            <w:tcW w:w="2625" w:type="dxa"/>
            <w:gridSpan w:val="2"/>
            <w:vAlign w:val="center"/>
          </w:tcPr>
          <w:p>
            <w:pPr>
              <w:pStyle w:val="160"/>
              <w:keepNext w:val="0"/>
              <w:keepLines w:val="0"/>
              <w:numPr>
                <w:ilvl w:val="0"/>
                <w:numId w:val="0"/>
              </w:numPr>
              <w:spacing w:before="0" w:after="0" w:line="400" w:lineRule="exact"/>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项目名称</w:t>
            </w:r>
          </w:p>
        </w:tc>
        <w:tc>
          <w:tcPr>
            <w:tcW w:w="6350" w:type="dxa"/>
            <w:vAlign w:val="center"/>
          </w:tcPr>
          <w:p>
            <w:pPr>
              <w:pStyle w:val="35"/>
              <w:spacing w:after="200" w:line="400" w:lineRule="exact"/>
              <w:rPr>
                <w:rFonts w:hint="eastAsia" w:ascii="仿宋" w:hAnsi="仿宋" w:eastAsia="仿宋" w:cs="仿宋"/>
                <w:sz w:val="24"/>
                <w:highlight w:val="none"/>
                <w:u w:val="single"/>
                <w:lang w:eastAsia="zh-CN"/>
              </w:rPr>
            </w:pPr>
            <w:r>
              <w:rPr>
                <w:rFonts w:hint="eastAsia" w:ascii="仿宋" w:hAnsi="仿宋" w:eastAsia="仿宋" w:cs="仿宋"/>
                <w:sz w:val="24"/>
                <w:szCs w:val="24"/>
                <w:highlight w:val="none"/>
                <w:lang w:eastAsia="zh-CN"/>
              </w:rPr>
              <w:t>石河子大学医学院第一附属医院室外标识标牌制作项目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w:t>
            </w:r>
          </w:p>
        </w:tc>
        <w:tc>
          <w:tcPr>
            <w:tcW w:w="2625" w:type="dxa"/>
            <w:gridSpan w:val="2"/>
            <w:vAlign w:val="center"/>
          </w:tcPr>
          <w:p>
            <w:pPr>
              <w:pStyle w:val="160"/>
              <w:keepNext w:val="0"/>
              <w:keepLines w:val="0"/>
              <w:numPr>
                <w:ilvl w:val="0"/>
                <w:numId w:val="0"/>
              </w:numPr>
              <w:spacing w:before="0" w:after="0" w:line="400" w:lineRule="exact"/>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采购人</w:t>
            </w:r>
          </w:p>
        </w:tc>
        <w:tc>
          <w:tcPr>
            <w:tcW w:w="6350" w:type="dxa"/>
            <w:vAlign w:val="center"/>
          </w:tcPr>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    称：石河子大学医学院第一附属医院</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    址：石河子市北二路107号 </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  系人：王蔚    </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联系电话：0993-2850405 </w:t>
            </w:r>
          </w:p>
          <w:p>
            <w:pPr>
              <w:pStyle w:val="109"/>
              <w:widowControl/>
              <w:spacing w:after="200"/>
              <w:ind w:right="73" w:rightChars="35"/>
              <w:jc w:val="left"/>
              <w:rPr>
                <w:rFonts w:hint="eastAsia" w:ascii="仿宋" w:hAnsi="仿宋" w:eastAsia="仿宋" w:cs="仿宋"/>
                <w:highlight w:val="none"/>
              </w:rPr>
            </w:pPr>
            <w:r>
              <w:rPr>
                <w:rFonts w:hint="eastAsia" w:ascii="仿宋" w:hAnsi="仿宋" w:eastAsia="仿宋" w:cs="仿宋"/>
                <w:sz w:val="24"/>
                <w:szCs w:val="24"/>
                <w:highlight w:val="none"/>
              </w:rPr>
              <w:t>邮    箱：1062227603@qq.com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采购代理机构</w:t>
            </w:r>
          </w:p>
        </w:tc>
        <w:tc>
          <w:tcPr>
            <w:tcW w:w="6350" w:type="dxa"/>
            <w:vAlign w:val="center"/>
          </w:tcPr>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称：新疆华通方圆工程管理咨询有限公司</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  址：石河子市北三路爱派国际写字楼22楼</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  话：13639941345</w:t>
            </w:r>
          </w:p>
          <w:p>
            <w:pPr>
              <w:pStyle w:val="35"/>
              <w:widowControl/>
              <w:spacing w:after="200"/>
              <w:rPr>
                <w:rFonts w:hint="eastAsia" w:ascii="仿宋" w:hAnsi="仿宋" w:eastAsia="仿宋" w:cs="仿宋"/>
                <w:sz w:val="24"/>
                <w:highlight w:val="none"/>
                <w:u w:val="single"/>
              </w:rPr>
            </w:pPr>
            <w:r>
              <w:rPr>
                <w:rFonts w:hint="eastAsia" w:ascii="仿宋" w:hAnsi="仿宋" w:eastAsia="仿宋" w:cs="仿宋"/>
                <w:sz w:val="24"/>
                <w:szCs w:val="24"/>
                <w:highlight w:val="none"/>
              </w:rPr>
              <w:t>联系人：代欧莉</w:t>
            </w:r>
            <w:bookmarkStart w:id="112" w:name="EB2bf09ca90e574ecf80a4e008c98ede32"/>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监督部门</w:t>
            </w:r>
          </w:p>
        </w:tc>
        <w:tc>
          <w:tcPr>
            <w:tcW w:w="6350" w:type="dxa"/>
            <w:vAlign w:val="center"/>
          </w:tcPr>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名称：兵团财务局采购管理处</w:t>
            </w:r>
          </w:p>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地址：新疆乌鲁木齐市天山区光明路196号 </w:t>
            </w:r>
          </w:p>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联系人：方晓 </w:t>
            </w:r>
          </w:p>
          <w:p>
            <w:pPr>
              <w:pStyle w:val="35"/>
              <w:widowControl/>
              <w:spacing w:after="20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联系方式：0991-2890148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4</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采购内容</w:t>
            </w:r>
          </w:p>
        </w:tc>
        <w:tc>
          <w:tcPr>
            <w:tcW w:w="6350" w:type="dxa"/>
            <w:vAlign w:val="center"/>
          </w:tcPr>
          <w:p>
            <w:pPr>
              <w:pStyle w:val="35"/>
              <w:widowControl/>
              <w:spacing w:after="200" w:line="400" w:lineRule="exact"/>
              <w:jc w:val="left"/>
              <w:rPr>
                <w:rFonts w:hint="eastAsia" w:ascii="仿宋" w:hAnsi="仿宋" w:eastAsia="仿宋" w:cs="仿宋"/>
                <w:sz w:val="24"/>
                <w:highlight w:val="none"/>
              </w:rPr>
            </w:pPr>
            <w:r>
              <w:rPr>
                <w:rFonts w:hint="eastAsia" w:ascii="仿宋" w:hAnsi="仿宋" w:eastAsia="仿宋" w:cs="仿宋"/>
                <w:sz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5</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投标人资格要求</w:t>
            </w:r>
          </w:p>
        </w:tc>
        <w:tc>
          <w:tcPr>
            <w:tcW w:w="6350" w:type="dxa"/>
            <w:vAlign w:val="center"/>
          </w:tcPr>
          <w:p>
            <w:pPr>
              <w:pStyle w:val="109"/>
              <w:widowControl/>
              <w:spacing w:after="200" w:line="400" w:lineRule="exact"/>
              <w:ind w:right="73" w:rightChars="35"/>
              <w:jc w:val="left"/>
              <w:rPr>
                <w:rFonts w:hint="eastAsia" w:ascii="仿宋" w:hAnsi="仿宋" w:eastAsia="仿宋" w:cs="仿宋"/>
                <w:sz w:val="24"/>
                <w:szCs w:val="24"/>
                <w:highlight w:val="none"/>
              </w:rPr>
            </w:pPr>
            <w:bookmarkStart w:id="113" w:name="EB7907836f74a6455bb75d2ff8b438afad"/>
            <w:bookmarkEnd w:id="113"/>
            <w:r>
              <w:rPr>
                <w:rFonts w:hint="eastAsia" w:ascii="仿宋" w:hAnsi="仿宋" w:eastAsia="仿宋" w:cs="仿宋"/>
                <w:sz w:val="24"/>
                <w:szCs w:val="24"/>
                <w:highlight w:val="none"/>
              </w:rPr>
              <w:t>1.投标人应当具备《中华人民共和国政府采购法》第二十二条规定的条件；</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（一）具有独立承担民事责任的能力；</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（二）具有良好的商业信誉和健全的财务会计制度；</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（三）具有履行合同所必需的设备和专业技术能力；</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（四）有依法缴纳税收和社会保障资金的良好记录；</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（五）参加政府采购活动前三年内，在经营活动中没有重大违法记录；</w:t>
            </w:r>
          </w:p>
          <w:p>
            <w:pPr>
              <w:pStyle w:val="109"/>
              <w:widowControl/>
              <w:spacing w:after="200"/>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pPr>
              <w:pStyle w:val="109"/>
              <w:widowControl/>
              <w:spacing w:after="200" w:line="400" w:lineRule="exact"/>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2.本项目的特定资格要求:</w:t>
            </w:r>
          </w:p>
          <w:p>
            <w:pPr>
              <w:pStyle w:val="109"/>
              <w:widowControl/>
              <w:spacing w:after="200" w:line="400" w:lineRule="exact"/>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（1）单位负责人为同一人或者存在直接控股、管理关系的不同供应商，不得参加同一合同项下的政府采购活动；</w:t>
            </w:r>
          </w:p>
          <w:p>
            <w:pPr>
              <w:pStyle w:val="109"/>
              <w:widowControl/>
              <w:spacing w:after="200" w:line="400" w:lineRule="exact"/>
              <w:ind w:right="73" w:rightChars="3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（2）受托为本采购项目提供整体设计、规范编制或者项目管理、监理、检测等服务的供应商，不得再参加该采购项目的其他采购活动；</w:t>
            </w:r>
          </w:p>
          <w:p>
            <w:pPr>
              <w:pStyle w:val="36"/>
              <w:spacing w:line="466" w:lineRule="exact"/>
              <w:ind w:right="-506" w:rightChars="-24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（3）本项目为专门面向中小企业采购，不再执行价格评审优惠的扶持政策，参与投标的供应商须出具《中小企业声明函》。</w:t>
            </w:r>
          </w:p>
          <w:p>
            <w:pPr>
              <w:pStyle w:val="35"/>
              <w:widowControl/>
              <w:spacing w:after="20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restart"/>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6</w:t>
            </w:r>
          </w:p>
        </w:tc>
        <w:tc>
          <w:tcPr>
            <w:tcW w:w="1498" w:type="dxa"/>
            <w:vMerge w:val="restart"/>
            <w:vAlign w:val="center"/>
          </w:tcPr>
          <w:p>
            <w:pPr>
              <w:pStyle w:val="35"/>
              <w:spacing w:after="200" w:line="400" w:lineRule="exact"/>
              <w:jc w:val="center"/>
              <w:rPr>
                <w:rFonts w:hint="eastAsia" w:ascii="仿宋" w:hAnsi="仿宋" w:eastAsia="仿宋" w:cs="仿宋"/>
                <w:sz w:val="24"/>
                <w:highlight w:val="none"/>
              </w:rPr>
            </w:pPr>
            <w:r>
              <w:rPr>
                <w:rFonts w:hint="eastAsia" w:ascii="仿宋" w:hAnsi="仿宋" w:eastAsia="仿宋" w:cs="仿宋"/>
                <w:b/>
                <w:kern w:val="0"/>
                <w:sz w:val="24"/>
                <w:highlight w:val="none"/>
              </w:rPr>
              <w:t>投标文件的组成部分</w:t>
            </w:r>
          </w:p>
        </w:tc>
        <w:tc>
          <w:tcPr>
            <w:tcW w:w="1127" w:type="dxa"/>
            <w:vAlign w:val="center"/>
          </w:tcPr>
          <w:p>
            <w:pPr>
              <w:pStyle w:val="108"/>
              <w:adjustRightInd w:val="0"/>
              <w:spacing w:after="200" w:line="400" w:lineRule="exact"/>
              <w:ind w:left="-196" w:leftChars="-95" w:right="-166" w:rightChars="-79" w:hanging="3"/>
              <w:jc w:val="center"/>
              <w:outlineLvl w:val="3"/>
              <w:rPr>
                <w:rFonts w:hint="eastAsia" w:ascii="仿宋" w:hAnsi="仿宋" w:eastAsia="仿宋" w:cs="仿宋"/>
                <w:kern w:val="0"/>
                <w:highlight w:val="none"/>
              </w:rPr>
            </w:pPr>
            <w:r>
              <w:rPr>
                <w:rFonts w:hint="eastAsia" w:ascii="仿宋" w:hAnsi="仿宋" w:eastAsia="仿宋" w:cs="仿宋"/>
                <w:kern w:val="0"/>
                <w:highlight w:val="none"/>
              </w:rPr>
              <w:t>★资格</w:t>
            </w:r>
          </w:p>
          <w:p>
            <w:pPr>
              <w:pStyle w:val="108"/>
              <w:adjustRightInd w:val="0"/>
              <w:spacing w:after="200" w:line="400" w:lineRule="exact"/>
              <w:ind w:left="-196" w:leftChars="-95" w:right="-166" w:rightChars="-79" w:hanging="3"/>
              <w:jc w:val="center"/>
              <w:outlineLvl w:val="3"/>
              <w:rPr>
                <w:rFonts w:hint="eastAsia" w:ascii="仿宋" w:hAnsi="仿宋" w:eastAsia="仿宋" w:cs="仿宋"/>
                <w:kern w:val="0"/>
                <w:highlight w:val="none"/>
              </w:rPr>
            </w:pPr>
            <w:r>
              <w:rPr>
                <w:rFonts w:hint="eastAsia" w:ascii="仿宋" w:hAnsi="仿宋" w:eastAsia="仿宋" w:cs="仿宋"/>
                <w:kern w:val="0"/>
                <w:highlight w:val="none"/>
              </w:rPr>
              <w:t>响应</w:t>
            </w:r>
          </w:p>
          <w:p>
            <w:pPr>
              <w:pStyle w:val="108"/>
              <w:adjustRightInd w:val="0"/>
              <w:spacing w:after="200" w:line="400" w:lineRule="exact"/>
              <w:ind w:left="-196" w:leftChars="-95" w:right="-166" w:rightChars="-79" w:hanging="3"/>
              <w:jc w:val="center"/>
              <w:outlineLvl w:val="3"/>
              <w:rPr>
                <w:rFonts w:hint="eastAsia" w:ascii="仿宋" w:hAnsi="仿宋" w:eastAsia="仿宋" w:cs="仿宋"/>
                <w:kern w:val="0"/>
                <w:highlight w:val="none"/>
              </w:rPr>
            </w:pPr>
            <w:r>
              <w:rPr>
                <w:rFonts w:hint="eastAsia" w:ascii="仿宋" w:hAnsi="仿宋" w:eastAsia="仿宋" w:cs="仿宋"/>
                <w:kern w:val="0"/>
                <w:highlight w:val="none"/>
              </w:rPr>
              <w:t>文件</w:t>
            </w:r>
          </w:p>
        </w:tc>
        <w:tc>
          <w:tcPr>
            <w:tcW w:w="6350" w:type="dxa"/>
            <w:vAlign w:val="center"/>
          </w:tcPr>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★一、《中华人民共和国政府采购法》第二十二条应当具备的条件；并在投标文件中提供下列材料：</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①具有独立承担民事责任的能力证明材料：提供法人或者其他组织的营业执照等证明文件，自然人的身份证明；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具有良好的商业信誉和健全的财务会计制度：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自成立到投标截止时间，未跨一个自然年度的须提供近一个季度的财务报表或开标前三个月内基本开户银行出具的资信证明。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投标人是其他组织或自然人，没有经审计的财务审计报告，应当提供开标前两个月内银行出具的资信证明。</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③具有履行合同所必需的设备和专业技术能力：提供具备履行合同所必需的设备和专业技术能力的承诺书</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有依法缴纳税收和社会保障资金的良好记录：1、提供税务机构出具的近一年内任两个月的依法缴纳税收等证明材料（刚成立不满三个月的企业，应提供依法缴纳税收承诺书；如依法免税的企业，应提供相应文件证明其依法免税）。</w:t>
            </w:r>
          </w:p>
          <w:p>
            <w:pPr>
              <w:pStyle w:val="109"/>
              <w:numPr>
                <w:ilvl w:val="0"/>
                <w:numId w:val="5"/>
              </w:numPr>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近一年内任意两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⑤参加政府采购活动前三年内，在经营活动中没有重大违法记录：提供参加政府采购活动前三年内，在经营活动中没有重大违法记录声明书</w:t>
            </w:r>
          </w:p>
          <w:p>
            <w:pPr>
              <w:pStyle w:val="109"/>
              <w:spacing w:after="200" w:line="400" w:lineRule="exact"/>
              <w:ind w:right="10" w:rightChars="5"/>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⑥法律、行政法规规定的其他条件：                        </w:t>
            </w:r>
          </w:p>
          <w:p>
            <w:pPr>
              <w:pStyle w:val="109"/>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szCs w:val="24"/>
                <w:highlight w:val="none"/>
              </w:rPr>
              <w:t xml:space="preserve">★二、投标保证金；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1498"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1127" w:type="dxa"/>
            <w:vAlign w:val="center"/>
          </w:tcPr>
          <w:p>
            <w:pPr>
              <w:pStyle w:val="203"/>
              <w:spacing w:line="400" w:lineRule="exact"/>
              <w:jc w:val="center"/>
              <w:outlineLvl w:val="2"/>
              <w:rPr>
                <w:rFonts w:hint="eastAsia" w:ascii="仿宋" w:hAnsi="仿宋" w:eastAsia="仿宋" w:cs="仿宋"/>
                <w:b w:val="0"/>
                <w:sz w:val="24"/>
                <w:highlight w:val="none"/>
              </w:rPr>
            </w:pPr>
            <w:bookmarkStart w:id="114" w:name="_Toc19662"/>
            <w:r>
              <w:rPr>
                <w:rFonts w:hint="eastAsia" w:ascii="仿宋" w:hAnsi="仿宋" w:eastAsia="仿宋" w:cs="仿宋"/>
                <w:b w:val="0"/>
                <w:sz w:val="24"/>
                <w:highlight w:val="none"/>
              </w:rPr>
              <w:t>商务</w:t>
            </w:r>
            <w:bookmarkEnd w:id="114"/>
          </w:p>
          <w:p>
            <w:pPr>
              <w:pStyle w:val="203"/>
              <w:spacing w:line="400" w:lineRule="exact"/>
              <w:jc w:val="center"/>
              <w:outlineLvl w:val="2"/>
              <w:rPr>
                <w:rFonts w:hint="eastAsia" w:ascii="仿宋" w:hAnsi="仿宋" w:eastAsia="仿宋" w:cs="仿宋"/>
                <w:b w:val="0"/>
                <w:sz w:val="24"/>
                <w:highlight w:val="none"/>
              </w:rPr>
            </w:pPr>
            <w:bookmarkStart w:id="115" w:name="_Toc32700"/>
            <w:r>
              <w:rPr>
                <w:rFonts w:hint="eastAsia" w:ascii="仿宋" w:hAnsi="仿宋" w:eastAsia="仿宋" w:cs="仿宋"/>
                <w:b w:val="0"/>
                <w:sz w:val="24"/>
                <w:highlight w:val="none"/>
              </w:rPr>
              <w:t>技术</w:t>
            </w:r>
            <w:bookmarkEnd w:id="115"/>
          </w:p>
          <w:p>
            <w:pPr>
              <w:pStyle w:val="203"/>
              <w:spacing w:line="400" w:lineRule="exact"/>
              <w:jc w:val="center"/>
              <w:outlineLvl w:val="2"/>
              <w:rPr>
                <w:rFonts w:hint="eastAsia" w:ascii="仿宋" w:hAnsi="仿宋" w:eastAsia="仿宋" w:cs="仿宋"/>
                <w:b w:val="0"/>
                <w:sz w:val="24"/>
                <w:highlight w:val="none"/>
              </w:rPr>
            </w:pPr>
            <w:bookmarkStart w:id="116" w:name="_Toc27334"/>
            <w:r>
              <w:rPr>
                <w:rFonts w:hint="eastAsia" w:ascii="仿宋" w:hAnsi="仿宋" w:eastAsia="仿宋" w:cs="仿宋"/>
                <w:b w:val="0"/>
                <w:sz w:val="24"/>
                <w:highlight w:val="none"/>
              </w:rPr>
              <w:t>响应</w:t>
            </w:r>
            <w:bookmarkEnd w:id="116"/>
          </w:p>
          <w:p>
            <w:pPr>
              <w:pStyle w:val="203"/>
              <w:spacing w:line="400" w:lineRule="exact"/>
              <w:jc w:val="center"/>
              <w:outlineLvl w:val="2"/>
              <w:rPr>
                <w:rFonts w:hint="eastAsia" w:ascii="仿宋" w:hAnsi="仿宋" w:eastAsia="仿宋" w:cs="仿宋"/>
                <w:b w:val="0"/>
                <w:sz w:val="24"/>
                <w:highlight w:val="none"/>
              </w:rPr>
            </w:pPr>
            <w:bookmarkStart w:id="117" w:name="_Toc4822"/>
            <w:r>
              <w:rPr>
                <w:rFonts w:hint="eastAsia" w:ascii="仿宋" w:hAnsi="仿宋" w:eastAsia="仿宋" w:cs="仿宋"/>
                <w:b w:val="0"/>
                <w:sz w:val="24"/>
                <w:highlight w:val="none"/>
              </w:rPr>
              <w:t>文件</w:t>
            </w:r>
            <w:bookmarkEnd w:id="117"/>
          </w:p>
        </w:tc>
        <w:tc>
          <w:tcPr>
            <w:tcW w:w="6350" w:type="dxa"/>
            <w:vAlign w:val="center"/>
          </w:tcPr>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★一、投标函；</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二、法定代表人身份证明及授权委托书；</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三、售后服务</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1、货物售后服务：</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（1）货物的保修期和售后服务的程序、内容及措施；</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（2）响应时间和技术支持情况；</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2、售后服务网点明细表（包括联系人、详细地址、电话、传真）及</w:t>
            </w:r>
            <w:r>
              <w:rPr>
                <w:rFonts w:hint="eastAsia" w:ascii="仿宋" w:hAnsi="仿宋" w:eastAsia="仿宋" w:cs="仿宋"/>
                <w:sz w:val="24"/>
                <w:highlight w:val="none"/>
              </w:rPr>
              <w:t>本地化服务情况一览表；</w:t>
            </w:r>
          </w:p>
          <w:p>
            <w:pPr>
              <w:pStyle w:val="35"/>
              <w:spacing w:after="200"/>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3、实质性响应一览表：</w:t>
            </w:r>
          </w:p>
          <w:p>
            <w:pPr>
              <w:pStyle w:val="38"/>
              <w:ind w:right="10" w:rightChars="5" w:firstLine="240"/>
              <w:jc w:val="left"/>
              <w:rPr>
                <w:rFonts w:hint="eastAsia" w:ascii="仿宋" w:hAnsi="仿宋" w:eastAsia="仿宋" w:cs="仿宋"/>
                <w:highlight w:val="none"/>
              </w:rPr>
            </w:pPr>
            <w:r>
              <w:rPr>
                <w:rFonts w:hint="eastAsia" w:ascii="仿宋" w:hAnsi="仿宋" w:eastAsia="仿宋" w:cs="仿宋"/>
                <w:kern w:val="0"/>
                <w:sz w:val="24"/>
                <w:highlight w:val="none"/>
              </w:rPr>
              <w:t>其他：</w:t>
            </w:r>
            <w:r>
              <w:rPr>
                <w:rFonts w:hint="eastAsia" w:ascii="仿宋" w:hAnsi="仿宋" w:eastAsia="仿宋" w:cs="仿宋"/>
                <w:kern w:val="0"/>
                <w:sz w:val="24"/>
                <w:highlight w:val="none"/>
                <w:u w:val="single"/>
              </w:rPr>
              <w:t xml:space="preserve">      </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商务条款偏离说明表；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供应商认为有必要提供的声明及文件资料；</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四、不参与围标串标承诺书</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五、投标人自行编写的技术文件：</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1、货物主要技术指标和运行性能：</w:t>
            </w:r>
          </w:p>
          <w:p>
            <w:pPr>
              <w:pStyle w:val="35"/>
              <w:spacing w:after="200" w:line="400" w:lineRule="exact"/>
              <w:ind w:right="10" w:rightChars="5"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（1）技术明细表（投标设备技术指标及性能的详细描述，包括采用的新工艺、新技术、新材料等）；</w:t>
            </w:r>
          </w:p>
          <w:p>
            <w:pPr>
              <w:pStyle w:val="35"/>
              <w:spacing w:after="200" w:line="400" w:lineRule="exact"/>
              <w:ind w:right="10" w:rightChars="5"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（2）同投标货物型号一致的产品手册或彩页或产品说明书或检测报告等材料，证明其符合技术参数要求；</w:t>
            </w:r>
          </w:p>
          <w:p>
            <w:pPr>
              <w:pStyle w:val="35"/>
              <w:spacing w:after="200" w:line="400" w:lineRule="exact"/>
              <w:ind w:right="10" w:rightChars="5"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（3）货物技术规范偏离表；</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2、货物配件、耗材、选件表和备件及特殊工具清单；</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3、货物安装方案及验收标准；</w:t>
            </w:r>
          </w:p>
          <w:p>
            <w:pPr>
              <w:pStyle w:val="35"/>
              <w:spacing w:after="200"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kern w:val="0"/>
                <w:sz w:val="24"/>
                <w:highlight w:val="none"/>
              </w:rPr>
              <w:t>4、质量保证措施和保证交货期措施；</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六、供应商认为有必要提供的其他资料</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1）进口原装产品明细表</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2）环境标志产品明细表</w:t>
            </w:r>
          </w:p>
          <w:p>
            <w:pPr>
              <w:pStyle w:val="56"/>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3）节能产品明细表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七、其他材料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1498" w:type="dxa"/>
            <w:vMerge w:val="continue"/>
            <w:vAlign w:val="center"/>
          </w:tcPr>
          <w:p>
            <w:pPr>
              <w:pStyle w:val="35"/>
              <w:spacing w:after="200" w:line="400" w:lineRule="exact"/>
              <w:jc w:val="center"/>
              <w:rPr>
                <w:rFonts w:hint="eastAsia" w:ascii="仿宋" w:hAnsi="仿宋" w:eastAsia="仿宋" w:cs="仿宋"/>
                <w:sz w:val="24"/>
                <w:highlight w:val="none"/>
              </w:rPr>
            </w:pPr>
          </w:p>
        </w:tc>
        <w:tc>
          <w:tcPr>
            <w:tcW w:w="1127" w:type="dxa"/>
            <w:vAlign w:val="center"/>
          </w:tcPr>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报价</w:t>
            </w:r>
          </w:p>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要求</w:t>
            </w:r>
          </w:p>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响应</w:t>
            </w:r>
          </w:p>
          <w:p>
            <w:pPr>
              <w:pStyle w:val="56"/>
              <w:spacing w:line="400" w:lineRule="exact"/>
              <w:jc w:val="center"/>
              <w:rPr>
                <w:rFonts w:hint="eastAsia" w:ascii="仿宋" w:hAnsi="仿宋" w:eastAsia="仿宋" w:cs="仿宋"/>
                <w:bCs/>
                <w:sz w:val="24"/>
                <w:szCs w:val="21"/>
                <w:highlight w:val="none"/>
              </w:rPr>
            </w:pPr>
            <w:r>
              <w:rPr>
                <w:rFonts w:hint="eastAsia" w:ascii="仿宋" w:hAnsi="仿宋" w:eastAsia="仿宋" w:cs="仿宋"/>
                <w:bCs/>
                <w:sz w:val="24"/>
                <w:szCs w:val="21"/>
                <w:highlight w:val="none"/>
              </w:rPr>
              <w:t>文件</w:t>
            </w:r>
          </w:p>
        </w:tc>
        <w:tc>
          <w:tcPr>
            <w:tcW w:w="6350" w:type="dxa"/>
            <w:vAlign w:val="center"/>
          </w:tcPr>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★一、开标一览表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★二、投标报价明细表</w:t>
            </w:r>
          </w:p>
          <w:p>
            <w:pPr>
              <w:pStyle w:val="56"/>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★三、中、小微企业声明函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7</w:t>
            </w:r>
          </w:p>
        </w:tc>
        <w:tc>
          <w:tcPr>
            <w:tcW w:w="2625" w:type="dxa"/>
            <w:gridSpan w:val="2"/>
            <w:vAlign w:val="center"/>
          </w:tcPr>
          <w:p>
            <w:pPr>
              <w:pStyle w:val="35"/>
              <w:spacing w:after="200"/>
              <w:jc w:val="center"/>
              <w:rPr>
                <w:rFonts w:hint="eastAsia" w:ascii="仿宋" w:hAnsi="仿宋" w:eastAsia="仿宋" w:cs="仿宋"/>
                <w:b/>
                <w:sz w:val="24"/>
                <w:highlight w:val="none"/>
              </w:rPr>
            </w:pPr>
            <w:r>
              <w:rPr>
                <w:rFonts w:hint="eastAsia" w:ascii="仿宋" w:hAnsi="仿宋" w:eastAsia="仿宋" w:cs="仿宋"/>
                <w:b/>
                <w:sz w:val="24"/>
                <w:highlight w:val="none"/>
              </w:rPr>
              <w:t>是否允许联合体</w:t>
            </w:r>
          </w:p>
          <w:p>
            <w:pPr>
              <w:pStyle w:val="35"/>
              <w:spacing w:after="200"/>
              <w:jc w:val="center"/>
              <w:rPr>
                <w:rFonts w:hint="eastAsia" w:ascii="仿宋" w:hAnsi="仿宋" w:eastAsia="仿宋" w:cs="仿宋"/>
                <w:b/>
                <w:sz w:val="24"/>
                <w:highlight w:val="none"/>
              </w:rPr>
            </w:pPr>
            <w:r>
              <w:rPr>
                <w:rFonts w:hint="eastAsia" w:ascii="仿宋" w:hAnsi="仿宋" w:eastAsia="仿宋" w:cs="仿宋"/>
                <w:b/>
                <w:sz w:val="24"/>
                <w:highlight w:val="none"/>
              </w:rPr>
              <w:t>投标</w:t>
            </w:r>
          </w:p>
        </w:tc>
        <w:tc>
          <w:tcPr>
            <w:tcW w:w="6350" w:type="dxa"/>
            <w:vAlign w:val="center"/>
          </w:tcPr>
          <w:p>
            <w:pPr>
              <w:pStyle w:val="35"/>
              <w:autoSpaceDE w:val="0"/>
              <w:autoSpaceDN w:val="0"/>
              <w:adjustRightInd w:val="0"/>
              <w:spacing w:after="200"/>
              <w:rPr>
                <w:rFonts w:hint="eastAsia" w:ascii="仿宋" w:hAnsi="仿宋" w:eastAsia="仿宋" w:cs="仿宋"/>
                <w:kern w:val="0"/>
                <w:sz w:val="24"/>
                <w:highlight w:val="none"/>
              </w:rPr>
            </w:pPr>
            <w:bookmarkStart w:id="118" w:name="EBc6ac0877da194e1ead2e51743a97925a"/>
            <w:bookmarkEnd w:id="118"/>
            <w:r>
              <w:rPr>
                <w:rFonts w:hint="eastAsia" w:ascii="仿宋" w:hAnsi="仿宋" w:eastAsia="仿宋" w:cs="仿宋"/>
                <w:kern w:val="0"/>
                <w:sz w:val="24"/>
                <w:highlight w:val="none"/>
              </w:rPr>
              <w:t xml:space="preserve">□是。    </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 xml:space="preserve">   </w:t>
            </w:r>
          </w:p>
          <w:p>
            <w:pPr>
              <w:pStyle w:val="35"/>
              <w:autoSpaceDE w:val="0"/>
              <w:autoSpaceDN w:val="0"/>
              <w:adjustRightInd w:val="0"/>
              <w:spacing w:after="2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☑否。</w:t>
            </w:r>
            <w:r>
              <w:rPr>
                <w:rFonts w:hint="eastAsia" w:ascii="仿宋" w:hAnsi="仿宋" w:eastAsia="仿宋" w:cs="仿宋"/>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8</w:t>
            </w:r>
          </w:p>
        </w:tc>
        <w:tc>
          <w:tcPr>
            <w:tcW w:w="2625" w:type="dxa"/>
            <w:gridSpan w:val="2"/>
            <w:vAlign w:val="center"/>
          </w:tcPr>
          <w:p>
            <w:pPr>
              <w:pStyle w:val="35"/>
              <w:spacing w:after="200"/>
              <w:ind w:right="-113" w:rightChars="-54"/>
              <w:jc w:val="center"/>
              <w:rPr>
                <w:rFonts w:hint="eastAsia" w:ascii="仿宋" w:hAnsi="仿宋" w:eastAsia="仿宋" w:cs="仿宋"/>
                <w:b/>
                <w:sz w:val="24"/>
                <w:highlight w:val="none"/>
              </w:rPr>
            </w:pPr>
            <w:r>
              <w:rPr>
                <w:rFonts w:hint="eastAsia" w:ascii="仿宋" w:hAnsi="仿宋" w:eastAsia="仿宋" w:cs="仿宋"/>
                <w:b/>
                <w:sz w:val="24"/>
                <w:highlight w:val="none"/>
              </w:rPr>
              <w:t>是否允许投报进口</w:t>
            </w:r>
          </w:p>
          <w:p>
            <w:pPr>
              <w:pStyle w:val="35"/>
              <w:spacing w:after="200"/>
              <w:ind w:right="-113" w:rightChars="-54"/>
              <w:jc w:val="center"/>
              <w:rPr>
                <w:rFonts w:hint="eastAsia" w:ascii="仿宋" w:hAnsi="仿宋" w:eastAsia="仿宋" w:cs="仿宋"/>
                <w:b/>
                <w:sz w:val="24"/>
                <w:highlight w:val="none"/>
              </w:rPr>
            </w:pPr>
            <w:r>
              <w:rPr>
                <w:rFonts w:hint="eastAsia" w:ascii="仿宋" w:hAnsi="仿宋" w:eastAsia="仿宋" w:cs="仿宋"/>
                <w:b/>
                <w:sz w:val="24"/>
                <w:highlight w:val="none"/>
              </w:rPr>
              <w:t>产品</w:t>
            </w:r>
          </w:p>
        </w:tc>
        <w:tc>
          <w:tcPr>
            <w:tcW w:w="6350" w:type="dxa"/>
            <w:vAlign w:val="center"/>
          </w:tcPr>
          <w:p>
            <w:pPr>
              <w:pStyle w:val="35"/>
              <w:autoSpaceDE w:val="0"/>
              <w:autoSpaceDN w:val="0"/>
              <w:adjustRightInd w:val="0"/>
              <w:spacing w:after="200"/>
              <w:rPr>
                <w:rFonts w:hint="eastAsia" w:ascii="仿宋" w:hAnsi="仿宋" w:eastAsia="仿宋" w:cs="仿宋"/>
                <w:kern w:val="0"/>
                <w:sz w:val="24"/>
                <w:highlight w:val="none"/>
              </w:rPr>
            </w:pPr>
            <w:bookmarkStart w:id="119" w:name="EB7401d5a3a7c54a98b25d14a9dd4d0afa"/>
            <w:bookmarkEnd w:id="119"/>
            <w:r>
              <w:rPr>
                <w:rFonts w:hint="eastAsia" w:ascii="仿宋" w:hAnsi="仿宋" w:eastAsia="仿宋" w:cs="仿宋"/>
                <w:kern w:val="0"/>
                <w:sz w:val="24"/>
                <w:highlight w:val="none"/>
              </w:rPr>
              <w:t xml:space="preserve">□是。    </w:t>
            </w:r>
          </w:p>
          <w:p>
            <w:pPr>
              <w:pStyle w:val="35"/>
              <w:autoSpaceDE w:val="0"/>
              <w:autoSpaceDN w:val="0"/>
              <w:adjustRightInd w:val="0"/>
              <w:spacing w:after="200"/>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9</w:t>
            </w:r>
          </w:p>
        </w:tc>
        <w:tc>
          <w:tcPr>
            <w:tcW w:w="2625" w:type="dxa"/>
            <w:gridSpan w:val="2"/>
            <w:vAlign w:val="center"/>
          </w:tcPr>
          <w:p>
            <w:pPr>
              <w:pStyle w:val="35"/>
              <w:spacing w:after="200" w:line="400" w:lineRule="exact"/>
              <w:ind w:left="1" w:leftChars="-95" w:hanging="200" w:hangingChars="83"/>
              <w:jc w:val="center"/>
              <w:rPr>
                <w:rFonts w:hint="eastAsia" w:ascii="仿宋" w:hAnsi="仿宋" w:eastAsia="仿宋" w:cs="仿宋"/>
                <w:b/>
                <w:sz w:val="24"/>
                <w:highlight w:val="none"/>
              </w:rPr>
            </w:pPr>
            <w:r>
              <w:rPr>
                <w:rFonts w:hint="eastAsia" w:ascii="仿宋" w:hAnsi="仿宋" w:eastAsia="仿宋" w:cs="仿宋"/>
                <w:b/>
                <w:sz w:val="24"/>
                <w:highlight w:val="none"/>
              </w:rPr>
              <w:t>是否允许分包</w:t>
            </w:r>
          </w:p>
        </w:tc>
        <w:tc>
          <w:tcPr>
            <w:tcW w:w="6350" w:type="dxa"/>
            <w:vAlign w:val="center"/>
          </w:tcPr>
          <w:p>
            <w:pPr>
              <w:pStyle w:val="35"/>
              <w:spacing w:after="200" w:line="400" w:lineRule="exact"/>
              <w:rPr>
                <w:rFonts w:hint="eastAsia" w:ascii="仿宋" w:hAnsi="仿宋" w:eastAsia="仿宋" w:cs="仿宋"/>
                <w:kern w:val="0"/>
                <w:sz w:val="24"/>
                <w:highlight w:val="none"/>
              </w:rPr>
            </w:pPr>
            <w:bookmarkStart w:id="120" w:name="EB7f9a2183097e49ed95bd12c9f3aa7860"/>
            <w:bookmarkEnd w:id="120"/>
            <w:r>
              <w:rPr>
                <w:rFonts w:hint="eastAsia" w:ascii="仿宋" w:hAnsi="仿宋" w:eastAsia="仿宋" w:cs="仿宋"/>
                <w:kern w:val="0"/>
                <w:sz w:val="24"/>
                <w:highlight w:val="none"/>
              </w:rPr>
              <w:t>☑否。</w:t>
            </w:r>
          </w:p>
          <w:p>
            <w:pPr>
              <w:pStyle w:val="35"/>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□是。分包内容要求：</w:t>
            </w:r>
            <w:bookmarkStart w:id="121" w:name="EB114dadb1fbea4d6bb5ee4c9c12eddd86"/>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10</w:t>
            </w:r>
          </w:p>
        </w:tc>
        <w:tc>
          <w:tcPr>
            <w:tcW w:w="2625" w:type="dxa"/>
            <w:gridSpan w:val="2"/>
            <w:vAlign w:val="center"/>
          </w:tcPr>
          <w:p>
            <w:pPr>
              <w:pStyle w:val="35"/>
              <w:spacing w:after="200"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踏勘现场</w:t>
            </w:r>
          </w:p>
        </w:tc>
        <w:tc>
          <w:tcPr>
            <w:tcW w:w="6350" w:type="dxa"/>
            <w:vAlign w:val="center"/>
          </w:tcPr>
          <w:p>
            <w:pPr>
              <w:pStyle w:val="35"/>
              <w:autoSpaceDE w:val="0"/>
              <w:autoSpaceDN w:val="0"/>
              <w:adjustRightInd w:val="0"/>
              <w:spacing w:after="200" w:line="400" w:lineRule="exact"/>
              <w:rPr>
                <w:rFonts w:hint="eastAsia" w:ascii="仿宋" w:hAnsi="仿宋" w:eastAsia="仿宋" w:cs="仿宋"/>
                <w:kern w:val="0"/>
                <w:sz w:val="24"/>
                <w:highlight w:val="none"/>
              </w:rPr>
            </w:pPr>
            <w:bookmarkStart w:id="122" w:name="EBbb43714198e3424880ac7b30e46e04ef"/>
            <w:bookmarkEnd w:id="122"/>
            <w:r>
              <w:rPr>
                <w:rFonts w:hint="eastAsia" w:ascii="仿宋" w:hAnsi="仿宋" w:eastAsia="仿宋" w:cs="仿宋"/>
                <w:kern w:val="0"/>
                <w:sz w:val="24"/>
                <w:highlight w:val="none"/>
              </w:rPr>
              <w:t>☑自行踏勘。</w:t>
            </w:r>
          </w:p>
          <w:p>
            <w:pPr>
              <w:pStyle w:val="35"/>
              <w:autoSpaceDE w:val="0"/>
              <w:autoSpaceDN w:val="0"/>
              <w:adjustRightInd w:val="0"/>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11</w:t>
            </w:r>
          </w:p>
        </w:tc>
        <w:tc>
          <w:tcPr>
            <w:tcW w:w="2625" w:type="dxa"/>
            <w:gridSpan w:val="2"/>
            <w:vAlign w:val="center"/>
          </w:tcPr>
          <w:p>
            <w:pPr>
              <w:pStyle w:val="35"/>
              <w:spacing w:after="200"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答疑接受时间</w:t>
            </w:r>
          </w:p>
        </w:tc>
        <w:tc>
          <w:tcPr>
            <w:tcW w:w="6350" w:type="dxa"/>
            <w:vAlign w:val="center"/>
          </w:tcPr>
          <w:p>
            <w:pPr>
              <w:pStyle w:val="35"/>
              <w:spacing w:after="200" w:line="400" w:lineRule="exact"/>
              <w:rPr>
                <w:rFonts w:hint="eastAsia" w:ascii="仿宋" w:hAnsi="仿宋" w:eastAsia="仿宋" w:cs="仿宋"/>
                <w:kern w:val="0"/>
                <w:sz w:val="24"/>
                <w:highlight w:val="none"/>
                <w:u w:val="single"/>
              </w:rPr>
            </w:pPr>
            <w:bookmarkStart w:id="123" w:name="EBcc65ac7201d245c29c488553475d3e35"/>
            <w:bookmarkEnd w:id="123"/>
            <w:r>
              <w:rPr>
                <w:rFonts w:hint="eastAsia" w:ascii="仿宋" w:hAnsi="仿宋" w:eastAsia="仿宋" w:cs="仿宋"/>
                <w:kern w:val="0"/>
                <w:sz w:val="24"/>
                <w:highlight w:val="none"/>
              </w:rPr>
              <w:t>投标截止15日（北京时间）</w:t>
            </w:r>
            <w:r>
              <w:rPr>
                <w:rFonts w:hint="eastAsia" w:ascii="仿宋" w:hAnsi="仿宋" w:eastAsia="仿宋" w:cs="仿宋"/>
                <w:bCs/>
                <w:sz w:val="24"/>
                <w:highlight w:val="none"/>
              </w:rPr>
              <w:t>前接受投标人疑问或澄清要求（逾期不予受理）。</w:t>
            </w:r>
          </w:p>
          <w:p>
            <w:pPr>
              <w:pStyle w:val="35"/>
              <w:spacing w:after="200" w:line="400" w:lineRule="exact"/>
              <w:rPr>
                <w:rFonts w:hint="eastAsia" w:ascii="仿宋" w:hAnsi="仿宋" w:eastAsia="仿宋" w:cs="仿宋"/>
                <w:b/>
                <w:bCs/>
                <w:sz w:val="24"/>
                <w:highlight w:val="none"/>
              </w:rPr>
            </w:pPr>
            <w:r>
              <w:rPr>
                <w:rFonts w:hint="eastAsia" w:ascii="仿宋" w:hAnsi="仿宋" w:eastAsia="仿宋" w:cs="仿宋"/>
                <w:kern w:val="0"/>
                <w:sz w:val="24"/>
                <w:highlight w:val="none"/>
              </w:rPr>
              <w:t>提交方式：</w:t>
            </w:r>
            <w:bookmarkStart w:id="124" w:name="EBfc3fc95189614b51986a07d193b626c4"/>
            <w:bookmarkEnd w:id="124"/>
            <w:r>
              <w:rPr>
                <w:rFonts w:hint="eastAsia" w:ascii="仿宋" w:hAnsi="仿宋" w:eastAsia="仿宋" w:cs="仿宋"/>
                <w:bCs/>
                <w:sz w:val="24"/>
                <w:highlight w:val="none"/>
                <w:u w:val="single"/>
              </w:rPr>
              <w:t>政采云平台提交</w:t>
            </w:r>
            <w:r>
              <w:rPr>
                <w:rFonts w:hint="eastAsia" w:ascii="仿宋" w:hAnsi="仿宋" w:eastAsia="仿宋" w:cs="仿宋"/>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12</w:t>
            </w:r>
          </w:p>
        </w:tc>
        <w:tc>
          <w:tcPr>
            <w:tcW w:w="2625" w:type="dxa"/>
            <w:gridSpan w:val="2"/>
            <w:vAlign w:val="center"/>
          </w:tcPr>
          <w:p>
            <w:pPr>
              <w:pStyle w:val="35"/>
              <w:spacing w:after="200"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投标有效期</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lang w:val="zh-CN"/>
              </w:rPr>
              <w:t>自投标截止之日起</w:t>
            </w:r>
            <w:bookmarkStart w:id="125" w:name="EB5a3362fe8fc1402b9d5cafc876bbbffd"/>
            <w:bookmarkEnd w:id="125"/>
            <w:r>
              <w:rPr>
                <w:rFonts w:hint="eastAsia" w:ascii="仿宋" w:hAnsi="仿宋" w:eastAsia="仿宋" w:cs="仿宋"/>
                <w:sz w:val="24"/>
                <w:highlight w:val="none"/>
                <w:u w:val="single"/>
              </w:rPr>
              <w:t xml:space="preserve"> 90  </w:t>
            </w:r>
            <w:r>
              <w:rPr>
                <w:rFonts w:hint="eastAsia" w:ascii="仿宋" w:hAnsi="仿宋" w:eastAsia="仿宋" w:cs="仿宋"/>
                <w:sz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投标截止时间</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（开标时间）</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截止时间：</w:t>
            </w:r>
            <w:bookmarkStart w:id="126" w:name="EB7d3dd1e1f72448c6869af9e368eca561"/>
            <w:bookmarkEnd w:id="126"/>
            <w:r>
              <w:rPr>
                <w:rFonts w:hint="eastAsia" w:ascii="仿宋" w:hAnsi="仿宋" w:eastAsia="仿宋" w:cs="仿宋"/>
                <w:b/>
                <w:bCs/>
                <w:kern w:val="0"/>
                <w:sz w:val="24"/>
                <w:highlight w:val="none"/>
                <w:u w:val="single"/>
              </w:rPr>
              <w:t>2022年 7 月29日10时30分</w:t>
            </w:r>
            <w:r>
              <w:rPr>
                <w:rFonts w:hint="eastAsia" w:ascii="仿宋" w:hAnsi="仿宋" w:eastAsia="仿宋" w:cs="仿宋"/>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14</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投标人在投标截止</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时间前提交的文件</w:t>
            </w:r>
          </w:p>
        </w:tc>
        <w:tc>
          <w:tcPr>
            <w:tcW w:w="6350" w:type="dxa"/>
            <w:vAlign w:val="center"/>
          </w:tcPr>
          <w:p>
            <w:pPr>
              <w:pStyle w:val="35"/>
              <w:spacing w:after="200" w:line="400" w:lineRule="exact"/>
              <w:rPr>
                <w:rFonts w:hint="eastAsia" w:ascii="仿宋" w:hAnsi="仿宋" w:eastAsia="仿宋" w:cs="仿宋"/>
                <w:kern w:val="0"/>
                <w:sz w:val="24"/>
                <w:highlight w:val="none"/>
              </w:rPr>
            </w:pPr>
            <w:r>
              <w:rPr>
                <w:rFonts w:hint="eastAsia" w:ascii="仿宋" w:hAnsi="仿宋" w:eastAsia="仿宋" w:cs="仿宋"/>
                <w:sz w:val="24"/>
                <w:highlight w:val="none"/>
              </w:rPr>
              <w:t>投标文件（具体要求见本表第15项）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15</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投标文件份数</w:t>
            </w:r>
          </w:p>
        </w:tc>
        <w:tc>
          <w:tcPr>
            <w:tcW w:w="6350" w:type="dxa"/>
            <w:vAlign w:val="center"/>
          </w:tcPr>
          <w:p>
            <w:pPr>
              <w:pStyle w:val="163"/>
              <w:spacing w:after="200" w:line="400" w:lineRule="exact"/>
              <w:ind w:leftChars="-1" w:hanging="2" w:hangingChars="1"/>
              <w:rPr>
                <w:rFonts w:hint="eastAsia" w:ascii="仿宋" w:hAnsi="仿宋" w:eastAsia="仿宋" w:cs="仿宋"/>
                <w:kern w:val="2"/>
                <w:szCs w:val="22"/>
                <w:highlight w:val="none"/>
              </w:rPr>
            </w:pPr>
            <w:r>
              <w:rPr>
                <w:rFonts w:hint="eastAsia" w:ascii="仿宋" w:hAnsi="仿宋" w:eastAsia="仿宋" w:cs="仿宋"/>
                <w:kern w:val="2"/>
                <w:highlight w:val="none"/>
              </w:rPr>
              <w:t>□采用见面开标：</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投标文件包括：</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1、加密的电子投标文件，在投标截止时间前通过兵团政府采购网（ccgp-bingtuan.gov.cn）上传；</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2、未加密的电子投标文件 3份（光盘介质），做好标示，密封提交；</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其中，未加密的电子投标文件光盘应密封。投标人应在密封袋上注明项目名称和投标人名称。</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注：加密的电子投标文件为制作生成的加密版投标文件。未加密的电子投标文件应与加密的电子投标文件为同时生成的版本。</w:t>
            </w:r>
          </w:p>
          <w:p>
            <w:pPr>
              <w:pStyle w:val="163"/>
              <w:spacing w:after="200" w:line="400" w:lineRule="exact"/>
              <w:rPr>
                <w:rFonts w:hint="eastAsia" w:ascii="仿宋" w:hAnsi="仿宋" w:eastAsia="仿宋" w:cs="仿宋"/>
                <w:kern w:val="2"/>
                <w:szCs w:val="22"/>
                <w:highlight w:val="none"/>
              </w:rPr>
            </w:pPr>
            <w:r>
              <w:rPr>
                <w:rFonts w:hint="eastAsia" w:ascii="仿宋" w:hAnsi="仿宋" w:eastAsia="仿宋" w:cs="仿宋"/>
                <w:kern w:val="2"/>
                <w:szCs w:val="22"/>
                <w:highlight w:val="none"/>
              </w:rPr>
              <w:t>备注：因投标人自身原因导致解密失败的，将导致其投标被拒绝且投标文件被退回；但因网上招标系统故障导致所有投标人均解密失败时，投标人使用未加密的电子投标文件进行开评标。未递交加密的电子投标文件、未加密的电子投标文件（光盘3份），将导致投标被拒绝。</w:t>
            </w:r>
          </w:p>
          <w:p>
            <w:pPr>
              <w:pStyle w:val="163"/>
              <w:autoSpaceDE w:val="0"/>
              <w:autoSpaceDN w:val="0"/>
              <w:spacing w:after="200" w:line="400" w:lineRule="exact"/>
              <w:rPr>
                <w:rFonts w:hint="eastAsia" w:ascii="仿宋" w:hAnsi="仿宋" w:eastAsia="仿宋" w:cs="仿宋"/>
                <w:b/>
                <w:bCs/>
                <w:kern w:val="2"/>
                <w:szCs w:val="22"/>
                <w:highlight w:val="none"/>
              </w:rPr>
            </w:pPr>
            <w:r>
              <w:rPr>
                <w:rFonts w:hint="eastAsia" w:ascii="仿宋" w:hAnsi="仿宋" w:eastAsia="仿宋" w:cs="仿宋"/>
                <w:kern w:val="2"/>
                <w:highlight w:val="none"/>
              </w:rPr>
              <w:t>☑</w:t>
            </w:r>
            <w:r>
              <w:rPr>
                <w:rFonts w:hint="eastAsia" w:ascii="仿宋" w:hAnsi="仿宋" w:eastAsia="仿宋" w:cs="仿宋"/>
                <w:b/>
                <w:bCs/>
                <w:kern w:val="2"/>
                <w:highlight w:val="none"/>
              </w:rPr>
              <w:t>采用不见面开标：</w:t>
            </w:r>
          </w:p>
          <w:p>
            <w:pPr>
              <w:pStyle w:val="163"/>
              <w:spacing w:after="200" w:line="400" w:lineRule="exact"/>
              <w:rPr>
                <w:rFonts w:hint="eastAsia" w:ascii="仿宋" w:hAnsi="仿宋" w:eastAsia="仿宋" w:cs="仿宋"/>
                <w:b/>
                <w:bCs/>
                <w:highlight w:val="none"/>
              </w:rPr>
            </w:pPr>
            <w:r>
              <w:rPr>
                <w:rFonts w:hint="eastAsia" w:ascii="仿宋" w:hAnsi="仿宋" w:eastAsia="仿宋" w:cs="仿宋"/>
                <w:b/>
                <w:bCs/>
                <w:kern w:val="2"/>
                <w:highlight w:val="none"/>
              </w:rPr>
              <w:t>1．本项目采用不见面开标、投标人需要递交电子投标文件，</w:t>
            </w:r>
            <w:r>
              <w:rPr>
                <w:rFonts w:hint="eastAsia" w:ascii="仿宋" w:hAnsi="仿宋" w:eastAsia="仿宋" w:cs="仿宋"/>
                <w:b/>
                <w:bCs/>
                <w:highlight w:val="none"/>
              </w:rPr>
              <w:t>加密的电子投标文件，在投标截止时间前通过登录兵团政府采购网政采云平台（https://login.zcygov.cn/user-login/#/login）上传到指定位置。</w:t>
            </w:r>
          </w:p>
          <w:p>
            <w:pPr>
              <w:pStyle w:val="35"/>
              <w:spacing w:after="200"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本项目采用远程不见面交易的模式。开标当日，投标人无需到达开标现场，仅需在任意地点通过兵团政府采购网政采云平台（https://login.zcygov.cn/user-login/#/login）政采云远程开标大厅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w:t>
            </w:r>
          </w:p>
          <w:p>
            <w:pPr>
              <w:pStyle w:val="35"/>
              <w:spacing w:after="200" w:line="400" w:lineRule="exact"/>
              <w:rPr>
                <w:rFonts w:hint="eastAsia" w:ascii="仿宋" w:hAnsi="仿宋" w:eastAsia="仿宋" w:cs="仿宋"/>
                <w:sz w:val="24"/>
                <w:highlight w:val="none"/>
              </w:rPr>
            </w:pPr>
            <w:r>
              <w:rPr>
                <w:rFonts w:hint="eastAsia" w:ascii="仿宋" w:hAnsi="仿宋" w:eastAsia="仿宋" w:cs="仿宋"/>
                <w:b/>
                <w:bCs/>
                <w:sz w:val="24"/>
                <w:szCs w:val="24"/>
                <w:highlight w:val="none"/>
              </w:rPr>
              <w:t>3.投标人须在开标当天，提供一份与电子加密文件一致的纸质版投标文件，双面打印并密封在档案袋中做好标示，供应商应按上述要求提供未加密的纸质版投标文件，以便投标保证金及时退还。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16</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开标时间及地点</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□采用见面开标：</w:t>
            </w:r>
          </w:p>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开标时间：同投标截止时间</w:t>
            </w:r>
          </w:p>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sz w:val="24"/>
                <w:highlight w:val="none"/>
              </w:rPr>
              <w:t>开标地点：</w:t>
            </w:r>
            <w:bookmarkStart w:id="127" w:name="EB34014fc957d649bb8986b84244ff4257"/>
            <w:bookmarkEnd w:id="127"/>
            <w:r>
              <w:rPr>
                <w:rFonts w:hint="eastAsia" w:ascii="仿宋" w:hAnsi="仿宋" w:eastAsia="仿宋" w:cs="仿宋"/>
                <w:sz w:val="24"/>
                <w:highlight w:val="none"/>
                <w:u w:val="single"/>
              </w:rPr>
              <w:t xml:space="preserve">                                    </w:t>
            </w:r>
          </w:p>
          <w:p>
            <w:pPr>
              <w:pStyle w:val="35"/>
              <w:widowControl/>
              <w:spacing w:after="200" w:line="400" w:lineRule="exact"/>
              <w:rPr>
                <w:rFonts w:hint="eastAsia" w:ascii="仿宋" w:hAnsi="仿宋" w:eastAsia="仿宋" w:cs="仿宋"/>
                <w:b/>
                <w:bCs/>
                <w:kern w:val="0"/>
                <w:sz w:val="24"/>
                <w:highlight w:val="none"/>
              </w:rPr>
            </w:pPr>
            <w:r>
              <w:rPr>
                <w:rFonts w:hint="eastAsia" w:ascii="仿宋" w:hAnsi="仿宋" w:eastAsia="仿宋" w:cs="仿宋"/>
                <w:kern w:val="0"/>
                <w:sz w:val="24"/>
                <w:highlight w:val="none"/>
              </w:rPr>
              <w:t>☑</w:t>
            </w:r>
            <w:r>
              <w:rPr>
                <w:rFonts w:hint="eastAsia" w:ascii="仿宋" w:hAnsi="仿宋" w:eastAsia="仿宋" w:cs="仿宋"/>
                <w:b/>
                <w:bCs/>
                <w:sz w:val="24"/>
                <w:szCs w:val="24"/>
                <w:highlight w:val="none"/>
              </w:rPr>
              <w:t>采用</w:t>
            </w:r>
            <w:r>
              <w:rPr>
                <w:rFonts w:hint="eastAsia" w:ascii="仿宋" w:hAnsi="仿宋" w:eastAsia="仿宋" w:cs="仿宋"/>
                <w:b/>
                <w:bCs/>
                <w:kern w:val="0"/>
                <w:sz w:val="24"/>
                <w:szCs w:val="24"/>
                <w:highlight w:val="none"/>
              </w:rPr>
              <w:t>不见面开标：</w:t>
            </w:r>
          </w:p>
          <w:p>
            <w:pPr>
              <w:pStyle w:val="35"/>
              <w:spacing w:after="200" w:line="400" w:lineRule="exact"/>
              <w:ind w:leftChars="-1" w:hanging="2" w:hangingChars="1"/>
              <w:rPr>
                <w:rFonts w:hint="eastAsia" w:ascii="仿宋" w:hAnsi="仿宋" w:eastAsia="仿宋" w:cs="仿宋"/>
                <w:sz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b/>
                <w:bCs/>
                <w:sz w:val="24"/>
                <w:highlight w:val="none"/>
                <w:u w:val="single"/>
              </w:rPr>
              <w:t>2022年 7 月29日10时30分</w:t>
            </w:r>
            <w:r>
              <w:rPr>
                <w:rFonts w:hint="eastAsia" w:ascii="仿宋" w:hAnsi="仿宋" w:eastAsia="仿宋" w:cs="仿宋"/>
                <w:sz w:val="24"/>
                <w:szCs w:val="24"/>
                <w:highlight w:val="none"/>
              </w:rPr>
              <w:t>（北京时间）</w:t>
            </w:r>
          </w:p>
          <w:p>
            <w:pPr>
              <w:pStyle w:val="36"/>
              <w:spacing w:line="400" w:lineRule="exact"/>
              <w:rPr>
                <w:rFonts w:hint="eastAsia" w:ascii="仿宋" w:hAnsi="仿宋" w:eastAsia="仿宋" w:cs="仿宋"/>
                <w:sz w:val="28"/>
                <w:szCs w:val="28"/>
                <w:highlight w:val="none"/>
              </w:rPr>
            </w:pPr>
            <w:r>
              <w:rPr>
                <w:rFonts w:hint="eastAsia" w:ascii="仿宋" w:hAnsi="仿宋" w:eastAsia="仿宋" w:cs="仿宋"/>
                <w:kern w:val="0"/>
                <w:sz w:val="24"/>
                <w:highlight w:val="none"/>
              </w:rPr>
              <w:t>开标地点</w:t>
            </w:r>
            <w:r>
              <w:rPr>
                <w:rFonts w:hint="eastAsia" w:ascii="仿宋" w:hAnsi="仿宋" w:eastAsia="仿宋" w:cs="仿宋"/>
                <w:b/>
                <w:bCs/>
                <w:kern w:val="0"/>
                <w:sz w:val="24"/>
                <w:highlight w:val="none"/>
              </w:rPr>
              <w:t>：石河子市北三路爱派国际写字楼22楼（新疆华通方圆工程管理咨询有限公司政采云远程开标大厅）</w:t>
            </w:r>
          </w:p>
          <w:p>
            <w:pPr>
              <w:pStyle w:val="35"/>
              <w:spacing w:after="200" w:line="400" w:lineRule="exact"/>
              <w:rPr>
                <w:rFonts w:hint="eastAsia" w:ascii="仿宋" w:hAnsi="仿宋" w:eastAsia="仿宋" w:cs="仿宋"/>
                <w:sz w:val="24"/>
                <w:highlight w:val="none"/>
              </w:rPr>
            </w:pPr>
            <w:r>
              <w:rPr>
                <w:rFonts w:hint="eastAsia" w:ascii="仿宋" w:hAnsi="仿宋" w:eastAsia="仿宋" w:cs="仿宋"/>
                <w:sz w:val="24"/>
                <w:highlight w:val="none"/>
              </w:rPr>
              <w:t>不见面开标默认解密时长：</w:t>
            </w:r>
            <w:r>
              <w:rPr>
                <w:rFonts w:hint="eastAsia" w:ascii="仿宋" w:hAnsi="仿宋" w:eastAsia="仿宋" w:cs="仿宋"/>
                <w:bCs/>
                <w:sz w:val="24"/>
                <w:szCs w:val="24"/>
                <w:highlight w:val="none"/>
                <w:u w:val="single"/>
              </w:rPr>
              <w:t xml:space="preserve">  20分钟     </w:t>
            </w:r>
          </w:p>
          <w:p>
            <w:pPr>
              <w:pStyle w:val="35"/>
              <w:spacing w:after="200" w:line="40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除因交易平台发生故障导致投标（响应）文件无法按时解密外，投标（响应）文件未按时解密的，视为未按规定提交投标（响应）文件。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17</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评标委员会的组成</w:t>
            </w:r>
          </w:p>
        </w:tc>
        <w:tc>
          <w:tcPr>
            <w:tcW w:w="6350" w:type="dxa"/>
            <w:vAlign w:val="center"/>
          </w:tcPr>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sz w:val="24"/>
                <w:highlight w:val="none"/>
              </w:rPr>
              <w:t>评标委员会构成</w:t>
            </w:r>
            <w:r>
              <w:rPr>
                <w:rFonts w:hint="eastAsia" w:ascii="仿宋" w:hAnsi="仿宋" w:eastAsia="仿宋" w:cs="仿宋"/>
                <w:b/>
                <w:sz w:val="24"/>
                <w:highlight w:val="none"/>
              </w:rPr>
              <w:t>：</w:t>
            </w:r>
            <w:bookmarkStart w:id="128" w:name="EB72d16e85338144d4a2d954e860d91604"/>
            <w:bookmarkEnd w:id="128"/>
            <w:r>
              <w:rPr>
                <w:rFonts w:hint="eastAsia" w:ascii="仿宋" w:hAnsi="仿宋" w:eastAsia="仿宋" w:cs="仿宋"/>
                <w:b/>
                <w:sz w:val="24"/>
                <w:highlight w:val="none"/>
                <w:u w:val="single"/>
              </w:rPr>
              <w:t xml:space="preserve"> 5 </w:t>
            </w:r>
            <w:r>
              <w:rPr>
                <w:rFonts w:hint="eastAsia" w:ascii="仿宋" w:hAnsi="仿宋" w:eastAsia="仿宋" w:cs="仿宋"/>
                <w:sz w:val="24"/>
                <w:highlight w:val="none"/>
              </w:rPr>
              <w:t>人，其中采购人代表</w:t>
            </w:r>
            <w:bookmarkStart w:id="129" w:name="EB2a6ee956a7614937981c4694c7a0091e"/>
            <w:bookmarkEnd w:id="129"/>
            <w:r>
              <w:rPr>
                <w:rFonts w:hint="eastAsia" w:ascii="仿宋" w:hAnsi="仿宋" w:eastAsia="仿宋" w:cs="仿宋"/>
                <w:sz w:val="24"/>
                <w:highlight w:val="none"/>
              </w:rPr>
              <w:t>人</w:t>
            </w:r>
            <w:r>
              <w:rPr>
                <w:rFonts w:hint="eastAsia" w:ascii="仿宋" w:hAnsi="仿宋" w:eastAsia="仿宋" w:cs="仿宋"/>
                <w:sz w:val="24"/>
                <w:highlight w:val="none"/>
                <w:u w:val="single"/>
              </w:rPr>
              <w:t xml:space="preserve"> 1 人</w:t>
            </w:r>
          </w:p>
          <w:p>
            <w:pPr>
              <w:pStyle w:val="35"/>
              <w:spacing w:after="200" w:line="400" w:lineRule="exact"/>
              <w:rPr>
                <w:rFonts w:hint="eastAsia" w:ascii="仿宋" w:hAnsi="仿宋" w:eastAsia="仿宋" w:cs="仿宋"/>
                <w:b/>
                <w:sz w:val="24"/>
                <w:highlight w:val="none"/>
              </w:rPr>
            </w:pPr>
            <w:r>
              <w:rPr>
                <w:rFonts w:hint="eastAsia" w:ascii="仿宋" w:hAnsi="仿宋" w:eastAsia="仿宋" w:cs="仿宋"/>
                <w:sz w:val="24"/>
                <w:highlight w:val="none"/>
              </w:rPr>
              <w:t>评委确定方式：兵团政府采购网专家库中</w:t>
            </w:r>
            <w:r>
              <w:rPr>
                <w:rFonts w:hint="eastAsia" w:ascii="仿宋" w:hAnsi="仿宋" w:eastAsia="仿宋" w:cs="仿宋"/>
                <w:sz w:val="24"/>
                <w:szCs w:val="24"/>
                <w:highlight w:val="none"/>
              </w:rPr>
              <w:t>计算机随机抽取</w:t>
            </w:r>
            <w:bookmarkStart w:id="130" w:name="EB6479c32eb2ce45839a2e1507d7cdac93"/>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18</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推荐中标候选人</w:t>
            </w:r>
          </w:p>
        </w:tc>
        <w:tc>
          <w:tcPr>
            <w:tcW w:w="6350" w:type="dxa"/>
            <w:vAlign w:val="center"/>
          </w:tcPr>
          <w:p>
            <w:pPr>
              <w:pStyle w:val="35"/>
              <w:spacing w:after="200" w:line="400" w:lineRule="exact"/>
              <w:rPr>
                <w:rFonts w:hint="eastAsia" w:ascii="仿宋" w:hAnsi="仿宋" w:eastAsia="仿宋" w:cs="仿宋"/>
                <w:sz w:val="24"/>
                <w:highlight w:val="none"/>
              </w:rPr>
            </w:pPr>
            <w:r>
              <w:rPr>
                <w:rFonts w:hint="eastAsia" w:ascii="仿宋" w:hAnsi="仿宋" w:eastAsia="仿宋" w:cs="仿宋"/>
                <w:b/>
                <w:kern w:val="0"/>
                <w:sz w:val="24"/>
                <w:highlight w:val="non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Merge w:val="restart"/>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19</w:t>
            </w:r>
          </w:p>
        </w:tc>
        <w:tc>
          <w:tcPr>
            <w:tcW w:w="2625" w:type="dxa"/>
            <w:gridSpan w:val="2"/>
            <w:vMerge w:val="restart"/>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投标保证金</w:t>
            </w:r>
          </w:p>
        </w:tc>
        <w:tc>
          <w:tcPr>
            <w:tcW w:w="6350" w:type="dxa"/>
            <w:vAlign w:val="center"/>
          </w:tcPr>
          <w:p>
            <w:pPr>
              <w:pStyle w:val="35"/>
              <w:spacing w:after="200" w:line="400" w:lineRule="exact"/>
              <w:rPr>
                <w:rFonts w:hint="eastAsia" w:ascii="仿宋" w:hAnsi="仿宋" w:eastAsia="仿宋" w:cs="仿宋"/>
                <w:bCs/>
                <w:kern w:val="0"/>
                <w:sz w:val="24"/>
                <w:highlight w:val="none"/>
              </w:rPr>
            </w:pPr>
            <w:r>
              <w:rPr>
                <w:rFonts w:hint="eastAsia" w:ascii="仿宋" w:hAnsi="仿宋" w:eastAsia="仿宋" w:cs="仿宋"/>
                <w:sz w:val="24"/>
                <w:highlight w:val="none"/>
              </w:rPr>
              <w:t>缴纳方式：电汇、网银转账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6350" w:type="dxa"/>
            <w:vAlign w:val="center"/>
          </w:tcPr>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kern w:val="0"/>
                <w:sz w:val="24"/>
                <w:highlight w:val="none"/>
              </w:rPr>
              <w:t>金额（小写）:</w:t>
            </w:r>
            <w:r>
              <w:rPr>
                <w:rFonts w:hint="eastAsia" w:ascii="仿宋" w:hAnsi="仿宋" w:eastAsia="仿宋" w:cs="仿宋"/>
                <w:b/>
                <w:bCs/>
                <w:kern w:val="0"/>
                <w:sz w:val="24"/>
                <w:highlight w:val="none"/>
              </w:rPr>
              <w:t xml:space="preserve"> </w:t>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5600</w:t>
            </w:r>
            <w:r>
              <w:rPr>
                <w:rFonts w:hint="eastAsia" w:ascii="仿宋" w:hAnsi="仿宋" w:eastAsia="仿宋" w:cs="仿宋"/>
                <w:b/>
                <w:bCs/>
                <w:sz w:val="24"/>
                <w:highlight w:val="none"/>
              </w:rPr>
              <w:t>元</w:t>
            </w:r>
          </w:p>
          <w:p>
            <w:pPr>
              <w:pStyle w:val="35"/>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金额（大写）：</w:t>
            </w:r>
            <w:bookmarkStart w:id="131" w:name="EB50c373fb488e45df8b9e693e805e8d57"/>
            <w:bookmarkEnd w:id="131"/>
            <w:r>
              <w:rPr>
                <w:rFonts w:hint="eastAsia" w:ascii="仿宋" w:hAnsi="仿宋" w:eastAsia="仿宋" w:cs="仿宋"/>
                <w:b/>
                <w:bCs/>
                <w:kern w:val="0"/>
                <w:sz w:val="24"/>
                <w:highlight w:val="none"/>
              </w:rPr>
              <w:t xml:space="preserve"> </w:t>
            </w:r>
            <w:r>
              <w:rPr>
                <w:rFonts w:hint="eastAsia" w:ascii="仿宋" w:hAnsi="仿宋" w:eastAsia="仿宋" w:cs="仿宋"/>
                <w:b/>
                <w:bCs/>
                <w:kern w:val="0"/>
                <w:sz w:val="24"/>
                <w:highlight w:val="none"/>
                <w:lang w:eastAsia="zh-CN"/>
              </w:rPr>
              <w:t>伍仟陆佰</w:t>
            </w:r>
            <w:r>
              <w:rPr>
                <w:rFonts w:hint="eastAsia" w:ascii="仿宋" w:hAnsi="仿宋" w:eastAsia="仿宋" w:cs="仿宋"/>
                <w:b/>
                <w:bCs/>
                <w:kern w:val="0"/>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6350" w:type="dxa"/>
            <w:vAlign w:val="center"/>
          </w:tcPr>
          <w:p>
            <w:pPr>
              <w:pStyle w:val="180"/>
              <w:adjustRightInd w:val="0"/>
              <w:snapToGrid w:val="0"/>
              <w:spacing w:before="156" w:beforeLines="50" w:after="20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收款单位：新疆华通方圆工程管理咨询有限公司</w:t>
            </w:r>
          </w:p>
          <w:p>
            <w:pPr>
              <w:pStyle w:val="180"/>
              <w:adjustRightInd w:val="0"/>
              <w:snapToGrid w:val="0"/>
              <w:spacing w:before="156" w:beforeLines="50" w:after="20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开户银行：工行乌鲁木齐红山路支行</w:t>
            </w:r>
          </w:p>
          <w:p>
            <w:pPr>
              <w:pStyle w:val="180"/>
              <w:adjustRightInd w:val="0"/>
              <w:snapToGrid w:val="0"/>
              <w:spacing w:before="156" w:beforeLines="50" w:after="200" w:line="400" w:lineRule="exact"/>
              <w:rPr>
                <w:rFonts w:hint="eastAsia" w:ascii="仿宋" w:hAnsi="仿宋" w:eastAsia="仿宋" w:cs="仿宋"/>
                <w:sz w:val="24"/>
                <w:highlight w:val="none"/>
              </w:rPr>
            </w:pPr>
            <w:r>
              <w:rPr>
                <w:rFonts w:hint="eastAsia" w:ascii="仿宋" w:hAnsi="仿宋" w:eastAsia="仿宋" w:cs="仿宋"/>
                <w:sz w:val="24"/>
                <w:szCs w:val="24"/>
                <w:highlight w:val="none"/>
              </w:rPr>
              <w:t>银行账号：3002016519200025620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2625" w:type="dxa"/>
            <w:gridSpan w:val="2"/>
            <w:vMerge w:val="continue"/>
            <w:vAlign w:val="center"/>
          </w:tcPr>
          <w:p>
            <w:pPr>
              <w:pStyle w:val="35"/>
              <w:spacing w:after="200" w:line="400" w:lineRule="exact"/>
              <w:jc w:val="center"/>
              <w:rPr>
                <w:rFonts w:hint="eastAsia" w:ascii="仿宋" w:hAnsi="仿宋" w:eastAsia="仿宋" w:cs="仿宋"/>
                <w:b/>
                <w:kern w:val="0"/>
                <w:sz w:val="24"/>
                <w:highlight w:val="none"/>
              </w:rPr>
            </w:pPr>
          </w:p>
        </w:tc>
        <w:tc>
          <w:tcPr>
            <w:tcW w:w="6350" w:type="dxa"/>
            <w:tcBorders>
              <w:bottom w:val="single" w:color="auto" w:sz="4" w:space="0"/>
            </w:tcBorders>
            <w:vAlign w:val="center"/>
          </w:tcPr>
          <w:p>
            <w:pPr>
              <w:pStyle w:val="159"/>
              <w:spacing w:after="20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highlight w:val="none"/>
              </w:rPr>
              <w:t>以应以电汇或转账形式汇缴至上述账户，投标保证金的提交以到账时间为准。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20</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节能、环保要求</w:t>
            </w:r>
          </w:p>
        </w:tc>
        <w:tc>
          <w:tcPr>
            <w:tcW w:w="6350" w:type="dxa"/>
            <w:tcBorders>
              <w:top w:val="single" w:color="auto" w:sz="4" w:space="0"/>
            </w:tcBorders>
            <w:vAlign w:val="center"/>
          </w:tcPr>
          <w:p>
            <w:pPr>
              <w:pStyle w:val="109"/>
              <w:spacing w:after="200" w:line="400" w:lineRule="exact"/>
              <w:ind w:right="73" w:rightChars="35"/>
              <w:rPr>
                <w:rFonts w:hint="eastAsia" w:ascii="仿宋" w:hAnsi="仿宋" w:eastAsia="仿宋" w:cs="仿宋"/>
                <w:kern w:val="0"/>
                <w:sz w:val="24"/>
                <w:szCs w:val="24"/>
                <w:highlight w:val="none"/>
              </w:rPr>
            </w:pPr>
            <w:bookmarkStart w:id="132" w:name="EB5eb2ef9949894c46a4ae078c6e67fc3e"/>
            <w:bookmarkEnd w:id="132"/>
            <w:r>
              <w:rPr>
                <w:rFonts w:hint="eastAsia" w:ascii="仿宋" w:hAnsi="仿宋" w:eastAsia="仿宋" w:cs="仿宋"/>
                <w:kern w:val="0"/>
                <w:sz w:val="24"/>
                <w:szCs w:val="24"/>
                <w:highlight w:val="none"/>
              </w:rPr>
              <w:t>按国家有关节能环保政策执行：</w:t>
            </w:r>
          </w:p>
          <w:p>
            <w:pPr>
              <w:pStyle w:val="109"/>
              <w:spacing w:after="200" w:line="400" w:lineRule="exact"/>
              <w:ind w:right="73" w:rightChars="35"/>
              <w:rPr>
                <w:rFonts w:hint="eastAsia" w:ascii="仿宋" w:hAnsi="仿宋" w:eastAsia="仿宋" w:cs="仿宋"/>
                <w:kern w:val="0"/>
                <w:sz w:val="24"/>
                <w:szCs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szCs w:val="24"/>
                <w:highlight w:val="none"/>
              </w:rPr>
              <w:t>采用综合评分法，</w:t>
            </w:r>
            <w:r>
              <w:rPr>
                <w:rFonts w:hint="eastAsia" w:ascii="仿宋" w:hAnsi="仿宋" w:eastAsia="仿宋" w:cs="仿宋"/>
                <w:sz w:val="24"/>
                <w:szCs w:val="24"/>
                <w:highlight w:val="none"/>
              </w:rPr>
              <w:t>加分幅度：详见评标办法</w:t>
            </w:r>
          </w:p>
          <w:p>
            <w:pPr>
              <w:pStyle w:val="109"/>
              <w:spacing w:after="200" w:line="40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采购产品为节能产品和环境标志产品参照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属于品目清单范围的，依据国家确定的认证机构出具的、处于有效期之内的节能产品、环境标志产品认证证书，对获得证书的产品给予加分。</w:t>
            </w:r>
          </w:p>
          <w:p>
            <w:pPr>
              <w:pStyle w:val="109"/>
              <w:spacing w:after="200" w:line="400" w:lineRule="exact"/>
              <w:ind w:right="73" w:rightChars="3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□采用最低评标价法，加分幅度：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21</w:t>
            </w:r>
          </w:p>
        </w:tc>
        <w:tc>
          <w:tcPr>
            <w:tcW w:w="2625" w:type="dxa"/>
            <w:gridSpan w:val="2"/>
            <w:vAlign w:val="center"/>
          </w:tcPr>
          <w:p>
            <w:pPr>
              <w:pStyle w:val="35"/>
              <w:spacing w:after="200" w:line="400" w:lineRule="exact"/>
              <w:ind w:right="-15" w:rightChars="-7"/>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中小微型企业</w:t>
            </w:r>
          </w:p>
          <w:p>
            <w:pPr>
              <w:pStyle w:val="35"/>
              <w:spacing w:after="200" w:line="400" w:lineRule="exact"/>
              <w:ind w:right="-15" w:rightChars="-7"/>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有关政策</w:t>
            </w:r>
          </w:p>
        </w:tc>
        <w:tc>
          <w:tcPr>
            <w:tcW w:w="6350" w:type="dxa"/>
            <w:tcBorders>
              <w:top w:val="single" w:color="auto" w:sz="4" w:space="0"/>
            </w:tcBorders>
            <w:vAlign w:val="center"/>
          </w:tcPr>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(1)根据工信部等部委发布的《关于印发中小企业划型标准规定的通知》（工信部联企业[2011]300号）规定执行；</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(2)财政部、工业和信息化部印发《政府采购促进中小企业发展管理办法》(财库〔2020〕46号；关于转发《政府采购促进中小企业发展管理办法》的通知兵财库〔2021〕7号；财政部《关于进一步加大政府采购支持中小企业力度的通知》（财库〔2022〕19号）；</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(3)根据财政部、司法部《关于政府采购支持监狱企业发展有关问题的通知》(财库【2014】68号)文件的规定：在政府采购活动中，监狱企业视同中、小企业；</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（4）根据中华人民共和国财政部、中华人民共和国民政部、中国残疾人联合会《关于促进残疾人就业政府采购政策的通知》（（财库〔2017〕141号）文件的规定：残疾人福利性单位视同中、小企业。</w:t>
            </w:r>
          </w:p>
          <w:p>
            <w:pPr>
              <w:pStyle w:val="109"/>
              <w:spacing w:after="200" w:line="360" w:lineRule="exact"/>
              <w:ind w:right="73" w:rightChars="35"/>
              <w:rPr>
                <w:rFonts w:hint="eastAsia" w:ascii="仿宋" w:hAnsi="仿宋" w:eastAsia="仿宋" w:cs="仿宋"/>
                <w:sz w:val="24"/>
                <w:szCs w:val="24"/>
                <w:highlight w:val="none"/>
              </w:rPr>
            </w:pPr>
            <w:r>
              <w:rPr>
                <w:rFonts w:hint="eastAsia" w:ascii="仿宋" w:hAnsi="仿宋" w:eastAsia="仿宋" w:cs="仿宋"/>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pStyle w:val="109"/>
              <w:spacing w:after="200" w:line="360" w:lineRule="exact"/>
              <w:ind w:right="73" w:rightChars="3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本项目采购标的为</w:t>
            </w:r>
            <w:r>
              <w:rPr>
                <w:rFonts w:hint="eastAsia" w:ascii="仿宋" w:hAnsi="仿宋" w:eastAsia="仿宋" w:cs="仿宋"/>
                <w:b/>
                <w:bCs/>
                <w:sz w:val="24"/>
                <w:szCs w:val="24"/>
                <w:highlight w:val="none"/>
                <w:lang w:eastAsia="zh-CN"/>
              </w:rPr>
              <w:t>其他服务业</w:t>
            </w:r>
            <w:r>
              <w:rPr>
                <w:rFonts w:hint="eastAsia" w:ascii="仿宋" w:hAnsi="仿宋" w:eastAsia="仿宋" w:cs="仿宋"/>
                <w:b/>
                <w:bCs/>
                <w:sz w:val="24"/>
                <w:szCs w:val="24"/>
                <w:highlight w:val="none"/>
              </w:rPr>
              <w:t>。</w:t>
            </w:r>
          </w:p>
          <w:p>
            <w:pPr>
              <w:pStyle w:val="36"/>
              <w:spacing w:line="400" w:lineRule="exact"/>
              <w:ind w:right="10" w:rightChars="5"/>
              <w:jc w:val="left"/>
              <w:rPr>
                <w:rFonts w:hint="eastAsia" w:ascii="仿宋" w:hAnsi="仿宋" w:eastAsia="仿宋" w:cs="仿宋"/>
                <w:b/>
                <w:bCs/>
                <w:sz w:val="24"/>
                <w:highlight w:val="none"/>
              </w:rPr>
            </w:pPr>
            <w:r>
              <w:rPr>
                <w:rFonts w:hint="eastAsia" w:ascii="仿宋" w:hAnsi="仿宋" w:eastAsia="仿宋" w:cs="仿宋"/>
                <w:kern w:val="0"/>
                <w:sz w:val="24"/>
                <w:highlight w:val="none"/>
              </w:rPr>
              <w:t>★</w:t>
            </w:r>
            <w:r>
              <w:rPr>
                <w:rFonts w:hint="eastAsia" w:ascii="仿宋" w:hAnsi="仿宋" w:eastAsia="仿宋" w:cs="仿宋"/>
                <w:b/>
                <w:bCs/>
                <w:sz w:val="24"/>
                <w:highlight w:val="none"/>
              </w:rPr>
              <w:t>本项目为专门面向中小企业采购，不再执行价格评审优惠的扶持政策，参与投标的供应商须出具《中小企业声明函》。</w:t>
            </w:r>
          </w:p>
          <w:p>
            <w:pPr>
              <w:pStyle w:val="36"/>
              <w:spacing w:line="400" w:lineRule="exact"/>
              <w:ind w:right="10" w:rightChars="5"/>
              <w:jc w:val="left"/>
              <w:rPr>
                <w:rFonts w:hint="eastAsia" w:ascii="仿宋" w:hAnsi="仿宋" w:eastAsia="仿宋" w:cs="仿宋"/>
                <w:kern w:val="0"/>
                <w:sz w:val="24"/>
                <w:highlight w:val="none"/>
              </w:rPr>
            </w:pPr>
            <w:r>
              <w:rPr>
                <w:rFonts w:hint="eastAsia" w:ascii="仿宋" w:hAnsi="仿宋" w:eastAsia="仿宋" w:cs="仿宋"/>
                <w:sz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22</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技术部分是否采用</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“暗标”评审方式</w:t>
            </w:r>
          </w:p>
        </w:tc>
        <w:tc>
          <w:tcPr>
            <w:tcW w:w="6350" w:type="dxa"/>
            <w:vAlign w:val="center"/>
          </w:tcPr>
          <w:p>
            <w:pPr>
              <w:pStyle w:val="35"/>
              <w:spacing w:after="200" w:line="400" w:lineRule="exact"/>
              <w:rPr>
                <w:rFonts w:hint="eastAsia" w:ascii="仿宋" w:hAnsi="仿宋" w:eastAsia="仿宋" w:cs="仿宋"/>
                <w:kern w:val="0"/>
                <w:sz w:val="24"/>
                <w:highlight w:val="none"/>
              </w:rPr>
            </w:pPr>
            <w:bookmarkStart w:id="133" w:name="EB9ad3541a282b4a7283f6b2d3dd53e7a3"/>
            <w:bookmarkEnd w:id="133"/>
            <w:r>
              <w:rPr>
                <w:rFonts w:hint="eastAsia" w:ascii="仿宋" w:hAnsi="仿宋" w:eastAsia="仿宋" w:cs="仿宋"/>
                <w:kern w:val="0"/>
                <w:sz w:val="24"/>
                <w:highlight w:val="none"/>
              </w:rPr>
              <w:t>☑否。</w:t>
            </w:r>
          </w:p>
          <w:p>
            <w:pPr>
              <w:pStyle w:val="35"/>
              <w:spacing w:after="200" w:line="400" w:lineRule="exac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评审方法</w:t>
            </w:r>
          </w:p>
        </w:tc>
        <w:tc>
          <w:tcPr>
            <w:tcW w:w="6350" w:type="dxa"/>
            <w:vAlign w:val="center"/>
          </w:tcPr>
          <w:p>
            <w:pPr>
              <w:pStyle w:val="35"/>
              <w:spacing w:after="200" w:line="400" w:lineRule="exact"/>
              <w:rPr>
                <w:rFonts w:hint="eastAsia" w:ascii="仿宋" w:hAnsi="仿宋" w:eastAsia="仿宋" w:cs="仿宋"/>
                <w:sz w:val="24"/>
                <w:szCs w:val="28"/>
                <w:highlight w:val="none"/>
              </w:rPr>
            </w:pPr>
            <w:bookmarkStart w:id="134" w:name="EBfac76cf65e4c418cba0e15c753f1359b"/>
            <w:bookmarkEnd w:id="134"/>
            <w:r>
              <w:rPr>
                <w:rFonts w:hint="eastAsia" w:ascii="仿宋" w:hAnsi="仿宋" w:eastAsia="仿宋" w:cs="仿宋"/>
                <w:kern w:val="0"/>
                <w:sz w:val="24"/>
                <w:highlight w:val="none"/>
              </w:rPr>
              <w:t>☑</w:t>
            </w:r>
            <w:r>
              <w:rPr>
                <w:rFonts w:hint="eastAsia" w:ascii="仿宋" w:hAnsi="仿宋" w:eastAsia="仿宋" w:cs="仿宋"/>
                <w:sz w:val="24"/>
                <w:szCs w:val="28"/>
                <w:highlight w:val="none"/>
              </w:rPr>
              <w:t>资格后审        □</w:t>
            </w:r>
            <w:bookmarkStart w:id="135" w:name="EB4850bee832394c4083be5b8112f9b3b6"/>
            <w:bookmarkEnd w:id="135"/>
            <w:r>
              <w:rPr>
                <w:rFonts w:hint="eastAsia" w:ascii="仿宋" w:hAnsi="仿宋" w:eastAsia="仿宋" w:cs="仿宋"/>
                <w:sz w:val="24"/>
                <w:szCs w:val="28"/>
                <w:highlight w:val="none"/>
              </w:rPr>
              <w:t>资格预审</w:t>
            </w:r>
          </w:p>
          <w:p>
            <w:pPr>
              <w:pStyle w:val="35"/>
              <w:spacing w:after="200" w:line="400" w:lineRule="exact"/>
              <w:rPr>
                <w:rFonts w:hint="eastAsia" w:ascii="仿宋" w:hAnsi="仿宋" w:eastAsia="仿宋" w:cs="仿宋"/>
                <w:sz w:val="24"/>
                <w:szCs w:val="28"/>
                <w:highlight w:val="none"/>
              </w:rPr>
            </w:pPr>
            <w:bookmarkStart w:id="136" w:name="EB0074e2ed01924d5f940b01ce03dab020"/>
            <w:bookmarkEnd w:id="136"/>
            <w:r>
              <w:rPr>
                <w:rFonts w:hint="eastAsia" w:ascii="仿宋" w:hAnsi="仿宋" w:eastAsia="仿宋" w:cs="仿宋"/>
                <w:kern w:val="0"/>
                <w:sz w:val="24"/>
                <w:highlight w:val="none"/>
              </w:rPr>
              <w:t>☑</w:t>
            </w:r>
            <w:r>
              <w:rPr>
                <w:rFonts w:hint="eastAsia" w:ascii="仿宋" w:hAnsi="仿宋" w:eastAsia="仿宋" w:cs="仿宋"/>
                <w:sz w:val="24"/>
                <w:szCs w:val="28"/>
                <w:highlight w:val="none"/>
              </w:rPr>
              <w:t xml:space="preserve">综合评分法      </w:t>
            </w:r>
            <w:bookmarkStart w:id="137" w:name="EB504ecbbb163e422887a350c6a0196cea"/>
            <w:bookmarkEnd w:id="137"/>
            <w:r>
              <w:rPr>
                <w:rFonts w:hint="eastAsia" w:ascii="仿宋" w:hAnsi="仿宋" w:eastAsia="仿宋" w:cs="仿宋"/>
                <w:sz w:val="24"/>
                <w:szCs w:val="28"/>
                <w:highlight w:val="none"/>
              </w:rPr>
              <w:t>□最低评标价法</w:t>
            </w:r>
          </w:p>
          <w:p>
            <w:pPr>
              <w:pStyle w:val="35"/>
              <w:spacing w:after="200" w:line="4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注：</w:t>
            </w:r>
          </w:p>
          <w:p>
            <w:pPr>
              <w:pStyle w:val="35"/>
              <w:spacing w:after="200" w:line="4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1、综合评分法是指在最大限度地满足招标文件实质性要求前提下，按照招标文件中规定的评分细则评审后，以评标最终得分最高的投标人作为中标人的评标方法。每一投标人的最终得分为所有评委评分的算术平均值。得分相同的，报价较低的一方为中标人。得分且投标报价相同的，技术指标较优的一方为中标人。</w:t>
            </w:r>
          </w:p>
          <w:p>
            <w:pPr>
              <w:pStyle w:val="35"/>
              <w:spacing w:after="200"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pPr>
              <w:pStyle w:val="35"/>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24</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履约保证金</w:t>
            </w:r>
          </w:p>
        </w:tc>
        <w:tc>
          <w:tcPr>
            <w:tcW w:w="6350" w:type="dxa"/>
            <w:vAlign w:val="center"/>
          </w:tcPr>
          <w:p>
            <w:pPr>
              <w:pStyle w:val="35"/>
              <w:spacing w:after="200"/>
              <w:rPr>
                <w:rFonts w:hint="eastAsia" w:ascii="仿宋" w:hAnsi="仿宋" w:eastAsia="仿宋" w:cs="仿宋"/>
                <w:bCs/>
                <w:kern w:val="0"/>
                <w:sz w:val="24"/>
                <w:highlight w:val="none"/>
              </w:rPr>
            </w:pPr>
            <w:r>
              <w:rPr>
                <w:rFonts w:hint="eastAsia" w:ascii="仿宋" w:hAnsi="仿宋" w:eastAsia="仿宋" w:cs="仿宋"/>
                <w:bCs/>
                <w:kern w:val="0"/>
                <w:sz w:val="24"/>
                <w:highlight w:val="none"/>
              </w:rPr>
              <w:t>交纳方式：以支票、汇票、本票或者金融机构、担保机构出具的保函等非现金形式提交。</w:t>
            </w:r>
          </w:p>
          <w:p>
            <w:pPr>
              <w:pStyle w:val="35"/>
              <w:spacing w:after="200"/>
              <w:rPr>
                <w:rFonts w:hint="eastAsia" w:ascii="仿宋" w:hAnsi="仿宋" w:eastAsia="仿宋" w:cs="仿宋"/>
                <w:sz w:val="24"/>
                <w:highlight w:val="none"/>
              </w:rPr>
            </w:pPr>
            <w:r>
              <w:rPr>
                <w:rFonts w:hint="eastAsia" w:ascii="仿宋" w:hAnsi="仿宋" w:eastAsia="仿宋" w:cs="仿宋"/>
                <w:sz w:val="24"/>
                <w:highlight w:val="none"/>
              </w:rPr>
              <w:t>交纳时间：</w:t>
            </w:r>
            <w:bookmarkStart w:id="138" w:name="EB127f418159a842c697826fd435594812"/>
            <w:bookmarkEnd w:id="138"/>
            <w:r>
              <w:rPr>
                <w:rFonts w:hint="eastAsia" w:ascii="仿宋" w:hAnsi="仿宋" w:eastAsia="仿宋" w:cs="仿宋"/>
                <w:sz w:val="24"/>
                <w:highlight w:val="none"/>
              </w:rPr>
              <w:t>/</w:t>
            </w:r>
          </w:p>
          <w:p>
            <w:pPr>
              <w:pStyle w:val="35"/>
              <w:spacing w:after="200"/>
              <w:rPr>
                <w:rFonts w:hint="eastAsia" w:ascii="仿宋" w:hAnsi="仿宋" w:eastAsia="仿宋" w:cs="仿宋"/>
                <w:sz w:val="24"/>
                <w:highlight w:val="none"/>
              </w:rPr>
            </w:pPr>
            <w:r>
              <w:rPr>
                <w:rFonts w:hint="eastAsia" w:ascii="仿宋" w:hAnsi="仿宋" w:eastAsia="仿宋" w:cs="仿宋"/>
                <w:sz w:val="24"/>
                <w:highlight w:val="none"/>
              </w:rPr>
              <w:t>交纳金额：</w:t>
            </w:r>
            <w:bookmarkStart w:id="139" w:name="EBb88c1beaacd74f6b939461331a0cebe1"/>
            <w:bookmarkEnd w:id="139"/>
            <w:r>
              <w:rPr>
                <w:rFonts w:hint="eastAsia" w:ascii="仿宋" w:hAnsi="仿宋" w:eastAsia="仿宋" w:cs="仿宋"/>
                <w:b/>
                <w:bCs/>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25</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代理服务费</w:t>
            </w:r>
          </w:p>
        </w:tc>
        <w:tc>
          <w:tcPr>
            <w:tcW w:w="6350" w:type="dxa"/>
            <w:vAlign w:val="center"/>
          </w:tcPr>
          <w:p>
            <w:pPr>
              <w:pStyle w:val="35"/>
              <w:autoSpaceDE w:val="0"/>
              <w:autoSpaceDN w:val="0"/>
              <w:adjustRightInd w:val="0"/>
              <w:spacing w:after="200"/>
              <w:rPr>
                <w:rFonts w:hint="eastAsia" w:ascii="仿宋" w:hAnsi="仿宋" w:eastAsia="仿宋" w:cs="仿宋"/>
                <w:kern w:val="0"/>
                <w:sz w:val="24"/>
                <w:highlight w:val="none"/>
              </w:rPr>
            </w:pPr>
            <w:bookmarkStart w:id="140" w:name="EB61747f1953474773bc4afe96f1735977"/>
            <w:bookmarkEnd w:id="140"/>
            <w:r>
              <w:rPr>
                <w:rFonts w:hint="eastAsia" w:ascii="仿宋" w:hAnsi="仿宋" w:eastAsia="仿宋" w:cs="仿宋"/>
                <w:kern w:val="0"/>
                <w:sz w:val="24"/>
                <w:highlight w:val="none"/>
              </w:rPr>
              <w:t>□不交纳。</w:t>
            </w:r>
          </w:p>
          <w:p>
            <w:pPr>
              <w:pStyle w:val="35"/>
              <w:spacing w:after="200"/>
              <w:rPr>
                <w:rFonts w:hint="eastAsia" w:ascii="仿宋" w:hAnsi="仿宋" w:eastAsia="仿宋" w:cs="仿宋"/>
                <w:b/>
                <w:sz w:val="24"/>
                <w:highlight w:val="none"/>
              </w:rPr>
            </w:pPr>
            <w:r>
              <w:rPr>
                <w:rFonts w:hint="eastAsia" w:ascii="仿宋" w:hAnsi="仿宋" w:eastAsia="仿宋" w:cs="仿宋"/>
                <w:kern w:val="0"/>
                <w:sz w:val="24"/>
                <w:highlight w:val="none"/>
              </w:rPr>
              <w:t>☑交纳。</w:t>
            </w:r>
          </w:p>
          <w:p>
            <w:pPr>
              <w:pStyle w:val="35"/>
              <w:spacing w:after="200" w:line="400" w:lineRule="exact"/>
              <w:rPr>
                <w:rFonts w:hint="eastAsia" w:ascii="仿宋" w:hAnsi="仿宋" w:eastAsia="仿宋" w:cs="仿宋"/>
                <w:sz w:val="24"/>
                <w:highlight w:val="none"/>
                <w:u w:val="single"/>
              </w:rPr>
            </w:pPr>
            <w:r>
              <w:rPr>
                <w:rFonts w:hint="eastAsia" w:ascii="仿宋" w:hAnsi="仿宋" w:eastAsia="仿宋" w:cs="仿宋"/>
                <w:kern w:val="0"/>
                <w:sz w:val="24"/>
                <w:szCs w:val="24"/>
                <w:highlight w:val="none"/>
              </w:rPr>
              <w:t>中标人须交纳中标服务费（按国家发展计划委员会文件《计价格〔2002〕1980号》的规定计算收取），领取中标通知书时支付给代理机构</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26</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场地服务费</w:t>
            </w:r>
          </w:p>
        </w:tc>
        <w:tc>
          <w:tcPr>
            <w:tcW w:w="6350" w:type="dxa"/>
            <w:vAlign w:val="center"/>
          </w:tcPr>
          <w:p>
            <w:pPr>
              <w:pStyle w:val="35"/>
              <w:autoSpaceDE w:val="0"/>
              <w:autoSpaceDN w:val="0"/>
              <w:adjustRightInd w:val="0"/>
              <w:spacing w:after="200" w:line="400" w:lineRule="exact"/>
              <w:rPr>
                <w:rFonts w:hint="eastAsia" w:ascii="仿宋" w:hAnsi="仿宋" w:eastAsia="仿宋" w:cs="仿宋"/>
                <w:kern w:val="0"/>
                <w:sz w:val="24"/>
                <w:highlight w:val="none"/>
              </w:rPr>
            </w:pPr>
            <w:bookmarkStart w:id="141" w:name="EB2f5f405fa5e847b7b1e93aa13e02f53c"/>
            <w:bookmarkEnd w:id="141"/>
            <w:bookmarkStart w:id="142" w:name="EB032dd5bb9a2a45ea8238724fe0749933"/>
            <w:bookmarkEnd w:id="142"/>
            <w:r>
              <w:rPr>
                <w:rFonts w:hint="eastAsia" w:ascii="仿宋" w:hAnsi="仿宋" w:eastAsia="仿宋" w:cs="仿宋"/>
                <w:kern w:val="0"/>
                <w:sz w:val="24"/>
                <w:highlight w:val="none"/>
              </w:rPr>
              <w:t>☑不交纳。</w:t>
            </w:r>
          </w:p>
          <w:p>
            <w:pPr>
              <w:pStyle w:val="35"/>
              <w:spacing w:after="200" w:line="400" w:lineRule="exact"/>
              <w:rPr>
                <w:rFonts w:hint="eastAsia" w:ascii="仿宋" w:hAnsi="仿宋" w:eastAsia="仿宋" w:cs="仿宋"/>
                <w:b/>
                <w:sz w:val="24"/>
                <w:highlight w:val="none"/>
              </w:rPr>
            </w:pPr>
            <w:r>
              <w:rPr>
                <w:rFonts w:hint="eastAsia" w:ascii="仿宋" w:hAnsi="仿宋" w:eastAsia="仿宋" w:cs="仿宋"/>
                <w:kern w:val="0"/>
                <w:sz w:val="24"/>
                <w:highlight w:val="none"/>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27</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合同公证费</w:t>
            </w:r>
          </w:p>
        </w:tc>
        <w:tc>
          <w:tcPr>
            <w:tcW w:w="6350" w:type="dxa"/>
            <w:vAlign w:val="center"/>
          </w:tcPr>
          <w:p>
            <w:pPr>
              <w:pStyle w:val="35"/>
              <w:spacing w:after="200" w:line="400" w:lineRule="exact"/>
              <w:rPr>
                <w:rFonts w:hint="eastAsia" w:ascii="仿宋" w:hAnsi="仿宋" w:eastAsia="仿宋" w:cs="仿宋"/>
                <w:kern w:val="0"/>
                <w:sz w:val="24"/>
                <w:highlight w:val="none"/>
              </w:rPr>
            </w:pPr>
            <w:bookmarkStart w:id="143" w:name="EB2ce5b88eba94499ba45199c3c51dafe2"/>
            <w:bookmarkEnd w:id="143"/>
            <w:r>
              <w:rPr>
                <w:rFonts w:hint="eastAsia" w:ascii="仿宋" w:hAnsi="仿宋" w:eastAsia="仿宋" w:cs="仿宋"/>
                <w:kern w:val="0"/>
                <w:sz w:val="24"/>
                <w:highlight w:val="none"/>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28</w:t>
            </w:r>
          </w:p>
        </w:tc>
        <w:tc>
          <w:tcPr>
            <w:tcW w:w="2625" w:type="dxa"/>
            <w:gridSpan w:val="2"/>
            <w:vAlign w:val="center"/>
          </w:tcPr>
          <w:p>
            <w:pPr>
              <w:pStyle w:val="35"/>
              <w:spacing w:after="200" w:line="400" w:lineRule="exact"/>
              <w:ind w:right="-307" w:rightChars="-146"/>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付款方式</w:t>
            </w:r>
          </w:p>
        </w:tc>
        <w:tc>
          <w:tcPr>
            <w:tcW w:w="6350" w:type="dxa"/>
            <w:vAlign w:val="center"/>
          </w:tcPr>
          <w:p>
            <w:pPr>
              <w:spacing w:line="360" w:lineRule="auto"/>
              <w:rPr>
                <w:rFonts w:hint="eastAsia" w:ascii="仿宋" w:hAnsi="仿宋" w:eastAsia="仿宋" w:cs="仿宋"/>
                <w:sz w:val="24"/>
                <w:highlight w:val="none"/>
                <w:u w:val="single"/>
              </w:rPr>
            </w:pPr>
            <w:bookmarkStart w:id="144" w:name="EB2dc74b14846046859499e4929e78dd41"/>
            <w:bookmarkEnd w:id="144"/>
            <w:r>
              <w:rPr>
                <w:rFonts w:hint="eastAsia" w:ascii="仿宋" w:hAnsi="仿宋" w:eastAsia="仿宋" w:cs="仿宋"/>
                <w:kern w:val="0"/>
                <w:sz w:val="24"/>
                <w:szCs w:val="24"/>
                <w:highlight w:val="none"/>
                <w:lang w:eastAsia="zh-CN"/>
              </w:rPr>
              <w:t>每个季度按实际发生结算，乙方按实际使用量开具合法有效的发票，甲方在30日内进行支付。</w:t>
            </w:r>
            <w:r>
              <w:rPr>
                <w:rFonts w:hint="eastAsia" w:ascii="仿宋" w:hAnsi="仿宋" w:eastAsia="仿宋" w:cs="仿宋"/>
                <w:sz w:val="24"/>
                <w:highlight w:val="none"/>
                <w:lang w:val="zh-CN"/>
              </w:rPr>
              <w:t>（此项为实质性条款）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29</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交货期</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5" w:name="EB18b15cc3091846bba088c32790cb7a66"/>
            <w:bookmarkEnd w:id="145"/>
            <w:r>
              <w:rPr>
                <w:rFonts w:hint="eastAsia" w:ascii="仿宋" w:hAnsi="仿宋" w:eastAsia="仿宋" w:cs="仿宋"/>
                <w:sz w:val="24"/>
                <w:highlight w:val="none"/>
              </w:rPr>
              <w:t xml:space="preserve">合同签订后根据甲方规定时间交货 </w:t>
            </w:r>
            <w:r>
              <w:rPr>
                <w:rFonts w:hint="eastAsia" w:ascii="仿宋" w:hAnsi="仿宋" w:eastAsia="仿宋" w:cs="仿宋"/>
                <w:sz w:val="24"/>
                <w:highlight w:val="none"/>
                <w:lang w:val="zh-CN"/>
              </w:rPr>
              <w:t>（此项为实质性条款）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30</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交付地点</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6" w:name="EB164305855d7d4c53942a57bb4dac7000"/>
            <w:bookmarkEnd w:id="146"/>
            <w:r>
              <w:rPr>
                <w:rFonts w:hint="eastAsia" w:ascii="仿宋" w:hAnsi="仿宋" w:eastAsia="仿宋" w:cs="仿宋"/>
                <w:sz w:val="24"/>
                <w:highlight w:val="none"/>
              </w:rPr>
              <w:t>石河子大学医学院第一附属医院指定地点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31</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质保期</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7" w:name="EBdca9b04348ec4d4e88722d261482d984"/>
            <w:bookmarkEnd w:id="147"/>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zh-TW"/>
              </w:rPr>
              <w:t>年</w:t>
            </w:r>
            <w:r>
              <w:rPr>
                <w:rFonts w:hint="eastAsia" w:ascii="仿宋" w:hAnsi="仿宋" w:eastAsia="仿宋" w:cs="仿宋"/>
                <w:b/>
                <w:bCs/>
                <w:sz w:val="24"/>
                <w:szCs w:val="24"/>
                <w:highlight w:val="none"/>
              </w:rPr>
              <w:t xml:space="preserve">  </w:t>
            </w:r>
            <w:r>
              <w:rPr>
                <w:rFonts w:hint="eastAsia" w:ascii="仿宋" w:hAnsi="仿宋" w:eastAsia="仿宋" w:cs="仿宋"/>
                <w:sz w:val="24"/>
                <w:highlight w:val="none"/>
                <w:lang w:val="zh-CN"/>
              </w:rPr>
              <w:t>（此项为实质性条款）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32</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争议的解决</w:t>
            </w:r>
          </w:p>
        </w:tc>
        <w:tc>
          <w:tcPr>
            <w:tcW w:w="6350" w:type="dxa"/>
            <w:vAlign w:val="center"/>
          </w:tcPr>
          <w:p>
            <w:pPr>
              <w:pStyle w:val="35"/>
              <w:spacing w:after="200" w:line="400" w:lineRule="exact"/>
              <w:rPr>
                <w:rFonts w:hint="eastAsia" w:ascii="仿宋" w:hAnsi="仿宋" w:eastAsia="仿宋" w:cs="仿宋"/>
                <w:sz w:val="24"/>
                <w:highlight w:val="none"/>
                <w:u w:val="single"/>
              </w:rPr>
            </w:pPr>
            <w:bookmarkStart w:id="148" w:name="EBfccade37b80d427c8050f6c32f24c7e6"/>
            <w:bookmarkEnd w:id="148"/>
            <w:r>
              <w:rPr>
                <w:rFonts w:hint="eastAsia" w:ascii="仿宋" w:hAnsi="仿宋" w:eastAsia="仿宋" w:cs="仿宋"/>
                <w:sz w:val="24"/>
                <w:highlight w:val="none"/>
              </w:rPr>
              <w:t>协商或诉讼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33</w:t>
            </w:r>
          </w:p>
        </w:tc>
        <w:tc>
          <w:tcPr>
            <w:tcW w:w="2625" w:type="dxa"/>
            <w:gridSpan w:val="2"/>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是否需要</w:t>
            </w:r>
          </w:p>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提交样品</w:t>
            </w:r>
          </w:p>
        </w:tc>
        <w:tc>
          <w:tcPr>
            <w:tcW w:w="6350" w:type="dxa"/>
            <w:vAlign w:val="center"/>
          </w:tcPr>
          <w:p>
            <w:pPr>
              <w:pStyle w:val="35"/>
              <w:autoSpaceDE w:val="0"/>
              <w:autoSpaceDN w:val="0"/>
              <w:adjustRightInd w:val="0"/>
              <w:spacing w:after="200" w:line="400" w:lineRule="exact"/>
              <w:ind w:left="360" w:hanging="360"/>
              <w:rPr>
                <w:rFonts w:hint="eastAsia" w:ascii="仿宋" w:hAnsi="仿宋" w:eastAsia="仿宋" w:cs="仿宋"/>
                <w:sz w:val="24"/>
                <w:highlight w:val="none"/>
                <w:lang w:val="zh-CN"/>
              </w:rPr>
            </w:pPr>
            <w:bookmarkStart w:id="149" w:name="EB4545dfd19ee14bf990935163cccc2961"/>
            <w:bookmarkEnd w:id="149"/>
            <w:r>
              <w:rPr>
                <w:rFonts w:hint="eastAsia" w:ascii="仿宋" w:hAnsi="仿宋" w:eastAsia="仿宋" w:cs="仿宋"/>
                <w:kern w:val="0"/>
                <w:sz w:val="24"/>
                <w:highlight w:val="none"/>
              </w:rPr>
              <w:t>☑</w:t>
            </w:r>
            <w:r>
              <w:rPr>
                <w:rFonts w:hint="eastAsia" w:ascii="仿宋" w:hAnsi="仿宋" w:eastAsia="仿宋" w:cs="仿宋"/>
                <w:sz w:val="24"/>
                <w:highlight w:val="none"/>
                <w:lang w:val="zh-CN"/>
              </w:rPr>
              <w:t>不需要</w:t>
            </w:r>
          </w:p>
          <w:p>
            <w:pPr>
              <w:pStyle w:val="35"/>
              <w:autoSpaceDE w:val="0"/>
              <w:autoSpaceDN w:val="0"/>
              <w:adjustRightInd w:val="0"/>
              <w:spacing w:after="200" w:line="400" w:lineRule="exact"/>
              <w:ind w:left="360" w:hanging="360"/>
              <w:rPr>
                <w:rFonts w:hint="eastAsia" w:ascii="仿宋" w:hAnsi="仿宋" w:eastAsia="仿宋" w:cs="仿宋"/>
                <w:sz w:val="24"/>
                <w:highlight w:val="none"/>
                <w:u w:val="single"/>
              </w:rPr>
            </w:pPr>
            <w:r>
              <w:rPr>
                <w:rFonts w:hint="eastAsia" w:ascii="仿宋" w:hAnsi="仿宋" w:eastAsia="仿宋" w:cs="仿宋"/>
                <w:sz w:val="24"/>
                <w:highlight w:val="none"/>
                <w:lang w:val="zh-CN"/>
              </w:rPr>
              <w:t>□需要，样品要求如下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34</w:t>
            </w:r>
          </w:p>
        </w:tc>
        <w:tc>
          <w:tcPr>
            <w:tcW w:w="2625" w:type="dxa"/>
            <w:gridSpan w:val="2"/>
            <w:vAlign w:val="center"/>
          </w:tcPr>
          <w:p>
            <w:pPr>
              <w:pStyle w:val="35"/>
              <w:autoSpaceDE w:val="0"/>
              <w:autoSpaceDN w:val="0"/>
              <w:adjustRightInd w:val="0"/>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现场陈述</w:t>
            </w:r>
          </w:p>
        </w:tc>
        <w:tc>
          <w:tcPr>
            <w:tcW w:w="6350" w:type="dxa"/>
            <w:vAlign w:val="center"/>
          </w:tcPr>
          <w:p>
            <w:pPr>
              <w:pStyle w:val="35"/>
              <w:autoSpaceDE w:val="0"/>
              <w:autoSpaceDN w:val="0"/>
              <w:adjustRightInd w:val="0"/>
              <w:spacing w:after="200" w:line="400" w:lineRule="exact"/>
              <w:ind w:left="360" w:hanging="360"/>
              <w:rPr>
                <w:rFonts w:hint="eastAsia" w:ascii="仿宋" w:hAnsi="仿宋" w:eastAsia="仿宋" w:cs="仿宋"/>
                <w:sz w:val="24"/>
                <w:highlight w:val="none"/>
                <w:lang w:val="zh-CN"/>
              </w:rPr>
            </w:pPr>
            <w:bookmarkStart w:id="150" w:name="EB2bf8f7172c8d4220b807b8bf667df51d"/>
            <w:bookmarkEnd w:id="150"/>
            <w:r>
              <w:rPr>
                <w:rFonts w:hint="eastAsia" w:ascii="仿宋" w:hAnsi="仿宋" w:eastAsia="仿宋" w:cs="仿宋"/>
                <w:kern w:val="0"/>
                <w:sz w:val="24"/>
                <w:highlight w:val="none"/>
              </w:rPr>
              <w:t>☑</w:t>
            </w:r>
            <w:r>
              <w:rPr>
                <w:rFonts w:hint="eastAsia" w:ascii="仿宋" w:hAnsi="仿宋" w:eastAsia="仿宋" w:cs="仿宋"/>
                <w:sz w:val="24"/>
                <w:highlight w:val="none"/>
                <w:lang w:val="zh-CN"/>
              </w:rPr>
              <w:t>不需要。</w:t>
            </w:r>
          </w:p>
          <w:p>
            <w:pPr>
              <w:pStyle w:val="35"/>
              <w:autoSpaceDE w:val="0"/>
              <w:autoSpaceDN w:val="0"/>
              <w:adjustRightInd w:val="0"/>
              <w:spacing w:after="200" w:line="400" w:lineRule="exact"/>
              <w:ind w:left="360" w:hanging="360"/>
              <w:rPr>
                <w:rFonts w:hint="eastAsia" w:ascii="仿宋" w:hAnsi="仿宋" w:eastAsia="仿宋" w:cs="仿宋"/>
                <w:sz w:val="24"/>
                <w:highlight w:val="none"/>
              </w:rPr>
            </w:pPr>
            <w:r>
              <w:rPr>
                <w:rFonts w:hint="eastAsia" w:ascii="仿宋" w:hAnsi="仿宋" w:eastAsia="仿宋" w:cs="仿宋"/>
                <w:sz w:val="24"/>
                <w:highlight w:val="none"/>
                <w:lang w:val="zh-CN"/>
              </w:rPr>
              <w:t>□需要，陈述要求如下：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35</w:t>
            </w:r>
          </w:p>
        </w:tc>
        <w:tc>
          <w:tcPr>
            <w:tcW w:w="2625" w:type="dxa"/>
            <w:gridSpan w:val="2"/>
            <w:vAlign w:val="center"/>
          </w:tcPr>
          <w:p>
            <w:pPr>
              <w:pStyle w:val="35"/>
              <w:autoSpaceDE w:val="0"/>
              <w:autoSpaceDN w:val="0"/>
              <w:adjustRightInd w:val="0"/>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最高限价</w:t>
            </w:r>
          </w:p>
        </w:tc>
        <w:tc>
          <w:tcPr>
            <w:tcW w:w="6350" w:type="dxa"/>
            <w:vAlign w:val="center"/>
          </w:tcPr>
          <w:p>
            <w:pPr>
              <w:pStyle w:val="35"/>
              <w:autoSpaceDE w:val="0"/>
              <w:autoSpaceDN w:val="0"/>
              <w:adjustRightInd w:val="0"/>
              <w:spacing w:after="200" w:line="400" w:lineRule="exact"/>
              <w:rPr>
                <w:rFonts w:hint="eastAsia" w:ascii="仿宋" w:hAnsi="仿宋" w:eastAsia="仿宋" w:cs="仿宋"/>
                <w:sz w:val="24"/>
                <w:highlight w:val="none"/>
              </w:rPr>
            </w:pPr>
            <w:r>
              <w:rPr>
                <w:rFonts w:hint="eastAsia" w:ascii="仿宋" w:hAnsi="仿宋" w:eastAsia="仿宋" w:cs="仿宋"/>
                <w:sz w:val="24"/>
                <w:highlight w:val="none"/>
                <w:lang w:val="zh-CN"/>
              </w:rPr>
              <w:t>本项目最高限价为</w:t>
            </w:r>
            <w:bookmarkStart w:id="151" w:name="EB37045333926244749e63270637dfc851"/>
            <w:bookmarkEnd w:id="151"/>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lang w:val="en-US" w:eastAsia="zh-CN"/>
              </w:rPr>
              <w:t>28</w:t>
            </w:r>
            <w:r>
              <w:rPr>
                <w:rFonts w:hint="eastAsia" w:ascii="仿宋" w:hAnsi="仿宋" w:eastAsia="仿宋" w:cs="仿宋"/>
                <w:b/>
                <w:bCs/>
                <w:sz w:val="24"/>
                <w:highlight w:val="none"/>
                <w:u w:val="single"/>
              </w:rPr>
              <w:t>.00万元</w:t>
            </w:r>
            <w:r>
              <w:rPr>
                <w:rFonts w:hint="eastAsia" w:ascii="仿宋" w:hAnsi="仿宋" w:eastAsia="仿宋" w:cs="仿宋"/>
                <w:sz w:val="24"/>
                <w:highlight w:val="none"/>
                <w:lang w:val="zh-CN"/>
              </w:rPr>
              <w:t>，投标人投标报价超过最高限价的按无效投标处理。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36</w:t>
            </w:r>
          </w:p>
        </w:tc>
        <w:tc>
          <w:tcPr>
            <w:tcW w:w="2625" w:type="dxa"/>
            <w:gridSpan w:val="2"/>
            <w:vAlign w:val="center"/>
          </w:tcPr>
          <w:p>
            <w:pPr>
              <w:pStyle w:val="35"/>
              <w:autoSpaceDE w:val="0"/>
              <w:autoSpaceDN w:val="0"/>
              <w:adjustRightInd w:val="0"/>
              <w:spacing w:after="200" w:line="400" w:lineRule="exact"/>
              <w:jc w:val="center"/>
              <w:rPr>
                <w:rFonts w:hint="eastAsia" w:ascii="仿宋" w:hAnsi="仿宋" w:eastAsia="仿宋" w:cs="仿宋"/>
                <w:kern w:val="0"/>
                <w:sz w:val="24"/>
                <w:highlight w:val="none"/>
              </w:rPr>
            </w:pPr>
            <w:r>
              <w:rPr>
                <w:rFonts w:hint="eastAsia" w:ascii="仿宋" w:hAnsi="仿宋" w:eastAsia="仿宋" w:cs="仿宋"/>
                <w:b/>
                <w:bCs/>
                <w:kern w:val="0"/>
                <w:sz w:val="24"/>
                <w:highlight w:val="none"/>
              </w:rPr>
              <w:t>质疑的提出</w:t>
            </w:r>
          </w:p>
        </w:tc>
        <w:tc>
          <w:tcPr>
            <w:tcW w:w="6350" w:type="dxa"/>
            <w:vAlign w:val="center"/>
          </w:tcPr>
          <w:p>
            <w:pPr>
              <w:pStyle w:val="35"/>
              <w:autoSpaceDE w:val="0"/>
              <w:autoSpaceDN w:val="0"/>
              <w:adjustRightInd w:val="0"/>
              <w:spacing w:after="200" w:line="400" w:lineRule="exact"/>
              <w:rPr>
                <w:rFonts w:hint="eastAsia" w:ascii="仿宋" w:hAnsi="仿宋" w:eastAsia="仿宋" w:cs="仿宋"/>
                <w:sz w:val="24"/>
                <w:highlight w:val="none"/>
                <w:u w:val="single"/>
              </w:rPr>
            </w:pPr>
            <w:r>
              <w:rPr>
                <w:rFonts w:hint="eastAsia" w:ascii="仿宋" w:hAnsi="仿宋" w:eastAsia="仿宋" w:cs="仿宋"/>
                <w:b/>
                <w:bCs/>
                <w:sz w:val="24"/>
                <w:highlight w:val="none"/>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37</w:t>
            </w:r>
          </w:p>
        </w:tc>
        <w:tc>
          <w:tcPr>
            <w:tcW w:w="2625" w:type="dxa"/>
            <w:gridSpan w:val="2"/>
            <w:vAlign w:val="center"/>
          </w:tcPr>
          <w:p>
            <w:pPr>
              <w:pStyle w:val="35"/>
              <w:autoSpaceDE w:val="0"/>
              <w:autoSpaceDN w:val="0"/>
              <w:adjustRightInd w:val="0"/>
              <w:spacing w:after="200"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其他约定</w:t>
            </w:r>
          </w:p>
        </w:tc>
        <w:tc>
          <w:tcPr>
            <w:tcW w:w="6350" w:type="dxa"/>
            <w:vAlign w:val="center"/>
          </w:tcPr>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1、本招标文件中所有黑体字部分为投标人注意事项，且将做为是否中标的重要因素。</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2、本《投标人须知前附表》是对《投标人须知正文》的强调、说明、修正或者补充，凡《投标人须知前附表》的相关内容与正文不一致的，以《投标人须知前附表》为准。</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3、中标单位需在中标通知书发出之日起30日内与采购单位签订采购合同（除不可抗力因素外），并将签订的完整版合同电子清晰扫描件发送至1583926860@qq.com。</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说明：中标单位在领取中标通知书后，应将拟定的初稿政采合同电子版发送至采购人邮箱(1062227603@qq.com)，并及时取得联系。</w:t>
            </w:r>
          </w:p>
          <w:p>
            <w:pPr>
              <w:pStyle w:val="35"/>
              <w:autoSpaceDE w:val="0"/>
              <w:autoSpaceDN w:val="0"/>
              <w:adjustRightInd w:val="0"/>
              <w:spacing w:after="200" w:line="360" w:lineRule="auto"/>
              <w:rPr>
                <w:rFonts w:hint="eastAsia" w:ascii="仿宋" w:hAnsi="仿宋" w:eastAsia="仿宋" w:cs="仿宋"/>
                <w:sz w:val="24"/>
                <w:highlight w:val="none"/>
              </w:rPr>
            </w:pPr>
            <w:r>
              <w:rPr>
                <w:rFonts w:hint="eastAsia" w:ascii="仿宋" w:hAnsi="仿宋" w:eastAsia="仿宋" w:cs="仿宋"/>
                <w:sz w:val="24"/>
                <w:highlight w:val="none"/>
              </w:rPr>
              <w:t>4、在评标过程直至签订合同前的任何时间，如经证实发现供应商提供虚假投标资料(包括技术支持资料)或信息骗取中标的，将取消其中标资格，没收其投标保证金，并报行政主管部门备案。</w:t>
            </w:r>
          </w:p>
          <w:p>
            <w:pPr>
              <w:pStyle w:val="35"/>
              <w:autoSpaceDE w:val="0"/>
              <w:autoSpaceDN w:val="0"/>
              <w:adjustRightInd w:val="0"/>
              <w:spacing w:after="200"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5、在本次采购项目中供应商所投产品涉及商品包装和快递包装的须满足《财政部等三部门联合印发商品包装和快递包装政府采购需求标准》（试行）(财办库〔2020〕123号文)。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4" w:type="dxa"/>
            <w:vAlign w:val="center"/>
          </w:tcPr>
          <w:p>
            <w:pPr>
              <w:pStyle w:val="35"/>
              <w:spacing w:after="200" w:line="40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38</w:t>
            </w:r>
          </w:p>
        </w:tc>
        <w:tc>
          <w:tcPr>
            <w:tcW w:w="2625" w:type="dxa"/>
            <w:gridSpan w:val="2"/>
            <w:vAlign w:val="center"/>
          </w:tcPr>
          <w:p>
            <w:pPr>
              <w:pStyle w:val="190"/>
              <w:spacing w:line="400" w:lineRule="exact"/>
              <w:ind w:left="1259" w:leftChars="370" w:hanging="482" w:hangingChars="200"/>
              <w:contextualSpacing/>
              <w:rPr>
                <w:rFonts w:hint="eastAsia" w:ascii="仿宋" w:hAnsi="仿宋" w:eastAsia="仿宋" w:cs="仿宋"/>
                <w:sz w:val="24"/>
                <w:highlight w:val="none"/>
              </w:rPr>
            </w:pPr>
            <w:r>
              <w:rPr>
                <w:rFonts w:hint="eastAsia" w:ascii="仿宋" w:hAnsi="仿宋" w:eastAsia="仿宋" w:cs="仿宋"/>
                <w:b/>
                <w:bCs/>
                <w:kern w:val="2"/>
                <w:sz w:val="24"/>
                <w:szCs w:val="24"/>
                <w:highlight w:val="none"/>
              </w:rPr>
              <w:t>注意事项</w:t>
            </w:r>
          </w:p>
        </w:tc>
        <w:tc>
          <w:tcPr>
            <w:tcW w:w="6350" w:type="dxa"/>
            <w:vAlign w:val="center"/>
          </w:tcPr>
          <w:p>
            <w:pPr>
              <w:pStyle w:val="190"/>
              <w:numPr>
                <w:ilvl w:val="0"/>
                <w:numId w:val="6"/>
              </w:numPr>
              <w:adjustRightInd w:val="0"/>
              <w:snapToGrid w:val="0"/>
              <w:spacing w:line="400" w:lineRule="exact"/>
              <w:ind w:firstLine="0" w:firstLineChars="0"/>
              <w:contextualSpacing/>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p>
            <w:pPr>
              <w:pStyle w:val="190"/>
              <w:numPr>
                <w:ilvl w:val="0"/>
                <w:numId w:val="6"/>
              </w:numPr>
              <w:adjustRightInd w:val="0"/>
              <w:snapToGrid w:val="0"/>
              <w:spacing w:line="400" w:lineRule="exact"/>
              <w:ind w:firstLine="0" w:firstLineChars="0"/>
              <w:contextualSpacing/>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本项目不接受选择性报价，对于出现的政采云平台开标唱标环节经投标供应商确认的投标报价与投标文件中开标一览表的报价不一致的现象，视作选择性报价，将被作为无效投标处理。</w:t>
            </w:r>
          </w:p>
        </w:tc>
      </w:tr>
    </w:tbl>
    <w:p>
      <w:pPr>
        <w:pStyle w:val="35"/>
        <w:spacing w:after="200" w:line="440" w:lineRule="exact"/>
        <w:ind w:right="-506" w:rightChars="-241"/>
        <w:jc w:val="center"/>
        <w:rPr>
          <w:rFonts w:hint="eastAsia" w:ascii="仿宋" w:hAnsi="仿宋" w:eastAsia="仿宋" w:cs="仿宋"/>
          <w:highlight w:val="none"/>
        </w:rPr>
      </w:pPr>
      <w:bookmarkStart w:id="152" w:name="EB61dc4c9ac9c04154b29a6c247670320a"/>
      <w:bookmarkEnd w:id="152"/>
      <w:bookmarkStart w:id="153" w:name="_Toc11667"/>
      <w:bookmarkStart w:id="154" w:name="_Toc519111259"/>
      <w:bookmarkStart w:id="155" w:name="_Toc256000003"/>
      <w:bookmarkStart w:id="156" w:name="_Toc19056"/>
      <w:bookmarkStart w:id="157" w:name="_Toc256000026"/>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投标人须知正文部分</w:t>
      </w:r>
      <w:bookmarkEnd w:id="153"/>
      <w:bookmarkEnd w:id="154"/>
      <w:bookmarkEnd w:id="155"/>
      <w:bookmarkEnd w:id="156"/>
      <w:bookmarkEnd w:id="157"/>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58" w:name="_Toc28807"/>
      <w:bookmarkStart w:id="159" w:name="_Toc256000027"/>
      <w:bookmarkStart w:id="160" w:name="_Toc3342"/>
      <w:bookmarkStart w:id="161" w:name="_Toc256000004"/>
      <w:bookmarkStart w:id="162" w:name="_Toc519111260"/>
      <w:bookmarkStart w:id="163" w:name="_Toc16648"/>
      <w:r>
        <w:rPr>
          <w:rFonts w:hint="eastAsia" w:ascii="仿宋" w:hAnsi="仿宋" w:eastAsia="仿宋" w:cs="仿宋"/>
          <w:sz w:val="24"/>
          <w:szCs w:val="24"/>
          <w:highlight w:val="none"/>
        </w:rPr>
        <w:t>一、总则</w:t>
      </w:r>
      <w:bookmarkEnd w:id="158"/>
      <w:bookmarkEnd w:id="159"/>
      <w:bookmarkEnd w:id="160"/>
      <w:bookmarkEnd w:id="161"/>
      <w:bookmarkEnd w:id="162"/>
      <w:bookmarkEnd w:id="163"/>
    </w:p>
    <w:p>
      <w:pPr>
        <w:pStyle w:val="35"/>
        <w:spacing w:after="200" w:line="440" w:lineRule="exact"/>
        <w:ind w:right="-506" w:rightChars="-241"/>
        <w:outlineLvl w:val="2"/>
        <w:rPr>
          <w:rFonts w:hint="eastAsia" w:ascii="仿宋" w:hAnsi="仿宋" w:eastAsia="仿宋" w:cs="仿宋"/>
          <w:b/>
          <w:sz w:val="24"/>
          <w:highlight w:val="none"/>
        </w:rPr>
      </w:pPr>
      <w:bookmarkStart w:id="164" w:name="_Toc23936"/>
      <w:r>
        <w:rPr>
          <w:rFonts w:hint="eastAsia" w:ascii="仿宋" w:hAnsi="仿宋" w:eastAsia="仿宋" w:cs="仿宋"/>
          <w:b/>
          <w:sz w:val="24"/>
          <w:highlight w:val="none"/>
        </w:rPr>
        <w:t>1.说明</w:t>
      </w:r>
      <w:bookmarkEnd w:id="164"/>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1.1本招标文件适用于本次招标采购项目的招标投标。</w:t>
      </w:r>
    </w:p>
    <w:p>
      <w:pPr>
        <w:pStyle w:val="35"/>
        <w:spacing w:after="200" w:line="440" w:lineRule="exact"/>
        <w:ind w:right="-506" w:rightChars="-241"/>
        <w:outlineLvl w:val="2"/>
        <w:rPr>
          <w:rFonts w:hint="eastAsia" w:ascii="仿宋" w:hAnsi="仿宋" w:eastAsia="仿宋" w:cs="仿宋"/>
          <w:b/>
          <w:sz w:val="24"/>
          <w:highlight w:val="none"/>
        </w:rPr>
      </w:pPr>
      <w:bookmarkStart w:id="165" w:name="_Toc1119"/>
      <w:r>
        <w:rPr>
          <w:rFonts w:hint="eastAsia" w:ascii="仿宋" w:hAnsi="仿宋" w:eastAsia="仿宋" w:cs="仿宋"/>
          <w:b/>
          <w:sz w:val="24"/>
          <w:highlight w:val="none"/>
        </w:rPr>
        <w:t>2.定义</w:t>
      </w:r>
      <w:bookmarkEnd w:id="165"/>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2.1“采购人”名称见本招标文件第二部分“投标人须知前附表”中第1项。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2.2“采购代理机构”名称见本招标文件第二部分“投标人须知前附表”中第2项。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2.3“招标货物”指招标文件第三部分所述所有货物；“服务”指招标文件第三部分所述投标人应该履行的承诺和义务。</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2.4“潜在投标人”指符合招标文件各项规定的供应商。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2.5“投标人”指符合招标文件规定并参加投标的供应商。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2.6“投标人公章”在投标文件中指与投标人标准公章一致的投标人电子签章。</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2.7“电子投标文件”指登录政采云平台-【政采云投标客户端】-【投标响应文件编制】制作生成的电子加密标书。</w:t>
      </w:r>
    </w:p>
    <w:p>
      <w:pPr>
        <w:pStyle w:val="35"/>
        <w:spacing w:after="200" w:line="440" w:lineRule="exact"/>
        <w:ind w:right="-506" w:rightChars="-241"/>
        <w:outlineLvl w:val="2"/>
        <w:rPr>
          <w:rFonts w:hint="eastAsia" w:ascii="仿宋" w:hAnsi="仿宋" w:eastAsia="仿宋" w:cs="仿宋"/>
          <w:b/>
          <w:sz w:val="24"/>
          <w:highlight w:val="none"/>
        </w:rPr>
      </w:pPr>
      <w:bookmarkStart w:id="166" w:name="_Toc1693"/>
      <w:r>
        <w:rPr>
          <w:rFonts w:hint="eastAsia" w:ascii="仿宋" w:hAnsi="仿宋" w:eastAsia="仿宋" w:cs="仿宋"/>
          <w:b/>
          <w:sz w:val="24"/>
          <w:highlight w:val="none"/>
        </w:rPr>
        <w:t>3.合格投标人的条件</w:t>
      </w:r>
      <w:bookmarkEnd w:id="166"/>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3.1具有本项目生产、制造、供应或实施能力，符合、承认并承诺履行本文件各项规定的国内法人、其他组织或自然人均可参加投标。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3.2遵守有关的国家法律、法规和条例，具备《中华人民共和国政府采购法》和本文件中规定的条件：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1)具有独立承担民事责任的能力； </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7)具有本招标文件第二部分“投标人须知前附表”中第5项规定的资格条件。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3.3投标人之间如果存在下列情形之一的，不得同时参加同一包（标段）或者不分包（标段）的同一项目投标：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3.3.1法定代表人为同一个人的两个及两个以上法人；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3.3.2母公司、全资子公司及其控股公司；</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3.3.3参加投标的其他组织之间存在特殊的利害关系的；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3.3.4法律和行政法规规定的其他情形。</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3.4投标人在兵团政府采购网（ccgp-bingtuan.gov.cn）平台内针对本项目下载了</w:t>
      </w:r>
      <w:r>
        <w:rPr>
          <w:rFonts w:hint="eastAsia" w:ascii="仿宋" w:hAnsi="仿宋" w:eastAsia="仿宋" w:cs="仿宋"/>
          <w:kern w:val="0"/>
          <w:sz w:val="24"/>
          <w:highlight w:val="none"/>
        </w:rPr>
        <w:t>电子采购文件</w:t>
      </w:r>
      <w:r>
        <w:rPr>
          <w:rFonts w:hint="eastAsia" w:ascii="仿宋" w:hAnsi="仿宋" w:eastAsia="仿宋" w:cs="仿宋"/>
          <w:sz w:val="24"/>
          <w:highlight w:val="none"/>
        </w:rPr>
        <w:t>。</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3.5投标人按时足额交纳投标保证金。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3.6本次招标是否允许由两个以上投标人组成一个联合体以一个投标人身份共同投标，按照招标文件第二部分“投标人须知前附表”中第7项的规定。如果允许，除均应符合上述规定外，还应符合下列要求：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2）联合体各方中至少应当有一方对应满足本项目规定的相应资质条件，并且联合体投标人整体应当符合本项目的资质要求，否则，其提交的联合投标将被拒绝。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149"/>
        <w:tabs>
          <w:tab w:val="left" w:pos="1146"/>
        </w:tabs>
        <w:spacing w:after="200" w:line="440" w:lineRule="exact"/>
        <w:ind w:left="0" w:leftChars="0"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3.7投标人不得与采购人、采购代理机构等有利害关系。</w:t>
      </w:r>
    </w:p>
    <w:p>
      <w:pPr>
        <w:pStyle w:val="35"/>
        <w:spacing w:after="200" w:line="440" w:lineRule="exact"/>
        <w:ind w:right="-506" w:rightChars="-241"/>
        <w:outlineLvl w:val="2"/>
        <w:rPr>
          <w:rFonts w:hint="eastAsia" w:ascii="仿宋" w:hAnsi="仿宋" w:eastAsia="仿宋" w:cs="仿宋"/>
          <w:b/>
          <w:sz w:val="24"/>
          <w:highlight w:val="none"/>
        </w:rPr>
      </w:pPr>
      <w:bookmarkStart w:id="167" w:name="_Toc6210"/>
      <w:r>
        <w:rPr>
          <w:rFonts w:hint="eastAsia" w:ascii="仿宋" w:hAnsi="仿宋" w:eastAsia="仿宋" w:cs="仿宋"/>
          <w:b/>
          <w:sz w:val="24"/>
          <w:highlight w:val="none"/>
        </w:rPr>
        <w:t>4.投标费用</w:t>
      </w:r>
      <w:bookmarkEnd w:id="167"/>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4.1投标人应承担所有与准备和参加投标有关的费用。</w:t>
      </w:r>
    </w:p>
    <w:p>
      <w:pPr>
        <w:pStyle w:val="35"/>
        <w:spacing w:after="200" w:line="440" w:lineRule="exact"/>
        <w:ind w:right="-506" w:rightChars="-241"/>
        <w:outlineLvl w:val="2"/>
        <w:rPr>
          <w:rFonts w:hint="eastAsia" w:ascii="仿宋" w:hAnsi="仿宋" w:eastAsia="仿宋" w:cs="仿宋"/>
          <w:b/>
          <w:sz w:val="24"/>
          <w:highlight w:val="none"/>
        </w:rPr>
      </w:pPr>
      <w:bookmarkStart w:id="168" w:name="_Toc25443"/>
      <w:r>
        <w:rPr>
          <w:rFonts w:hint="eastAsia" w:ascii="仿宋" w:hAnsi="仿宋" w:eastAsia="仿宋" w:cs="仿宋"/>
          <w:b/>
          <w:sz w:val="24"/>
          <w:highlight w:val="none"/>
        </w:rPr>
        <w:t>5.纪律</w:t>
      </w:r>
      <w:bookmarkEnd w:id="168"/>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5.1投标人的投标行为应遵守中国的有关法律、法规和规章。</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5.2投标人不得相互串通投标报价，不得妨碍其他投标人的公平竞争，不得损害采购人或其他投标人的合法权益，投标人不得以向采购人、评标委员会成员行贿或者采取其他不正当手段谋取中标。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5.2.1有下列情形之一的，属于投标人相互串通投标：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5.2.1.1投标人之间协商投标报价等投标文件的实质性内容；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5.2.1.2投标人之间约定中标人；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5.2.1.3投标人之间约定部分投标人放弃投标或者中标；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5.2.1.4属于同一集团、协会、商会等组织成员的投标人按照该组织要求协同投标；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5.2.1.5投标人之间为谋取中标或者排斥特定投标人而采取的其他联合行动。</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5.2.2有下列情形之一的，视为投标人相互串通投标：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5.2.2.1不同投标人的投标文件由同一单位或者个人编制；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5.2.2.2不同投标人委托同一单位或者个人办理投标事宜，或制作电子投标文件的文件制作机器码（mac地址）一致，或制作电子投标文件的文件创建标识码一致；</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5.2.2.3不同投标人的投标文件载明的项目管理成员为同一人；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5.2.2.4不同投标人的投标文件异常一致或者投标报价呈规律性差异；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5.2.2.5不同投标人的投标文件相互混装；</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5.2.2.6不同投标人的投标保证金从同一单位或者个人的账户转出。</w:t>
      </w:r>
    </w:p>
    <w:p>
      <w:pPr>
        <w:pStyle w:val="35"/>
        <w:spacing w:after="200" w:line="440" w:lineRule="exact"/>
        <w:ind w:right="-506" w:rightChars="-241"/>
        <w:outlineLvl w:val="2"/>
        <w:rPr>
          <w:rFonts w:hint="eastAsia" w:ascii="仿宋" w:hAnsi="仿宋" w:eastAsia="仿宋" w:cs="仿宋"/>
          <w:b/>
          <w:sz w:val="24"/>
          <w:highlight w:val="none"/>
        </w:rPr>
      </w:pPr>
      <w:bookmarkStart w:id="169" w:name="_Toc26182"/>
      <w:r>
        <w:rPr>
          <w:rFonts w:hint="eastAsia" w:ascii="仿宋" w:hAnsi="仿宋" w:eastAsia="仿宋" w:cs="仿宋"/>
          <w:b/>
          <w:sz w:val="24"/>
          <w:highlight w:val="none"/>
        </w:rPr>
        <w:t>6.通知</w:t>
      </w:r>
      <w:bookmarkEnd w:id="169"/>
    </w:p>
    <w:p>
      <w:pPr>
        <w:pStyle w:val="35"/>
        <w:spacing w:after="200" w:line="440" w:lineRule="exact"/>
        <w:ind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6.1对与本项目有关的通知，采购代理机构将以书面（包括书面材料、信函、传真等，下同）或在本次招标公告刊登的媒体上发布公告并在兵团政府采购网政采云平台（ccgp-bingtuan.gov.cn）内发送变更通知及/或答疑文件的形式，向潜在投标人发出，由潜在投标人自行下载查看。</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70" w:name="_Toc519111261"/>
      <w:bookmarkStart w:id="171" w:name="_Toc256000005"/>
      <w:bookmarkStart w:id="172" w:name="_Toc17277"/>
      <w:bookmarkStart w:id="173" w:name="_Toc256000028"/>
      <w:bookmarkStart w:id="174" w:name="_Toc5696"/>
      <w:bookmarkStart w:id="175" w:name="_Toc25382"/>
      <w:r>
        <w:rPr>
          <w:rFonts w:hint="eastAsia" w:ascii="仿宋" w:hAnsi="仿宋" w:eastAsia="仿宋" w:cs="仿宋"/>
          <w:sz w:val="24"/>
          <w:szCs w:val="24"/>
          <w:highlight w:val="none"/>
        </w:rPr>
        <w:t>二、招标文件</w:t>
      </w:r>
      <w:bookmarkEnd w:id="170"/>
      <w:bookmarkEnd w:id="171"/>
      <w:bookmarkEnd w:id="172"/>
      <w:bookmarkEnd w:id="173"/>
      <w:bookmarkEnd w:id="174"/>
      <w:bookmarkEnd w:id="175"/>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7.招标文件组成</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7.1招标文件由招标文件目录所列内容组成。</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8.踏勘现场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8.1本项目是否统一组织投标人踏勘现场见招标文件第二部分“投标人须知前附表”中的规定。无论是否统一组织，投标人应对供货现场和周围环境进行勘察，以获取编制投标文件所需的资料。</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8.3除非有特殊要求，招标文件不单独提供供货使用地的自然环境、气候条件、公用设施等情况，投标人被视为熟悉上述与履行合同有关的一切情况。</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8.4除采购人原因外，投标人自行负责在踏勘现场中所发生的人员伤亡和财产损失。</w:t>
      </w:r>
    </w:p>
    <w:p>
      <w:pPr>
        <w:pStyle w:val="35"/>
        <w:spacing w:after="200" w:line="440" w:lineRule="exact"/>
        <w:ind w:right="-506" w:rightChars="-241"/>
        <w:outlineLvl w:val="2"/>
        <w:rPr>
          <w:rFonts w:hint="eastAsia" w:ascii="仿宋" w:hAnsi="仿宋" w:eastAsia="仿宋" w:cs="仿宋"/>
          <w:bCs/>
          <w:sz w:val="24"/>
          <w:highlight w:val="none"/>
        </w:rPr>
      </w:pPr>
      <w:r>
        <w:rPr>
          <w:rFonts w:hint="eastAsia" w:ascii="仿宋" w:hAnsi="仿宋" w:eastAsia="仿宋" w:cs="仿宋"/>
          <w:b/>
          <w:sz w:val="24"/>
          <w:highlight w:val="none"/>
        </w:rPr>
        <w:t>9.知识产权</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9.2投标人如欲在项目实施过程中采用自有知识成果，须在投标文件中声明，并提供相关知识产权证明文件。使用该知识成果后，投标人须提供开发接口和开发手册等技术文档。</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10.答疑及招标文件的澄清和修改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10.1投标人如果对招标文件有疑问或要求进行澄清的，应按照招标文件第二部分“投标人须知前附表”规定向采购代理机构提出。提出后，请投标人及时通过政采云平台查看。必要时，采购代理机构将组织相关专家召开答疑会，如召开，答疑会安排另行通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投标人在规定的时间内未对招标文件提出疑问或要求澄清的，采购代理机构将视其为同意，对在“答疑接受时间”后就招标文件内容提出的疑问及澄清要求将不予受理。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10.2无论出于何种原因，采购代理机构主动或出于解答投标人疑问对已发出的招标文件进行必要澄清或修改的，应当在招标文件要求提交投标文件截止时间15日前，在政采云平台向潜在投标人发出澄清、修改的补充文件。需要为此调整投标文件提交截止时间的，应当重新确定，并就变更后的投标截止时间重新发出通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10.4采购代理机构对招标文件作出的澄清、修改在兵团政府采购网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35"/>
        <w:spacing w:after="200" w:line="440" w:lineRule="exact"/>
        <w:ind w:right="-506" w:rightChars="-241"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10.5澄清、修改文件发出后，投标人必须使用最新的答疑、澄清文件制作电子投标文件。</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76" w:name="_Toc256000006"/>
      <w:bookmarkStart w:id="177" w:name="_Toc15088"/>
      <w:bookmarkStart w:id="178" w:name="_Toc256000029"/>
      <w:bookmarkStart w:id="179" w:name="_Toc519111262"/>
      <w:bookmarkStart w:id="180" w:name="_Toc547"/>
      <w:bookmarkStart w:id="181" w:name="_Toc9738"/>
      <w:r>
        <w:rPr>
          <w:rFonts w:hint="eastAsia" w:ascii="仿宋" w:hAnsi="仿宋" w:eastAsia="仿宋" w:cs="仿宋"/>
          <w:sz w:val="24"/>
          <w:szCs w:val="24"/>
          <w:highlight w:val="none"/>
        </w:rPr>
        <w:t>三、投标文件</w:t>
      </w:r>
      <w:bookmarkEnd w:id="176"/>
      <w:bookmarkEnd w:id="177"/>
      <w:bookmarkEnd w:id="178"/>
      <w:bookmarkEnd w:id="179"/>
      <w:bookmarkEnd w:id="180"/>
      <w:bookmarkEnd w:id="181"/>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11.投标文件的语言及计量单位</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11.1投标人提交的投标文件（包括技术文件和资料、图纸中的说明）以及投标人与采购代理机构就有关投标的所有来往函电均应使用中文简体字。</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11.3除非招标文件另有规定，投标文件所使用的计量单位，应使用国家法定计量单位。</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11.4对违反上述规定情形的，评标委员会有权要求投标人限期提供相应文件或决定对其投标予以拒绝。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11.5电报、电话、传真形式的投标概不接受。投标人的投标文件一律不予退还。</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12.投标文件组成及编制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12.1投标文件分为资格响应文件、商务技术响应文件、报价要求响应文件。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投标人须按招标文件第二部分“投标人须知前附表”中规定提交资格审查资料、商务技术文件、报价响应文件，其中加★项目若有缺失或无效，将导致投标被拒绝且不允许在开标后补正。</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12.2投标人递交的投标文件及相关要求按照招标文件第二部分“投标人须知前附表”中的规定。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12.2.1电子投标文件的编制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12.2.1.1 电子投标文件须使用投标人公章的电子签章以及法定代表人的电子签章。若无电子签章，则视为无效投标。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12.2.1.2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13.投标报价</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13.2投标人投报多包的，须对每包分别制作投标文件并报价；本项目不接受选择性报价，对于出现的政采云平台开标唱标环节经投标供应商确认的投标报价与投标文件中开标一览表的报价不一致的现象，视作选择性报价，将被作为无效投标处理。</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13.3除非招标文件另有规定，不接受可选择或可调整的投标方案和报价，任何有选择的或可调整的投标方案和报价将被视为非响应性投标而被拒绝。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13.4本项目是否接受进口产品按照招标文件第二部分“投标人须知前附表中”中的规定。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13.5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13.6投标人须严格按照报价明细表规定的内容填写货物单价以及其他事项。</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13.7投标人对投标报价若有说明应在投标文件中显著处注明。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除政策性文件规定以外，投标人所报价格在合同实施期间不因市场变化因素而变动。</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13.9最低报价不能作为中标的保证。</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14.投标有效期</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14.1本项目的投标有效期按照招标文件第二部分“投标人须知前附表中”中的规定。投标有效期自开标之日起计算，短于规定期限的投标将按无效投标处理。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15.投标内容填写说明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sz w:val="24"/>
          <w:highlight w:val="none"/>
        </w:rPr>
        <w:t>。</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15.3开标一览表为在开标仪式上唱标的内容，要求按格式统一填写，不得自行增减内容。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15.5投标人必须保证投标文件所提供的全部资料真实可靠，并接受采购代理机构或评标委员会对其中任何资料进一步审查的要求。</w:t>
      </w:r>
    </w:p>
    <w:p>
      <w:pPr>
        <w:pStyle w:val="35"/>
        <w:spacing w:after="200" w:line="440" w:lineRule="exact"/>
        <w:ind w:right="-506" w:rightChars="-241" w:firstLine="480" w:firstLineChars="200"/>
        <w:rPr>
          <w:rFonts w:hint="eastAsia" w:ascii="仿宋" w:hAnsi="仿宋" w:eastAsia="仿宋" w:cs="仿宋"/>
          <w:b/>
          <w:sz w:val="24"/>
          <w:highlight w:val="none"/>
        </w:rPr>
      </w:pPr>
      <w:r>
        <w:rPr>
          <w:rFonts w:hint="eastAsia" w:ascii="仿宋" w:hAnsi="仿宋" w:eastAsia="仿宋" w:cs="仿宋"/>
          <w:sz w:val="24"/>
          <w:highlight w:val="none"/>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35"/>
        <w:spacing w:after="200" w:line="440" w:lineRule="exact"/>
        <w:ind w:left="1"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15.7本项目</w:t>
      </w:r>
      <w:r>
        <w:rPr>
          <w:rFonts w:hint="eastAsia" w:ascii="仿宋" w:hAnsi="仿宋" w:eastAsia="仿宋" w:cs="仿宋"/>
          <w:kern w:val="0"/>
          <w:sz w:val="24"/>
          <w:highlight w:val="none"/>
        </w:rPr>
        <w:t>技术部分是否采用“暗标”评审方式</w:t>
      </w:r>
      <w:r>
        <w:rPr>
          <w:rFonts w:hint="eastAsia" w:ascii="仿宋" w:hAnsi="仿宋" w:eastAsia="仿宋" w:cs="仿宋"/>
          <w:sz w:val="24"/>
          <w:highlight w:val="none"/>
        </w:rPr>
        <w:t>按照招标文件第二部分“投标人须知前附表中”中的规定。</w:t>
      </w:r>
      <w:bookmarkStart w:id="182" w:name="EB375a660a87bc46de991bb01ce9d3c87e"/>
      <w:r>
        <w:rPr>
          <w:rFonts w:hint="eastAsia" w:ascii="仿宋" w:hAnsi="仿宋" w:eastAsia="仿宋" w:cs="仿宋"/>
          <w:sz w:val="20"/>
          <w:highlight w:val="none"/>
        </w:rPr>
        <w:t xml:space="preserve"> </w:t>
      </w:r>
      <w:bookmarkEnd w:id="182"/>
      <w:bookmarkStart w:id="183" w:name="EB8652ab10f8fb48a1bca0cd56bdb70bdf"/>
      <w:r>
        <w:rPr>
          <w:rFonts w:hint="eastAsia" w:ascii="仿宋" w:hAnsi="仿宋" w:eastAsia="仿宋" w:cs="仿宋"/>
          <w:sz w:val="20"/>
          <w:highlight w:val="none"/>
        </w:rPr>
        <w:t xml:space="preserve"> </w:t>
      </w:r>
      <w:bookmarkEnd w:id="183"/>
      <w:bookmarkStart w:id="184" w:name="EB37ccbadaa0f64c5193a77496d92cca0e"/>
      <w:r>
        <w:rPr>
          <w:rFonts w:hint="eastAsia" w:ascii="仿宋" w:hAnsi="仿宋" w:eastAsia="仿宋" w:cs="仿宋"/>
          <w:sz w:val="20"/>
          <w:highlight w:val="none"/>
        </w:rPr>
        <w:t xml:space="preserve"> </w:t>
      </w:r>
      <w:bookmarkEnd w:id="184"/>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85" w:name="_Toc27518"/>
      <w:bookmarkStart w:id="186" w:name="_Toc256000030"/>
      <w:bookmarkStart w:id="187" w:name="_Toc15951"/>
      <w:bookmarkStart w:id="188" w:name="_Toc256000007"/>
      <w:bookmarkStart w:id="189" w:name="_Toc519111263"/>
      <w:bookmarkStart w:id="190" w:name="_Toc22774"/>
      <w:r>
        <w:rPr>
          <w:rFonts w:hint="eastAsia" w:ascii="仿宋" w:hAnsi="仿宋" w:eastAsia="仿宋" w:cs="仿宋"/>
          <w:sz w:val="24"/>
          <w:szCs w:val="24"/>
          <w:highlight w:val="none"/>
        </w:rPr>
        <w:t>四、投标保证金</w:t>
      </w:r>
      <w:bookmarkEnd w:id="185"/>
      <w:bookmarkEnd w:id="186"/>
      <w:bookmarkEnd w:id="187"/>
      <w:bookmarkEnd w:id="188"/>
      <w:bookmarkEnd w:id="189"/>
      <w:bookmarkEnd w:id="190"/>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 xml:space="preserve">16.投标保证金 </w:t>
      </w:r>
    </w:p>
    <w:p>
      <w:pPr>
        <w:pStyle w:val="163"/>
        <w:spacing w:after="200" w:line="440" w:lineRule="exact"/>
        <w:ind w:right="-506" w:rightChars="-241" w:firstLine="480" w:firstLineChars="200"/>
        <w:rPr>
          <w:rFonts w:hint="eastAsia" w:ascii="仿宋" w:hAnsi="仿宋" w:eastAsia="仿宋" w:cs="仿宋"/>
          <w:kern w:val="2"/>
          <w:szCs w:val="22"/>
          <w:highlight w:val="none"/>
        </w:rPr>
      </w:pPr>
      <w:bookmarkStart w:id="191" w:name="_Toc519111264"/>
      <w:bookmarkStart w:id="192" w:name="_Toc256000008"/>
      <w:r>
        <w:rPr>
          <w:rFonts w:hint="eastAsia" w:ascii="仿宋" w:hAnsi="仿宋" w:eastAsia="仿宋" w:cs="仿宋"/>
          <w:kern w:val="2"/>
          <w:szCs w:val="22"/>
          <w:highlight w:val="none"/>
        </w:rPr>
        <w:t>16.1投标人应按照招标文件第二部分“投标人须知前附表”中的规定交纳。投标保证金须于到账截止时间前到帐，并经采购代理机构确认。</w:t>
      </w:r>
    </w:p>
    <w:p>
      <w:pPr>
        <w:pStyle w:val="163"/>
        <w:spacing w:after="200" w:line="440" w:lineRule="exact"/>
        <w:ind w:right="-506" w:rightChars="-241" w:firstLine="480" w:firstLineChars="200"/>
        <w:rPr>
          <w:rFonts w:hint="eastAsia" w:ascii="仿宋" w:hAnsi="仿宋" w:eastAsia="仿宋" w:cs="仿宋"/>
          <w:kern w:val="2"/>
          <w:szCs w:val="22"/>
          <w:highlight w:val="none"/>
        </w:rPr>
      </w:pPr>
      <w:r>
        <w:rPr>
          <w:rFonts w:hint="eastAsia" w:ascii="仿宋" w:hAnsi="仿宋" w:eastAsia="仿宋" w:cs="仿宋"/>
          <w:kern w:val="2"/>
          <w:szCs w:val="22"/>
          <w:highlight w:val="none"/>
        </w:rPr>
        <w:t>16.2采购代理机构不接收以现金或汇票等其他形式递交的投标保证金。未按要求提交投标保证金的，将被视为无效投标。</w:t>
      </w:r>
    </w:p>
    <w:p>
      <w:pPr>
        <w:pStyle w:val="163"/>
        <w:spacing w:after="200" w:line="440" w:lineRule="exact"/>
        <w:ind w:right="-506" w:rightChars="-241" w:firstLine="480" w:firstLineChars="200"/>
        <w:rPr>
          <w:rFonts w:hint="eastAsia" w:ascii="仿宋" w:hAnsi="仿宋" w:eastAsia="仿宋" w:cs="仿宋"/>
          <w:kern w:val="2"/>
          <w:szCs w:val="22"/>
          <w:highlight w:val="none"/>
        </w:rPr>
      </w:pPr>
      <w:r>
        <w:rPr>
          <w:rFonts w:hint="eastAsia" w:ascii="仿宋" w:hAnsi="仿宋" w:eastAsia="仿宋" w:cs="仿宋"/>
          <w:kern w:val="2"/>
          <w:szCs w:val="22"/>
          <w:highlight w:val="none"/>
        </w:rPr>
        <w:t>16.3未中标的投标人的投标保证金在中标通知书发出之日起5个工作日内退还；中标人的投标保证金将在交纳履约保证金并于合同生效后5个工作日内退还。</w:t>
      </w:r>
    </w:p>
    <w:p>
      <w:pPr>
        <w:pStyle w:val="163"/>
        <w:spacing w:after="200" w:line="440" w:lineRule="exact"/>
        <w:ind w:right="-506" w:rightChars="-241" w:firstLine="480" w:firstLineChars="200"/>
        <w:rPr>
          <w:rFonts w:hint="eastAsia" w:ascii="仿宋" w:hAnsi="仿宋" w:eastAsia="仿宋" w:cs="仿宋"/>
          <w:kern w:val="2"/>
          <w:szCs w:val="22"/>
          <w:highlight w:val="none"/>
        </w:rPr>
      </w:pPr>
      <w:r>
        <w:rPr>
          <w:rFonts w:hint="eastAsia" w:ascii="仿宋" w:hAnsi="仿宋" w:eastAsia="仿宋" w:cs="仿宋"/>
          <w:kern w:val="2"/>
          <w:szCs w:val="22"/>
          <w:highlight w:val="none"/>
        </w:rPr>
        <w:t>16.4投标保证金退还一律采用网上银行转帐方式退还至投标人的汇款帐户，资金原路返回。</w:t>
      </w:r>
    </w:p>
    <w:p>
      <w:pPr>
        <w:pStyle w:val="163"/>
        <w:spacing w:after="200" w:line="440" w:lineRule="exact"/>
        <w:ind w:right="-506" w:rightChars="-241"/>
        <w:rPr>
          <w:rFonts w:hint="eastAsia" w:ascii="仿宋" w:hAnsi="仿宋" w:eastAsia="仿宋" w:cs="仿宋"/>
          <w:kern w:val="2"/>
          <w:highlight w:val="none"/>
        </w:rPr>
      </w:pPr>
      <w:bookmarkStart w:id="193" w:name="EBcc7faae6b5d540b591cda779a2aa7880"/>
      <w:r>
        <w:rPr>
          <w:rFonts w:hint="eastAsia" w:ascii="仿宋" w:hAnsi="仿宋" w:eastAsia="仿宋" w:cs="仿宋"/>
          <w:kern w:val="2"/>
          <w:szCs w:val="22"/>
          <w:highlight w:val="none"/>
        </w:rPr>
        <w:t xml:space="preserve"> </w:t>
      </w:r>
      <w:bookmarkEnd w:id="193"/>
      <w:bookmarkStart w:id="194" w:name="EB028ce0865c5043f5a7e1c06cc3930dac"/>
      <w:r>
        <w:rPr>
          <w:rFonts w:hint="eastAsia" w:ascii="仿宋" w:hAnsi="仿宋" w:eastAsia="仿宋" w:cs="仿宋"/>
          <w:kern w:val="2"/>
          <w:szCs w:val="22"/>
          <w:highlight w:val="none"/>
        </w:rPr>
        <w:t xml:space="preserve"> </w:t>
      </w:r>
      <w:bookmarkEnd w:id="194"/>
      <w:bookmarkStart w:id="195" w:name="EBf1929d16032b4422bab371becffb21ba"/>
      <w:r>
        <w:rPr>
          <w:rFonts w:hint="eastAsia" w:ascii="仿宋" w:hAnsi="仿宋" w:eastAsia="仿宋" w:cs="仿宋"/>
          <w:kern w:val="2"/>
          <w:szCs w:val="22"/>
          <w:highlight w:val="none"/>
        </w:rPr>
        <w:t xml:space="preserve"> </w:t>
      </w:r>
      <w:bookmarkEnd w:id="195"/>
      <w:r>
        <w:rPr>
          <w:rFonts w:hint="eastAsia" w:ascii="仿宋" w:hAnsi="仿宋" w:eastAsia="仿宋" w:cs="仿宋"/>
          <w:kern w:val="2"/>
          <w:szCs w:val="22"/>
          <w:highlight w:val="none"/>
        </w:rPr>
        <w:t xml:space="preserve">  16.5</w:t>
      </w:r>
      <w:r>
        <w:rPr>
          <w:rFonts w:hint="eastAsia" w:ascii="仿宋" w:hAnsi="仿宋" w:eastAsia="仿宋" w:cs="仿宋"/>
          <w:kern w:val="2"/>
          <w:highlight w:val="none"/>
        </w:rPr>
        <w:t>如开标时投标人对本单位投标保证金缴纳情况有疑义，投标人应在开标结束前向招标人提交书面申请核实保证金缴纳情况。由银行或保险公司核实后出具书面材料予以答复。</w:t>
      </w:r>
    </w:p>
    <w:p>
      <w:pPr>
        <w:pStyle w:val="163"/>
        <w:spacing w:after="200" w:line="440" w:lineRule="exact"/>
        <w:ind w:right="-506" w:rightChars="-241" w:firstLine="480" w:firstLineChars="200"/>
        <w:rPr>
          <w:rFonts w:hint="eastAsia" w:ascii="仿宋" w:hAnsi="仿宋" w:eastAsia="仿宋" w:cs="仿宋"/>
          <w:kern w:val="2"/>
          <w:highlight w:val="none"/>
        </w:rPr>
      </w:pPr>
      <w:r>
        <w:rPr>
          <w:rFonts w:hint="eastAsia" w:ascii="仿宋" w:hAnsi="仿宋" w:eastAsia="仿宋" w:cs="仿宋"/>
          <w:kern w:val="2"/>
          <w:highlight w:val="none"/>
        </w:rPr>
        <w:t>16.6开标结束后，转账、电汇、网银形式缴纳的保证金由招标代理或招标人统一办理中标人和未中标人的保证金退还事宜。如本项目招标中遇质疑，投诉，复议等特殊情况，保证金退还时间按相关规定执行。</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196" w:name="_Toc2351"/>
      <w:bookmarkStart w:id="197" w:name="_Toc256000031"/>
      <w:bookmarkStart w:id="198" w:name="_Toc10695"/>
      <w:bookmarkStart w:id="199" w:name="_Toc1787"/>
      <w:r>
        <w:rPr>
          <w:rFonts w:hint="eastAsia" w:ascii="仿宋" w:hAnsi="仿宋" w:eastAsia="仿宋" w:cs="仿宋"/>
          <w:sz w:val="24"/>
          <w:szCs w:val="24"/>
          <w:highlight w:val="none"/>
        </w:rPr>
        <w:t>五、投标文件的递交</w:t>
      </w:r>
      <w:bookmarkEnd w:id="191"/>
      <w:bookmarkEnd w:id="192"/>
      <w:bookmarkEnd w:id="196"/>
      <w:bookmarkEnd w:id="197"/>
      <w:bookmarkEnd w:id="198"/>
      <w:bookmarkEnd w:id="199"/>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17.投标文件的密封和标记</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17.1投标人应通过电子投标文件制作工具严格按招标文件要求制作投标文件，在投标截止时间前完成上传经过数字证书电子签章并加密的投标文件。投标人在投标截止时间前，可以对其所递交的投标文件进行修改并重新上传，但以投标截止时间前最后一次上传的投标文件为有效投标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投标截止时间以兵团政府采购网（ccgp-bingtuan.gov.cn）平台显示的时间为准，逾期系统将自动关闭，未完成上传的投标文件视为逾期送达，将被拒绝。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17.2是否采用不见面开标方式详见投标人须知前附表，若本项目采用不见面开标，无需提供电子投标文件U盘、纸质投标文件。</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18.投标文件的递交</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18.1投标人应当在招标文件要求提交投标文件的截止时间前网上投标，并将未加密的电子投标文件光盘密封送达指定开标地点。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18.2在招标文件要求提交投标文件的截止时间之后送达的投标文件，为无效投标文件，采购代理机构将拒绝接收。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18.3是否采用不见面开标详见投标人须知前附表，若项目采用不见面开标。只需将加密电子投标文件在投标截止时间前通过兵团政府采购网政采云平台上传完成。逾期上传的或者未上传到平台的投标文件，采购人不予受理。</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19.投标文件的修改和撤回</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19.1投标人在递交投标文件后，可以修改或撤回其投标，但这种修改和撤回，必须在规定的投标截止时间前。在投标截止时间后，投标人不得要求修改或撤回其投标文件。</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00" w:name="EB3f995326edee48a69dd669cea377ec23"/>
      <w:r>
        <w:rPr>
          <w:rFonts w:hint="eastAsia" w:ascii="仿宋" w:hAnsi="仿宋" w:eastAsia="仿宋" w:cs="仿宋"/>
          <w:sz w:val="24"/>
          <w:szCs w:val="24"/>
          <w:highlight w:val="none"/>
        </w:rPr>
        <w:t xml:space="preserve"> </w:t>
      </w:r>
      <w:bookmarkEnd w:id="200"/>
      <w:bookmarkStart w:id="201" w:name="_Toc256000032"/>
      <w:bookmarkStart w:id="202" w:name="_Toc519111265"/>
      <w:bookmarkStart w:id="203" w:name="_Toc2566"/>
      <w:bookmarkStart w:id="204" w:name="_Toc6025"/>
      <w:bookmarkStart w:id="205" w:name="_Toc2376"/>
      <w:bookmarkStart w:id="206" w:name="_Toc256000009"/>
      <w:r>
        <w:rPr>
          <w:rFonts w:hint="eastAsia" w:ascii="仿宋" w:hAnsi="仿宋" w:eastAsia="仿宋" w:cs="仿宋"/>
          <w:sz w:val="24"/>
          <w:szCs w:val="24"/>
          <w:highlight w:val="none"/>
        </w:rPr>
        <w:t>六、开标</w:t>
      </w:r>
      <w:bookmarkEnd w:id="201"/>
      <w:bookmarkEnd w:id="202"/>
      <w:bookmarkEnd w:id="203"/>
      <w:bookmarkEnd w:id="204"/>
      <w:bookmarkEnd w:id="205"/>
      <w:bookmarkEnd w:id="206"/>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20.开标</w:t>
      </w:r>
    </w:p>
    <w:p>
      <w:pPr>
        <w:pStyle w:val="35"/>
        <w:spacing w:after="200" w:line="440" w:lineRule="exact"/>
        <w:ind w:right="-506" w:rightChars="-241"/>
        <w:rPr>
          <w:rFonts w:hint="eastAsia" w:ascii="仿宋" w:hAnsi="仿宋" w:eastAsia="仿宋" w:cs="仿宋"/>
          <w:b/>
          <w:sz w:val="24"/>
          <w:highlight w:val="none"/>
        </w:rPr>
      </w:pPr>
      <w:r>
        <w:rPr>
          <w:rFonts w:hint="eastAsia" w:ascii="仿宋" w:hAnsi="仿宋" w:eastAsia="仿宋" w:cs="仿宋"/>
          <w:b/>
          <w:sz w:val="24"/>
          <w:szCs w:val="24"/>
          <w:highlight w:val="none"/>
        </w:rPr>
        <w:t>A．采用见面开标方式</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20.1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因网上招标系统故障导致所有投标人均解密失败时，投标人使用未加密的电子投标文件进行开评标。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20.4在评审结束前，未得到采购代理机构允许，投标人法定代表人或授权代理人不得离开开标现场。</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20.5公证员对开标过程进行全程公证。</w:t>
      </w:r>
    </w:p>
    <w:p>
      <w:pPr>
        <w:pStyle w:val="109"/>
        <w:spacing w:after="200" w:line="440" w:lineRule="exact"/>
        <w:ind w:right="-506" w:rightChars="-241"/>
        <w:rPr>
          <w:rFonts w:hint="eastAsia" w:ascii="仿宋" w:hAnsi="仿宋" w:eastAsia="仿宋" w:cs="仿宋"/>
          <w:sz w:val="24"/>
          <w:highlight w:val="none"/>
        </w:rPr>
      </w:pPr>
      <w:r>
        <w:rPr>
          <w:rFonts w:hint="eastAsia" w:ascii="仿宋" w:hAnsi="仿宋" w:eastAsia="仿宋" w:cs="仿宋"/>
          <w:b/>
          <w:sz w:val="24"/>
          <w:highlight w:val="none"/>
        </w:rPr>
        <w:t>B．采用不见面开标方式</w:t>
      </w:r>
      <w:r>
        <w:rPr>
          <w:rFonts w:hint="eastAsia" w:ascii="仿宋" w:hAnsi="仿宋" w:eastAsia="仿宋" w:cs="仿宋"/>
          <w:b/>
          <w:bCs/>
          <w:sz w:val="24"/>
          <w:highlight w:val="none"/>
        </w:rPr>
        <w:t>（是否采用详见投标人须知前附表）</w:t>
      </w:r>
    </w:p>
    <w:p>
      <w:pPr>
        <w:pStyle w:val="109"/>
        <w:spacing w:after="200" w:line="440" w:lineRule="exact"/>
        <w:ind w:right="-506" w:rightChars="-241"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招标人在规定的投标截止时间（开标时间）和投标人须知前附表规定的地点开标。投标人的法定代表人或其委托代理人无需到达开标现场，仅需在任意地点通过兵团政府采购网政采云远程开标大厅，使用CA密钥完成远程解密、提疑澄清、开标唱标、结果公布等交互环节。</w:t>
      </w:r>
    </w:p>
    <w:p>
      <w:pPr>
        <w:pStyle w:val="109"/>
        <w:spacing w:after="200" w:line="440" w:lineRule="exact"/>
        <w:ind w:right="-506" w:rightChars="-241" w:firstLine="482" w:firstLineChars="200"/>
        <w:rPr>
          <w:rFonts w:hint="eastAsia" w:ascii="仿宋" w:hAnsi="仿宋" w:eastAsia="仿宋" w:cs="仿宋"/>
          <w:sz w:val="20"/>
          <w:highlight w:val="none"/>
        </w:rPr>
      </w:pPr>
      <w:r>
        <w:rPr>
          <w:rFonts w:hint="eastAsia" w:ascii="仿宋" w:hAnsi="仿宋" w:eastAsia="仿宋" w:cs="仿宋"/>
          <w:b/>
          <w:bCs/>
          <w:sz w:val="24"/>
          <w:highlight w:val="none"/>
        </w:rPr>
        <w:t>法定代表人或法定代表人授权委托人参与远程交互，中途不得更换，在废标、澄清、提疑、传送文件等特殊情况下需要交互时，投标人一端参与交互的 人员将均被视为是投标人的授权委托人或法人代表，投标人不得以不承认交互人员的资格或身份等为借口推脱，投标人自行承担随意更换人员所导致的一切后果。</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07" w:name="_Toc256000033"/>
      <w:bookmarkStart w:id="208" w:name="_Toc519111266"/>
      <w:bookmarkStart w:id="209" w:name="_Toc256000010"/>
      <w:bookmarkStart w:id="210" w:name="_Toc457"/>
      <w:bookmarkStart w:id="211" w:name="_Toc2264"/>
      <w:bookmarkStart w:id="212" w:name="_Toc16322"/>
      <w:r>
        <w:rPr>
          <w:rFonts w:hint="eastAsia" w:ascii="仿宋" w:hAnsi="仿宋" w:eastAsia="仿宋" w:cs="仿宋"/>
          <w:sz w:val="24"/>
          <w:szCs w:val="24"/>
          <w:highlight w:val="none"/>
        </w:rPr>
        <w:t>七、评标步骤和要求</w:t>
      </w:r>
      <w:bookmarkEnd w:id="207"/>
      <w:bookmarkEnd w:id="208"/>
      <w:bookmarkEnd w:id="209"/>
      <w:bookmarkEnd w:id="210"/>
      <w:bookmarkEnd w:id="211"/>
      <w:bookmarkEnd w:id="212"/>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21.组建评标委员会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21.1采购代理机构根据有关法律法规和本招标文件的规定，结合招标项目的特点组建评标委员会，对投标文件进行评估和比较。评标委员会由五人以上单数组成，其中评审专家不得少于成员总数的三分之二。</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21.2参与过本项目的论证专家不得作为评标专家参加评标，采购人不得以专家身份参与评标。</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22、资格审查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22.1公开招标采购项目开标结束后，采购人或者采购代理机构应当依法对投标人的资格进行审查。合格投标人不足3家的，不得评标。</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23.初步评审</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23.1评标委员会审查投标文件是否符合招标文件的基本要求：内容是否完整、资格证明文件是否合格、文件签署是否齐全、有无计算错误等。 </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23.2评标委员会审查投标文件是否实质上响应招标文件的要求。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1）实质上响应的投标是指与招标文件上的条款、条件和规格相符，没有重大偏离或保留，否则将视为无效投标。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A、招标文件第二部分“投标人须知前附表”“投标文件组成”部分；</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B、投标文件未按招标文件的规定签章的；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C、未按投标文件份数要求提交投标文件的；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D、招标文件带“</w:t>
      </w:r>
      <w:r>
        <w:rPr>
          <w:rFonts w:hint="eastAsia" w:ascii="仿宋" w:hAnsi="仿宋" w:eastAsia="仿宋" w:cs="仿宋"/>
          <w:sz w:val="20"/>
          <w:szCs w:val="20"/>
          <w:highlight w:val="none"/>
        </w:rPr>
        <w:t>★</w:t>
      </w:r>
      <w:r>
        <w:rPr>
          <w:rFonts w:hint="eastAsia" w:ascii="仿宋" w:hAnsi="仿宋" w:eastAsia="仿宋" w:cs="仿宋"/>
          <w:sz w:val="24"/>
          <w:highlight w:val="none"/>
        </w:rPr>
        <w:t>”号部分任意一款不满足要求的；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E、报价超过项目最高限价或经评标委员会认定低于成本的；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F、投标有效期不足的；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G、联合体投标文件未附联合体投标协议书的；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H、不符合招标文件中有关分包规定的；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I、有串通投标或弄虚作假或有其他违法行为的；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J、投标人递交的加密电子投标文件无法满足正常开标、评标使用功能的；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K、投标人名称或组织结构与领取采购文件时不一致且无有效变更证明的；</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L、不符合招标文件中规定的其他实质性要求。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23.4初步评审中，对明显的文字和计算错误按下述原则处理，若出现相互矛盾之处，应以排列在先的原则为准优先处理：        </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1）投标文件中的开标一览表与明细表内容不一致的，以开标一览表为准。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2）如果以文字表示的数据与数字表示的有差别，以文字为准修正数字。如果大写金额和小写金额不一致的，以大写金额为准；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3）如果单价乘以数量不等于总价，以单价为准修正总价，但单价金额小数点有明显错位的，应以总价为准，并修改单价。如果明细价格相加不等于汇总价格，以明细价格为准。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4）调整后的数据对投标人具有约束力，投标人不同意以上修正，其投标将被拒绝。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23.5评标委员会对投标文件的判定，只依据投标文件内容本身，不依据其他外来证明。</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24.投标的澄清</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24.4公开招标采购项目开标结束后，采购人或者采购代理机构应当依法对投标人的资格进行审查。合格投标人不足3家的，不得评标。</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25.详细评审</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25.1评标委员会只对实质上响应招标文件的投标进行评价和比较；评审应严格按照招标文件第二部分“投标人须知前附表”中规定以及招标文件的要求进行。具体要求等详见招标文件第五部分“评审方法”。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26.确定中标人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26.2 评标委员会根据评审结果及招标文件的规定确定中标人。</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27.评标过程要求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27.1开标之后，直到签订合同止，凡是属于审查、澄清、评价和比较投标的有关资料以及定标意向等，均不向投标人或者其他与评标无关的人员透露。</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27.2在确定中标人之前，投标人试图在投标文件审查、澄清、比较和评标时对评标委员会、采购人和采购代理机构施加任何影响都可能导致其投标无效。</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27.3电子招投标的应急措施</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27.3.1电子开标、评标如出现下列原因，导致系统无法正常运行或无法正常评标时，应采取应急措施。</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（1）系统服务器发生故障，无法访问或无法使用系统；</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（2）系统的软件或数据库出现错误，不能进行正常操作；</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（3）系统发现有安全漏洞，有潜在的泄密危险；</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（4）病毒发作或受到外来病毒的攻击；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（5）出现其他不可抗拒的客观原因造成开评标系统无法正常使用。</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出现上述情况时，应对未开标的暂停开标。已在系统内开标、评标的立即停止。采取应急措施时，必须对原有资料及信息作出妥善保密处理。</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28.投标人瑕疵滞后发现的处理规则</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29.采购项目废标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29.1在评标过程中，评标委员会发现有下列情形之一的，应对采购项目予以废标：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1）符合专业条件的供应商或者对招标文件作实质响应的供应商数量不足，导致进入详细评审、打分阶段的供应商不足3家的； </w:t>
      </w:r>
    </w:p>
    <w:p>
      <w:pPr>
        <w:pStyle w:val="35"/>
        <w:spacing w:after="200" w:line="440"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2）投标人的报价均超过了最高限价；</w:t>
      </w:r>
    </w:p>
    <w:p>
      <w:pPr>
        <w:pStyle w:val="35"/>
        <w:spacing w:after="200" w:line="440"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3）出现影响采购公正的违法、违规行为的；</w:t>
      </w:r>
    </w:p>
    <w:p>
      <w:pPr>
        <w:pStyle w:val="35"/>
        <w:spacing w:after="200" w:line="440" w:lineRule="exact"/>
        <w:ind w:left="479" w:leftChars="228" w:right="-506" w:rightChars="-241"/>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29.2投标人存在下列情况之一的,投标无效；</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(一)未按照招标文件的规定提交投标保证金的；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(二)投标文件未按招标文件要求签署、盖章的；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(三)不具备招标文件中规定的资格要求的；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(四)报价超过招标文件中规定的最高限价的；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(五)投标文件含有采购人不能接受的附加条件的；</w:t>
      </w:r>
    </w:p>
    <w:p>
      <w:pPr>
        <w:pStyle w:val="35"/>
        <w:spacing w:after="200" w:line="440" w:lineRule="exact"/>
        <w:ind w:right="-506" w:rightChars="-241"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（六）本项目不接受选择性报价，对于出现的政采云平台开标唱标环节经投标供应商确认的投标报价与投标文件中开标一览表的报价不一致的现象，视作选择性报价，将被作为无效投标处理。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(七)法律、法规和招标文件规定的其他无效情形；</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13" w:name="_Toc13341"/>
      <w:bookmarkStart w:id="214" w:name="_Toc256000034"/>
      <w:bookmarkStart w:id="215" w:name="_Toc256000011"/>
      <w:bookmarkStart w:id="216" w:name="_Toc519111267"/>
      <w:bookmarkStart w:id="217" w:name="_Toc3992"/>
      <w:bookmarkStart w:id="218" w:name="_Toc28826"/>
      <w:r>
        <w:rPr>
          <w:rFonts w:hint="eastAsia" w:ascii="仿宋" w:hAnsi="仿宋" w:eastAsia="仿宋" w:cs="仿宋"/>
          <w:sz w:val="24"/>
          <w:szCs w:val="24"/>
          <w:highlight w:val="none"/>
        </w:rPr>
        <w:t>八、履约保证金</w:t>
      </w:r>
      <w:bookmarkEnd w:id="213"/>
      <w:bookmarkEnd w:id="214"/>
      <w:bookmarkEnd w:id="215"/>
      <w:bookmarkEnd w:id="216"/>
      <w:bookmarkEnd w:id="217"/>
      <w:bookmarkEnd w:id="218"/>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30.履约保证金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30.1履约保证金按照招标文件第二部分“投标人须知前附表”中规定，在签订合同前交纳。</w:t>
      </w:r>
    </w:p>
    <w:p>
      <w:pPr>
        <w:pStyle w:val="35"/>
        <w:spacing w:after="200" w:line="440" w:lineRule="exact"/>
        <w:ind w:right="-506" w:rightChars="-241" w:firstLine="480" w:firstLineChars="200"/>
        <w:outlineLvl w:val="3"/>
        <w:rPr>
          <w:rFonts w:hint="eastAsia" w:ascii="仿宋" w:hAnsi="仿宋" w:eastAsia="仿宋" w:cs="仿宋"/>
          <w:highlight w:val="none"/>
        </w:rPr>
      </w:pPr>
      <w:r>
        <w:rPr>
          <w:rFonts w:hint="eastAsia" w:ascii="仿宋" w:hAnsi="仿宋" w:eastAsia="仿宋" w:cs="仿宋"/>
          <w:sz w:val="24"/>
          <w:highlight w:val="none"/>
        </w:rPr>
        <w:t>30.2中标人在中标公告发布后及时足额交纳履约保证金。</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19" w:name="_Toc31736"/>
      <w:bookmarkStart w:id="220" w:name="_Toc6934"/>
      <w:bookmarkStart w:id="221" w:name="_Toc256000012"/>
      <w:bookmarkStart w:id="222" w:name="_Toc519111268"/>
      <w:bookmarkStart w:id="223" w:name="_Toc26588"/>
      <w:bookmarkStart w:id="224" w:name="_Toc256000035"/>
      <w:r>
        <w:rPr>
          <w:rFonts w:hint="eastAsia" w:ascii="仿宋" w:hAnsi="仿宋" w:eastAsia="仿宋" w:cs="仿宋"/>
          <w:sz w:val="24"/>
          <w:szCs w:val="24"/>
          <w:highlight w:val="none"/>
        </w:rPr>
        <w:t>九、代理服务费、公证费</w:t>
      </w:r>
      <w:bookmarkEnd w:id="219"/>
      <w:bookmarkEnd w:id="220"/>
      <w:bookmarkEnd w:id="221"/>
      <w:bookmarkEnd w:id="222"/>
      <w:bookmarkEnd w:id="223"/>
      <w:bookmarkEnd w:id="224"/>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31.代理服务费、公证费</w:t>
      </w:r>
    </w:p>
    <w:p>
      <w:pPr>
        <w:pStyle w:val="35"/>
        <w:spacing w:after="200" w:line="440" w:lineRule="exact"/>
        <w:ind w:right="-506" w:rightChars="-241" w:firstLine="470" w:firstLineChars="196"/>
        <w:rPr>
          <w:rFonts w:hint="eastAsia" w:ascii="仿宋" w:hAnsi="仿宋" w:eastAsia="仿宋" w:cs="仿宋"/>
          <w:sz w:val="24"/>
          <w:highlight w:val="none"/>
        </w:rPr>
      </w:pPr>
      <w:r>
        <w:rPr>
          <w:rFonts w:hint="eastAsia" w:ascii="仿宋" w:hAnsi="仿宋" w:eastAsia="仿宋" w:cs="仿宋"/>
          <w:sz w:val="24"/>
          <w:highlight w:val="none"/>
        </w:rPr>
        <w:t>31.1代理服务费、公证费按照招标文件第二部分“投标人须知前附表”中的规定由中标人交纳，请投标人在测算投标报价时充分考虑这一因素。</w:t>
      </w:r>
    </w:p>
    <w:p>
      <w:pPr>
        <w:pStyle w:val="35"/>
        <w:spacing w:after="200" w:line="440" w:lineRule="exact"/>
        <w:ind w:right="-506" w:rightChars="-241"/>
        <w:outlineLvl w:val="1"/>
        <w:rPr>
          <w:rFonts w:hint="eastAsia" w:ascii="仿宋" w:hAnsi="仿宋" w:eastAsia="仿宋" w:cs="仿宋"/>
          <w:b/>
          <w:bCs/>
          <w:kern w:val="0"/>
          <w:sz w:val="24"/>
          <w:szCs w:val="24"/>
          <w:highlight w:val="none"/>
        </w:rPr>
      </w:pPr>
      <w:bookmarkStart w:id="225" w:name="_Toc28896"/>
      <w:bookmarkStart w:id="226" w:name="_Toc23885"/>
      <w:bookmarkStart w:id="227" w:name="_Toc519111269"/>
      <w:bookmarkStart w:id="228" w:name="_Toc256000013"/>
      <w:bookmarkStart w:id="229" w:name="_Toc20902"/>
      <w:bookmarkStart w:id="230" w:name="_Toc256000036"/>
      <w:r>
        <w:rPr>
          <w:rFonts w:hint="eastAsia" w:ascii="仿宋" w:hAnsi="仿宋" w:eastAsia="仿宋" w:cs="仿宋"/>
          <w:b/>
          <w:bCs/>
          <w:kern w:val="0"/>
          <w:sz w:val="24"/>
          <w:szCs w:val="24"/>
          <w:highlight w:val="none"/>
        </w:rPr>
        <w:t>十、签订、审核合同</w:t>
      </w:r>
      <w:bookmarkEnd w:id="225"/>
      <w:bookmarkEnd w:id="226"/>
      <w:bookmarkEnd w:id="227"/>
      <w:bookmarkEnd w:id="228"/>
      <w:bookmarkEnd w:id="229"/>
      <w:bookmarkEnd w:id="230"/>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32.中标通知</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32.1中标人确定后,采购代理机构将在相关政府采购信息发布媒体上发布中标公告，并以书面形式向中标人发出中标通知书，但该中标结果的有效性不依赖于未中标的投标人是否已经收到该通知。中标人应按照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32.2采购代理机构对未中标的投标人不作未中标原因的解释，但中标结果的有效性不以未中标的投标人是否收到相应的通知为前提。</w:t>
      </w:r>
    </w:p>
    <w:p>
      <w:pPr>
        <w:pStyle w:val="35"/>
        <w:spacing w:after="200" w:line="440" w:lineRule="exact"/>
        <w:ind w:right="-506" w:rightChars="-241"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32.3中标通知书是合同的组成部分。</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33.签订合同</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33.1中标人须在中标通知书发出之日起30日内与采购人签订采购合同。</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33.2中标人须按照招标文件、投标文件及评标过程中的有关澄清、说明或者补正文件的内容与采购人签订合同。中标人不得再与采购人签订背离合同实质性内容的其他协议或声明。</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33.3采购人如需追加与合同标的相同的货物，在不改变合同其他条款的前提下，提交追加合同的申请报经同级财政部门、经同级财政部门审核后，可与中标人签订补充合同，但所有补充合同的采购金额不得超过原合同金额的百分之十。</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33.4中标人一旦中标及签订合同后，不得转包，亦不得将合同全部及任何权利、义务向第三方转让。</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33.6违反32.1条、32.2条的规定，给对方造成损失的，应承担赔偿责任。</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34.合同公示</w:t>
      </w:r>
    </w:p>
    <w:p>
      <w:pPr>
        <w:pStyle w:val="35"/>
        <w:spacing w:after="200" w:line="440" w:lineRule="exact"/>
        <w:ind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34.1采购人应当自政府采购合同签订之日起2个工作日内，将政府采购合同在省级以上人民政府财政部门指定的媒体上公告，但政府采购合同中涉及国家秘密、商业秘密的内容除外。</w:t>
      </w:r>
      <w:bookmarkStart w:id="231" w:name="EBe1ca8e93d3eb48f0942a054457d44144"/>
      <w:r>
        <w:rPr>
          <w:rFonts w:hint="eastAsia" w:ascii="仿宋" w:hAnsi="仿宋" w:eastAsia="仿宋" w:cs="仿宋"/>
          <w:sz w:val="20"/>
          <w:highlight w:val="none"/>
        </w:rPr>
        <w:t xml:space="preserve"> </w:t>
      </w:r>
      <w:bookmarkEnd w:id="231"/>
      <w:bookmarkStart w:id="232" w:name="EB6bd86286c9bc4c4ba2552cfdd0fee3d0"/>
      <w:r>
        <w:rPr>
          <w:rFonts w:hint="eastAsia" w:ascii="仿宋" w:hAnsi="仿宋" w:eastAsia="仿宋" w:cs="仿宋"/>
          <w:sz w:val="20"/>
          <w:highlight w:val="none"/>
        </w:rPr>
        <w:t xml:space="preserve"> </w:t>
      </w:r>
      <w:bookmarkEnd w:id="232"/>
      <w:bookmarkStart w:id="233" w:name="EBa988c80f708b478fb07bfc90609eef70"/>
      <w:r>
        <w:rPr>
          <w:rFonts w:hint="eastAsia" w:ascii="仿宋" w:hAnsi="仿宋" w:eastAsia="仿宋" w:cs="仿宋"/>
          <w:sz w:val="20"/>
          <w:highlight w:val="none"/>
        </w:rPr>
        <w:t xml:space="preserve"> </w:t>
      </w:r>
      <w:bookmarkEnd w:id="233"/>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34" w:name="_Toc7747"/>
      <w:bookmarkStart w:id="235" w:name="_Toc256000037"/>
      <w:bookmarkStart w:id="236" w:name="_Toc256000014"/>
      <w:bookmarkStart w:id="237" w:name="_Toc21541"/>
      <w:bookmarkStart w:id="238" w:name="_Toc15118"/>
      <w:bookmarkStart w:id="239" w:name="_Toc519111270"/>
      <w:r>
        <w:rPr>
          <w:rFonts w:hint="eastAsia" w:ascii="仿宋" w:hAnsi="仿宋" w:eastAsia="仿宋" w:cs="仿宋"/>
          <w:sz w:val="24"/>
          <w:szCs w:val="24"/>
          <w:highlight w:val="none"/>
        </w:rPr>
        <w:t>十一、处罚、询问和质疑</w:t>
      </w:r>
      <w:bookmarkEnd w:id="234"/>
      <w:bookmarkEnd w:id="235"/>
      <w:bookmarkEnd w:id="236"/>
      <w:bookmarkEnd w:id="237"/>
      <w:bookmarkEnd w:id="238"/>
      <w:bookmarkEnd w:id="239"/>
      <w:r>
        <w:rPr>
          <w:rFonts w:hint="eastAsia" w:ascii="仿宋" w:hAnsi="仿宋" w:eastAsia="仿宋" w:cs="仿宋"/>
          <w:sz w:val="24"/>
          <w:szCs w:val="24"/>
          <w:highlight w:val="none"/>
        </w:rPr>
        <w:t xml:space="preserve"> </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35.处罚</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35.1发生下列情况之一，投标人的保证金不予退还；情节严重的将其列入不良记录名单。</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1）开标后在投标有效期内，投标人撤回其投标；</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2）中标后无正当理由不与采购人签订合同的；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3）中标人与采购人订立背离合同实质性内容的其他协议；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4）将中标项目转让给他人，或者在投标文件中未说明，且未经采购代理机构同意，将中标项目分包给他人的；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5）存在串通投标行为的；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6）存在弄虚作假或提供虚假材料谋取中标的；</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7）投标人其他未按招标文件规定和合同约定履行义务的行为。</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36．询问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36.1投标人对采购事项有疑问的，可以向采购人或采购代理机构提出询问。</w:t>
      </w:r>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37.投标人有权就招标事宜提出质疑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37.1投标人认为招标文件、采购过程和中标结果使自已的权益受到损害的，可以在知道或者应知其权益受到损害之日起7个工作日内，以书面形式提出质疑。</w:t>
      </w:r>
    </w:p>
    <w:p>
      <w:pPr>
        <w:pStyle w:val="38"/>
        <w:spacing w:line="440" w:lineRule="exact"/>
        <w:ind w:right="-506" w:rightChars="-241" w:firstLine="482" w:firstLineChars="200"/>
        <w:rPr>
          <w:rFonts w:hint="eastAsia" w:ascii="仿宋" w:hAnsi="仿宋" w:eastAsia="仿宋" w:cs="仿宋"/>
          <w:highlight w:val="none"/>
        </w:rPr>
      </w:pPr>
      <w:r>
        <w:rPr>
          <w:rFonts w:hint="eastAsia" w:ascii="仿宋" w:hAnsi="仿宋" w:eastAsia="仿宋" w:cs="仿宋"/>
          <w:b/>
          <w:bCs/>
          <w:sz w:val="24"/>
          <w:highlight w:val="none"/>
        </w:rPr>
        <w:t>供应商应在法定质疑期内一次性提出针对同一采购程序环节的质疑。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37.2质疑应当按照《中华人民共和国政府采购法》、《中华人民共和国政府采购法实施条例》、《</w:t>
      </w:r>
      <w:r>
        <w:rPr>
          <w:rFonts w:hint="eastAsia" w:ascii="仿宋" w:hAnsi="仿宋" w:eastAsia="仿宋" w:cs="仿宋"/>
          <w:sz w:val="24"/>
          <w:szCs w:val="24"/>
          <w:highlight w:val="none"/>
        </w:rPr>
        <w:t>政府采购质疑和投诉办法</w:t>
      </w:r>
      <w:r>
        <w:rPr>
          <w:rFonts w:hint="eastAsia" w:ascii="仿宋" w:hAnsi="仿宋" w:eastAsia="仿宋" w:cs="仿宋"/>
          <w:sz w:val="24"/>
          <w:highlight w:val="none"/>
        </w:rPr>
        <w:t>》等法律法规的相关规定，以书面形式向采购代理机构提出。</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供应商提出质疑应当提交质疑函和必要的证明材料。质疑函应当包括下列内容：</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（一）供应商的姓名或者名称、地址、邮编、联系人及联系电话；</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（二）质疑项目的名称、编号；</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（三）具体、明确的质疑事项和与质疑事项相关的请求；</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（四）事实依据；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（五）必要的法律依据；</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　　（六）提出质疑的日期。</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供应商为自然人的，应当由本人签字；供应商为法人或者其他组织的，应当由法定代表人、主要负责人，或者其授权代表签字或者盖章，并加盖公章。</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37.4质疑人可以采取直接送达或者邮寄方式提交质疑书。采购代理机构收到质疑书后，对质疑书进行审查，对符合质疑条件的将办理签收手续，自签收质疑书之日起即为受理。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37.5采购代理机构将在受理书面质疑后7个工作日内审查质疑事项，作出答复或相关处理决定，并以书面形式通知质疑人和其他相关供应商，但答复的内容不涉及商业秘密。</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37.6投标人进行虚假和恶意质疑的，采购代理机构将提请有关部门将其列入不良记录名单，在一至三年内禁止参加政府采购活动，并将处理决定在相关政府采购媒体上公布。</w:t>
      </w:r>
    </w:p>
    <w:p>
      <w:pPr>
        <w:pStyle w:val="35"/>
        <w:spacing w:after="200" w:line="440" w:lineRule="exact"/>
        <w:ind w:right="-506" w:rightChars="-241" w:firstLine="480" w:firstLineChars="200"/>
        <w:rPr>
          <w:rFonts w:hint="eastAsia" w:ascii="仿宋" w:hAnsi="仿宋" w:eastAsia="仿宋" w:cs="仿宋"/>
          <w:highlight w:val="none"/>
        </w:rPr>
      </w:pPr>
      <w:r>
        <w:rPr>
          <w:rFonts w:hint="eastAsia" w:ascii="仿宋" w:hAnsi="仿宋" w:eastAsia="仿宋" w:cs="仿宋"/>
          <w:sz w:val="24"/>
          <w:highlight w:val="none"/>
        </w:rPr>
        <w:t>37.7质疑人对答复不满意以及采购代理机构未在规定的时间内作出答复的，可以在答复期满后15个工作日内向财政部门投拆。</w:t>
      </w:r>
    </w:p>
    <w:p>
      <w:pPr>
        <w:pStyle w:val="131"/>
        <w:numPr>
          <w:ilvl w:val="0"/>
          <w:numId w:val="0"/>
        </w:numPr>
        <w:spacing w:line="440" w:lineRule="exact"/>
        <w:ind w:right="-506" w:rightChars="-241"/>
        <w:outlineLvl w:val="1"/>
        <w:rPr>
          <w:rFonts w:hint="eastAsia" w:ascii="仿宋" w:hAnsi="仿宋" w:eastAsia="仿宋" w:cs="仿宋"/>
          <w:sz w:val="24"/>
          <w:szCs w:val="24"/>
          <w:highlight w:val="none"/>
        </w:rPr>
      </w:pPr>
      <w:bookmarkStart w:id="240" w:name="_Toc256000015"/>
      <w:bookmarkStart w:id="241" w:name="_Toc24646"/>
      <w:bookmarkStart w:id="242" w:name="_Toc519111271"/>
      <w:bookmarkStart w:id="243" w:name="_Toc25471"/>
      <w:bookmarkStart w:id="244" w:name="_Toc22525"/>
      <w:bookmarkStart w:id="245" w:name="_Toc256000038"/>
      <w:r>
        <w:rPr>
          <w:rFonts w:hint="eastAsia" w:ascii="仿宋" w:hAnsi="仿宋" w:eastAsia="仿宋" w:cs="仿宋"/>
          <w:sz w:val="24"/>
          <w:szCs w:val="24"/>
          <w:highlight w:val="none"/>
        </w:rPr>
        <w:t>十二、保密和披露</w:t>
      </w:r>
      <w:bookmarkEnd w:id="240"/>
      <w:bookmarkEnd w:id="241"/>
      <w:bookmarkEnd w:id="242"/>
      <w:bookmarkEnd w:id="243"/>
      <w:bookmarkEnd w:id="244"/>
      <w:bookmarkEnd w:id="245"/>
    </w:p>
    <w:p>
      <w:pPr>
        <w:pStyle w:val="35"/>
        <w:spacing w:after="200" w:line="440" w:lineRule="exact"/>
        <w:ind w:right="-506" w:rightChars="-241"/>
        <w:outlineLvl w:val="2"/>
        <w:rPr>
          <w:rFonts w:hint="eastAsia" w:ascii="仿宋" w:hAnsi="仿宋" w:eastAsia="仿宋" w:cs="仿宋"/>
          <w:b/>
          <w:sz w:val="24"/>
          <w:highlight w:val="none"/>
        </w:rPr>
      </w:pPr>
      <w:r>
        <w:rPr>
          <w:rFonts w:hint="eastAsia" w:ascii="仿宋" w:hAnsi="仿宋" w:eastAsia="仿宋" w:cs="仿宋"/>
          <w:b/>
          <w:sz w:val="24"/>
          <w:highlight w:val="none"/>
        </w:rPr>
        <w:t>38.保密和披露</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38.1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38.2采购代理机构有权将投标人提供的所有资料向有关政府部门或评审标书的有关人员披露。</w:t>
      </w:r>
    </w:p>
    <w:p>
      <w:pPr>
        <w:pStyle w:val="35"/>
        <w:spacing w:after="200" w:line="440" w:lineRule="exact"/>
        <w:ind w:right="-506" w:rightChars="-241" w:firstLine="480" w:firstLineChars="200"/>
        <w:rPr>
          <w:rFonts w:hint="eastAsia" w:ascii="仿宋" w:hAnsi="仿宋" w:eastAsia="仿宋" w:cs="仿宋"/>
          <w:sz w:val="24"/>
          <w:highlight w:val="none"/>
        </w:rPr>
      </w:pPr>
      <w:r>
        <w:rPr>
          <w:rFonts w:hint="eastAsia" w:ascii="仿宋" w:hAnsi="仿宋" w:eastAsia="仿宋" w:cs="仿宋"/>
          <w:sz w:val="24"/>
          <w:highlight w:val="none"/>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105"/>
    <w:p>
      <w:pPr>
        <w:rPr>
          <w:rFonts w:hint="eastAsia" w:ascii="仿宋" w:hAnsi="仿宋" w:eastAsia="仿宋" w:cs="仿宋"/>
          <w:b/>
          <w:sz w:val="36"/>
          <w:highlight w:val="none"/>
        </w:rPr>
      </w:pPr>
      <w:bookmarkStart w:id="246" w:name="_Toc256000040"/>
      <w:bookmarkStart w:id="247" w:name="_Toc16567"/>
      <w:bookmarkStart w:id="248" w:name="_Toc17207"/>
      <w:bookmarkStart w:id="249" w:name="_Toc18259"/>
      <w:bookmarkStart w:id="250" w:name="_Toc503463633"/>
      <w:r>
        <w:rPr>
          <w:rFonts w:hint="eastAsia" w:ascii="仿宋" w:hAnsi="仿宋" w:eastAsia="仿宋" w:cs="仿宋"/>
          <w:b/>
          <w:sz w:val="36"/>
          <w:highlight w:val="none"/>
        </w:rPr>
        <w:br w:type="page"/>
      </w:r>
    </w:p>
    <w:p>
      <w:pPr>
        <w:pStyle w:val="18"/>
        <w:tabs>
          <w:tab w:val="left" w:pos="0"/>
        </w:tabs>
        <w:spacing w:line="240" w:lineRule="auto"/>
        <w:ind w:left="0" w:leftChars="0" w:firstLine="0" w:firstLineChars="0"/>
        <w:jc w:val="center"/>
        <w:rPr>
          <w:rFonts w:hint="eastAsia" w:ascii="仿宋" w:hAnsi="仿宋" w:eastAsia="仿宋" w:cs="仿宋"/>
          <w:b/>
          <w:sz w:val="36"/>
          <w:highlight w:val="none"/>
        </w:rPr>
        <w:sectPr>
          <w:headerReference r:id="rId5" w:type="first"/>
          <w:footerReference r:id="rId7" w:type="first"/>
          <w:headerReference r:id="rId4" w:type="default"/>
          <w:footerReference r:id="rId6" w:type="default"/>
          <w:pgSz w:w="11906" w:h="16838"/>
          <w:pgMar w:top="1440" w:right="1797" w:bottom="1440" w:left="1797" w:header="851" w:footer="992" w:gutter="0"/>
          <w:pgNumType w:fmt="decimal" w:start="1"/>
          <w:cols w:space="720" w:num="1"/>
          <w:titlePg/>
          <w:docGrid w:type="lines" w:linePitch="312" w:charSpace="0"/>
        </w:sectPr>
      </w:pPr>
    </w:p>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pPr>
      <w:bookmarkStart w:id="251" w:name="_Toc24223"/>
      <w:bookmarkStart w:id="252" w:name="_Toc256000039"/>
      <w:bookmarkStart w:id="253" w:name="_Toc27703"/>
      <w:bookmarkStart w:id="254" w:name="_Toc18294"/>
      <w:r>
        <w:rPr>
          <w:rFonts w:hint="eastAsia" w:ascii="仿宋" w:hAnsi="仿宋" w:eastAsia="仿宋" w:cs="仿宋"/>
          <w:b/>
          <w:sz w:val="36"/>
          <w:highlight w:val="none"/>
        </w:rPr>
        <w:t>第三部分  采购需求</w:t>
      </w:r>
      <w:bookmarkEnd w:id="251"/>
      <w:bookmarkEnd w:id="252"/>
      <w:bookmarkEnd w:id="253"/>
      <w:bookmarkEnd w:id="254"/>
    </w:p>
    <w:p>
      <w:pPr>
        <w:pStyle w:val="151"/>
        <w:numPr>
          <w:ilvl w:val="0"/>
          <w:numId w:val="7"/>
        </w:numPr>
        <w:spacing w:line="570" w:lineRule="exact"/>
        <w:outlineLvl w:val="1"/>
        <w:rPr>
          <w:rFonts w:hint="eastAsia" w:ascii="仿宋" w:hAnsi="仿宋" w:eastAsia="仿宋" w:cs="仿宋"/>
          <w:b/>
          <w:sz w:val="24"/>
          <w:highlight w:val="none"/>
        </w:rPr>
      </w:pPr>
      <w:bookmarkStart w:id="255" w:name="_Toc9014"/>
      <w:bookmarkStart w:id="256" w:name="_Toc5671"/>
      <w:bookmarkStart w:id="257" w:name="_Toc23515"/>
      <w:bookmarkStart w:id="258" w:name="EBcc1e85494f644b18a0cfdeea10c8765e"/>
      <w:r>
        <w:rPr>
          <w:rFonts w:hint="eastAsia" w:ascii="仿宋" w:hAnsi="仿宋" w:eastAsia="仿宋" w:cs="仿宋"/>
          <w:b/>
          <w:sz w:val="24"/>
          <w:highlight w:val="none"/>
        </w:rPr>
        <w:t>商务要求：</w:t>
      </w:r>
      <w:bookmarkEnd w:id="255"/>
      <w:bookmarkEnd w:id="256"/>
      <w:bookmarkEnd w:id="257"/>
    </w:p>
    <w:p>
      <w:pPr>
        <w:pStyle w:val="151"/>
        <w:numPr>
          <w:ilvl w:val="0"/>
          <w:numId w:val="0"/>
        </w:numPr>
        <w:spacing w:line="570" w:lineRule="exact"/>
        <w:ind w:left="218" w:leftChars="104" w:right="-307" w:rightChars="-146" w:firstLine="0" w:firstLineChars="0"/>
        <w:outlineLvl w:val="1"/>
        <w:rPr>
          <w:rFonts w:hint="eastAsia" w:ascii="仿宋" w:hAnsi="仿宋" w:eastAsia="仿宋" w:cs="仿宋"/>
          <w:bCs/>
          <w:sz w:val="24"/>
          <w:highlight w:val="none"/>
          <w:lang w:val="en-US" w:eastAsia="zh-CN"/>
        </w:rPr>
      </w:pPr>
      <w:r>
        <w:rPr>
          <w:rFonts w:hint="eastAsia" w:ascii="仿宋" w:hAnsi="仿宋" w:eastAsia="仿宋" w:cs="仿宋"/>
          <w:b/>
          <w:sz w:val="24"/>
          <w:highlight w:val="none"/>
          <w:lang w:val="en-US" w:eastAsia="zh-CN"/>
        </w:rPr>
        <w:t>1、采购需求：</w:t>
      </w:r>
      <w:r>
        <w:rPr>
          <w:rFonts w:hint="eastAsia" w:ascii="仿宋" w:hAnsi="仿宋" w:eastAsia="仿宋" w:cs="仿宋"/>
          <w:bCs/>
          <w:sz w:val="24"/>
          <w:highlight w:val="none"/>
          <w:lang w:val="en-US" w:eastAsia="zh-CN"/>
        </w:rPr>
        <w:t>医院室外各类制度、标识、牌匾、展板及印刷、横幅等项目。</w:t>
      </w:r>
    </w:p>
    <w:p>
      <w:pPr>
        <w:pStyle w:val="151"/>
        <w:spacing w:line="570" w:lineRule="exact"/>
        <w:ind w:left="218" w:leftChars="104" w:firstLine="0" w:firstLineChars="0"/>
        <w:rPr>
          <w:rFonts w:hint="eastAsia" w:ascii="仿宋" w:hAnsi="仿宋" w:eastAsia="仿宋" w:cs="仿宋"/>
          <w:bCs/>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、交货期：</w:t>
      </w:r>
      <w:r>
        <w:rPr>
          <w:rFonts w:hint="eastAsia" w:ascii="仿宋" w:hAnsi="仿宋" w:eastAsia="仿宋" w:cs="仿宋"/>
          <w:bCs/>
          <w:sz w:val="24"/>
          <w:highlight w:val="none"/>
        </w:rPr>
        <w:t>合同签订后根据甲方规定时间交货。</w:t>
      </w:r>
    </w:p>
    <w:p>
      <w:pPr>
        <w:pStyle w:val="151"/>
        <w:spacing w:line="570" w:lineRule="exact"/>
        <w:ind w:left="218" w:leftChars="104" w:firstLine="0" w:firstLineChars="0"/>
        <w:rPr>
          <w:rFonts w:hint="eastAsia" w:ascii="仿宋" w:hAnsi="仿宋" w:eastAsia="仿宋" w:cs="仿宋"/>
          <w:bCs/>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、交货地点：</w:t>
      </w:r>
      <w:r>
        <w:rPr>
          <w:rFonts w:hint="eastAsia" w:ascii="仿宋" w:hAnsi="仿宋" w:eastAsia="仿宋" w:cs="仿宋"/>
          <w:bCs/>
          <w:sz w:val="24"/>
          <w:highlight w:val="none"/>
        </w:rPr>
        <w:t>石河子大学医学院第一附属医院指定地点。</w:t>
      </w:r>
    </w:p>
    <w:p>
      <w:pPr>
        <w:pStyle w:val="151"/>
        <w:spacing w:line="570" w:lineRule="exact"/>
        <w:ind w:left="218" w:leftChars="104" w:firstLine="0" w:firstLineChars="0"/>
        <w:rPr>
          <w:rFonts w:hint="eastAsia" w:ascii="仿宋" w:hAnsi="仿宋" w:eastAsia="仿宋" w:cs="仿宋"/>
          <w:sz w:val="24"/>
          <w:highlight w:val="none"/>
          <w:lang w:val="zh-TW" w:eastAsia="zh-CN"/>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、付款方式：</w:t>
      </w:r>
      <w:r>
        <w:rPr>
          <w:rFonts w:hint="eastAsia" w:ascii="仿宋" w:hAnsi="仿宋" w:eastAsia="仿宋" w:cs="仿宋"/>
          <w:sz w:val="24"/>
          <w:highlight w:val="none"/>
          <w:lang w:val="zh-TW" w:eastAsia="zh-CN"/>
        </w:rPr>
        <w:t>每个季度按实际发生结算，乙方按实际使用量开具合法有效的发票，甲方在30日内进行支付。</w:t>
      </w:r>
    </w:p>
    <w:p>
      <w:pPr>
        <w:pStyle w:val="151"/>
        <w:spacing w:line="570" w:lineRule="exact"/>
        <w:ind w:left="218" w:leftChars="104" w:firstLine="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5、结算方式：</w:t>
      </w:r>
      <w:r>
        <w:rPr>
          <w:rFonts w:hint="eastAsia" w:ascii="仿宋" w:hAnsi="仿宋" w:eastAsia="仿宋" w:cs="仿宋"/>
          <w:sz w:val="24"/>
          <w:highlight w:val="none"/>
          <w:lang w:val="en-US" w:eastAsia="zh-CN"/>
        </w:rPr>
        <w:t>根据供应商所报综合单价，据实结算。</w:t>
      </w:r>
    </w:p>
    <w:p>
      <w:pPr>
        <w:pStyle w:val="151"/>
        <w:spacing w:line="570" w:lineRule="exact"/>
        <w:ind w:left="218" w:leftChars="104" w:firstLine="0" w:firstLineChars="0"/>
        <w:rPr>
          <w:rFonts w:hint="eastAsia" w:ascii="仿宋" w:hAnsi="仿宋" w:eastAsia="仿宋" w:cs="仿宋"/>
          <w:sz w:val="24"/>
          <w:highlight w:val="none"/>
          <w:lang w:val="zh-TW"/>
        </w:rPr>
      </w:pP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lang w:val="zh-TW"/>
        </w:rPr>
        <w:t>、</w:t>
      </w:r>
      <w:r>
        <w:rPr>
          <w:rFonts w:hint="eastAsia" w:ascii="仿宋" w:hAnsi="仿宋" w:eastAsia="仿宋" w:cs="仿宋"/>
          <w:sz w:val="24"/>
          <w:highlight w:val="none"/>
          <w:lang w:val="zh-TW"/>
        </w:rPr>
        <w:t>质保期：</w:t>
      </w:r>
      <w:r>
        <w:rPr>
          <w:rFonts w:hint="eastAsia" w:ascii="仿宋" w:hAnsi="仿宋" w:eastAsia="仿宋" w:cs="仿宋"/>
          <w:sz w:val="24"/>
          <w:highlight w:val="none"/>
        </w:rPr>
        <w:t xml:space="preserve"> 1</w:t>
      </w:r>
      <w:r>
        <w:rPr>
          <w:rFonts w:hint="eastAsia" w:ascii="仿宋" w:hAnsi="仿宋" w:eastAsia="仿宋" w:cs="仿宋"/>
          <w:sz w:val="24"/>
          <w:highlight w:val="none"/>
          <w:lang w:val="zh-TW"/>
        </w:rPr>
        <w:t>年。</w:t>
      </w:r>
    </w:p>
    <w:p>
      <w:pPr>
        <w:pStyle w:val="151"/>
        <w:numPr>
          <w:ilvl w:val="0"/>
          <w:numId w:val="0"/>
        </w:numPr>
        <w:spacing w:line="570" w:lineRule="exact"/>
        <w:ind w:left="210" w:leftChars="0"/>
        <w:rPr>
          <w:rFonts w:hint="eastAsia" w:ascii="仿宋" w:hAnsi="仿宋" w:eastAsia="仿宋" w:cs="仿宋"/>
          <w:sz w:val="24"/>
          <w:highlight w:val="none"/>
          <w:lang w:val="zh-TW"/>
        </w:rPr>
      </w:pP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w:t>
      </w:r>
      <w:r>
        <w:rPr>
          <w:rFonts w:hint="eastAsia" w:ascii="仿宋" w:hAnsi="仿宋" w:eastAsia="仿宋" w:cs="仿宋"/>
          <w:b/>
          <w:bCs/>
          <w:sz w:val="24"/>
          <w:highlight w:val="none"/>
          <w:lang w:val="zh-TW"/>
        </w:rPr>
        <w:t>履约验收：</w:t>
      </w:r>
      <w:r>
        <w:rPr>
          <w:rFonts w:hint="eastAsia" w:ascii="仿宋" w:hAnsi="仿宋" w:eastAsia="仿宋" w:cs="仿宋"/>
          <w:sz w:val="24"/>
          <w:highlight w:val="none"/>
          <w:lang w:val="zh-TW"/>
        </w:rPr>
        <w:t>乙方在交付产品时，</w:t>
      </w:r>
      <w:r>
        <w:rPr>
          <w:rFonts w:hint="eastAsia" w:ascii="仿宋" w:hAnsi="仿宋" w:eastAsia="仿宋" w:cs="仿宋"/>
          <w:sz w:val="24"/>
          <w:highlight w:val="none"/>
        </w:rPr>
        <w:t>必须符合甲方对产品所提的规格、参数要求，产品包装完好，无破损、污物痕迹，</w:t>
      </w:r>
      <w:r>
        <w:rPr>
          <w:rFonts w:hint="eastAsia" w:ascii="仿宋" w:hAnsi="仿宋" w:eastAsia="仿宋" w:cs="仿宋"/>
          <w:sz w:val="24"/>
          <w:highlight w:val="none"/>
          <w:lang w:val="zh-TW"/>
        </w:rPr>
        <w:t>否则甲方有权拒收。</w:t>
      </w:r>
    </w:p>
    <w:p>
      <w:pPr>
        <w:ind w:left="0" w:leftChars="0" w:firstLine="219" w:firstLineChars="91"/>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、售后服务：</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（1）本次定点供应商均承诺，将严格按照所定价格及甲方所提要求严格进行产品制作，并在甲方规定的时间内完成；</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（2）在甲方认为必要时，乙方须出具产品效果图交甲方审核，并修改至满意为止；</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（3）乙方在交付产品时，必须符合甲方对产品所提的规格、参数要求，产品包装完好，无破损、污物痕迹，否则甲方有权拒收；</w:t>
      </w:r>
    </w:p>
    <w:p>
      <w:pPr>
        <w:spacing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 乙在施工过程中需自行做好防护安全严格施工，在施工过程中，因乙方操作不当引起的事故而造成甲方损失由乙方承担，由此引起的乙方人员伤亡甲方不负责任。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对于欺骗和服务期间态度不友好行为，甲方有权对服务商做出处理，严重者将直接取消其定点服务商资格；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在后期维护、服务中（本地）不超过3小时（非本地不超过24小时）到达现场；日常拆（铲）除、搬运、清理废旧展板、牌匾；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施工过程中注意环境的卫生整洁，施工完毕后，及时处理因施工而造成的垃圾等物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否则由此造成的不良后果，责任由乙方承担</w:t>
      </w:r>
      <w:r>
        <w:rPr>
          <w:rFonts w:hint="eastAsia" w:ascii="仿宋" w:hAnsi="仿宋" w:eastAsia="仿宋" w:cs="仿宋"/>
          <w:sz w:val="24"/>
          <w:szCs w:val="24"/>
          <w:highlight w:val="none"/>
        </w:rPr>
        <w:t>。</w:t>
      </w:r>
    </w:p>
    <w:p>
      <w:pPr>
        <w:rPr>
          <w:rFonts w:hint="eastAsia" w:ascii="仿宋" w:hAnsi="仿宋" w:eastAsia="仿宋" w:cs="仿宋"/>
          <w:bCs/>
          <w:sz w:val="24"/>
          <w:highlight w:val="none"/>
        </w:rPr>
      </w:pPr>
      <w:r>
        <w:rPr>
          <w:rFonts w:hint="eastAsia" w:ascii="仿宋" w:hAnsi="仿宋" w:eastAsia="仿宋" w:cs="仿宋"/>
          <w:bCs/>
          <w:sz w:val="24"/>
          <w:highlight w:val="none"/>
        </w:rPr>
        <w:br w:type="page"/>
      </w:r>
    </w:p>
    <w:p>
      <w:pPr>
        <w:pStyle w:val="151"/>
        <w:spacing w:line="570" w:lineRule="exact"/>
        <w:outlineLvl w:val="1"/>
        <w:rPr>
          <w:rFonts w:hint="eastAsia" w:ascii="仿宋" w:hAnsi="仿宋" w:eastAsia="仿宋" w:cs="仿宋"/>
          <w:b/>
          <w:bCs/>
          <w:sz w:val="24"/>
          <w:highlight w:val="none"/>
          <w:lang w:val="zh-TW"/>
        </w:rPr>
      </w:pPr>
      <w:r>
        <w:rPr>
          <w:rFonts w:hint="eastAsia" w:ascii="仿宋" w:hAnsi="仿宋" w:eastAsia="仿宋" w:cs="仿宋"/>
          <w:b/>
          <w:bCs/>
          <w:sz w:val="24"/>
          <w:highlight w:val="none"/>
          <w:lang w:val="zh-TW"/>
        </w:rPr>
        <w:t>二、</w:t>
      </w:r>
      <w:r>
        <w:rPr>
          <w:rFonts w:hint="eastAsia" w:ascii="仿宋" w:hAnsi="仿宋" w:eastAsia="仿宋" w:cs="仿宋"/>
          <w:b/>
          <w:sz w:val="24"/>
          <w:highlight w:val="none"/>
        </w:rPr>
        <w:t>技术基本参数要求：</w:t>
      </w:r>
    </w:p>
    <w:p>
      <w:pPr>
        <w:pStyle w:val="167"/>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1、综合类展架制作（制作不同尺寸约1200块，UV、丝网印刷)：</w:t>
      </w:r>
    </w:p>
    <w:tbl>
      <w:tblPr>
        <w:tblStyle w:val="43"/>
        <w:tblW w:w="8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3"/>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尺寸(cm)</w:t>
            </w:r>
          </w:p>
        </w:tc>
        <w:tc>
          <w:tcPr>
            <w:tcW w:w="4035"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76" w:type="dxa"/>
            <w:vMerge w:val="restart"/>
          </w:tcPr>
          <w:p>
            <w:pPr>
              <w:jc w:val="center"/>
              <w:rPr>
                <w:rFonts w:hint="eastAsia" w:ascii="仿宋" w:hAnsi="仿宋" w:eastAsia="仿宋" w:cs="仿宋"/>
                <w:sz w:val="24"/>
                <w:szCs w:val="24"/>
                <w:highlight w:val="none"/>
              </w:rPr>
            </w:pPr>
          </w:p>
          <w:p>
            <w:pPr>
              <w:ind w:firstLine="960" w:firstLineChars="4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易拉宝</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403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附相纸、加厚铝合金框架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376" w:type="dxa"/>
            <w:vMerge w:val="continue"/>
          </w:tcPr>
          <w:p>
            <w:pPr>
              <w:jc w:val="center"/>
              <w:rPr>
                <w:rFonts w:hint="eastAsia" w:ascii="仿宋" w:hAnsi="仿宋" w:eastAsia="仿宋" w:cs="仿宋"/>
                <w:sz w:val="24"/>
                <w:szCs w:val="24"/>
                <w:highlight w:val="none"/>
              </w:rPr>
            </w:pPr>
          </w:p>
        </w:tc>
        <w:tc>
          <w:tcPr>
            <w:tcW w:w="1843" w:type="dxa"/>
          </w:tcPr>
          <w:p>
            <w:pPr>
              <w:ind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120cm*200cm</w:t>
            </w:r>
          </w:p>
        </w:tc>
        <w:tc>
          <w:tcPr>
            <w:tcW w:w="4035" w:type="dxa"/>
            <w:vMerge w:val="continue"/>
          </w:tcPr>
          <w:p>
            <w:pPr>
              <w:ind w:firstLine="960" w:firstLineChars="4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ind w:firstLine="720" w:firstLineChars="300"/>
              <w:jc w:val="center"/>
              <w:rPr>
                <w:rFonts w:hint="eastAsia" w:ascii="仿宋" w:hAnsi="仿宋" w:eastAsia="仿宋" w:cs="仿宋"/>
                <w:sz w:val="24"/>
                <w:szCs w:val="24"/>
                <w:highlight w:val="none"/>
              </w:rPr>
            </w:pPr>
          </w:p>
          <w:p>
            <w:pPr>
              <w:ind w:firstLine="960" w:firstLineChars="4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X展架</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403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附相纸、铝合金架体，高强度挂钩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jc w:val="center"/>
              <w:rPr>
                <w:rFonts w:hint="eastAsia" w:ascii="仿宋" w:hAnsi="仿宋" w:eastAsia="仿宋" w:cs="仿宋"/>
                <w:sz w:val="24"/>
                <w:szCs w:val="24"/>
                <w:highlight w:val="none"/>
              </w:rPr>
            </w:pP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120cm*200cm</w:t>
            </w:r>
          </w:p>
        </w:tc>
        <w:tc>
          <w:tcPr>
            <w:tcW w:w="4035"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76" w:type="dxa"/>
            <w:vMerge w:val="restart"/>
          </w:tcPr>
          <w:p>
            <w:pPr>
              <w:jc w:val="center"/>
              <w:rPr>
                <w:rFonts w:hint="eastAsia" w:ascii="仿宋" w:hAnsi="仿宋" w:eastAsia="仿宋" w:cs="仿宋"/>
                <w:sz w:val="24"/>
                <w:szCs w:val="24"/>
                <w:highlight w:val="none"/>
              </w:rPr>
            </w:pPr>
          </w:p>
          <w:p>
            <w:pPr>
              <w:ind w:firstLine="960" w:firstLineChars="4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丽屏展架</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4035"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附1cmPVC板，加强铝合金框架，加重铁底座（防晃）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76" w:type="dxa"/>
            <w:vMerge w:val="continue"/>
          </w:tcPr>
          <w:p>
            <w:pPr>
              <w:jc w:val="center"/>
              <w:rPr>
                <w:rFonts w:hint="eastAsia" w:ascii="仿宋" w:hAnsi="仿宋" w:eastAsia="仿宋" w:cs="仿宋"/>
                <w:sz w:val="24"/>
                <w:szCs w:val="24"/>
                <w:highlight w:val="none"/>
              </w:rPr>
            </w:pP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120cm*200cm</w:t>
            </w:r>
          </w:p>
        </w:tc>
        <w:tc>
          <w:tcPr>
            <w:tcW w:w="4035"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ind w:firstLine="960" w:firstLineChars="4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门型展架</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4035"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镀锌加厚铁罐、加厚铁座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Merge w:val="restart"/>
          </w:tcPr>
          <w:p>
            <w:pPr>
              <w:ind w:firstLine="960" w:firstLineChars="400"/>
              <w:jc w:val="center"/>
              <w:rPr>
                <w:rFonts w:hint="eastAsia" w:ascii="仿宋" w:hAnsi="仿宋" w:eastAsia="仿宋" w:cs="仿宋"/>
                <w:sz w:val="24"/>
                <w:szCs w:val="24"/>
                <w:highlight w:val="none"/>
                <w:lang w:val="en-US" w:eastAsia="zh-CN"/>
              </w:rPr>
            </w:pPr>
          </w:p>
          <w:p>
            <w:pPr>
              <w:ind w:firstLine="960" w:firstLineChars="4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苹果立牌</w:t>
            </w:r>
          </w:p>
        </w:tc>
        <w:tc>
          <w:tcPr>
            <w:tcW w:w="1843"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50cm*70cm</w:t>
            </w:r>
          </w:p>
        </w:tc>
        <w:tc>
          <w:tcPr>
            <w:tcW w:w="4035"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内附1cmPVC板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Merge w:val="continue"/>
          </w:tcPr>
          <w:p>
            <w:pPr>
              <w:ind w:firstLine="960" w:firstLineChars="400"/>
              <w:jc w:val="center"/>
              <w:rPr>
                <w:rFonts w:hint="eastAsia" w:ascii="仿宋" w:hAnsi="仿宋" w:eastAsia="仿宋" w:cs="仿宋"/>
                <w:sz w:val="24"/>
                <w:szCs w:val="24"/>
                <w:highlight w:val="none"/>
              </w:rPr>
            </w:pP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60cm*90cm</w:t>
            </w:r>
          </w:p>
        </w:tc>
        <w:tc>
          <w:tcPr>
            <w:tcW w:w="4035" w:type="dxa"/>
            <w:tcBorders>
              <w:bottom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内附1cmPVC板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ind w:firstLine="960" w:firstLineChars="4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注水海报架</w:t>
            </w:r>
          </w:p>
        </w:tc>
        <w:tc>
          <w:tcPr>
            <w:tcW w:w="1843" w:type="dxa"/>
            <w:tcBorders>
              <w:right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60cm*90cm</w:t>
            </w:r>
          </w:p>
        </w:tc>
        <w:tc>
          <w:tcPr>
            <w:tcW w:w="403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内附1cmPVC板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开合手提式海报架</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60cm*90cm</w:t>
            </w:r>
          </w:p>
        </w:tc>
        <w:tc>
          <w:tcPr>
            <w:tcW w:w="4035" w:type="dxa"/>
            <w:vMerge w:val="restart"/>
            <w:tcBorders>
              <w:top w:val="single" w:color="auto" w:sz="4" w:space="0"/>
              <w:bottom w:val="nil"/>
            </w:tcBorders>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附PVC板、铝合金支架、硬质塑料角垫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jc w:val="center"/>
              <w:rPr>
                <w:rFonts w:hint="eastAsia" w:ascii="仿宋" w:hAnsi="仿宋" w:eastAsia="仿宋" w:cs="仿宋"/>
                <w:sz w:val="24"/>
                <w:szCs w:val="24"/>
                <w:highlight w:val="none"/>
              </w:rPr>
            </w:pP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90cm*120cm</w:t>
            </w:r>
          </w:p>
        </w:tc>
        <w:tc>
          <w:tcPr>
            <w:tcW w:w="4035" w:type="dxa"/>
            <w:vMerge w:val="continue"/>
            <w:tcBorders>
              <w:top w:val="nil"/>
              <w:bottom w:val="single" w:color="auto" w:sz="4" w:space="0"/>
            </w:tcBorders>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连排可调节展架</w:t>
            </w:r>
          </w:p>
        </w:tc>
        <w:tc>
          <w:tcPr>
            <w:tcW w:w="1843"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120cm*240cm</w:t>
            </w:r>
          </w:p>
        </w:tc>
        <w:tc>
          <w:tcPr>
            <w:tcW w:w="4035" w:type="dxa"/>
            <w:tcBorders>
              <w:top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附1cmPVC板，加厚铝合金框架</w:t>
            </w: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2、车贴喷绘：（制作不同尺寸约1000块）</w:t>
      </w:r>
    </w:p>
    <w:tbl>
      <w:tblPr>
        <w:tblStyle w:val="43"/>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500"/>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250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尺寸（m²）</w:t>
            </w:r>
          </w:p>
        </w:tc>
        <w:tc>
          <w:tcPr>
            <w:tcW w:w="4036"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室内贴</w:t>
            </w:r>
          </w:p>
        </w:tc>
        <w:tc>
          <w:tcPr>
            <w:tcW w:w="250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40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lang w:val="en-US" w:eastAsia="zh-CN"/>
              </w:rPr>
            </w:pPr>
          </w:p>
        </w:tc>
        <w:tc>
          <w:tcPr>
            <w:tcW w:w="2500" w:type="dxa"/>
            <w:vMerge w:val="restart"/>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w:t>
            </w:r>
          </w:p>
        </w:tc>
        <w:tc>
          <w:tcPr>
            <w:tcW w:w="4036"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室外贴</w:t>
            </w:r>
          </w:p>
        </w:tc>
        <w:tc>
          <w:tcPr>
            <w:tcW w:w="250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40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w:t>
            </w: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center"/>
              <w:rPr>
                <w:rFonts w:hint="eastAsia" w:ascii="仿宋" w:hAnsi="仿宋" w:eastAsia="仿宋" w:cs="仿宋"/>
                <w:sz w:val="24"/>
                <w:szCs w:val="24"/>
                <w:highlight w:val="none"/>
              </w:rPr>
            </w:pPr>
          </w:p>
        </w:tc>
        <w:tc>
          <w:tcPr>
            <w:tcW w:w="2500" w:type="dxa"/>
            <w:vMerge w:val="continue"/>
          </w:tcPr>
          <w:p>
            <w:pPr>
              <w:jc w:val="center"/>
              <w:rPr>
                <w:rFonts w:hint="eastAsia" w:ascii="仿宋" w:hAnsi="仿宋" w:eastAsia="仿宋" w:cs="仿宋"/>
                <w:sz w:val="24"/>
                <w:szCs w:val="24"/>
                <w:highlight w:val="none"/>
                <w:lang w:val="en-US" w:eastAsia="zh-CN"/>
              </w:rPr>
            </w:pPr>
          </w:p>
        </w:tc>
        <w:tc>
          <w:tcPr>
            <w:tcW w:w="40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楼宇广告（含高空作业）</w:t>
            </w: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3、雕刻、字体制作：（制作不同尺寸约200块）</w:t>
      </w:r>
    </w:p>
    <w:tbl>
      <w:tblPr>
        <w:tblStyle w:val="43"/>
        <w:tblW w:w="48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2336"/>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417" w:type="pc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val="en-US" w:eastAsia="zh-CN"/>
              </w:rPr>
              <w:t>（m²）</w:t>
            </w:r>
          </w:p>
        </w:tc>
        <w:tc>
          <w:tcPr>
            <w:tcW w:w="2457"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双色板</w:t>
            </w:r>
          </w:p>
        </w:tc>
        <w:tc>
          <w:tcPr>
            <w:tcW w:w="1417" w:type="pc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0.5m²以下</w:t>
            </w:r>
          </w:p>
        </w:tc>
        <w:tc>
          <w:tcPr>
            <w:tcW w:w="2457"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单/双面单面背胶，双面</w:t>
            </w:r>
            <w:r>
              <w:rPr>
                <w:rFonts w:hint="eastAsia" w:ascii="仿宋" w:hAnsi="仿宋" w:eastAsia="仿宋" w:cs="仿宋"/>
                <w:sz w:val="24"/>
                <w:szCs w:val="24"/>
                <w:highlight w:val="none"/>
                <w:lang w:val="en-US" w:eastAsia="zh-CN"/>
              </w:rPr>
              <w:t>制作</w:t>
            </w:r>
            <w:r>
              <w:rPr>
                <w:rFonts w:hint="eastAsia" w:ascii="仿宋" w:hAnsi="仿宋" w:eastAsia="仿宋" w:cs="仿宋"/>
                <w:sz w:val="24"/>
                <w:szCs w:val="24"/>
                <w:highlight w:val="none"/>
              </w:rPr>
              <w:t>带悬挂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jc w:val="center"/>
              <w:rPr>
                <w:rFonts w:hint="eastAsia" w:ascii="仿宋" w:hAnsi="仿宋" w:eastAsia="仿宋" w:cs="仿宋"/>
                <w:sz w:val="24"/>
                <w:szCs w:val="24"/>
                <w:highlight w:val="none"/>
              </w:rPr>
            </w:pPr>
          </w:p>
        </w:tc>
        <w:tc>
          <w:tcPr>
            <w:tcW w:w="1417" w:type="pc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2457" w:type="pct"/>
            <w:vMerge w:val="restart"/>
          </w:tcPr>
          <w:p>
            <w:pPr>
              <w:ind w:firstLine="480" w:firstLineChars="200"/>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单/双面单面背胶，双面</w:t>
            </w:r>
            <w:r>
              <w:rPr>
                <w:rFonts w:hint="eastAsia" w:ascii="仿宋" w:hAnsi="仿宋" w:eastAsia="仿宋" w:cs="仿宋"/>
                <w:sz w:val="24"/>
                <w:szCs w:val="24"/>
                <w:highlight w:val="none"/>
                <w:lang w:val="en-US" w:eastAsia="zh-CN"/>
              </w:rPr>
              <w:t>制作</w:t>
            </w:r>
            <w:r>
              <w:rPr>
                <w:rFonts w:hint="eastAsia" w:ascii="仿宋" w:hAnsi="仿宋" w:eastAsia="仿宋" w:cs="仿宋"/>
                <w:sz w:val="24"/>
                <w:szCs w:val="24"/>
                <w:highlight w:val="none"/>
              </w:rPr>
              <w:t>带悬挂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jc w:val="center"/>
              <w:rPr>
                <w:rFonts w:hint="eastAsia" w:ascii="仿宋" w:hAnsi="仿宋" w:eastAsia="仿宋" w:cs="仿宋"/>
                <w:sz w:val="24"/>
                <w:szCs w:val="24"/>
                <w:highlight w:val="none"/>
              </w:rPr>
            </w:pPr>
          </w:p>
        </w:tc>
        <w:tc>
          <w:tcPr>
            <w:tcW w:w="1417" w:type="pc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2457" w:type="pct"/>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25" w:type="pct"/>
            <w:vMerge w:val="restart"/>
          </w:tcPr>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无边字</w:t>
            </w:r>
          </w:p>
        </w:tc>
        <w:tc>
          <w:tcPr>
            <w:tcW w:w="141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2457" w:type="pct"/>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（不带灯）表面3mm亚克力以上，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侧壁铝板【墙面安装】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5"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41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2457" w:type="pct"/>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25"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41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2457" w:type="pct"/>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（带灯）表面3mm亚克力以上，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侧壁铝板</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户外专用贴片灯（24伏以上）【墙面安装】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41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2457" w:type="pct"/>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5"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41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2457" w:type="pct"/>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（带灯）表面3mm亚克力以上，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侧壁铝板</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户外专用贴片灯（24伏以上）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带钢管框架结构、斜拉筋等（4*4cm镀锌方管以上）高空作业【室外安装】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41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2457" w:type="pct"/>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jc w:val="center"/>
              <w:rPr>
                <w:rFonts w:hint="eastAsia" w:ascii="仿宋" w:hAnsi="仿宋" w:eastAsia="仿宋" w:cs="仿宋"/>
                <w:sz w:val="24"/>
                <w:szCs w:val="24"/>
                <w:highlight w:val="none"/>
              </w:rPr>
            </w:pPr>
          </w:p>
        </w:tc>
        <w:tc>
          <w:tcPr>
            <w:tcW w:w="1417" w:type="pct"/>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2457" w:type="pct"/>
          </w:tcPr>
          <w:p>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厚度1cm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jc w:val="center"/>
              <w:rPr>
                <w:rFonts w:hint="eastAsia" w:ascii="仿宋" w:hAnsi="仿宋" w:eastAsia="仿宋" w:cs="仿宋"/>
                <w:sz w:val="24"/>
                <w:szCs w:val="24"/>
                <w:highlight w:val="none"/>
              </w:rPr>
            </w:pPr>
          </w:p>
        </w:tc>
        <w:tc>
          <w:tcPr>
            <w:tcW w:w="1417" w:type="pct"/>
            <w:vMerge w:val="continue"/>
            <w:vAlign w:val="top"/>
          </w:tcPr>
          <w:p>
            <w:pPr>
              <w:jc w:val="center"/>
              <w:rPr>
                <w:rFonts w:hint="eastAsia" w:ascii="仿宋" w:hAnsi="仿宋" w:eastAsia="仿宋" w:cs="仿宋"/>
                <w:sz w:val="24"/>
                <w:szCs w:val="24"/>
                <w:highlight w:val="none"/>
                <w:lang w:val="en-US" w:eastAsia="zh-CN"/>
              </w:rPr>
            </w:pPr>
          </w:p>
        </w:tc>
        <w:tc>
          <w:tcPr>
            <w:tcW w:w="2457" w:type="pct"/>
          </w:tcPr>
          <w:p>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厚度2cm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jc w:val="center"/>
              <w:rPr>
                <w:rFonts w:hint="eastAsia" w:ascii="仿宋" w:hAnsi="仿宋" w:eastAsia="仿宋" w:cs="仿宋"/>
                <w:sz w:val="24"/>
                <w:szCs w:val="24"/>
                <w:highlight w:val="none"/>
              </w:rPr>
            </w:pPr>
          </w:p>
        </w:tc>
        <w:tc>
          <w:tcPr>
            <w:tcW w:w="1417" w:type="pct"/>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2457"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厚度1cm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jc w:val="center"/>
              <w:rPr>
                <w:rFonts w:hint="eastAsia" w:ascii="仿宋" w:hAnsi="仿宋" w:eastAsia="仿宋" w:cs="仿宋"/>
                <w:sz w:val="24"/>
                <w:szCs w:val="24"/>
                <w:highlight w:val="none"/>
              </w:rPr>
            </w:pPr>
          </w:p>
        </w:tc>
        <w:tc>
          <w:tcPr>
            <w:tcW w:w="1417" w:type="pct"/>
            <w:vMerge w:val="continue"/>
            <w:vAlign w:val="top"/>
          </w:tcPr>
          <w:p>
            <w:pPr>
              <w:jc w:val="center"/>
              <w:rPr>
                <w:rFonts w:hint="eastAsia" w:ascii="仿宋" w:hAnsi="仿宋" w:eastAsia="仿宋" w:cs="仿宋"/>
                <w:sz w:val="24"/>
                <w:szCs w:val="24"/>
                <w:highlight w:val="none"/>
                <w:lang w:val="en-US" w:eastAsia="zh-CN"/>
              </w:rPr>
            </w:pPr>
          </w:p>
        </w:tc>
        <w:tc>
          <w:tcPr>
            <w:tcW w:w="2457"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厚度2cm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25" w:type="pct"/>
            <w:vMerge w:val="restart"/>
          </w:tcPr>
          <w:p>
            <w:pPr>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水晶字(亚克力)</w:t>
            </w:r>
            <w:r>
              <w:rPr>
                <w:rFonts w:hint="eastAsia" w:ascii="仿宋" w:hAnsi="仿宋" w:eastAsia="仿宋" w:cs="仿宋"/>
                <w:sz w:val="24"/>
                <w:szCs w:val="24"/>
                <w:highlight w:val="none"/>
                <w:lang w:val="en-US" w:eastAsia="zh-CN"/>
              </w:rPr>
              <w:t>制作</w:t>
            </w:r>
          </w:p>
        </w:tc>
        <w:tc>
          <w:tcPr>
            <w:tcW w:w="1417" w:type="pct"/>
            <w:vMerge w:val="restart"/>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1m²以下（每字）</w:t>
            </w:r>
          </w:p>
        </w:tc>
        <w:tc>
          <w:tcPr>
            <w:tcW w:w="2457"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厚度1cm【墙面安装】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pct"/>
            <w:vMerge w:val="continue"/>
          </w:tcPr>
          <w:p>
            <w:pPr>
              <w:rPr>
                <w:rFonts w:hint="eastAsia" w:ascii="仿宋" w:hAnsi="仿宋" w:eastAsia="仿宋" w:cs="仿宋"/>
                <w:sz w:val="24"/>
                <w:szCs w:val="24"/>
                <w:highlight w:val="none"/>
              </w:rPr>
            </w:pPr>
          </w:p>
        </w:tc>
        <w:tc>
          <w:tcPr>
            <w:tcW w:w="1417" w:type="pct"/>
            <w:vMerge w:val="continue"/>
          </w:tcPr>
          <w:p>
            <w:pPr>
              <w:jc w:val="center"/>
              <w:rPr>
                <w:rFonts w:hint="eastAsia" w:ascii="仿宋" w:hAnsi="仿宋" w:eastAsia="仿宋" w:cs="仿宋"/>
                <w:sz w:val="24"/>
                <w:szCs w:val="24"/>
                <w:highlight w:val="none"/>
                <w:lang w:val="en-US" w:eastAsia="zh-CN"/>
              </w:rPr>
            </w:pPr>
          </w:p>
        </w:tc>
        <w:tc>
          <w:tcPr>
            <w:tcW w:w="2457"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厚度2cm【墙面安装】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25" w:type="pct"/>
            <w:vMerge w:val="continue"/>
          </w:tcPr>
          <w:p>
            <w:pPr>
              <w:jc w:val="center"/>
              <w:rPr>
                <w:rFonts w:hint="eastAsia" w:ascii="仿宋" w:hAnsi="仿宋" w:eastAsia="仿宋" w:cs="仿宋"/>
                <w:sz w:val="24"/>
                <w:szCs w:val="24"/>
                <w:highlight w:val="none"/>
              </w:rPr>
            </w:pPr>
          </w:p>
        </w:tc>
        <w:tc>
          <w:tcPr>
            <w:tcW w:w="1417" w:type="pct"/>
            <w:vMerge w:val="restart"/>
          </w:tcPr>
          <w:p>
            <w:pPr>
              <w:jc w:val="both"/>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2457"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厚度1cm【墙面安装】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25" w:type="pct"/>
            <w:vMerge w:val="continue"/>
          </w:tcPr>
          <w:p>
            <w:pPr>
              <w:jc w:val="center"/>
              <w:rPr>
                <w:rFonts w:hint="eastAsia" w:ascii="仿宋" w:hAnsi="仿宋" w:eastAsia="仿宋" w:cs="仿宋"/>
                <w:sz w:val="24"/>
                <w:szCs w:val="24"/>
                <w:highlight w:val="none"/>
              </w:rPr>
            </w:pPr>
          </w:p>
        </w:tc>
        <w:tc>
          <w:tcPr>
            <w:tcW w:w="1417" w:type="pct"/>
            <w:vMerge w:val="continue"/>
          </w:tcPr>
          <w:p>
            <w:pPr>
              <w:jc w:val="center"/>
              <w:rPr>
                <w:rFonts w:hint="eastAsia" w:ascii="仿宋" w:hAnsi="仿宋" w:eastAsia="仿宋" w:cs="仿宋"/>
                <w:sz w:val="24"/>
                <w:szCs w:val="24"/>
                <w:highlight w:val="none"/>
              </w:rPr>
            </w:pPr>
          </w:p>
        </w:tc>
        <w:tc>
          <w:tcPr>
            <w:tcW w:w="2457"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厚度2cm【墙面安装】</w:t>
            </w:r>
          </w:p>
          <w:p>
            <w:pPr>
              <w:jc w:val="center"/>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4、路牌制作（制作不同尺寸约300块）</w:t>
      </w:r>
    </w:p>
    <w:tbl>
      <w:tblPr>
        <w:tblStyle w:val="43"/>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198"/>
        <w:gridCol w:w="1067"/>
        <w:gridCol w:w="1536"/>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87"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19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val="en-US" w:eastAsia="zh-CN"/>
              </w:rPr>
              <w:t>（m²）</w:t>
            </w:r>
          </w:p>
        </w:tc>
        <w:tc>
          <w:tcPr>
            <w:tcW w:w="1067"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w:t>
            </w:r>
          </w:p>
        </w:tc>
        <w:tc>
          <w:tcPr>
            <w:tcW w:w="1536"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单（双）面</w:t>
            </w:r>
          </w:p>
        </w:tc>
        <w:tc>
          <w:tcPr>
            <w:tcW w:w="2577"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PVC平板喷绘</w:t>
            </w:r>
          </w:p>
        </w:tc>
        <w:tc>
          <w:tcPr>
            <w:tcW w:w="1198"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067"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1cm</w:t>
            </w:r>
          </w:p>
        </w:tc>
        <w:tc>
          <w:tcPr>
            <w:tcW w:w="1536"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77" w:type="dxa"/>
            <w:vMerge w:val="restart"/>
          </w:tcPr>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单/双面、框架龙骨、预埋、立杆（</w:t>
            </w:r>
            <w:r>
              <w:rPr>
                <w:rFonts w:hint="eastAsia" w:ascii="仿宋" w:hAnsi="仿宋" w:eastAsia="仿宋" w:cs="仿宋"/>
                <w:sz w:val="24"/>
                <w:szCs w:val="24"/>
                <w:highlight w:val="none"/>
                <w:lang w:val="en-US" w:eastAsia="zh-CN"/>
              </w:rPr>
              <w:t>管径5</w:t>
            </w:r>
            <w:r>
              <w:rPr>
                <w:rFonts w:hint="eastAsia" w:ascii="仿宋" w:hAnsi="仿宋" w:eastAsia="仿宋" w:cs="仿宋"/>
                <w:sz w:val="24"/>
                <w:szCs w:val="24"/>
                <w:highlight w:val="none"/>
              </w:rPr>
              <w:t>cm</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lang w:val="en-US" w:eastAsia="zh-CN"/>
              </w:rPr>
            </w:pPr>
          </w:p>
        </w:tc>
        <w:tc>
          <w:tcPr>
            <w:tcW w:w="1067" w:type="dxa"/>
            <w:vMerge w:val="continue"/>
          </w:tcPr>
          <w:p>
            <w:pPr>
              <w:jc w:val="center"/>
              <w:rPr>
                <w:rFonts w:hint="eastAsia" w:ascii="仿宋" w:hAnsi="仿宋" w:eastAsia="仿宋" w:cs="仿宋"/>
                <w:sz w:val="24"/>
                <w:szCs w:val="24"/>
                <w:highlight w:val="none"/>
                <w:lang w:val="en-US" w:eastAsia="zh-CN"/>
              </w:rPr>
            </w:pPr>
          </w:p>
        </w:tc>
        <w:tc>
          <w:tcPr>
            <w:tcW w:w="1536"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lang w:val="en-US" w:eastAsia="zh-CN"/>
              </w:rPr>
            </w:pPr>
          </w:p>
        </w:tc>
        <w:tc>
          <w:tcPr>
            <w:tcW w:w="1067"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2cm</w:t>
            </w:r>
          </w:p>
        </w:tc>
        <w:tc>
          <w:tcPr>
            <w:tcW w:w="1536"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lang w:val="en-US" w:eastAsia="zh-CN"/>
              </w:rPr>
            </w:pPr>
          </w:p>
        </w:tc>
        <w:tc>
          <w:tcPr>
            <w:tcW w:w="1067" w:type="dxa"/>
            <w:vMerge w:val="continue"/>
          </w:tcPr>
          <w:p>
            <w:pPr>
              <w:jc w:val="center"/>
              <w:rPr>
                <w:rFonts w:hint="eastAsia" w:ascii="仿宋" w:hAnsi="仿宋" w:eastAsia="仿宋" w:cs="仿宋"/>
                <w:sz w:val="24"/>
                <w:szCs w:val="24"/>
                <w:highlight w:val="none"/>
                <w:lang w:val="en-US" w:eastAsia="zh-CN"/>
              </w:rPr>
            </w:pPr>
          </w:p>
        </w:tc>
        <w:tc>
          <w:tcPr>
            <w:tcW w:w="1536" w:type="dxa"/>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1cm以上</w:t>
            </w:r>
          </w:p>
        </w:tc>
        <w:tc>
          <w:tcPr>
            <w:tcW w:w="1067"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1cm</w:t>
            </w:r>
          </w:p>
        </w:tc>
        <w:tc>
          <w:tcPr>
            <w:tcW w:w="15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lang w:val="en-US" w:eastAsia="zh-CN"/>
              </w:rPr>
            </w:pPr>
          </w:p>
        </w:tc>
        <w:tc>
          <w:tcPr>
            <w:tcW w:w="1067" w:type="dxa"/>
            <w:vMerge w:val="continue"/>
            <w:vAlign w:val="top"/>
          </w:tcPr>
          <w:p>
            <w:pPr>
              <w:jc w:val="center"/>
              <w:rPr>
                <w:rFonts w:hint="eastAsia" w:ascii="仿宋" w:hAnsi="仿宋" w:eastAsia="仿宋" w:cs="仿宋"/>
                <w:sz w:val="24"/>
                <w:szCs w:val="24"/>
                <w:highlight w:val="none"/>
                <w:lang w:val="en-US" w:eastAsia="zh-CN"/>
              </w:rPr>
            </w:pPr>
          </w:p>
        </w:tc>
        <w:tc>
          <w:tcPr>
            <w:tcW w:w="15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lang w:val="en-US" w:eastAsia="zh-CN"/>
              </w:rPr>
            </w:pPr>
          </w:p>
        </w:tc>
        <w:tc>
          <w:tcPr>
            <w:tcW w:w="1067"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2cm</w:t>
            </w:r>
          </w:p>
        </w:tc>
        <w:tc>
          <w:tcPr>
            <w:tcW w:w="1536"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lang w:val="en-US" w:eastAsia="zh-CN"/>
              </w:rPr>
            </w:pPr>
          </w:p>
        </w:tc>
        <w:tc>
          <w:tcPr>
            <w:tcW w:w="1067" w:type="dxa"/>
            <w:vMerge w:val="continue"/>
            <w:vAlign w:val="top"/>
          </w:tcPr>
          <w:p>
            <w:pPr>
              <w:jc w:val="center"/>
              <w:rPr>
                <w:rFonts w:hint="eastAsia" w:ascii="仿宋" w:hAnsi="仿宋" w:eastAsia="仿宋" w:cs="仿宋"/>
                <w:sz w:val="24"/>
                <w:szCs w:val="24"/>
                <w:highlight w:val="none"/>
                <w:lang w:val="en-US" w:eastAsia="zh-CN"/>
              </w:rPr>
            </w:pPr>
          </w:p>
        </w:tc>
        <w:tc>
          <w:tcPr>
            <w:tcW w:w="1536" w:type="dxa"/>
            <w:vAlign w:val="top"/>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87" w:type="dxa"/>
            <w:vMerge w:val="restart"/>
          </w:tcPr>
          <w:p>
            <w:pPr>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交通用铝板带反光膜</w:t>
            </w: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tc>
        <w:tc>
          <w:tcPr>
            <w:tcW w:w="1198"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1cm以上</w:t>
            </w:r>
          </w:p>
        </w:tc>
        <w:tc>
          <w:tcPr>
            <w:tcW w:w="1067"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0.03cm</w:t>
            </w: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2577" w:type="dxa"/>
            <w:vMerge w:val="restart"/>
          </w:tcPr>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单/双面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框架龙骨</w:t>
            </w:r>
            <w:r>
              <w:rPr>
                <w:rFonts w:hint="eastAsia" w:ascii="仿宋" w:hAnsi="仿宋" w:eastAsia="仿宋" w:cs="仿宋"/>
                <w:sz w:val="24"/>
                <w:szCs w:val="24"/>
                <w:highlight w:val="none"/>
                <w:lang w:val="en-US" w:eastAsia="zh-CN"/>
              </w:rPr>
              <w:t>（4*4cm镀锌方管以上、壁厚2mm以上），【墙面安装】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87" w:type="dxa"/>
            <w:vMerge w:val="continue"/>
          </w:tcPr>
          <w:p>
            <w:pP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rPr>
            </w:pPr>
          </w:p>
        </w:tc>
        <w:tc>
          <w:tcPr>
            <w:tcW w:w="1067" w:type="dxa"/>
            <w:vMerge w:val="continue"/>
          </w:tcPr>
          <w:p>
            <w:pPr>
              <w:jc w:val="center"/>
              <w:rPr>
                <w:rFonts w:hint="eastAsia" w:ascii="仿宋" w:hAnsi="仿宋" w:eastAsia="仿宋" w:cs="仿宋"/>
                <w:sz w:val="24"/>
                <w:szCs w:val="24"/>
                <w:highlight w:val="none"/>
              </w:rPr>
            </w:pP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双面（悬挂）</w:t>
            </w:r>
          </w:p>
        </w:tc>
        <w:tc>
          <w:tcPr>
            <w:tcW w:w="2577" w:type="dxa"/>
            <w:vMerge w:val="continue"/>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rPr>
            </w:pPr>
          </w:p>
        </w:tc>
        <w:tc>
          <w:tcPr>
            <w:tcW w:w="1067"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0.05cm</w:t>
            </w: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2577" w:type="dxa"/>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rPr>
            </w:pPr>
          </w:p>
        </w:tc>
        <w:tc>
          <w:tcPr>
            <w:tcW w:w="1067" w:type="dxa"/>
            <w:vMerge w:val="continue"/>
          </w:tcPr>
          <w:p>
            <w:pPr>
              <w:jc w:val="center"/>
              <w:rPr>
                <w:rFonts w:hint="eastAsia" w:ascii="仿宋" w:hAnsi="仿宋" w:eastAsia="仿宋" w:cs="仿宋"/>
                <w:sz w:val="24"/>
                <w:szCs w:val="24"/>
                <w:highlight w:val="none"/>
              </w:rPr>
            </w:pP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双面（悬挂）</w:t>
            </w:r>
          </w:p>
        </w:tc>
        <w:tc>
          <w:tcPr>
            <w:tcW w:w="2577" w:type="dxa"/>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1cm以上</w:t>
            </w:r>
          </w:p>
        </w:tc>
        <w:tc>
          <w:tcPr>
            <w:tcW w:w="1067"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0.03cm</w:t>
            </w: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2577"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单/双面、框架龙骨</w:t>
            </w:r>
            <w:r>
              <w:rPr>
                <w:rFonts w:hint="eastAsia" w:ascii="仿宋" w:hAnsi="仿宋" w:eastAsia="仿宋" w:cs="仿宋"/>
                <w:sz w:val="24"/>
                <w:szCs w:val="24"/>
                <w:highlight w:val="none"/>
                <w:lang w:val="en-US" w:eastAsia="zh-CN"/>
              </w:rPr>
              <w:t>（4*4cm镀锌方管以上、壁厚2mm以上），</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预埋、立杆（杆长1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rPr>
            </w:pPr>
          </w:p>
        </w:tc>
        <w:tc>
          <w:tcPr>
            <w:tcW w:w="1067" w:type="dxa"/>
            <w:vMerge w:val="continue"/>
          </w:tcPr>
          <w:p>
            <w:pPr>
              <w:jc w:val="center"/>
              <w:rPr>
                <w:rFonts w:hint="eastAsia" w:ascii="仿宋" w:hAnsi="仿宋" w:eastAsia="仿宋" w:cs="仿宋"/>
                <w:sz w:val="24"/>
                <w:szCs w:val="24"/>
                <w:highlight w:val="none"/>
              </w:rPr>
            </w:pP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w:t>
            </w:r>
          </w:p>
        </w:tc>
        <w:tc>
          <w:tcPr>
            <w:tcW w:w="2577"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vAlign w:val="top"/>
          </w:tcPr>
          <w:p>
            <w:pPr>
              <w:jc w:val="center"/>
              <w:rPr>
                <w:rFonts w:hint="eastAsia" w:ascii="仿宋" w:hAnsi="仿宋" w:eastAsia="仿宋" w:cs="仿宋"/>
                <w:sz w:val="24"/>
                <w:szCs w:val="24"/>
                <w:highlight w:val="none"/>
              </w:rPr>
            </w:pPr>
          </w:p>
        </w:tc>
        <w:tc>
          <w:tcPr>
            <w:tcW w:w="1067"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0.05cm</w:t>
            </w: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2577"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87" w:type="dxa"/>
            <w:vMerge w:val="continue"/>
          </w:tcPr>
          <w:p>
            <w:pPr>
              <w:jc w:val="center"/>
              <w:rPr>
                <w:rFonts w:hint="eastAsia" w:ascii="仿宋" w:hAnsi="仿宋" w:eastAsia="仿宋" w:cs="仿宋"/>
                <w:sz w:val="24"/>
                <w:szCs w:val="24"/>
                <w:highlight w:val="none"/>
              </w:rPr>
            </w:pPr>
          </w:p>
        </w:tc>
        <w:tc>
          <w:tcPr>
            <w:tcW w:w="1198" w:type="dxa"/>
            <w:vMerge w:val="continue"/>
          </w:tcPr>
          <w:p>
            <w:pPr>
              <w:jc w:val="center"/>
              <w:rPr>
                <w:rFonts w:hint="eastAsia" w:ascii="仿宋" w:hAnsi="仿宋" w:eastAsia="仿宋" w:cs="仿宋"/>
                <w:sz w:val="24"/>
                <w:szCs w:val="24"/>
                <w:highlight w:val="none"/>
              </w:rPr>
            </w:pPr>
          </w:p>
        </w:tc>
        <w:tc>
          <w:tcPr>
            <w:tcW w:w="1067" w:type="dxa"/>
            <w:vMerge w:val="continue"/>
          </w:tcPr>
          <w:p>
            <w:pPr>
              <w:jc w:val="center"/>
              <w:rPr>
                <w:rFonts w:hint="eastAsia" w:ascii="仿宋" w:hAnsi="仿宋" w:eastAsia="仿宋" w:cs="仿宋"/>
                <w:sz w:val="24"/>
                <w:szCs w:val="24"/>
                <w:highlight w:val="none"/>
              </w:rPr>
            </w:pPr>
          </w:p>
        </w:tc>
        <w:tc>
          <w:tcPr>
            <w:tcW w:w="1536"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w:t>
            </w:r>
          </w:p>
        </w:tc>
        <w:tc>
          <w:tcPr>
            <w:tcW w:w="2577" w:type="dxa"/>
            <w:vMerge w:val="continue"/>
          </w:tcPr>
          <w:p>
            <w:pPr>
              <w:jc w:val="center"/>
              <w:rPr>
                <w:rFonts w:hint="eastAsia" w:ascii="仿宋" w:hAnsi="仿宋" w:eastAsia="仿宋" w:cs="仿宋"/>
                <w:sz w:val="24"/>
                <w:szCs w:val="24"/>
                <w:highlight w:val="none"/>
              </w:rPr>
            </w:pP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5、灯箱制作（制作不同尺寸约100块）</w:t>
      </w:r>
    </w:p>
    <w:tbl>
      <w:tblPr>
        <w:tblStyle w:val="43"/>
        <w:tblW w:w="8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42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val="en-US" w:eastAsia="zh-CN"/>
              </w:rPr>
              <w:t>（m²）</w:t>
            </w:r>
          </w:p>
        </w:tc>
        <w:tc>
          <w:tcPr>
            <w:tcW w:w="1421"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单（双）面</w:t>
            </w:r>
          </w:p>
        </w:tc>
        <w:tc>
          <w:tcPr>
            <w:tcW w:w="3993"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20" w:type="dxa"/>
            <w:vMerge w:val="restart"/>
            <w:tcBorders>
              <w:left w:val="single" w:color="auto" w:sz="4" w:space="0"/>
            </w:tcBorders>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卡</w:t>
            </w:r>
            <w:r>
              <w:rPr>
                <w:rFonts w:hint="eastAsia" w:ascii="仿宋" w:hAnsi="仿宋" w:eastAsia="仿宋" w:cs="仿宋"/>
                <w:sz w:val="24"/>
                <w:szCs w:val="24"/>
                <w:highlight w:val="none"/>
              </w:rPr>
              <w:t>布灯箱</w:t>
            </w:r>
          </w:p>
          <w:p>
            <w:pPr>
              <w:rPr>
                <w:rFonts w:hint="eastAsia" w:ascii="仿宋" w:hAnsi="仿宋" w:eastAsia="仿宋" w:cs="仿宋"/>
                <w:sz w:val="24"/>
                <w:szCs w:val="24"/>
                <w:highlight w:val="none"/>
              </w:rPr>
            </w:pPr>
          </w:p>
        </w:tc>
        <w:tc>
          <w:tcPr>
            <w:tcW w:w="1420"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421" w:type="dxa"/>
            <w:vAlign w:val="top"/>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单面</w:t>
            </w:r>
          </w:p>
        </w:tc>
        <w:tc>
          <w:tcPr>
            <w:tcW w:w="3993" w:type="dxa"/>
            <w:vMerge w:val="restart"/>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0" w:type="dxa"/>
            <w:vMerge w:val="continue"/>
            <w:tcBorders>
              <w:left w:val="single" w:color="auto" w:sz="4" w:space="0"/>
            </w:tcBorders>
          </w:tcPr>
          <w:p>
            <w:pPr>
              <w:rPr>
                <w:rFonts w:hint="eastAsia" w:ascii="仿宋" w:hAnsi="仿宋" w:eastAsia="仿宋" w:cs="仿宋"/>
                <w:sz w:val="24"/>
                <w:szCs w:val="24"/>
                <w:highlight w:val="none"/>
              </w:rPr>
            </w:pPr>
          </w:p>
        </w:tc>
        <w:tc>
          <w:tcPr>
            <w:tcW w:w="1420" w:type="dxa"/>
            <w:vMerge w:val="continue"/>
          </w:tcPr>
          <w:p>
            <w:pPr>
              <w:jc w:val="center"/>
              <w:rPr>
                <w:rFonts w:hint="eastAsia" w:ascii="仿宋" w:hAnsi="仿宋" w:eastAsia="仿宋" w:cs="仿宋"/>
                <w:sz w:val="24"/>
                <w:szCs w:val="24"/>
                <w:highlight w:val="none"/>
                <w:lang w:val="en-US" w:eastAsia="zh-CN"/>
              </w:rPr>
            </w:pPr>
          </w:p>
        </w:tc>
        <w:tc>
          <w:tcPr>
            <w:tcW w:w="1421" w:type="dxa"/>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3993"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20" w:type="dxa"/>
            <w:vMerge w:val="continue"/>
            <w:tcBorders>
              <w:left w:val="single" w:color="auto" w:sz="4" w:space="0"/>
            </w:tcBorders>
          </w:tcPr>
          <w:p>
            <w:pPr>
              <w:jc w:val="center"/>
              <w:rPr>
                <w:rFonts w:hint="eastAsia" w:ascii="仿宋" w:hAnsi="仿宋" w:eastAsia="仿宋" w:cs="仿宋"/>
                <w:sz w:val="24"/>
                <w:szCs w:val="24"/>
                <w:highlight w:val="none"/>
              </w:rPr>
            </w:pPr>
          </w:p>
        </w:tc>
        <w:tc>
          <w:tcPr>
            <w:tcW w:w="1420"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421" w:type="dxa"/>
            <w:vAlign w:val="top"/>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单面</w:t>
            </w:r>
          </w:p>
        </w:tc>
        <w:tc>
          <w:tcPr>
            <w:tcW w:w="3993"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20" w:type="dxa"/>
            <w:vMerge w:val="continue"/>
            <w:tcBorders>
              <w:left w:val="single" w:color="auto" w:sz="4" w:space="0"/>
            </w:tcBorders>
          </w:tcPr>
          <w:p>
            <w:pPr>
              <w:jc w:val="center"/>
              <w:rPr>
                <w:rFonts w:hint="eastAsia" w:ascii="仿宋" w:hAnsi="仿宋" w:eastAsia="仿宋" w:cs="仿宋"/>
                <w:sz w:val="24"/>
                <w:szCs w:val="24"/>
                <w:highlight w:val="none"/>
              </w:rPr>
            </w:pPr>
          </w:p>
        </w:tc>
        <w:tc>
          <w:tcPr>
            <w:tcW w:w="1420" w:type="dxa"/>
            <w:vMerge w:val="continue"/>
          </w:tcPr>
          <w:p>
            <w:pPr>
              <w:jc w:val="center"/>
              <w:rPr>
                <w:rFonts w:hint="eastAsia" w:ascii="仿宋" w:hAnsi="仿宋" w:eastAsia="仿宋" w:cs="仿宋"/>
                <w:sz w:val="24"/>
                <w:szCs w:val="24"/>
                <w:highlight w:val="none"/>
                <w:lang w:val="en-US" w:eastAsia="zh-CN"/>
              </w:rPr>
            </w:pPr>
          </w:p>
        </w:tc>
        <w:tc>
          <w:tcPr>
            <w:tcW w:w="1421" w:type="dxa"/>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3993"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0" w:type="dxa"/>
            <w:vMerge w:val="continue"/>
            <w:tcBorders>
              <w:left w:val="single" w:color="auto" w:sz="4" w:space="0"/>
            </w:tcBorders>
          </w:tcPr>
          <w:p>
            <w:pPr>
              <w:jc w:val="center"/>
              <w:rPr>
                <w:rFonts w:hint="eastAsia" w:ascii="仿宋" w:hAnsi="仿宋" w:eastAsia="仿宋" w:cs="仿宋"/>
                <w:sz w:val="24"/>
                <w:szCs w:val="24"/>
                <w:highlight w:val="none"/>
              </w:rPr>
            </w:pPr>
          </w:p>
        </w:tc>
        <w:tc>
          <w:tcPr>
            <w:tcW w:w="1420"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421" w:type="dxa"/>
            <w:vAlign w:val="top"/>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单面</w:t>
            </w:r>
          </w:p>
        </w:tc>
        <w:tc>
          <w:tcPr>
            <w:tcW w:w="3993" w:type="dxa"/>
            <w:vMerge w:val="restart"/>
            <w:vAlign w:val="top"/>
          </w:tcPr>
          <w:p>
            <w:p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带配电盒、空开、排线、户外专用LED灯条（24伏以上）、</w:t>
            </w:r>
            <w:r>
              <w:rPr>
                <w:rFonts w:hint="eastAsia" w:ascii="仿宋" w:hAnsi="仿宋" w:eastAsia="仿宋" w:cs="仿宋"/>
                <w:sz w:val="24"/>
                <w:szCs w:val="24"/>
                <w:highlight w:val="none"/>
              </w:rPr>
              <w:t>预埋、立杆（杆长1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r>
              <w:rPr>
                <w:rFonts w:hint="eastAsia" w:ascii="仿宋" w:hAnsi="仿宋" w:eastAsia="仿宋" w:cs="仿宋"/>
                <w:sz w:val="24"/>
                <w:szCs w:val="24"/>
                <w:highlight w:val="none"/>
                <w:lang w:val="en-US" w:eastAsia="zh-CN"/>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20" w:type="dxa"/>
            <w:vMerge w:val="continue"/>
            <w:tcBorders>
              <w:left w:val="single" w:color="auto" w:sz="4" w:space="0"/>
            </w:tcBorders>
          </w:tcPr>
          <w:p>
            <w:pPr>
              <w:jc w:val="center"/>
              <w:rPr>
                <w:rFonts w:hint="eastAsia" w:ascii="仿宋" w:hAnsi="仿宋" w:eastAsia="仿宋" w:cs="仿宋"/>
                <w:sz w:val="24"/>
                <w:szCs w:val="24"/>
                <w:highlight w:val="none"/>
              </w:rPr>
            </w:pPr>
          </w:p>
        </w:tc>
        <w:tc>
          <w:tcPr>
            <w:tcW w:w="1420" w:type="dxa"/>
            <w:vMerge w:val="continue"/>
            <w:tcBorders>
              <w:bottom w:val="single" w:color="auto" w:sz="4" w:space="0"/>
            </w:tcBorders>
          </w:tcPr>
          <w:p>
            <w:pPr>
              <w:jc w:val="center"/>
              <w:rPr>
                <w:rFonts w:hint="eastAsia" w:ascii="仿宋" w:hAnsi="仿宋" w:eastAsia="仿宋" w:cs="仿宋"/>
                <w:sz w:val="24"/>
                <w:szCs w:val="24"/>
                <w:highlight w:val="none"/>
              </w:rPr>
            </w:pPr>
          </w:p>
        </w:tc>
        <w:tc>
          <w:tcPr>
            <w:tcW w:w="1421" w:type="dxa"/>
            <w:tcBorders>
              <w:bottom w:val="single" w:color="auto" w:sz="4" w:space="0"/>
            </w:tcBorders>
            <w:vAlign w:val="top"/>
          </w:tcPr>
          <w:p>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w:t>
            </w:r>
            <w:r>
              <w:rPr>
                <w:rFonts w:hint="eastAsia" w:ascii="仿宋" w:hAnsi="仿宋" w:eastAsia="仿宋" w:cs="仿宋"/>
                <w:sz w:val="24"/>
                <w:szCs w:val="24"/>
                <w:highlight w:val="none"/>
              </w:rPr>
              <w:t>面</w:t>
            </w:r>
          </w:p>
        </w:tc>
        <w:tc>
          <w:tcPr>
            <w:tcW w:w="3993" w:type="dxa"/>
            <w:vMerge w:val="continue"/>
            <w:tcBorders>
              <w:bottom w:val="single" w:color="auto" w:sz="4" w:space="0"/>
            </w:tcBorders>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20" w:type="dxa"/>
            <w:vMerge w:val="continue"/>
            <w:tcBorders>
              <w:left w:val="single" w:color="auto" w:sz="4" w:space="0"/>
              <w:bottom w:val="single" w:color="auto" w:sz="4" w:space="0"/>
            </w:tcBorders>
          </w:tcPr>
          <w:p>
            <w:pPr>
              <w:jc w:val="center"/>
              <w:rPr>
                <w:rFonts w:hint="eastAsia" w:ascii="仿宋" w:hAnsi="仿宋" w:eastAsia="仿宋" w:cs="仿宋"/>
                <w:sz w:val="24"/>
                <w:szCs w:val="24"/>
                <w:highlight w:val="none"/>
              </w:rPr>
            </w:pPr>
          </w:p>
        </w:tc>
        <w:tc>
          <w:tcPr>
            <w:tcW w:w="142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220cm(长）*100cm（宽）*12cm(厚）</w:t>
            </w:r>
          </w:p>
        </w:tc>
        <w:tc>
          <w:tcPr>
            <w:tcW w:w="1421" w:type="dxa"/>
            <w:tcBorders>
              <w:bottom w:val="single" w:color="auto" w:sz="4" w:space="0"/>
            </w:tcBorders>
            <w:vAlign w:val="top"/>
          </w:tcPr>
          <w:p>
            <w:pPr>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落地式单面</w:t>
            </w:r>
          </w:p>
          <w:p>
            <w:pPr>
              <w:rPr>
                <w:rFonts w:hint="eastAsia" w:ascii="仿宋" w:hAnsi="仿宋" w:eastAsia="仿宋" w:cs="仿宋"/>
                <w:sz w:val="24"/>
                <w:szCs w:val="24"/>
                <w:highlight w:val="none"/>
                <w:lang w:val="en-US" w:eastAsia="zh-CN"/>
              </w:rPr>
            </w:pPr>
          </w:p>
        </w:tc>
        <w:tc>
          <w:tcPr>
            <w:tcW w:w="3993"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5cm*5cm钢管龙骨四脚框架、不锈钢表面烤漆蒙板、可更换内容灯框、</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预埋、挖坑、带配电盒、空开、排线、户外专用LED灯条（24伏以上）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20" w:type="dxa"/>
            <w:vMerge w:val="continue"/>
            <w:tcBorders>
              <w:left w:val="single" w:color="auto" w:sz="4" w:space="0"/>
              <w:bottom w:val="single" w:color="auto" w:sz="4" w:space="0"/>
            </w:tcBorders>
          </w:tcPr>
          <w:p>
            <w:pPr>
              <w:jc w:val="center"/>
              <w:rPr>
                <w:rFonts w:hint="eastAsia" w:ascii="仿宋" w:hAnsi="仿宋" w:eastAsia="仿宋" w:cs="仿宋"/>
                <w:sz w:val="24"/>
                <w:szCs w:val="24"/>
                <w:highlight w:val="none"/>
              </w:rPr>
            </w:pPr>
          </w:p>
        </w:tc>
        <w:tc>
          <w:tcPr>
            <w:tcW w:w="1420" w:type="dxa"/>
            <w:vMerge w:val="continue"/>
            <w:tcBorders>
              <w:bottom w:val="single" w:color="auto" w:sz="4" w:space="0"/>
            </w:tcBorders>
          </w:tcPr>
          <w:p>
            <w:pPr>
              <w:jc w:val="center"/>
              <w:rPr>
                <w:rFonts w:hint="eastAsia" w:ascii="仿宋" w:hAnsi="仿宋" w:eastAsia="仿宋" w:cs="仿宋"/>
                <w:sz w:val="24"/>
                <w:szCs w:val="24"/>
                <w:highlight w:val="none"/>
                <w:lang w:val="en-US" w:eastAsia="zh-CN"/>
              </w:rPr>
            </w:pPr>
          </w:p>
        </w:tc>
        <w:tc>
          <w:tcPr>
            <w:tcW w:w="1421" w:type="dxa"/>
            <w:tcBorders>
              <w:bottom w:val="single" w:color="auto" w:sz="4" w:space="0"/>
            </w:tcBorders>
            <w:vAlign w:val="top"/>
          </w:tcPr>
          <w:p>
            <w:pPr>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落地式双面</w:t>
            </w:r>
          </w:p>
          <w:p>
            <w:pPr>
              <w:ind w:firstLine="240" w:firstLineChars="100"/>
              <w:rPr>
                <w:rFonts w:hint="eastAsia" w:ascii="仿宋" w:hAnsi="仿宋" w:eastAsia="仿宋" w:cs="仿宋"/>
                <w:sz w:val="24"/>
                <w:szCs w:val="24"/>
                <w:highlight w:val="none"/>
                <w:lang w:val="en-US" w:eastAsia="zh-CN"/>
              </w:rPr>
            </w:pPr>
          </w:p>
        </w:tc>
        <w:tc>
          <w:tcPr>
            <w:tcW w:w="3993" w:type="dxa"/>
            <w:vMerge w:val="continue"/>
            <w:tcBorders>
              <w:bottom w:val="single" w:color="auto" w:sz="4" w:space="0"/>
            </w:tcBorders>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Borders>
              <w:top w:val="single" w:color="auto" w:sz="4" w:space="0"/>
            </w:tcBorders>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吸塑灯箱</w:t>
            </w:r>
          </w:p>
        </w:tc>
        <w:tc>
          <w:tcPr>
            <w:tcW w:w="1420"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421"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单面</w:t>
            </w:r>
          </w:p>
        </w:tc>
        <w:tc>
          <w:tcPr>
            <w:tcW w:w="3993"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jc w:val="center"/>
              <w:rPr>
                <w:rFonts w:hint="eastAsia" w:ascii="仿宋" w:hAnsi="仿宋" w:eastAsia="仿宋" w:cs="仿宋"/>
                <w:sz w:val="24"/>
                <w:szCs w:val="24"/>
                <w:highlight w:val="none"/>
              </w:rPr>
            </w:pPr>
          </w:p>
        </w:tc>
        <w:tc>
          <w:tcPr>
            <w:tcW w:w="1420" w:type="dxa"/>
            <w:vMerge w:val="continue"/>
          </w:tcPr>
          <w:p>
            <w:pPr>
              <w:jc w:val="center"/>
              <w:rPr>
                <w:rFonts w:hint="eastAsia" w:ascii="仿宋" w:hAnsi="仿宋" w:eastAsia="仿宋" w:cs="仿宋"/>
                <w:sz w:val="24"/>
                <w:szCs w:val="24"/>
                <w:highlight w:val="none"/>
              </w:rPr>
            </w:pPr>
          </w:p>
        </w:tc>
        <w:tc>
          <w:tcPr>
            <w:tcW w:w="1421"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3993"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jc w:val="center"/>
              <w:rPr>
                <w:rFonts w:hint="eastAsia" w:ascii="仿宋" w:hAnsi="仿宋" w:eastAsia="仿宋" w:cs="仿宋"/>
                <w:sz w:val="24"/>
                <w:szCs w:val="24"/>
                <w:highlight w:val="none"/>
              </w:rPr>
            </w:pPr>
          </w:p>
        </w:tc>
        <w:tc>
          <w:tcPr>
            <w:tcW w:w="142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c>
          <w:tcPr>
            <w:tcW w:w="1421"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单面</w:t>
            </w:r>
          </w:p>
        </w:tc>
        <w:tc>
          <w:tcPr>
            <w:tcW w:w="3993"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jc w:val="center"/>
              <w:rPr>
                <w:rFonts w:hint="eastAsia" w:ascii="仿宋" w:hAnsi="仿宋" w:eastAsia="仿宋" w:cs="仿宋"/>
                <w:sz w:val="24"/>
                <w:szCs w:val="24"/>
                <w:highlight w:val="none"/>
              </w:rPr>
            </w:pPr>
          </w:p>
        </w:tc>
        <w:tc>
          <w:tcPr>
            <w:tcW w:w="1420" w:type="dxa"/>
            <w:vMerge w:val="continue"/>
          </w:tcPr>
          <w:p>
            <w:pPr>
              <w:rPr>
                <w:rFonts w:hint="eastAsia" w:ascii="仿宋" w:hAnsi="仿宋" w:eastAsia="仿宋" w:cs="仿宋"/>
                <w:sz w:val="24"/>
                <w:szCs w:val="24"/>
                <w:highlight w:val="none"/>
              </w:rPr>
            </w:pPr>
          </w:p>
        </w:tc>
        <w:tc>
          <w:tcPr>
            <w:tcW w:w="1421"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3993"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20" w:type="dxa"/>
            <w:vMerge w:val="continue"/>
          </w:tcPr>
          <w:p>
            <w:pPr>
              <w:jc w:val="center"/>
              <w:rPr>
                <w:rFonts w:hint="eastAsia" w:ascii="仿宋" w:hAnsi="仿宋" w:eastAsia="仿宋" w:cs="仿宋"/>
                <w:sz w:val="24"/>
                <w:szCs w:val="24"/>
                <w:highlight w:val="none"/>
              </w:rPr>
            </w:pPr>
          </w:p>
        </w:tc>
        <w:tc>
          <w:tcPr>
            <w:tcW w:w="1420" w:type="dxa"/>
            <w:vMerge w:val="restart"/>
          </w:tcPr>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421"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单面</w:t>
            </w:r>
          </w:p>
        </w:tc>
        <w:tc>
          <w:tcPr>
            <w:tcW w:w="3993"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w:t>
            </w:r>
            <w:r>
              <w:rPr>
                <w:rFonts w:hint="eastAsia" w:ascii="仿宋" w:hAnsi="仿宋" w:eastAsia="仿宋" w:cs="仿宋"/>
                <w:sz w:val="24"/>
                <w:szCs w:val="24"/>
                <w:highlight w:val="none"/>
              </w:rPr>
              <w:t>预埋、立杆（杆长1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r>
              <w:rPr>
                <w:rFonts w:hint="eastAsia" w:ascii="仿宋" w:hAnsi="仿宋" w:eastAsia="仿宋" w:cs="仿宋"/>
                <w:sz w:val="24"/>
                <w:szCs w:val="24"/>
                <w:highlight w:val="none"/>
                <w:lang w:val="en-US" w:eastAsia="zh-CN"/>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Borders>
              <w:bottom w:val="single" w:color="auto" w:sz="4" w:space="0"/>
            </w:tcBorders>
          </w:tcPr>
          <w:p>
            <w:pPr>
              <w:jc w:val="center"/>
              <w:rPr>
                <w:rFonts w:hint="eastAsia" w:ascii="仿宋" w:hAnsi="仿宋" w:eastAsia="仿宋" w:cs="仿宋"/>
                <w:sz w:val="24"/>
                <w:szCs w:val="24"/>
                <w:highlight w:val="none"/>
              </w:rPr>
            </w:pPr>
          </w:p>
        </w:tc>
        <w:tc>
          <w:tcPr>
            <w:tcW w:w="1420" w:type="dxa"/>
            <w:vMerge w:val="continue"/>
          </w:tcPr>
          <w:p>
            <w:pPr>
              <w:rPr>
                <w:rFonts w:hint="eastAsia" w:ascii="仿宋" w:hAnsi="仿宋" w:eastAsia="仿宋" w:cs="仿宋"/>
                <w:sz w:val="24"/>
                <w:szCs w:val="24"/>
                <w:highlight w:val="none"/>
              </w:rPr>
            </w:pPr>
          </w:p>
        </w:tc>
        <w:tc>
          <w:tcPr>
            <w:tcW w:w="1421"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w:t>
            </w:r>
            <w:r>
              <w:rPr>
                <w:rFonts w:hint="eastAsia" w:ascii="仿宋" w:hAnsi="仿宋" w:eastAsia="仿宋" w:cs="仿宋"/>
                <w:sz w:val="24"/>
                <w:szCs w:val="24"/>
                <w:highlight w:val="none"/>
              </w:rPr>
              <w:t>面</w:t>
            </w:r>
          </w:p>
        </w:tc>
        <w:tc>
          <w:tcPr>
            <w:tcW w:w="3993" w:type="dxa"/>
            <w:vMerge w:val="continue"/>
          </w:tcPr>
          <w:p>
            <w:pPr>
              <w:jc w:val="center"/>
              <w:rPr>
                <w:rFonts w:hint="eastAsia" w:ascii="仿宋" w:hAnsi="仿宋" w:eastAsia="仿宋" w:cs="仿宋"/>
                <w:sz w:val="24"/>
                <w:szCs w:val="24"/>
                <w:highlight w:val="none"/>
              </w:rPr>
            </w:pP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6、其他类</w:t>
      </w:r>
    </w:p>
    <w:tbl>
      <w:tblPr>
        <w:tblStyle w:val="43"/>
        <w:tblW w:w="8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39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p>
        </w:tc>
        <w:tc>
          <w:tcPr>
            <w:tcW w:w="3202"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ind w:firstLine="1440" w:firstLineChars="6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横幅</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每米</w:t>
            </w:r>
          </w:p>
        </w:tc>
        <w:tc>
          <w:tcPr>
            <w:tcW w:w="320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悬挂安装（含人工）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ind w:firstLine="720" w:firstLineChars="3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旗帜（专用绸）,多色</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2号（240cm*160cm）</w:t>
            </w:r>
          </w:p>
        </w:tc>
        <w:tc>
          <w:tcPr>
            <w:tcW w:w="3202" w:type="dxa"/>
            <w:vMerge w:val="restart"/>
          </w:tcPr>
          <w:p>
            <w:pPr>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彩色标识，丝网印刷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ind w:firstLine="1440" w:firstLineChars="600"/>
              <w:jc w:val="both"/>
              <w:rPr>
                <w:rFonts w:hint="eastAsia" w:ascii="仿宋" w:hAnsi="仿宋" w:eastAsia="仿宋" w:cs="仿宋"/>
                <w:sz w:val="24"/>
                <w:szCs w:val="24"/>
                <w:highlight w:val="none"/>
                <w:lang w:val="en-US" w:eastAsia="zh-CN"/>
              </w:rPr>
            </w:pP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3号（192cm*128cm）</w:t>
            </w:r>
          </w:p>
        </w:tc>
        <w:tc>
          <w:tcPr>
            <w:tcW w:w="3202" w:type="dxa"/>
            <w:vMerge w:val="continue"/>
          </w:tcPr>
          <w:p>
            <w:pPr>
              <w:ind w:firstLine="240" w:firstLineChars="1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60" w:type="dxa"/>
          </w:tcPr>
          <w:p>
            <w:pPr>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立牌、水牌</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A4</w:t>
            </w:r>
            <w:r>
              <w:rPr>
                <w:rFonts w:hint="eastAsia" w:ascii="仿宋" w:hAnsi="仿宋" w:eastAsia="仿宋" w:cs="仿宋"/>
                <w:sz w:val="24"/>
                <w:szCs w:val="24"/>
                <w:highlight w:val="none"/>
                <w:lang w:val="en-US" w:eastAsia="zh-CN"/>
              </w:rPr>
              <w:t>幅面（双面）</w:t>
            </w:r>
          </w:p>
        </w:tc>
        <w:tc>
          <w:tcPr>
            <w:tcW w:w="3202" w:type="dxa"/>
          </w:tcPr>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内附彩喷纸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60" w:type="dxa"/>
          </w:tcPr>
          <w:p>
            <w:pPr>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机场式耐磨地贴</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每平方</w:t>
            </w:r>
            <w:r>
              <w:rPr>
                <w:rFonts w:hint="eastAsia" w:ascii="仿宋" w:hAnsi="仿宋" w:eastAsia="仿宋" w:cs="仿宋"/>
                <w:sz w:val="24"/>
                <w:szCs w:val="24"/>
                <w:highlight w:val="none"/>
                <w:lang w:val="en-US" w:eastAsia="zh-CN"/>
              </w:rPr>
              <w:t>米</w:t>
            </w:r>
          </w:p>
        </w:tc>
        <w:tc>
          <w:tcPr>
            <w:tcW w:w="320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60" w:type="dxa"/>
          </w:tcPr>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室内（外）油漆划线（喷字）</w:t>
            </w: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每平方</w:t>
            </w:r>
            <w:r>
              <w:rPr>
                <w:rFonts w:hint="eastAsia" w:ascii="仿宋" w:hAnsi="仿宋" w:eastAsia="仿宋" w:cs="仿宋"/>
                <w:sz w:val="24"/>
                <w:szCs w:val="24"/>
                <w:highlight w:val="none"/>
                <w:lang w:val="en-US" w:eastAsia="zh-CN"/>
              </w:rPr>
              <w:t>米</w:t>
            </w:r>
          </w:p>
        </w:tc>
        <w:tc>
          <w:tcPr>
            <w:tcW w:w="3202" w:type="dxa"/>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不锈钢牌匾（铜牌）</w:t>
            </w: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50cm*80cm</w:t>
            </w:r>
          </w:p>
        </w:tc>
        <w:tc>
          <w:tcPr>
            <w:tcW w:w="3202"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jc w:val="center"/>
              <w:rPr>
                <w:rFonts w:hint="eastAsia" w:ascii="仿宋" w:hAnsi="仿宋" w:eastAsia="仿宋" w:cs="仿宋"/>
                <w:sz w:val="24"/>
                <w:szCs w:val="24"/>
                <w:highlight w:val="none"/>
              </w:rPr>
            </w:pP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60cm*80cm</w:t>
            </w:r>
          </w:p>
        </w:tc>
        <w:tc>
          <w:tcPr>
            <w:tcW w:w="3202"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jc w:val="center"/>
              <w:rPr>
                <w:rFonts w:hint="eastAsia" w:ascii="仿宋" w:hAnsi="仿宋" w:eastAsia="仿宋" w:cs="仿宋"/>
                <w:sz w:val="24"/>
                <w:szCs w:val="24"/>
                <w:highlight w:val="none"/>
              </w:rPr>
            </w:pP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60cm*90cm</w:t>
            </w:r>
          </w:p>
        </w:tc>
        <w:tc>
          <w:tcPr>
            <w:tcW w:w="3202"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66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节日灯笼（彩旗）悬挂</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灯笼（直径1米以下）</w:t>
            </w:r>
          </w:p>
        </w:tc>
        <w:tc>
          <w:tcPr>
            <w:tcW w:w="320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60" w:type="dxa"/>
            <w:vMerge w:val="continue"/>
          </w:tcPr>
          <w:p>
            <w:pPr>
              <w:jc w:val="center"/>
              <w:rPr>
                <w:rFonts w:hint="eastAsia" w:ascii="仿宋" w:hAnsi="仿宋" w:eastAsia="仿宋" w:cs="仿宋"/>
                <w:sz w:val="24"/>
                <w:szCs w:val="24"/>
                <w:highlight w:val="none"/>
                <w:lang w:val="en-US" w:eastAsia="zh-CN"/>
              </w:rPr>
            </w:pP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灯笼（直径1米以上）</w:t>
            </w:r>
          </w:p>
        </w:tc>
        <w:tc>
          <w:tcPr>
            <w:tcW w:w="320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60"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灯笼定制</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周长30cm、高度50cm，可折叠、【PVC材质】、防晒防水、【金属盘口】、铁艺骨架、【彩色LOGO印刷/烫金】、可安灯泡</w:t>
            </w:r>
          </w:p>
        </w:tc>
        <w:tc>
          <w:tcPr>
            <w:tcW w:w="3202" w:type="dxa"/>
            <w:vAlign w:val="top"/>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60" w:type="dxa"/>
            <w:vMerge w:val="continue"/>
          </w:tcPr>
          <w:p>
            <w:pPr>
              <w:jc w:val="center"/>
              <w:rPr>
                <w:rFonts w:hint="eastAsia" w:ascii="仿宋" w:hAnsi="仿宋" w:eastAsia="仿宋" w:cs="仿宋"/>
                <w:sz w:val="24"/>
                <w:szCs w:val="24"/>
                <w:highlight w:val="none"/>
                <w:lang w:val="en-US" w:eastAsia="zh-CN"/>
              </w:rPr>
            </w:pP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周长30cm、高度50cm，可折叠、【绸缎材质】、防晒防水、【硬塑料盘口】、铁艺骨架、【丝网LOGO印刷/烫金】、可安灯泡</w:t>
            </w:r>
          </w:p>
        </w:tc>
        <w:tc>
          <w:tcPr>
            <w:tcW w:w="3202" w:type="dxa"/>
            <w:vAlign w:val="top"/>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日常拆（铲）除、搬运、清理废旧展板、牌匾</w:t>
            </w:r>
          </w:p>
        </w:tc>
        <w:tc>
          <w:tcPr>
            <w:tcW w:w="5594" w:type="dxa"/>
            <w:gridSpan w:val="2"/>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小时/人工</w:t>
            </w:r>
          </w:p>
        </w:tc>
      </w:tr>
    </w:tbl>
    <w:p>
      <w:pPr>
        <w:pStyle w:val="151"/>
        <w:spacing w:line="570" w:lineRule="exact"/>
        <w:outlineLvl w:val="1"/>
        <w:rPr>
          <w:rFonts w:hint="eastAsia" w:ascii="仿宋" w:hAnsi="仿宋" w:eastAsia="仿宋" w:cs="仿宋"/>
          <w:b/>
          <w:sz w:val="24"/>
          <w:highlight w:val="none"/>
        </w:rPr>
      </w:pPr>
      <w:r>
        <w:rPr>
          <w:rFonts w:hint="eastAsia" w:ascii="仿宋" w:hAnsi="仿宋" w:eastAsia="仿宋" w:cs="仿宋"/>
          <w:b/>
          <w:sz w:val="24"/>
          <w:highlight w:val="none"/>
        </w:rPr>
        <w:t>三、其他要求：</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1.以上加“★”条款内容为本项目的实质性技术或服务要求，如不满足，按无效投标处理；</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所列材质及规格均包括制作、人工费、运输、安装及维修，定点服务商所列价格期限为1年。</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甲方将根据各中标者各项所列单价的最低报价作为产品实际制作中的最终价格。</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在实际应用中，如无表中尺寸规格，可参考贴近尺寸规格进行核算。</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 xml:space="preserve">.本项目必须按照甲方要求及现场环境进行安装及各项购买货物及其运送、安装、调试、验收、搬运和相关服务等的费用及所需缴纳的所有价格、税、费等均应包含在单台设备的报价中不得单列。投标人应踏勘现场，如投标人因未及时踏勘现场而导致的报价缺项漏项废标、或中标后无法完工，投标人自行承担一切后果； </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.如对本招标文件有任何疑问或要求澄清，请按本文件须知前附表规定的时间提出，否则视同理解和接受。</w:t>
      </w:r>
    </w:p>
    <w:p>
      <w:pPr>
        <w:pStyle w:val="151"/>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sz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.经评标委员会认定技术规格复制招标文件内容的，按无效投标处理。</w:t>
      </w:r>
    </w:p>
    <w:bookmarkEnd w:id="258"/>
    <w:p>
      <w:pPr>
        <w:pStyle w:val="18"/>
        <w:tabs>
          <w:tab w:val="left" w:pos="0"/>
        </w:tabs>
        <w:spacing w:line="24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第四部分   评审方法（综合评分法）</w:t>
      </w:r>
      <w:bookmarkEnd w:id="246"/>
      <w:bookmarkEnd w:id="247"/>
      <w:bookmarkEnd w:id="248"/>
      <w:bookmarkEnd w:id="249"/>
      <w:bookmarkEnd w:id="250"/>
    </w:p>
    <w:p>
      <w:pPr>
        <w:pStyle w:val="18"/>
        <w:tabs>
          <w:tab w:val="left" w:pos="0"/>
        </w:tabs>
        <w:spacing w:line="240" w:lineRule="auto"/>
        <w:ind w:left="0" w:leftChars="0" w:firstLine="0" w:firstLineChars="0"/>
        <w:jc w:val="center"/>
        <w:rPr>
          <w:rFonts w:hint="eastAsia" w:ascii="仿宋" w:hAnsi="仿宋" w:eastAsia="仿宋" w:cs="仿宋"/>
          <w:b/>
          <w:sz w:val="36"/>
          <w:highlight w:val="none"/>
        </w:rPr>
      </w:pP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本项目评审方法见招标文件第二部分“投标人须知前附表”中第23项的规定。</w:t>
      </w:r>
      <w:r>
        <w:rPr>
          <w:rFonts w:hint="eastAsia" w:ascii="仿宋" w:hAnsi="仿宋" w:eastAsia="仿宋" w:cs="仿宋"/>
          <w:kern w:val="0"/>
          <w:sz w:val="24"/>
          <w:szCs w:val="24"/>
          <w:highlight w:val="none"/>
        </w:rPr>
        <w:t>如果采用综合评分法，评分细则如下：</w:t>
      </w:r>
    </w:p>
    <w:tbl>
      <w:tblPr>
        <w:tblStyle w:val="42"/>
        <w:tblW w:w="5540"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35"/>
        <w:gridCol w:w="1017"/>
        <w:gridCol w:w="1808"/>
        <w:gridCol w:w="4802"/>
        <w:gridCol w:w="552"/>
        <w:gridCol w:w="51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评分因素</w:t>
            </w:r>
          </w:p>
        </w:tc>
        <w:tc>
          <w:tcPr>
            <w:tcW w:w="98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评分点</w:t>
            </w:r>
          </w:p>
        </w:tc>
        <w:tc>
          <w:tcPr>
            <w:tcW w:w="2601"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评分标准</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p>
        </w:tc>
        <w:tc>
          <w:tcPr>
            <w:tcW w:w="98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p>
        </w:tc>
        <w:tc>
          <w:tcPr>
            <w:tcW w:w="2601"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是</w:t>
            </w: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2"/>
                <w:highlight w:val="none"/>
              </w:rPr>
            </w:pPr>
            <w:r>
              <w:rPr>
                <w:rFonts w:hint="eastAsia" w:ascii="仿宋" w:hAnsi="仿宋" w:eastAsia="仿宋" w:cs="仿宋"/>
                <w:sz w:val="22"/>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初步评审</w:t>
            </w:r>
          </w:p>
        </w:tc>
        <w:tc>
          <w:tcPr>
            <w:tcW w:w="55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资格检查</w:t>
            </w: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提供法人或者其他组织的营业执照等证明文件，自然人的身份证明；</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信用中国“网站和“中国政府采购网”查询结果</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开标时查询 1、被列入失信被执行人； 2、重大税收违法案件当事人名单； 3、列入政府采购严重违法失信行为记录名单。是否无以上异常情形。</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健全的财务会计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制度</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自成立到投标截止时间，未跨一个自然年度的须提供近一个季度的财务报表或开标前三个月内基本开户银行出具的资信证明。</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投标人是其他组织或自然人，没有经审计的财务审计报告，应当提供开标前两个月内银行出具的资信证明。</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提供具有履行合同所必需的设备和专业技术能力相关证明材料或声明；</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1、提供税务机构出具的近一年内任两个月的依法缴纳税收等证明材料（刚成立不满三个月的企业，应提供依法缴纳税收承诺书；如依法免税的企业，应提供相应文件证明其依法免税）。</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提供近一年内任意两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7"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在经营活动中没有重大违法记录的书面声明</w:t>
            </w:r>
          </w:p>
        </w:tc>
        <w:tc>
          <w:tcPr>
            <w:tcW w:w="2601" w:type="pct"/>
            <w:tcBorders>
              <w:top w:val="outset" w:color="auto" w:sz="6" w:space="0"/>
              <w:left w:val="outset" w:color="auto" w:sz="6" w:space="0"/>
              <w:bottom w:val="single" w:color="auto" w:sz="4"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提供参加政府采购活动近三年无重大违法记录声明书；</w:t>
            </w:r>
          </w:p>
        </w:tc>
        <w:tc>
          <w:tcPr>
            <w:tcW w:w="299"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7"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2601" w:type="pct"/>
            <w:tcBorders>
              <w:top w:val="outset" w:color="auto" w:sz="6"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符合供应商须知前附表的规定</w:t>
            </w:r>
          </w:p>
        </w:tc>
        <w:tc>
          <w:tcPr>
            <w:tcW w:w="299"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99"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是否按文件格式出具《中小企业声明函》。</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符合性</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检查</w:t>
            </w: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是否与营业执照等一致</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投标文件盖章</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是否按照招标文件规定签署、盖章</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投标有效期是否满足招标文件要求的</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报价唯一</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是否固定或投标价是唯一的、且未超出最高限价的；本项目不接受选择性报价，对于出现的政采云平台开标唱标环节经投标供应商确认的投标报价与投标文件中开标一览表的报价不一致的现象，视作选择性报价，将被作为无效投标处理。</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交货期限</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是否满足招标文件规定期限</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1"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方案唯一</w:t>
            </w:r>
          </w:p>
        </w:tc>
        <w:tc>
          <w:tcPr>
            <w:tcW w:w="2601" w:type="pct"/>
            <w:tcBorders>
              <w:top w:val="outset" w:color="auto" w:sz="6"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不接受有选择的技术方案、商务方案、及其他备选方案</w:t>
            </w:r>
          </w:p>
        </w:tc>
        <w:tc>
          <w:tcPr>
            <w:tcW w:w="299"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商务偏离</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商务不存在重大偏差（如背离采购人的服务要求、付款计划等）</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技术偏离</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主要技术规格和参数满足采购需求的要求，没有重大偏离的</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重大偏离</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是否满足招标文件实质性要求的其它情形，经评委会一直认为不存在重大偏离的</w:t>
            </w:r>
          </w:p>
        </w:tc>
        <w:tc>
          <w:tcPr>
            <w:tcW w:w="299"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76"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6"/>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32"/>
                <w:szCs w:val="36"/>
                <w:highlight w:val="none"/>
              </w:rPr>
              <w:t>实质性响应一览表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实质性响应项目及参数</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hint="eastAsia" w:ascii="仿宋" w:hAnsi="仿宋" w:eastAsia="仿宋" w:cs="仿宋"/>
                <w:sz w:val="24"/>
                <w:szCs w:val="24"/>
                <w:highlight w:val="none"/>
              </w:rPr>
            </w:pPr>
            <w:r>
              <w:rPr>
                <w:rFonts w:hint="eastAsia" w:ascii="仿宋" w:hAnsi="仿宋" w:eastAsia="仿宋" w:cs="仿宋"/>
                <w:kern w:val="0"/>
                <w:sz w:val="22"/>
                <w:highlight w:val="none"/>
              </w:rPr>
              <w:t>1</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hint="eastAsia" w:ascii="仿宋" w:hAnsi="仿宋" w:eastAsia="仿宋" w:cs="仿宋"/>
                <w:kern w:val="0"/>
                <w:sz w:val="22"/>
                <w:highlight w:val="none"/>
              </w:rPr>
            </w:pPr>
            <w:r>
              <w:rPr>
                <w:rFonts w:hint="eastAsia" w:ascii="仿宋" w:hAnsi="仿宋" w:eastAsia="仿宋" w:cs="仿宋"/>
                <w:sz w:val="24"/>
                <w:highlight w:val="none"/>
              </w:rPr>
              <w:t>★</w:t>
            </w:r>
            <w:r>
              <w:rPr>
                <w:rFonts w:hint="eastAsia" w:ascii="仿宋" w:hAnsi="仿宋" w:eastAsia="仿宋" w:cs="仿宋"/>
                <w:kern w:val="0"/>
                <w:sz w:val="22"/>
                <w:highlight w:val="none"/>
              </w:rPr>
              <w:t>资格要求：</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1.投标人应当具备《中华人民共和国政府采购法》第二十二条规定的条件；</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（一）具有独立承担民事责任的能力；</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（二）具有良好的商业信誉和健全的财务会计制度；</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（三）具有履行合同所必需的设备和专业技术能力；</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（四）有依法缴纳税收和社会保障资金的良好记录；</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（五）参加政府采购活动前三年内，在经营活动中没有重大违法记录；</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（六）法律、行政法规规定的其他条件。</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2.本项目的特定资格要求:</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（1）单位负责人为同一人或者存在直接控股、管理关系的不同供应商，不得参加同一合同项下的政府采购活动；</w:t>
            </w:r>
          </w:p>
          <w:p>
            <w:pPr>
              <w:widowControl/>
              <w:spacing w:line="300" w:lineRule="exact"/>
              <w:rPr>
                <w:rFonts w:hint="eastAsia" w:ascii="仿宋" w:hAnsi="仿宋" w:eastAsia="仿宋" w:cs="仿宋"/>
                <w:kern w:val="0"/>
                <w:sz w:val="22"/>
                <w:highlight w:val="none"/>
              </w:rPr>
            </w:pPr>
            <w:r>
              <w:rPr>
                <w:rFonts w:hint="eastAsia" w:ascii="仿宋" w:hAnsi="仿宋" w:eastAsia="仿宋" w:cs="仿宋"/>
                <w:kern w:val="0"/>
                <w:sz w:val="22"/>
                <w:highlight w:val="none"/>
              </w:rPr>
              <w:t>（</w:t>
            </w:r>
            <w:r>
              <w:rPr>
                <w:rFonts w:hint="eastAsia" w:ascii="仿宋" w:hAnsi="仿宋" w:eastAsia="仿宋" w:cs="仿宋"/>
                <w:kern w:val="0"/>
                <w:sz w:val="22"/>
                <w:highlight w:val="none"/>
                <w:lang w:val="en-US" w:eastAsia="zh-CN"/>
              </w:rPr>
              <w:t>2</w:t>
            </w:r>
            <w:r>
              <w:rPr>
                <w:rFonts w:hint="eastAsia" w:ascii="仿宋" w:hAnsi="仿宋" w:eastAsia="仿宋" w:cs="仿宋"/>
                <w:kern w:val="0"/>
                <w:sz w:val="22"/>
                <w:highlight w:val="none"/>
              </w:rPr>
              <w:t>）受托为本采购项目提供整体设计、规范编制或者项目管理、监理、检测等服务的供应商，不得再参加该采购项目的其他采购活动；</w:t>
            </w:r>
          </w:p>
          <w:p>
            <w:pPr>
              <w:widowControl/>
              <w:spacing w:line="300" w:lineRule="exact"/>
              <w:rPr>
                <w:rFonts w:hint="eastAsia" w:ascii="仿宋" w:hAnsi="仿宋" w:eastAsia="仿宋" w:cs="仿宋"/>
                <w:sz w:val="24"/>
                <w:szCs w:val="24"/>
                <w:highlight w:val="none"/>
              </w:rPr>
            </w:pPr>
            <w:r>
              <w:rPr>
                <w:rFonts w:hint="eastAsia" w:ascii="仿宋" w:hAnsi="仿宋" w:eastAsia="仿宋" w:cs="仿宋"/>
                <w:kern w:val="0"/>
                <w:sz w:val="22"/>
                <w:highlight w:val="none"/>
              </w:rPr>
              <w:t>（</w:t>
            </w:r>
            <w:r>
              <w:rPr>
                <w:rFonts w:hint="eastAsia" w:ascii="仿宋" w:hAnsi="仿宋" w:eastAsia="仿宋" w:cs="仿宋"/>
                <w:kern w:val="0"/>
                <w:sz w:val="22"/>
                <w:highlight w:val="none"/>
                <w:lang w:val="en-US" w:eastAsia="zh-CN"/>
              </w:rPr>
              <w:t>3</w:t>
            </w:r>
            <w:r>
              <w:rPr>
                <w:rFonts w:hint="eastAsia" w:ascii="仿宋" w:hAnsi="仿宋" w:eastAsia="仿宋" w:cs="仿宋"/>
                <w:kern w:val="0"/>
                <w:sz w:val="22"/>
                <w:highlight w:val="none"/>
              </w:rPr>
              <w:t>）根据《关于在政府采购活动中查询及使用信用记录有关问题的通知》（财库〔2016〕125 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投标人；</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highlight w:val="none"/>
              </w:rPr>
              <w:t>★</w:t>
            </w:r>
            <w:r>
              <w:rPr>
                <w:rFonts w:hint="eastAsia" w:ascii="仿宋" w:hAnsi="仿宋" w:eastAsia="仿宋" w:cs="仿宋"/>
                <w:kern w:val="0"/>
                <w:sz w:val="22"/>
                <w:highlight w:val="none"/>
              </w:rPr>
              <w:t>投标保证金</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kern w:val="0"/>
                <w:sz w:val="22"/>
                <w:highlight w:val="none"/>
              </w:rPr>
              <w:t>投标函</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★交货期：合同签订后根据甲方规定时间交货</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每个季度按实际发生结算，乙方按实际使用量开具合法有效的发票，甲方在30日内进行支付。</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rPr>
              <w:t>★</w:t>
            </w:r>
            <w:r>
              <w:rPr>
                <w:rFonts w:hint="eastAsia" w:ascii="仿宋" w:hAnsi="仿宋" w:eastAsia="仿宋" w:cs="仿宋"/>
                <w:sz w:val="24"/>
                <w:szCs w:val="24"/>
                <w:highlight w:val="none"/>
                <w:lang w:val="zh-TW"/>
              </w:rPr>
              <w:t>开标一览表</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3582" w:type="pct"/>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w:t>
            </w:r>
            <w:r>
              <w:rPr>
                <w:rFonts w:hint="eastAsia" w:ascii="仿宋" w:hAnsi="仿宋" w:eastAsia="仿宋" w:cs="仿宋"/>
                <w:sz w:val="24"/>
                <w:szCs w:val="24"/>
                <w:highlight w:val="none"/>
                <w:lang w:val="zh-TW"/>
              </w:rPr>
              <w:t>投标报价明细表</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7" w:hRule="atLeast"/>
        </w:trPr>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评分点</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98" w:hRule="atLeast"/>
        </w:trPr>
        <w:tc>
          <w:tcPr>
            <w:tcW w:w="29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详细评审</w:t>
            </w:r>
          </w:p>
        </w:tc>
        <w:tc>
          <w:tcPr>
            <w:tcW w:w="55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价格评审</w:t>
            </w: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投标报价（30分）</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评标基准价=有效投标报价的最低值，有效投标报价等于基准值的得满分，投标报价得分=（评标基准价/投标报价）×30。有效投标报价为通过初步审查的投标人报价。</w:t>
            </w: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53"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restart"/>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商务标</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c>
          <w:tcPr>
            <w:tcW w:w="980" w:type="pct"/>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类似业绩</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2601" w:type="pct"/>
            <w:tcBorders>
              <w:top w:val="single" w:color="auto" w:sz="4"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投标人已完成的类似项目业绩，每提供一份有效证明材料得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注：成功业绩须以提供的已完成项目中标通知书及签订的合同为准，完整有效的合同应至少具备合同首页及最后盖章页且显示信息齐全，其中涉及中标产品关键信息（清晰反映产品名称、规格型号、合同金额、合同签订时间等做到印章清晰可见，如出现字体模糊不清，印章不清晰，视为无效业绩，此项不得分。）</w:t>
            </w:r>
          </w:p>
        </w:tc>
        <w:tc>
          <w:tcPr>
            <w:tcW w:w="575" w:type="pct"/>
            <w:gridSpan w:val="2"/>
            <w:vMerge w:val="restart"/>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0"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标函质量</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2601" w:type="pct"/>
            <w:tcBorders>
              <w:top w:val="single" w:color="auto" w:sz="4"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1、按照招标文件要求格式编制投标文件，内容完整 ，叙述准确，提供的资格证明及其他声明材料清晰完整完全响应得3分。未按格式要求编写响应文件或其内容含糊不清则每项扣1分，扣完为止。            </w:t>
            </w:r>
          </w:p>
        </w:tc>
        <w:tc>
          <w:tcPr>
            <w:tcW w:w="575" w:type="pct"/>
            <w:gridSpan w:val="2"/>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37"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（12分）</w:t>
            </w:r>
          </w:p>
        </w:tc>
        <w:tc>
          <w:tcPr>
            <w:tcW w:w="2601" w:type="pct"/>
            <w:tcBorders>
              <w:top w:val="single" w:color="auto" w:sz="4"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1、货物的保修期和售后服务的程序、内容及措施，有完善的技术支持体系得4分；每有一处响应不明确或其内容不完整扣1分，扣完为止。</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有良好的维护、维修方案，且能够在维护任务下达之后迅速赶到用户单位指定的位置进行维护。设备故障服务响应时间完全优于采购需求的（提供有效的证明文件）得4分，每有一处响应不明确或其内容不明确扣1分，扣完为止；</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3、售后服务网点（包括联系人、详细地址、电话）完整及本地化服务情况一览表内容填报完整得4分；每少一项扣1分，扣完为止。</w:t>
            </w:r>
          </w:p>
        </w:tc>
        <w:tc>
          <w:tcPr>
            <w:tcW w:w="575" w:type="pct"/>
            <w:gridSpan w:val="2"/>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78"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single" w:color="auto" w:sz="4" w:space="0"/>
              <w:left w:val="outset" w:color="auto" w:sz="6" w:space="0"/>
              <w:bottom w:val="single" w:color="auto" w:sz="4" w:space="0"/>
              <w:right w:val="outset" w:color="auto" w:sz="6" w:space="0"/>
            </w:tcBorders>
            <w:vAlign w:val="center"/>
          </w:tcPr>
          <w:p>
            <w:pPr>
              <w:spacing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项目实施方案</w:t>
            </w:r>
          </w:p>
          <w:p>
            <w:pPr>
              <w:spacing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9分</w:t>
            </w:r>
            <w:r>
              <w:rPr>
                <w:rFonts w:hint="eastAsia" w:ascii="仿宋" w:hAnsi="仿宋" w:eastAsia="仿宋" w:cs="仿宋"/>
                <w:sz w:val="24"/>
                <w:szCs w:val="24"/>
                <w:highlight w:val="none"/>
                <w:lang w:eastAsia="zh-CN"/>
              </w:rPr>
              <w:t>）</w:t>
            </w:r>
          </w:p>
        </w:tc>
        <w:tc>
          <w:tcPr>
            <w:tcW w:w="2601" w:type="pct"/>
            <w:tcBorders>
              <w:top w:val="single" w:color="auto" w:sz="4" w:space="0"/>
              <w:left w:val="outset" w:color="auto" w:sz="6" w:space="0"/>
              <w:right w:val="outset" w:color="auto" w:sz="6" w:space="0"/>
            </w:tcBorders>
            <w:vAlign w:val="center"/>
          </w:tcPr>
          <w:p>
            <w:pPr>
              <w:spacing w:line="40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根据标识标牌制作数量的不确定性以及制作实施方案、安装过程中的安全保护措施，配备的人员数量，能在采购人下达交货任务时的应对方案，以上内容齐全，具有可操作性得</w:t>
            </w:r>
            <w:r>
              <w:rPr>
                <w:rFonts w:hint="eastAsia" w:ascii="仿宋" w:hAnsi="仿宋" w:eastAsia="仿宋" w:cs="仿宋"/>
                <w:sz w:val="24"/>
                <w:szCs w:val="24"/>
                <w:highlight w:val="none"/>
                <w:lang w:val="en-US" w:eastAsia="zh-CN"/>
              </w:rPr>
              <w:t>9分，每有一项有缺陷扣3分，扣完为止。</w:t>
            </w:r>
          </w:p>
        </w:tc>
        <w:tc>
          <w:tcPr>
            <w:tcW w:w="575" w:type="pct"/>
            <w:gridSpan w:val="2"/>
            <w:vMerge w:val="continue"/>
            <w:tcBorders>
              <w:left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92" w:hRule="atLeast"/>
        </w:trPr>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技术标</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w:t>
            </w:r>
          </w:p>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w:t>
            </w:r>
          </w:p>
        </w:tc>
        <w:tc>
          <w:tcPr>
            <w:tcW w:w="980" w:type="pct"/>
            <w:tcBorders>
              <w:top w:val="outset" w:color="auto" w:sz="6" w:space="0"/>
              <w:left w:val="outset" w:color="auto" w:sz="6" w:space="0"/>
              <w:bottom w:val="single" w:color="auto" w:sz="4"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技术指标（</w:t>
            </w: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分）</w:t>
            </w:r>
          </w:p>
        </w:tc>
        <w:tc>
          <w:tcPr>
            <w:tcW w:w="2601" w:type="pct"/>
            <w:tcBorders>
              <w:top w:val="outset" w:color="auto" w:sz="6" w:space="0"/>
              <w:left w:val="outset" w:color="auto" w:sz="6" w:space="0"/>
              <w:bottom w:val="single" w:color="auto" w:sz="4" w:space="0"/>
              <w:right w:val="outset" w:color="auto" w:sz="6" w:space="0"/>
            </w:tcBorders>
            <w:vAlign w:val="center"/>
          </w:tcPr>
          <w:p>
            <w:pPr>
              <w:numPr>
                <w:ilvl w:val="0"/>
                <w:numId w:val="8"/>
              </w:num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所投设备全部满足采购需求中的基本参数条款要求得</w:t>
            </w: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分；基本参数每有一条缺漏或负偏离扣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分，扣完为止。</w:t>
            </w:r>
          </w:p>
          <w:p>
            <w:pPr>
              <w:pStyle w:val="2"/>
              <w:numPr>
                <w:ilvl w:val="0"/>
                <w:numId w:val="0"/>
              </w:numPr>
              <w:rPr>
                <w:rFonts w:hint="eastAsia"/>
                <w:color w:val="auto"/>
                <w:highlight w:val="none"/>
              </w:rPr>
            </w:pPr>
            <w:r>
              <w:rPr>
                <w:rFonts w:hint="eastAsia" w:ascii="仿宋" w:hAnsi="仿宋" w:eastAsia="仿宋" w:cs="仿宋"/>
                <w:i w:val="0"/>
                <w:iCs w:val="0"/>
                <w:caps w:val="0"/>
                <w:color w:val="auto"/>
                <w:spacing w:val="0"/>
                <w:sz w:val="24"/>
                <w:szCs w:val="24"/>
                <w:highlight w:val="none"/>
                <w:shd w:val="clear" w:fill="FFFFFF"/>
                <w:lang w:val="en-US" w:eastAsia="zh-CN"/>
              </w:rPr>
              <w:t>2、</w:t>
            </w:r>
            <w:r>
              <w:rPr>
                <w:rFonts w:hint="eastAsia" w:ascii="仿宋" w:hAnsi="仿宋" w:eastAsia="仿宋" w:cs="仿宋"/>
                <w:i w:val="0"/>
                <w:iCs w:val="0"/>
                <w:caps w:val="0"/>
                <w:color w:val="auto"/>
                <w:spacing w:val="0"/>
                <w:sz w:val="24"/>
                <w:szCs w:val="24"/>
                <w:highlight w:val="none"/>
                <w:shd w:val="clear" w:fill="FFFFFF"/>
              </w:rPr>
              <w:t>根据《中华人民共和国产品质量法》第二十七条规定，</w:t>
            </w:r>
            <w:r>
              <w:rPr>
                <w:rFonts w:hint="eastAsia" w:ascii="仿宋" w:hAnsi="仿宋" w:eastAsia="仿宋" w:cs="仿宋"/>
                <w:color w:val="auto"/>
                <w:sz w:val="24"/>
                <w:szCs w:val="24"/>
                <w:highlight w:val="none"/>
                <w:lang w:val="en-US" w:eastAsia="zh-CN"/>
              </w:rPr>
              <w:t>投标人必须出示甲方所需货物的</w:t>
            </w:r>
            <w:r>
              <w:rPr>
                <w:rFonts w:hint="eastAsia" w:ascii="仿宋" w:hAnsi="仿宋" w:eastAsia="仿宋" w:cs="仿宋"/>
                <w:i w:val="0"/>
                <w:iCs w:val="0"/>
                <w:caps w:val="0"/>
                <w:color w:val="auto"/>
                <w:spacing w:val="0"/>
                <w:sz w:val="24"/>
                <w:szCs w:val="24"/>
                <w:highlight w:val="none"/>
                <w:shd w:val="clear" w:fill="FFFFFF"/>
              </w:rPr>
              <w:t>产品质量检验合格证明</w:t>
            </w:r>
            <w:r>
              <w:rPr>
                <w:rFonts w:hint="eastAsia" w:ascii="仿宋" w:hAnsi="仿宋" w:eastAsia="仿宋" w:cs="仿宋"/>
                <w:i w:val="0"/>
                <w:iCs w:val="0"/>
                <w:caps w:val="0"/>
                <w:color w:val="auto"/>
                <w:spacing w:val="0"/>
                <w:sz w:val="24"/>
                <w:szCs w:val="24"/>
                <w:highlight w:val="none"/>
                <w:shd w:val="clear" w:fill="FFFFFF"/>
                <w:lang w:eastAsia="zh-CN"/>
              </w:rPr>
              <w:t>。</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投标人须对本采购文件技术需求进行点对点应答，必须在引用本招标文件的基础上,进行逐条逐项答复、说明和解释,特别对有具体参数要求的指标，投标人必须提供所投设备的具体参数证明材料。经评标委员会认定技术规格复制</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 xml:space="preserve">文件内容的，按无效投标处理。 </w:t>
            </w:r>
          </w:p>
        </w:tc>
        <w:tc>
          <w:tcPr>
            <w:tcW w:w="575" w:type="pct"/>
            <w:gridSpan w:val="2"/>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节能环保（</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属于品目清单范围的，依据国家确定的认证机构出具的、处于有效期之内的节能产品、环境标志产品认证证书，对获得证书的产品给予加分。（需提供证明材料）；同时符合节能、环保要求的得1分，符合其中一项的得0.5分； 本项最高得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575" w:type="pct"/>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5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980"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2601" w:type="pct"/>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575"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p>
        </w:tc>
        <w:tc>
          <w:tcPr>
            <w:tcW w:w="4709" w:type="pct"/>
            <w:gridSpan w:val="5"/>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41" w:type="pct"/>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废标条款</w:t>
            </w:r>
          </w:p>
        </w:tc>
        <w:tc>
          <w:tcPr>
            <w:tcW w:w="4158" w:type="pct"/>
            <w:gridSpan w:val="4"/>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 未按照招标文件的规定提交投标保证金的；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投标文件未按招标文件要求签署、盖章的；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 不具备招标文件中规定的资格要求；</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 报价超过招标文件中规定的最高限价的；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 投标文件含有采购人不能接受的附加条件的；</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(6)本项目不接受选择性报价，对于出现的政采云平台开标唱标环节经投标供应商确认的投标报价与投标文件中开标一览表的报价不一致的现象，视作选择性报价，将被作为无效投标处理；</w:t>
            </w:r>
          </w:p>
          <w:p>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（7）法律、法规和招标文件规定的其他无效情形；</w:t>
            </w:r>
          </w:p>
        </w:tc>
      </w:tr>
    </w:tbl>
    <w:p>
      <w:pPr>
        <w:rPr>
          <w:rFonts w:hint="eastAsia" w:ascii="仿宋" w:hAnsi="仿宋" w:eastAsia="仿宋" w:cs="仿宋"/>
          <w:sz w:val="24"/>
          <w:szCs w:val="24"/>
          <w:highlight w:val="none"/>
        </w:rPr>
      </w:pPr>
      <w:bookmarkStart w:id="259" w:name="EBa48645eff2ee4582a36f886367fb689c"/>
      <w:bookmarkEnd w:id="259"/>
      <w:r>
        <w:rPr>
          <w:rFonts w:hint="eastAsia" w:ascii="仿宋" w:hAnsi="仿宋" w:eastAsia="仿宋" w:cs="仿宋"/>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bookmarkStart w:id="374" w:name="_GoBack"/>
      <w:bookmarkEnd w:id="374"/>
      <w:r>
        <w:rPr>
          <w:rFonts w:hint="eastAsia" w:ascii="仿宋" w:hAnsi="仿宋" w:eastAsia="仿宋" w:cs="仿宋"/>
          <w:sz w:val="24"/>
          <w:szCs w:val="24"/>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szCs w:val="24"/>
          <w:highlight w:val="none"/>
        </w:rPr>
        <w:t>2、除非发生下列情况之一，评标委员会成员不得在评标中途更换：(1)因不</w:t>
      </w:r>
      <w:r>
        <w:rPr>
          <w:rFonts w:hint="eastAsia" w:ascii="仿宋" w:hAnsi="仿宋" w:eastAsia="仿宋" w:cs="仿宋"/>
          <w:sz w:val="24"/>
          <w:highlight w:val="none"/>
        </w:rPr>
        <w:t>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3、在任何评标环节中，需评标委员会就某项评审结论做出表决的，由评标委员会全体成员按照少数服从多数的原则，以记名投票方式表决。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highlight w:val="none"/>
        </w:rPr>
      </w:pPr>
      <w:bookmarkStart w:id="260" w:name="EBeba6c8bebe3f4c21be55c1d97db8c8aa"/>
      <w:r>
        <w:rPr>
          <w:rFonts w:hint="eastAsia" w:ascii="仿宋" w:hAnsi="仿宋" w:eastAsia="仿宋" w:cs="仿宋"/>
          <w:sz w:val="20"/>
          <w:highlight w:val="none"/>
        </w:rPr>
        <w:t xml:space="preserve"> </w:t>
      </w:r>
      <w:bookmarkEnd w:id="260"/>
      <w:bookmarkStart w:id="261" w:name="EB4893741502564d04b2d404c47c5fa523"/>
      <w:r>
        <w:rPr>
          <w:rFonts w:hint="eastAsia" w:ascii="仿宋" w:hAnsi="仿宋" w:eastAsia="仿宋" w:cs="仿宋"/>
          <w:sz w:val="20"/>
          <w:highlight w:val="none"/>
        </w:rPr>
        <w:t xml:space="preserve"> </w:t>
      </w:r>
      <w:bookmarkEnd w:id="26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sz w:val="36"/>
          <w:highlight w:val="none"/>
        </w:rPr>
      </w:pPr>
      <w:bookmarkStart w:id="262" w:name="EBd94eec444fd142b58a162bbb861e5405"/>
      <w:bookmarkEnd w:id="262"/>
      <w:bookmarkStart w:id="263" w:name="_Toc6564"/>
      <w:bookmarkStart w:id="264" w:name="_Toc16331"/>
      <w:bookmarkStart w:id="265" w:name="_Toc256000041"/>
      <w:bookmarkStart w:id="266" w:name="_Toc15165"/>
      <w:bookmarkStart w:id="267" w:name="_Toc503463635"/>
      <w:r>
        <w:rPr>
          <w:rFonts w:hint="eastAsia" w:ascii="仿宋" w:hAnsi="仿宋" w:eastAsia="仿宋" w:cs="仿宋"/>
          <w:b/>
          <w:sz w:val="36"/>
          <w:highlight w:val="none"/>
        </w:rPr>
        <w:br w:type="page"/>
      </w:r>
    </w:p>
    <w:p>
      <w:pPr>
        <w:jc w:val="center"/>
        <w:rPr>
          <w:rFonts w:hint="eastAsia" w:ascii="仿宋" w:hAnsi="仿宋" w:eastAsia="仿宋" w:cs="仿宋"/>
          <w:b/>
          <w:sz w:val="36"/>
          <w:highlight w:val="none"/>
        </w:rPr>
      </w:pPr>
      <w:r>
        <w:rPr>
          <w:rFonts w:hint="eastAsia" w:ascii="仿宋" w:hAnsi="仿宋" w:eastAsia="仿宋" w:cs="仿宋"/>
          <w:b/>
          <w:sz w:val="36"/>
          <w:highlight w:val="none"/>
        </w:rPr>
        <w:t>第五部分   政府采购合同</w:t>
      </w:r>
      <w:bookmarkEnd w:id="263"/>
      <w:bookmarkEnd w:id="264"/>
      <w:bookmarkEnd w:id="265"/>
      <w:bookmarkEnd w:id="266"/>
      <w:bookmarkEnd w:id="267"/>
    </w:p>
    <w:p>
      <w:pPr>
        <w:rPr>
          <w:rFonts w:hint="eastAsia" w:ascii="仿宋" w:hAnsi="仿宋" w:eastAsia="仿宋" w:cs="仿宋"/>
          <w:highlight w:val="none"/>
        </w:rPr>
      </w:pPr>
      <w:bookmarkStart w:id="268" w:name="EB835308aa585640bcbdb7859c5d572516"/>
    </w:p>
    <w:bookmarkEnd w:id="268"/>
    <w:p>
      <w:pPr>
        <w:rPr>
          <w:rFonts w:hint="eastAsia" w:ascii="仿宋" w:hAnsi="仿宋" w:eastAsia="仿宋" w:cs="仿宋"/>
          <w:sz w:val="20"/>
          <w:highlight w:val="none"/>
        </w:rPr>
      </w:pPr>
    </w:p>
    <w:p>
      <w:pPr>
        <w:tabs>
          <w:tab w:val="left" w:pos="3060"/>
        </w:tabs>
        <w:spacing w:line="360" w:lineRule="auto"/>
        <w:jc w:val="center"/>
        <w:rPr>
          <w:rFonts w:hint="eastAsia" w:ascii="仿宋" w:hAnsi="仿宋" w:eastAsia="仿宋" w:cs="仿宋"/>
          <w:sz w:val="24"/>
          <w:highlight w:val="none"/>
        </w:rPr>
      </w:pPr>
      <w:r>
        <w:rPr>
          <w:rFonts w:hint="eastAsia" w:ascii="仿宋" w:hAnsi="仿宋" w:eastAsia="仿宋" w:cs="仿宋"/>
          <w:b/>
          <w:sz w:val="32"/>
          <w:szCs w:val="32"/>
          <w:highlight w:val="none"/>
        </w:rPr>
        <w:t xml:space="preserve">         </w:t>
      </w:r>
    </w:p>
    <w:p>
      <w:pPr>
        <w:spacing w:line="500" w:lineRule="exact"/>
        <w:jc w:val="center"/>
        <w:outlineLvl w:val="1"/>
        <w:rPr>
          <w:rFonts w:hint="eastAsia" w:ascii="仿宋" w:hAnsi="仿宋" w:eastAsia="仿宋" w:cs="仿宋"/>
          <w:b/>
          <w:bCs/>
          <w:sz w:val="48"/>
          <w:szCs w:val="48"/>
          <w:highlight w:val="none"/>
        </w:rPr>
      </w:pPr>
      <w:r>
        <w:rPr>
          <w:rFonts w:hint="eastAsia" w:ascii="仿宋" w:hAnsi="仿宋" w:eastAsia="仿宋" w:cs="仿宋"/>
          <w:b/>
          <w:bCs/>
          <w:kern w:val="0"/>
          <w:sz w:val="44"/>
          <w:szCs w:val="44"/>
          <w:highlight w:val="none"/>
          <w:lang w:bidi="ar"/>
        </w:rPr>
        <w:t xml:space="preserve"> </w:t>
      </w:r>
      <w:r>
        <w:rPr>
          <w:rFonts w:hint="eastAsia" w:ascii="仿宋" w:hAnsi="仿宋" w:eastAsia="仿宋" w:cs="仿宋"/>
          <w:b/>
          <w:bCs/>
          <w:sz w:val="48"/>
          <w:szCs w:val="48"/>
          <w:highlight w:val="none"/>
        </w:rPr>
        <w:t>政府采购合同</w:t>
      </w:r>
    </w:p>
    <w:p>
      <w:pPr>
        <w:pStyle w:val="212"/>
        <w:spacing w:before="156" w:beforeLines="50" w:after="156" w:afterLines="50" w:line="360" w:lineRule="auto"/>
        <w:rPr>
          <w:rFonts w:hint="eastAsia" w:ascii="仿宋" w:hAnsi="仿宋" w:eastAsia="仿宋" w:cs="仿宋"/>
          <w:b/>
          <w:sz w:val="32"/>
          <w:szCs w:val="32"/>
          <w:highlight w:val="none"/>
        </w:rPr>
      </w:pPr>
    </w:p>
    <w:p>
      <w:pPr>
        <w:pStyle w:val="212"/>
        <w:spacing w:before="156" w:beforeLines="50" w:after="156" w:afterLines="50" w:line="360" w:lineRule="auto"/>
        <w:rPr>
          <w:rFonts w:hint="eastAsia" w:ascii="仿宋" w:hAnsi="仿宋" w:eastAsia="仿宋" w:cs="仿宋"/>
          <w:b/>
          <w:sz w:val="32"/>
          <w:szCs w:val="32"/>
          <w:highlight w:val="none"/>
        </w:rPr>
      </w:pPr>
    </w:p>
    <w:p>
      <w:pPr>
        <w:pStyle w:val="18"/>
        <w:tabs>
          <w:tab w:val="left" w:pos="0"/>
        </w:tabs>
        <w:spacing w:line="360" w:lineRule="auto"/>
        <w:ind w:left="1814" w:leftChars="-95" w:right="-1147" w:rightChars="-546" w:hanging="2013" w:hangingChars="557"/>
        <w:jc w:val="left"/>
        <w:outlineLvl w:val="0"/>
        <w:rPr>
          <w:rFonts w:hint="eastAsia" w:ascii="仿宋" w:hAnsi="仿宋" w:eastAsia="仿宋" w:cs="仿宋"/>
          <w:b/>
          <w:sz w:val="36"/>
          <w:highlight w:val="none"/>
          <w:lang w:eastAsia="zh-CN"/>
        </w:rPr>
      </w:pPr>
      <w:r>
        <w:rPr>
          <w:rFonts w:hint="eastAsia" w:ascii="仿宋" w:hAnsi="仿宋" w:eastAsia="仿宋" w:cs="仿宋"/>
          <w:b/>
          <w:sz w:val="36"/>
          <w:highlight w:val="none"/>
        </w:rPr>
        <w:t>项目名称：</w:t>
      </w:r>
      <w:r>
        <w:rPr>
          <w:rFonts w:hint="eastAsia" w:ascii="仿宋" w:hAnsi="仿宋" w:eastAsia="仿宋" w:cs="仿宋"/>
          <w:b/>
          <w:sz w:val="36"/>
          <w:highlight w:val="none"/>
          <w:lang w:eastAsia="zh-CN"/>
        </w:rPr>
        <w:t>石河子大学医学院第一附属医院室外标识标牌制作项目</w:t>
      </w: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项目编号：</w:t>
      </w: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jc w:val="center"/>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甲方：石河子大学医学院第一附属医院</w:t>
      </w:r>
    </w:p>
    <w:p>
      <w:pPr>
        <w:pStyle w:val="18"/>
        <w:tabs>
          <w:tab w:val="left" w:pos="0"/>
        </w:tabs>
        <w:spacing w:line="360" w:lineRule="auto"/>
        <w:ind w:left="1814" w:leftChars="-95" w:hanging="2013" w:hangingChars="557"/>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乙方：****有限公司</w:t>
      </w:r>
    </w:p>
    <w:p>
      <w:pPr>
        <w:pStyle w:val="18"/>
        <w:tabs>
          <w:tab w:val="left" w:pos="0"/>
        </w:tabs>
        <w:spacing w:line="360" w:lineRule="auto"/>
        <w:ind w:left="1814" w:leftChars="-95" w:hanging="2013" w:hangingChars="557"/>
        <w:rPr>
          <w:rFonts w:hint="eastAsia" w:ascii="仿宋" w:hAnsi="仿宋" w:eastAsia="仿宋" w:cs="仿宋"/>
          <w:b/>
          <w:sz w:val="36"/>
          <w:highlight w:val="none"/>
        </w:rPr>
      </w:pP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签订时间：</w:t>
      </w:r>
    </w:p>
    <w:p>
      <w:pPr>
        <w:pStyle w:val="18"/>
        <w:tabs>
          <w:tab w:val="left" w:pos="0"/>
        </w:tabs>
        <w:spacing w:line="360" w:lineRule="auto"/>
        <w:ind w:left="1814" w:leftChars="-95" w:hanging="2013" w:hangingChars="557"/>
        <w:outlineLvl w:val="0"/>
        <w:rPr>
          <w:rFonts w:hint="eastAsia" w:ascii="仿宋" w:hAnsi="仿宋" w:eastAsia="仿宋" w:cs="仿宋"/>
          <w:b/>
          <w:sz w:val="36"/>
          <w:highlight w:val="none"/>
        </w:rPr>
      </w:pPr>
      <w:r>
        <w:rPr>
          <w:rFonts w:hint="eastAsia" w:ascii="仿宋" w:hAnsi="仿宋" w:eastAsia="仿宋" w:cs="仿宋"/>
          <w:b/>
          <w:sz w:val="36"/>
          <w:highlight w:val="none"/>
        </w:rPr>
        <w:t>签订地点：</w:t>
      </w:r>
    </w:p>
    <w:p>
      <w:pPr>
        <w:rPr>
          <w:rFonts w:hint="eastAsia" w:ascii="仿宋" w:hAnsi="仿宋" w:eastAsia="仿宋" w:cs="仿宋"/>
          <w:highlight w:val="none"/>
        </w:rPr>
      </w:pPr>
      <w:r>
        <w:rPr>
          <w:rFonts w:hint="eastAsia" w:ascii="仿宋" w:hAnsi="仿宋" w:eastAsia="仿宋" w:cs="仿宋"/>
          <w:b/>
          <w:sz w:val="30"/>
          <w:szCs w:val="30"/>
          <w:highlight w:val="none"/>
        </w:rPr>
        <w:br w:type="page"/>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石河子大学医学院第一附属医院（甲方）所需</w:t>
      </w:r>
      <w:r>
        <w:rPr>
          <w:rFonts w:hint="eastAsia" w:ascii="仿宋" w:hAnsi="仿宋" w:eastAsia="仿宋" w:cs="仿宋"/>
          <w:sz w:val="24"/>
          <w:highlight w:val="none"/>
          <w:u w:val="single"/>
          <w:lang w:eastAsia="zh-CN"/>
        </w:rPr>
        <w:t>石河子大学医学院第一附属医院室外标识标牌制作项目</w:t>
      </w:r>
      <w:r>
        <w:rPr>
          <w:rFonts w:hint="eastAsia" w:ascii="仿宋" w:hAnsi="仿宋" w:eastAsia="仿宋" w:cs="仿宋"/>
          <w:sz w:val="24"/>
          <w:highlight w:val="none"/>
        </w:rPr>
        <w:t xml:space="preserve">（项目名称）经以 </w:t>
      </w:r>
      <w:r>
        <w:rPr>
          <w:rFonts w:hint="eastAsia" w:ascii="仿宋" w:hAnsi="仿宋" w:eastAsia="仿宋" w:cs="仿宋"/>
          <w:sz w:val="24"/>
          <w:highlight w:val="none"/>
          <w:u w:val="single"/>
        </w:rPr>
        <w:t xml:space="preserve">           (项目编号）</w:t>
      </w:r>
      <w:r>
        <w:rPr>
          <w:rFonts w:hint="eastAsia" w:ascii="仿宋" w:hAnsi="仿宋" w:eastAsia="仿宋" w:cs="仿宋"/>
          <w:sz w:val="24"/>
          <w:highlight w:val="none"/>
        </w:rPr>
        <w:t>采购文件在国内以</w:t>
      </w:r>
      <w:r>
        <w:rPr>
          <w:rFonts w:hint="eastAsia" w:ascii="仿宋" w:hAnsi="仿宋" w:eastAsia="仿宋" w:cs="仿宋"/>
          <w:sz w:val="24"/>
          <w:highlight w:val="none"/>
          <w:u w:val="single"/>
        </w:rPr>
        <w:t xml:space="preserve">  公开招标</w:t>
      </w:r>
      <w:r>
        <w:rPr>
          <w:rFonts w:hint="eastAsia" w:ascii="仿宋" w:hAnsi="仿宋" w:eastAsia="仿宋" w:cs="仿宋"/>
          <w:sz w:val="24"/>
          <w:highlight w:val="none"/>
        </w:rPr>
        <w:t>方式进行采购。经评标委员会确定乙方为中标人。甲、乙双方根据《中华人民共和国政府采购法》、《中华人民共和国民法典》等相关法律以及本项目招标文件的规定，经平等协商达成合同如下：</w:t>
      </w:r>
    </w:p>
    <w:p>
      <w:pPr>
        <w:numPr>
          <w:ilvl w:val="0"/>
          <w:numId w:val="9"/>
        </w:numPr>
        <w:spacing w:line="360" w:lineRule="auto"/>
        <w:outlineLvl w:val="1"/>
        <w:rPr>
          <w:rFonts w:hint="eastAsia" w:ascii="仿宋" w:hAnsi="仿宋" w:eastAsia="仿宋" w:cs="仿宋"/>
          <w:b/>
          <w:sz w:val="24"/>
          <w:highlight w:val="none"/>
        </w:rPr>
      </w:pPr>
      <w:r>
        <w:rPr>
          <w:rFonts w:hint="eastAsia" w:ascii="仿宋" w:hAnsi="仿宋" w:eastAsia="仿宋" w:cs="仿宋"/>
          <w:b/>
          <w:sz w:val="24"/>
          <w:highlight w:val="none"/>
        </w:rPr>
        <w:t>设备名称、型号、制造商、数量、价格</w:t>
      </w:r>
    </w:p>
    <w:tbl>
      <w:tblPr>
        <w:tblStyle w:val="4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587"/>
        <w:gridCol w:w="1747"/>
        <w:gridCol w:w="1266"/>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43"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587"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尺寸</w:t>
            </w:r>
          </w:p>
        </w:tc>
        <w:tc>
          <w:tcPr>
            <w:tcW w:w="1747"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26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1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c>
          <w:tcPr>
            <w:tcW w:w="155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总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443" w:type="dxa"/>
            <w:vAlign w:val="center"/>
          </w:tcPr>
          <w:p>
            <w:pPr>
              <w:spacing w:line="360" w:lineRule="auto"/>
              <w:jc w:val="center"/>
              <w:rPr>
                <w:rFonts w:hint="eastAsia" w:ascii="仿宋" w:hAnsi="仿宋" w:eastAsia="仿宋" w:cs="仿宋"/>
                <w:sz w:val="24"/>
                <w:highlight w:val="none"/>
              </w:rPr>
            </w:pPr>
          </w:p>
        </w:tc>
        <w:tc>
          <w:tcPr>
            <w:tcW w:w="1587" w:type="dxa"/>
            <w:vAlign w:val="center"/>
          </w:tcPr>
          <w:p>
            <w:pPr>
              <w:spacing w:line="360" w:lineRule="auto"/>
              <w:jc w:val="center"/>
              <w:rPr>
                <w:rFonts w:hint="eastAsia" w:ascii="仿宋" w:hAnsi="仿宋" w:eastAsia="仿宋" w:cs="仿宋"/>
                <w:sz w:val="24"/>
                <w:highlight w:val="none"/>
              </w:rPr>
            </w:pPr>
          </w:p>
        </w:tc>
        <w:tc>
          <w:tcPr>
            <w:tcW w:w="1747" w:type="dxa"/>
            <w:vAlign w:val="center"/>
          </w:tcPr>
          <w:p>
            <w:pPr>
              <w:spacing w:line="360" w:lineRule="auto"/>
              <w:jc w:val="center"/>
              <w:rPr>
                <w:rFonts w:hint="eastAsia" w:ascii="仿宋" w:hAnsi="仿宋" w:eastAsia="仿宋" w:cs="仿宋"/>
                <w:sz w:val="24"/>
                <w:highlight w:val="none"/>
              </w:rPr>
            </w:pPr>
          </w:p>
        </w:tc>
        <w:tc>
          <w:tcPr>
            <w:tcW w:w="1266" w:type="dxa"/>
            <w:vAlign w:val="center"/>
          </w:tcPr>
          <w:p>
            <w:pPr>
              <w:spacing w:line="360" w:lineRule="auto"/>
              <w:jc w:val="center"/>
              <w:rPr>
                <w:rFonts w:hint="eastAsia" w:ascii="仿宋" w:hAnsi="仿宋" w:eastAsia="仿宋" w:cs="仿宋"/>
                <w:sz w:val="24"/>
                <w:highlight w:val="none"/>
              </w:rPr>
            </w:pPr>
          </w:p>
        </w:tc>
        <w:tc>
          <w:tcPr>
            <w:tcW w:w="1418" w:type="dxa"/>
            <w:vAlign w:val="center"/>
          </w:tcPr>
          <w:p>
            <w:pPr>
              <w:spacing w:line="360" w:lineRule="auto"/>
              <w:jc w:val="center"/>
              <w:rPr>
                <w:rFonts w:hint="eastAsia" w:ascii="仿宋" w:hAnsi="仿宋" w:eastAsia="仿宋" w:cs="仿宋"/>
                <w:sz w:val="24"/>
                <w:highlight w:val="none"/>
              </w:rPr>
            </w:pPr>
          </w:p>
        </w:tc>
        <w:tc>
          <w:tcPr>
            <w:tcW w:w="1559" w:type="dxa"/>
            <w:vAlign w:val="center"/>
          </w:tcPr>
          <w:p>
            <w:pPr>
              <w:spacing w:line="360" w:lineRule="auto"/>
              <w:jc w:val="center"/>
              <w:rPr>
                <w:rFonts w:hint="eastAsia" w:ascii="仿宋" w:hAnsi="仿宋" w:eastAsia="仿宋" w:cs="仿宋"/>
                <w:sz w:val="24"/>
                <w:highlight w:val="none"/>
              </w:rPr>
            </w:pPr>
          </w:p>
        </w:tc>
      </w:tr>
    </w:tbl>
    <w:p>
      <w:pPr>
        <w:spacing w:line="480" w:lineRule="exact"/>
        <w:rPr>
          <w:rFonts w:hint="eastAsia" w:ascii="仿宋" w:hAnsi="仿宋" w:eastAsia="仿宋" w:cs="仿宋"/>
          <w:sz w:val="24"/>
          <w:highlight w:val="none"/>
        </w:rPr>
      </w:pPr>
      <w:r>
        <w:rPr>
          <w:rFonts w:hint="eastAsia" w:ascii="仿宋" w:hAnsi="仿宋" w:eastAsia="仿宋" w:cs="仿宋"/>
          <w:b/>
          <w:sz w:val="24"/>
          <w:highlight w:val="none"/>
        </w:rPr>
        <w:t>二、合同金额：</w:t>
      </w:r>
      <w:r>
        <w:rPr>
          <w:rFonts w:hint="eastAsia" w:ascii="仿宋" w:hAnsi="仿宋" w:eastAsia="仿宋" w:cs="仿宋"/>
          <w:sz w:val="24"/>
          <w:highlight w:val="none"/>
          <w:u w:val="single"/>
        </w:rPr>
        <w:t>￥    元  ;人民币:    整。</w:t>
      </w:r>
      <w:r>
        <w:rPr>
          <w:rFonts w:hint="eastAsia" w:ascii="仿宋" w:hAnsi="仿宋" w:eastAsia="仿宋" w:cs="仿宋"/>
          <w:sz w:val="24"/>
          <w:highlight w:val="none"/>
        </w:rPr>
        <w:t>上述价格是指乙方设备的交货价格，包括买价、包装费、安装调试费、运费、税费、保险费、知识产权费等。</w:t>
      </w:r>
    </w:p>
    <w:p>
      <w:pPr>
        <w:pStyle w:val="213"/>
        <w:widowControl/>
        <w:snapToGrid w:val="0"/>
        <w:spacing w:line="440" w:lineRule="exact"/>
        <w:rPr>
          <w:rFonts w:hint="eastAsia" w:ascii="仿宋" w:hAnsi="仿宋" w:eastAsia="仿宋" w:cs="仿宋"/>
          <w:sz w:val="24"/>
          <w:highlight w:val="none"/>
          <w:lang w:eastAsia="zh-CN"/>
        </w:rPr>
      </w:pPr>
      <w:r>
        <w:rPr>
          <w:rFonts w:hint="eastAsia" w:ascii="仿宋" w:hAnsi="仿宋" w:eastAsia="仿宋" w:cs="仿宋"/>
          <w:b/>
          <w:spacing w:val="2"/>
          <w:sz w:val="24"/>
          <w:highlight w:val="none"/>
        </w:rPr>
        <w:t>三、付款方式:</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每个季度按实际发生结算，乙方按实际使用量开具合法有效的发票，甲方在30日内进行支付。</w:t>
      </w:r>
    </w:p>
    <w:p>
      <w:pPr>
        <w:pStyle w:val="213"/>
        <w:widowControl/>
        <w:snapToGrid w:val="0"/>
        <w:spacing w:line="480" w:lineRule="exact"/>
        <w:rPr>
          <w:rFonts w:hint="eastAsia" w:ascii="仿宋" w:hAnsi="仿宋" w:eastAsia="仿宋" w:cs="仿宋"/>
          <w:sz w:val="24"/>
          <w:highlight w:val="none"/>
        </w:rPr>
      </w:pPr>
      <w:r>
        <w:rPr>
          <w:rFonts w:hint="eastAsia" w:ascii="仿宋" w:hAnsi="仿宋" w:eastAsia="仿宋" w:cs="仿宋"/>
          <w:b/>
          <w:spacing w:val="2"/>
          <w:sz w:val="24"/>
          <w:highlight w:val="none"/>
        </w:rPr>
        <w:t>四、交货期限:</w:t>
      </w:r>
      <w:r>
        <w:rPr>
          <w:rFonts w:hint="eastAsia" w:ascii="仿宋" w:hAnsi="仿宋" w:eastAsia="仿宋" w:cs="仿宋"/>
          <w:spacing w:val="2"/>
          <w:sz w:val="24"/>
          <w:highlight w:val="none"/>
        </w:rPr>
        <w:t xml:space="preserve"> </w:t>
      </w:r>
      <w:r>
        <w:rPr>
          <w:rFonts w:hint="eastAsia" w:ascii="仿宋" w:hAnsi="仿宋" w:eastAsia="仿宋" w:cs="仿宋"/>
          <w:sz w:val="24"/>
          <w:highlight w:val="none"/>
        </w:rPr>
        <w:t>合同签订后根据甲方规定时间交货。</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b/>
          <w:spacing w:val="2"/>
          <w:sz w:val="24"/>
          <w:highlight w:val="none"/>
        </w:rPr>
        <w:t xml:space="preserve">五、交货地点: </w:t>
      </w:r>
      <w:r>
        <w:rPr>
          <w:rFonts w:hint="eastAsia" w:ascii="仿宋" w:hAnsi="仿宋" w:eastAsia="仿宋" w:cs="仿宋"/>
          <w:spacing w:val="2"/>
          <w:sz w:val="24"/>
          <w:highlight w:val="none"/>
        </w:rPr>
        <w:t>石河子大学医学院第一附属医院（具体为院内买方指定地点）</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b/>
          <w:spacing w:val="2"/>
          <w:sz w:val="24"/>
          <w:highlight w:val="none"/>
        </w:rPr>
        <w:t>六、质保期：</w:t>
      </w:r>
      <w:r>
        <w:rPr>
          <w:rFonts w:hint="eastAsia" w:ascii="仿宋" w:hAnsi="仿宋" w:eastAsia="仿宋" w:cs="仿宋"/>
          <w:spacing w:val="2"/>
          <w:sz w:val="24"/>
          <w:highlight w:val="none"/>
        </w:rPr>
        <w:t>质保</w:t>
      </w:r>
      <w:r>
        <w:rPr>
          <w:rFonts w:hint="eastAsia" w:ascii="仿宋" w:hAnsi="仿宋" w:eastAsia="仿宋" w:cs="仿宋"/>
          <w:spacing w:val="2"/>
          <w:sz w:val="24"/>
          <w:highlight w:val="none"/>
          <w:u w:val="single"/>
        </w:rPr>
        <w:t xml:space="preserve"> 1  </w:t>
      </w:r>
      <w:r>
        <w:rPr>
          <w:rFonts w:hint="eastAsia" w:ascii="仿宋" w:hAnsi="仿宋" w:eastAsia="仿宋" w:cs="仿宋"/>
          <w:spacing w:val="2"/>
          <w:sz w:val="24"/>
          <w:highlight w:val="none"/>
        </w:rPr>
        <w:t>年。</w:t>
      </w:r>
    </w:p>
    <w:p>
      <w:pPr>
        <w:pStyle w:val="213"/>
        <w:widowControl/>
        <w:snapToGrid w:val="0"/>
        <w:spacing w:line="480" w:lineRule="exact"/>
        <w:rPr>
          <w:rFonts w:hint="eastAsia" w:ascii="仿宋" w:hAnsi="仿宋" w:eastAsia="仿宋" w:cs="仿宋"/>
          <w:b/>
          <w:spacing w:val="2"/>
          <w:sz w:val="24"/>
          <w:highlight w:val="none"/>
        </w:rPr>
      </w:pPr>
      <w:r>
        <w:rPr>
          <w:rFonts w:hint="eastAsia" w:ascii="仿宋" w:hAnsi="仿宋" w:eastAsia="仿宋" w:cs="仿宋"/>
          <w:b/>
          <w:spacing w:val="2"/>
          <w:sz w:val="24"/>
          <w:highlight w:val="none"/>
        </w:rPr>
        <w:t>七、验收标准：</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sz w:val="24"/>
          <w:highlight w:val="none"/>
        </w:rPr>
        <w:t>乙方在交付产品时，必须符合甲方对产品所提的规格、参数要求，产品包装完好，无破损、污物痕迹，否则甲方有权拒收</w:t>
      </w:r>
      <w:r>
        <w:rPr>
          <w:rFonts w:hint="eastAsia" w:ascii="仿宋" w:hAnsi="仿宋" w:eastAsia="仿宋" w:cs="仿宋"/>
          <w:spacing w:val="2"/>
          <w:sz w:val="24"/>
          <w:highlight w:val="none"/>
        </w:rPr>
        <w:t>。</w:t>
      </w:r>
    </w:p>
    <w:p>
      <w:pPr>
        <w:pStyle w:val="213"/>
        <w:widowControl/>
        <w:snapToGrid w:val="0"/>
        <w:spacing w:line="480" w:lineRule="exact"/>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八、产品质量保证</w:t>
      </w:r>
    </w:p>
    <w:p>
      <w:pPr>
        <w:pStyle w:val="213"/>
        <w:widowControl/>
        <w:snapToGrid w:val="0"/>
        <w:spacing w:line="48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乙方须保证提供的货物是全新的、未使用过的，并符合合同规定的质量、规格和技术要求。</w:t>
      </w:r>
    </w:p>
    <w:p>
      <w:pPr>
        <w:pStyle w:val="213"/>
        <w:widowControl/>
        <w:snapToGrid w:val="0"/>
        <w:spacing w:line="480" w:lineRule="exact"/>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九、售后服务</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1、在质保期内所发生的一切费用由乙方承担。</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2、对于欺骗和服务期间态度不友好行为，甲方有权对服务商做出处理，严重者将直接取消其定点服务商资格；）；</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3、在后期维护、服务中（本地）不超过3小时（非本地不超过24小时）到达现场；</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4、日常拆（铲）除、搬运、清理废旧展板、牌匾；施工过程中注意环境的卫生整洁，施工完毕后，及时处理因施工而造成的垃圾等物。</w:t>
      </w:r>
    </w:p>
    <w:p>
      <w:pPr>
        <w:pStyle w:val="213"/>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5、中标供应商在施工过程中需自行做好防护安全严格施工，在施工过程中，因乙方操作不当引起的事故而造成甲方损失由乙方承担，由此引起的乙方人员伤亡甲方不负责任。</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6、本合同项下货物的免费保修期或与质量相关的其它期限均按照本合同约定方式完成最终验收（最终验收指以采购方（甲方）与中标人签订最终验收文件之日）开始计算。</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7、本合同签订后及货物使用中，如涉及增加或改进安全性问题，无论甲方是否知晓或是否向乙方提出，乙方均应当在其刚开始应用该货物时的第一时间内，立即主动地、无条件地给与免费安装完好。</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乙方保证，乙方依据本合同提供的货物、服务及相关的技术资料，乙方均已得到有关知识产权的权利人的合法授权，如发生涉及到专利权、著作权、商标权等争议，乙方负责处理，并承担由此引起的全部法律及经济责任。</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 、设备的包装</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1、乙方交付的所有合同货物应具有适于运输的坚固包装，并且乙方应根据合同货物的不同特性和要求采取防潮、防雨、防锈、防震、防腐等保护措施，以确保合同货物安全无损地送达甲方指定的交货地点。</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2、凡由于乙方对合同货物包装不善、标记不明、防护措施不当或在合同货物装箱前保管不良，致使合同货物遭到损坏或丢失，乙方应负责免费修理或更换，并承担由此产生的一切费用和给甲方造成的一切损失。</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十一、设备的安装、质量标准、验收方式、相关培训及其他</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乙方应承诺提供给甲方的合同货物是货物制造商原厂生产的，全新、未使用过的，通过货物制造厂商的出厂检验合格的，符合中华人民共和国相关标准及相应的技术规范（详细明确质量遵循标准，并详细注明文件号及文件名称），</w:t>
      </w:r>
      <w:r>
        <w:rPr>
          <w:rFonts w:hint="eastAsia" w:ascii="仿宋" w:hAnsi="仿宋" w:eastAsia="仿宋" w:cs="仿宋"/>
          <w:sz w:val="24"/>
          <w:highlight w:val="none"/>
        </w:rPr>
        <w:t>完全符合本项目招标文件规定的质量、性能和规格的要求，并承诺严格按照乙方《投标文件》所附《开标一览表》及《技术服务条款偏离表》响应内容如实提供货物，同时提供质量合格证书、使用说明书等书面文件。如乙方所供货物不满足此项要求或出现虚假应标（包括提供虚假资料），则属乙方根本违约，根据本文件合同条款第十五条第1.1项，甲方有权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乙方保证提供的货物、服务符合中华人民共和国国家及行业的安全质量标准、环保标准；若货物、服务来源于中华人民共和国境外，还要同时符合货物来源国的官方、行业及生产厂商的安全质量标准、环保标准（上述标准为已发布的且在货物、服务交付时有效的最新版本的标准）。当货物来源于中华人民共和国境外时，产品必须附有原产地证明、中华人民共和国商检机构的检验证明、合法进货渠道证明及海关完税证明、报关单，免检产品须附免检相关资料。此外，有关技术资料中须附有全文翻译的中文文本。</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3、乙方应保证所提供的货物经正确安装、合理操作和维护保养在其使用寿命期内具有令甲方满意的性能，并对由于合同货物的设计、工艺或材料的缺陷而发生的任何故障负责。</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书面验收单，以此作为乙方履约进度的依据。</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5、甲方对合同货物的数量、规格和质量的检验，应依据本项目招标文件中的有关规定进行。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6、若检验时发现货物数量不足、规格与合同要求不符或开箱时虽然货物外包装完好无损，但箱内货物短缺或损伤，双方应签署书面形式证明，乙方应根据该证明及时补足或更换。</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7、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8、应伴随的服务：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8.1.负责实施或监督所供货物的现场组装和/或试运行；提供货物组装和/或维修所需的工具；</w:t>
      </w:r>
    </w:p>
    <w:p>
      <w:pPr>
        <w:pStyle w:val="213"/>
        <w:widowControl/>
        <w:snapToGrid w:val="0"/>
        <w:spacing w:line="480" w:lineRule="exact"/>
        <w:ind w:firstLine="488" w:firstLineChars="200"/>
        <w:outlineLvl w:val="3"/>
        <w:rPr>
          <w:rFonts w:hint="eastAsia" w:ascii="仿宋" w:hAnsi="仿宋" w:eastAsia="仿宋" w:cs="仿宋"/>
          <w:spacing w:val="2"/>
          <w:sz w:val="24"/>
          <w:highlight w:val="none"/>
        </w:rPr>
      </w:pPr>
      <w:r>
        <w:rPr>
          <w:rFonts w:hint="eastAsia" w:ascii="仿宋" w:hAnsi="仿宋" w:eastAsia="仿宋" w:cs="仿宋"/>
          <w:spacing w:val="2"/>
          <w:sz w:val="24"/>
          <w:highlight w:val="none"/>
        </w:rPr>
        <w:t>8.2.所供货物提供详细的操作和维护手册；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8.3.在双方商定的一定期限内对所供货物实施运行或监督或维护或修理，但前提条件是该服务并不能免除卖方在合同保证期内所承担的义务；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8.4.在卖方厂家和/或在项目现场就所供货物的组装、试运行、运行、维护和/或修理对买方人员进行培训。设备安装过程中如涉及墙体拆除、恢复，增加、连接线路等全部工作内容均由中标单位承担。</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8.5.所有设备、材料必须是全新并且符合采购技术要求，中标方应对设备供货商提供的设备进行质量把关，对到货设备严格按照国家标准进行验收，出具详细的验收报告及验收清单，若发现所提供设备品质和技术规范不满足招标和承诺要求等，采购人有权拒收，并要求中标方更换和赔偿。</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8.6.提供的货物，应保证包装完好、数量与供货产品清单相符。投标人提供的产品送货到采购人指定现场后，应该会同采购人（或采购人授权人员）进行开箱点货验收（由中标方或所投产品设备商拆除包装，并负责运输到采购人指定位置）。点货验收前，投标人需提供完整清晰的供货清单。点货验收后，双方签字确认，并将货物的保管权移交给采购人。采购人在保管期内只对货物的数量和外观原状负责。</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8.7.负责组织货物制造厂家合格的技术人员或由货物制造厂家直接授权的有资格的技术人员完成设备及软件的安装、测试，并解决此过程中出现的有关问题和提供技术支持服务。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8.8.投标人提供的货物若具有固有的设计缺陷，则不能因超过质保期而解除投标人对该产品应承担的修复和更换责任。</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8.9.在保修期结束前，需由原设备制造厂家或中标人技术人员代表和采购人代表对设备进行一次全面检查，任何缺陷由投标人负责修理，在修理之后，投标人应将缺陷原因、修理内容、完成修理及恢复正常的时间和日期等形成一份书面报告交采购人。</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十二、违约责任</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1、乙方如逾期交货，乙方每天向甲方支付违约金1000元。</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乙方提供设备如满足不了甲方要求，经甲方确认可以由乙方更换的，由乙方负责包换，并承担调换或退货而支付的实际费用，乙方不能调换的，甲方有权终止合同。如甲方认定为乙方根本违约的，按本合同第十五条第1.1款执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3、甲方应按合同规定的付款要求履约，由于非不可抗力原因不能在本合同规定的时间内支付合同款项时，应事先告知乙方。</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4、因包装不符合规定造成货物损坏或灭失的，乙方应当负责赔偿。</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5、如设备质量存在问题，给甲方造成损失，由乙方承担全部责任并赔偿甲方所有损失。如因乙方提供设备发生医疗器械不良事件，乙方应承担全部责任和所有费用。</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十三、不可抗力</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甲乙双方任何一方由于不可抗力原因不能履行合同时，应及时向对方通报不能履行或不能完全履行的理由，以减轻可能给对方造成的损失，在取得有关机构证明后，根据情况可部分或全部免予承担违约责任。</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十四、合同终止</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1、本合同因下列原因而终止：</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1）本合同正常履行完毕；</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2）合同双方协议终止本合同的履行；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3）不可抗力事件导致本合同无法履行或履行不必要；</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4）任何一方行使解除权，解除本合同。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2、对本合同终止有过错的一方应赔偿另一方因合同终止而受到的损失。对合同终止双方均无过错的，则各自承担所受到的损失。</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十五、合同解除</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1、在本合同履行过程中，如果发生以下情形之一，合同一方可以通知对方解除合同：</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1.1因对方根本违约使合同无法继续履行或没有必要继续履行；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1.2在甲方对乙方违约后采取的补救措施不予接受的情况下，甲方有权解除合同；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1.2.1如果非因甲方原因，乙方未能在甲方同意延长的限期内按照本合同约定及服务承诺提供服务，甲方有权解除本合同；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1.2.2乙方在收到甲方的违约通知后五日内，未能纠正其违约行为，甲方有权解除本合同。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1.3如果乙方未能履行本合同约定的其它任何义务，甲方有权解除本合同。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1.4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1.5如果乙方无实际履行能力以及破产或无清偿能力时，甲方可在任何时候以书面形式通知乙方终止合同，终止该合同将不损害或影响甲方已经采取或将要采取的补救措施的权利。</w:t>
      </w:r>
    </w:p>
    <w:p>
      <w:pPr>
        <w:pStyle w:val="213"/>
        <w:widowControl/>
        <w:snapToGrid w:val="0"/>
        <w:spacing w:line="480" w:lineRule="exact"/>
        <w:ind w:firstLine="488" w:firstLineChars="200"/>
        <w:outlineLvl w:val="2"/>
        <w:rPr>
          <w:rFonts w:hint="eastAsia" w:ascii="仿宋" w:hAnsi="仿宋" w:eastAsia="仿宋" w:cs="仿宋"/>
          <w:spacing w:val="2"/>
          <w:sz w:val="24"/>
          <w:highlight w:val="none"/>
        </w:rPr>
      </w:pPr>
      <w:r>
        <w:rPr>
          <w:rFonts w:hint="eastAsia" w:ascii="仿宋" w:hAnsi="仿宋" w:eastAsia="仿宋" w:cs="仿宋"/>
          <w:spacing w:val="2"/>
          <w:sz w:val="24"/>
          <w:highlight w:val="none"/>
        </w:rPr>
        <w:t>1.6由于不可抗力致使本合同不能履行的，甲方可以解除本合同。</w:t>
      </w:r>
    </w:p>
    <w:p>
      <w:pPr>
        <w:pStyle w:val="213"/>
        <w:widowControl/>
        <w:snapToGrid w:val="0"/>
        <w:spacing w:line="480" w:lineRule="exact"/>
        <w:ind w:firstLine="488" w:firstLineChars="200"/>
        <w:outlineLvl w:val="3"/>
        <w:rPr>
          <w:rFonts w:hint="eastAsia" w:ascii="仿宋" w:hAnsi="仿宋" w:eastAsia="仿宋" w:cs="仿宋"/>
          <w:spacing w:val="2"/>
          <w:sz w:val="24"/>
          <w:highlight w:val="none"/>
        </w:rPr>
      </w:pPr>
      <w:r>
        <w:rPr>
          <w:rFonts w:hint="eastAsia" w:ascii="仿宋" w:hAnsi="仿宋" w:eastAsia="仿宋" w:cs="仿宋"/>
          <w:spacing w:val="2"/>
          <w:sz w:val="24"/>
          <w:highlight w:val="none"/>
        </w:rPr>
        <w:t>2、双方协商一致可以解除合同。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3、双方可依据本合同约定的其他可以解除合同的法定情形解除合同。</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4、因乙方的原因，在甲方根据以上条款解除合同后，甲方可以依其认为适当的条件和方法购买相同或者类似未提供的服务，乙方应负担甲方因另行购买相同或者类似服务而多支出的费用。</w:t>
      </w:r>
    </w:p>
    <w:p>
      <w:pPr>
        <w:pStyle w:val="213"/>
        <w:widowControl/>
        <w:snapToGrid w:val="0"/>
        <w:spacing w:line="480" w:lineRule="exact"/>
        <w:ind w:firstLine="490" w:firstLineChars="200"/>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十六、保密条款</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1、任何一方对其获知的本合同及附件中其他各方的商业秘密和国家秘密负有保密义务。</w:t>
      </w:r>
    </w:p>
    <w:p>
      <w:pPr>
        <w:pStyle w:val="213"/>
        <w:widowControl/>
        <w:snapToGrid w:val="0"/>
        <w:spacing w:line="48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w:t>
      </w:r>
    </w:p>
    <w:p>
      <w:pPr>
        <w:pStyle w:val="213"/>
        <w:widowControl/>
        <w:snapToGrid w:val="0"/>
        <w:spacing w:line="480" w:lineRule="exact"/>
        <w:ind w:firstLine="480" w:firstLineChars="196"/>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十七、廉洁协议</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1、乙方承诺，在与甲方合作期间，不以任何方式向甲方工作人员馈赠现金、实物、购物卡等;不得向甲方工作人员给予佣金、回扣、报酬、预期利益等的承诺。</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乙方承诺，在合同履行过程中，恪守商业道德，诚实守信，不得有违反本公约规定的任何不当行为，如有违反，乙方列入甲方黑名单，今后拒绝任何业务往来。如乙方违反合同约定，给甲方造成经济及名誉损失的，乙方应按合同约定承担违约责任。</w:t>
      </w:r>
    </w:p>
    <w:p>
      <w:pPr>
        <w:pStyle w:val="213"/>
        <w:widowControl/>
        <w:snapToGrid w:val="0"/>
        <w:spacing w:line="440" w:lineRule="exact"/>
        <w:ind w:firstLine="480" w:firstLineChars="196"/>
        <w:outlineLvl w:val="1"/>
        <w:rPr>
          <w:rFonts w:hint="eastAsia" w:ascii="仿宋" w:hAnsi="仿宋" w:eastAsia="仿宋" w:cs="仿宋"/>
          <w:b/>
          <w:spacing w:val="2"/>
          <w:sz w:val="24"/>
          <w:highlight w:val="none"/>
        </w:rPr>
      </w:pPr>
      <w:r>
        <w:rPr>
          <w:rFonts w:hint="eastAsia" w:ascii="仿宋" w:hAnsi="仿宋" w:eastAsia="仿宋" w:cs="仿宋"/>
          <w:b/>
          <w:spacing w:val="2"/>
          <w:sz w:val="24"/>
          <w:highlight w:val="none"/>
        </w:rPr>
        <w:t>十八、其他</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1、在后续合同履行过程中，乙方工作人员到甲方单位办理与合同有关的相关事宜，必须持有乙方公司出具的授权委托书，在委托书中注明委托事项和权限，否则甲方有权不予接待。</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本合同依照《中华人民共和国政府采购法》和《中华人民共和国民法典》等相关法律法规制定。甲、乙双方发生争议时，应先协商解决，经协商在三十天内不能达成协议时，可提交石河子市人民法院诉讼解决。</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3、本合同一式肆份，甲方执叁份，乙方执壹份，具有同等法律效力。本合同自双方签章之日起生效。</w:t>
      </w:r>
    </w:p>
    <w:p>
      <w:pPr>
        <w:pStyle w:val="213"/>
        <w:widowControl/>
        <w:snapToGrid w:val="0"/>
        <w:spacing w:line="440" w:lineRule="exact"/>
        <w:ind w:firstLine="488" w:firstLineChars="200"/>
        <w:rPr>
          <w:rFonts w:hint="eastAsia" w:ascii="仿宋" w:hAnsi="仿宋" w:eastAsia="仿宋" w:cs="仿宋"/>
          <w:spacing w:val="2"/>
          <w:sz w:val="24"/>
          <w:highlight w:val="none"/>
          <w:u w:val="single"/>
        </w:rPr>
      </w:pPr>
      <w:r>
        <w:rPr>
          <w:rFonts w:hint="eastAsia" w:ascii="仿宋" w:hAnsi="仿宋" w:eastAsia="仿宋" w:cs="仿宋"/>
          <w:spacing w:val="2"/>
          <w:sz w:val="24"/>
          <w:highlight w:val="none"/>
        </w:rPr>
        <w:t>4、双方其他约定：</w:t>
      </w:r>
      <w:r>
        <w:rPr>
          <w:rFonts w:hint="eastAsia" w:ascii="仿宋" w:hAnsi="仿宋" w:eastAsia="仿宋" w:cs="仿宋"/>
          <w:spacing w:val="2"/>
          <w:sz w:val="24"/>
          <w:highlight w:val="none"/>
          <w:u w:val="single"/>
        </w:rPr>
        <w:t>与本合同有关的招标文件、投标文件、答疑及附件与合同具有同等法律效力。</w:t>
      </w:r>
    </w:p>
    <w:p>
      <w:pPr>
        <w:pStyle w:val="213"/>
        <w:widowControl/>
        <w:snapToGrid w:val="0"/>
        <w:spacing w:line="440" w:lineRule="exact"/>
        <w:ind w:firstLine="488" w:firstLineChars="200"/>
        <w:rPr>
          <w:rFonts w:hint="eastAsia" w:ascii="仿宋" w:hAnsi="仿宋" w:eastAsia="仿宋" w:cs="仿宋"/>
          <w:spacing w:val="2"/>
          <w:sz w:val="24"/>
          <w:highlight w:val="none"/>
          <w:u w:val="single"/>
        </w:rPr>
      </w:pP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甲方:石河子大学医学院第一附属医院          乙方：</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统一社会信用代码：129900004584932142       统一社会信用代码：</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法定代表人：                               法定代表人：</w:t>
      </w:r>
    </w:p>
    <w:p>
      <w:pPr>
        <w:pStyle w:val="213"/>
        <w:widowControl/>
        <w:snapToGrid w:val="0"/>
        <w:spacing w:line="500" w:lineRule="exact"/>
        <w:ind w:firstLine="488" w:firstLineChars="200"/>
        <w:rPr>
          <w:rFonts w:hint="eastAsia" w:ascii="仿宋" w:hAnsi="仿宋" w:eastAsia="仿宋" w:cs="仿宋"/>
          <w:spacing w:val="2"/>
          <w:sz w:val="24"/>
          <w:highlight w:val="none"/>
        </w:rPr>
      </w:pP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  </w:t>
      </w:r>
      <w:r>
        <w:rPr>
          <w:rFonts w:hint="eastAsia" w:ascii="仿宋" w:hAnsi="仿宋" w:eastAsia="仿宋" w:cs="仿宋"/>
          <w:spacing w:val="2"/>
          <w:sz w:val="24"/>
          <w:highlight w:val="none"/>
          <w:lang w:val="en-US" w:eastAsia="zh-CN"/>
        </w:rPr>
        <w:t xml:space="preserve"> </w:t>
      </w:r>
      <w:r>
        <w:rPr>
          <w:rFonts w:hint="eastAsia" w:ascii="仿宋" w:hAnsi="仿宋" w:eastAsia="仿宋" w:cs="仿宋"/>
          <w:spacing w:val="2"/>
          <w:sz w:val="24"/>
          <w:highlight w:val="none"/>
        </w:rPr>
        <w:t xml:space="preserve">                                        授权委托人：</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电话：0993-2850405                          电话：</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地址：石河子北二路32小区107号             地址：</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开户银行：中国农业银行股份有限公司          开户银行：</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石河子医学院（兵团）支行</w:t>
      </w: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开户行账号：30726 60104 0000 208            开户行账号：</w:t>
      </w:r>
    </w:p>
    <w:p>
      <w:pPr>
        <w:pStyle w:val="213"/>
        <w:widowControl/>
        <w:snapToGrid w:val="0"/>
        <w:spacing w:line="500" w:lineRule="exact"/>
        <w:ind w:firstLine="488" w:firstLineChars="200"/>
        <w:rPr>
          <w:rFonts w:hint="eastAsia" w:ascii="仿宋" w:hAnsi="仿宋" w:eastAsia="仿宋" w:cs="仿宋"/>
          <w:spacing w:val="2"/>
          <w:sz w:val="24"/>
          <w:highlight w:val="none"/>
        </w:rPr>
      </w:pPr>
    </w:p>
    <w:p>
      <w:pPr>
        <w:pStyle w:val="213"/>
        <w:widowControl/>
        <w:snapToGrid w:val="0"/>
        <w:spacing w:line="50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签订日期：   年   月   日                  签订日期：  年  月 日</w:t>
      </w:r>
    </w:p>
    <w:p>
      <w:pPr>
        <w:pStyle w:val="213"/>
        <w:widowControl/>
        <w:snapToGrid w:val="0"/>
        <w:spacing w:line="440" w:lineRule="exact"/>
        <w:rPr>
          <w:rFonts w:hint="eastAsia" w:ascii="仿宋" w:hAnsi="仿宋" w:eastAsia="仿宋" w:cs="仿宋"/>
          <w:spacing w:val="2"/>
          <w:sz w:val="24"/>
          <w:highlight w:val="none"/>
        </w:rPr>
      </w:pPr>
      <w:bookmarkStart w:id="269" w:name="_Toc19236"/>
      <w:bookmarkStart w:id="270" w:name="_Toc5101"/>
      <w:bookmarkStart w:id="271" w:name="_Toc1716"/>
      <w:bookmarkStart w:id="272" w:name="_Toc256000055"/>
      <w:bookmarkStart w:id="273" w:name="_Toc503463636"/>
    </w:p>
    <w:p>
      <w:pPr>
        <w:pStyle w:val="213"/>
        <w:widowControl/>
        <w:snapToGrid w:val="0"/>
        <w:spacing w:line="440" w:lineRule="exact"/>
        <w:rPr>
          <w:rFonts w:hint="eastAsia" w:ascii="仿宋" w:hAnsi="仿宋" w:eastAsia="仿宋" w:cs="仿宋"/>
          <w:spacing w:val="2"/>
          <w:sz w:val="24"/>
          <w:highlight w:val="none"/>
        </w:rPr>
      </w:pPr>
    </w:p>
    <w:p>
      <w:pPr>
        <w:rPr>
          <w:rFonts w:hint="eastAsia" w:ascii="仿宋" w:hAnsi="仿宋" w:eastAsia="仿宋" w:cs="仿宋"/>
          <w:spacing w:val="2"/>
          <w:sz w:val="24"/>
          <w:highlight w:val="none"/>
        </w:rPr>
      </w:pPr>
      <w:r>
        <w:rPr>
          <w:rFonts w:hint="eastAsia" w:ascii="仿宋" w:hAnsi="仿宋" w:eastAsia="仿宋" w:cs="仿宋"/>
          <w:spacing w:val="2"/>
          <w:sz w:val="24"/>
          <w:highlight w:val="none"/>
        </w:rPr>
        <w:br w:type="page"/>
      </w:r>
    </w:p>
    <w:p>
      <w:pPr>
        <w:pStyle w:val="213"/>
        <w:widowControl/>
        <w:snapToGrid w:val="0"/>
        <w:spacing w:line="44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附件：</w:t>
      </w:r>
    </w:p>
    <w:p>
      <w:pPr>
        <w:pStyle w:val="213"/>
        <w:widowControl/>
        <w:snapToGrid w:val="0"/>
        <w:spacing w:line="44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一、备品备件价格表：</w:t>
      </w:r>
    </w:p>
    <w:tbl>
      <w:tblPr>
        <w:tblStyle w:val="42"/>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913"/>
        <w:gridCol w:w="806"/>
        <w:gridCol w:w="1549"/>
        <w:gridCol w:w="964"/>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序号</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货物名称</w:t>
            </w: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型号</w:t>
            </w: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功能</w:t>
            </w: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品牌</w:t>
            </w: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价格</w:t>
            </w: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1</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vAlign w:val="center"/>
          </w:tcPr>
          <w:p>
            <w:pPr>
              <w:pStyle w:val="213"/>
              <w:widowControl/>
              <w:snapToGrid w:val="0"/>
              <w:spacing w:line="44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1913"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806"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549"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964"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c>
          <w:tcPr>
            <w:tcW w:w="1262" w:type="dxa"/>
            <w:vAlign w:val="center"/>
          </w:tcPr>
          <w:p>
            <w:pPr>
              <w:pStyle w:val="213"/>
              <w:widowControl/>
              <w:snapToGrid w:val="0"/>
              <w:spacing w:line="440" w:lineRule="exact"/>
              <w:jc w:val="center"/>
              <w:rPr>
                <w:rFonts w:hint="eastAsia" w:ascii="仿宋" w:hAnsi="仿宋" w:eastAsia="仿宋" w:cs="仿宋"/>
                <w:spacing w:val="2"/>
                <w:sz w:val="24"/>
                <w:highlight w:val="none"/>
              </w:rPr>
            </w:pPr>
          </w:p>
        </w:tc>
      </w:tr>
    </w:tbl>
    <w:p>
      <w:pPr>
        <w:pStyle w:val="213"/>
        <w:widowControl/>
        <w:snapToGrid w:val="0"/>
        <w:spacing w:line="440" w:lineRule="exact"/>
        <w:rPr>
          <w:rFonts w:hint="eastAsia" w:ascii="仿宋" w:hAnsi="仿宋" w:eastAsia="仿宋" w:cs="仿宋"/>
          <w:spacing w:val="2"/>
          <w:sz w:val="24"/>
          <w:highlight w:val="none"/>
        </w:rPr>
      </w:pPr>
    </w:p>
    <w:p>
      <w:pPr>
        <w:pStyle w:val="213"/>
        <w:widowControl/>
        <w:snapToGrid w:val="0"/>
        <w:spacing w:line="44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二、工程师联系方式及地址：</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工程师姓名：</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电话：</w:t>
      </w:r>
    </w:p>
    <w:p>
      <w:pPr>
        <w:pStyle w:val="213"/>
        <w:widowControl/>
        <w:snapToGrid w:val="0"/>
        <w:spacing w:line="440" w:lineRule="exact"/>
        <w:ind w:firstLine="488"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地址：</w:t>
      </w: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rPr>
          <w:rFonts w:hint="eastAsia" w:ascii="仿宋" w:hAnsi="仿宋" w:eastAsia="仿宋" w:cs="仿宋"/>
          <w:b/>
          <w:sz w:val="36"/>
          <w:highlight w:val="none"/>
        </w:rPr>
      </w:pPr>
    </w:p>
    <w:p>
      <w:pPr>
        <w:pStyle w:val="18"/>
        <w:tabs>
          <w:tab w:val="left" w:pos="0"/>
        </w:tabs>
        <w:spacing w:line="36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第六部分   投标文件格式</w:t>
      </w:r>
      <w:bookmarkEnd w:id="269"/>
      <w:bookmarkEnd w:id="270"/>
      <w:bookmarkEnd w:id="271"/>
      <w:bookmarkEnd w:id="272"/>
      <w:bookmarkEnd w:id="273"/>
    </w:p>
    <w:p>
      <w:pPr>
        <w:rPr>
          <w:rFonts w:hint="eastAsia" w:ascii="仿宋" w:hAnsi="仿宋" w:eastAsia="仿宋" w:cs="仿宋"/>
          <w:highlight w:val="none"/>
        </w:rPr>
      </w:pPr>
      <w:bookmarkStart w:id="274" w:name="EBa6563f599c41462c9a1a5775fbb6dec3"/>
    </w:p>
    <w:p>
      <w:pPr>
        <w:rPr>
          <w:rFonts w:hint="eastAsia" w:ascii="仿宋" w:hAnsi="仿宋" w:eastAsia="仿宋" w:cs="仿宋"/>
          <w:highlight w:val="none"/>
        </w:rPr>
      </w:pPr>
    </w:p>
    <w:p>
      <w:pPr>
        <w:pStyle w:val="73"/>
        <w:tabs>
          <w:tab w:val="left" w:pos="0"/>
        </w:tabs>
        <w:spacing w:line="360" w:lineRule="auto"/>
        <w:ind w:left="0" w:leftChars="0" w:firstLine="0" w:firstLineChars="0"/>
        <w:rPr>
          <w:rFonts w:hint="eastAsia" w:ascii="仿宋" w:hAnsi="仿宋" w:eastAsia="仿宋" w:cs="仿宋"/>
          <w:b/>
          <w:sz w:val="36"/>
          <w:highlight w:val="none"/>
        </w:rPr>
      </w:pPr>
      <w:r>
        <w:rPr>
          <w:rFonts w:hint="eastAsia" w:ascii="仿宋" w:hAnsi="仿宋" w:eastAsia="仿宋" w:cs="仿宋"/>
          <w:highlight w:val="none"/>
        </w:rPr>
        <w:br w:type="page"/>
      </w:r>
    </w:p>
    <w:p>
      <w:pPr>
        <w:pStyle w:val="177"/>
        <w:jc w:val="center"/>
        <w:outlineLvl w:val="1"/>
        <w:rPr>
          <w:rFonts w:hint="eastAsia" w:ascii="仿宋" w:hAnsi="仿宋" w:eastAsia="仿宋" w:cs="仿宋"/>
          <w:bCs/>
          <w:szCs w:val="36"/>
          <w:highlight w:val="none"/>
        </w:rPr>
      </w:pPr>
      <w:bookmarkStart w:id="275" w:name="_Toc17680"/>
      <w:r>
        <w:rPr>
          <w:rFonts w:hint="eastAsia" w:ascii="仿宋" w:hAnsi="仿宋" w:eastAsia="仿宋" w:cs="仿宋"/>
          <w:bCs/>
          <w:szCs w:val="36"/>
          <w:highlight w:val="none"/>
        </w:rPr>
        <w:t>★资格响应文件</w:t>
      </w:r>
      <w:bookmarkEnd w:id="275"/>
    </w:p>
    <w:p>
      <w:pPr>
        <w:pStyle w:val="65"/>
        <w:spacing w:line="360" w:lineRule="auto"/>
        <w:ind w:left="420" w:leftChars="200" w:right="-506" w:rightChars="-241"/>
        <w:jc w:val="left"/>
        <w:rPr>
          <w:rFonts w:hint="eastAsia" w:ascii="仿宋" w:hAnsi="仿宋" w:eastAsia="仿宋" w:cs="仿宋"/>
          <w:b/>
          <w:bCs/>
          <w:kern w:val="0"/>
          <w:sz w:val="28"/>
          <w:szCs w:val="28"/>
          <w:highlight w:val="none"/>
          <w:lang w:val="zh-CN"/>
        </w:rPr>
      </w:pPr>
      <w:bookmarkStart w:id="276" w:name="_Toc6334"/>
    </w:p>
    <w:p>
      <w:pPr>
        <w:pStyle w:val="65"/>
        <w:spacing w:line="360" w:lineRule="auto"/>
        <w:ind w:right="-506" w:rightChars="-241"/>
        <w:jc w:val="left"/>
        <w:outlineLvl w:val="1"/>
        <w:rPr>
          <w:rFonts w:hint="eastAsia" w:ascii="仿宋" w:hAnsi="仿宋" w:eastAsia="仿宋" w:cs="仿宋"/>
          <w:b/>
          <w:bCs/>
          <w:kern w:val="0"/>
          <w:sz w:val="28"/>
          <w:szCs w:val="28"/>
          <w:highlight w:val="none"/>
          <w:lang w:val="zh-CN"/>
        </w:rPr>
      </w:pPr>
      <w:bookmarkStart w:id="277" w:name="_Toc26326"/>
      <w:r>
        <w:rPr>
          <w:rFonts w:hint="eastAsia" w:ascii="仿宋" w:hAnsi="仿宋" w:eastAsia="仿宋" w:cs="仿宋"/>
          <w:b/>
          <w:bCs/>
          <w:kern w:val="0"/>
          <w:sz w:val="28"/>
          <w:szCs w:val="28"/>
          <w:highlight w:val="none"/>
          <w:lang w:val="zh-CN"/>
        </w:rPr>
        <w:t>一、《中华人民共和国政府采购法》第二十二条应当具备的条件</w:t>
      </w:r>
      <w:bookmarkEnd w:id="276"/>
      <w:r>
        <w:rPr>
          <w:rFonts w:hint="eastAsia" w:ascii="仿宋" w:hAnsi="仿宋" w:eastAsia="仿宋" w:cs="仿宋"/>
          <w:b/>
          <w:bCs/>
          <w:kern w:val="0"/>
          <w:sz w:val="28"/>
          <w:szCs w:val="28"/>
          <w:highlight w:val="none"/>
          <w:lang w:val="zh-CN"/>
        </w:rPr>
        <w:t>：</w:t>
      </w:r>
      <w:bookmarkEnd w:id="277"/>
    </w:p>
    <w:p>
      <w:pPr>
        <w:pStyle w:val="65"/>
        <w:spacing w:line="360" w:lineRule="auto"/>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（1）具有独立承担民事责任的能力证明材料</w:t>
      </w:r>
    </w:p>
    <w:p>
      <w:pPr>
        <w:pStyle w:val="65"/>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kern w:val="0"/>
          <w:sz w:val="24"/>
          <w:highlight w:val="none"/>
        </w:rPr>
        <w:t>提供法人或者其他组织的营业执照等证明文件，自然人的身份证明；</w:t>
      </w:r>
    </w:p>
    <w:p>
      <w:pPr>
        <w:pStyle w:val="65"/>
        <w:spacing w:line="360" w:lineRule="auto"/>
        <w:rPr>
          <w:rFonts w:hint="eastAsia" w:ascii="仿宋" w:hAnsi="仿宋" w:eastAsia="仿宋" w:cs="仿宋"/>
          <w:bCs/>
          <w:sz w:val="28"/>
          <w:szCs w:val="28"/>
          <w:highlight w:val="none"/>
          <w:lang w:val="zh-CN"/>
        </w:rPr>
      </w:pPr>
    </w:p>
    <w:p>
      <w:pPr>
        <w:pStyle w:val="65"/>
        <w:spacing w:line="360" w:lineRule="auto"/>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（2）具有良好的商业信誉和健全的财务会计制度证明材料</w:t>
      </w:r>
    </w:p>
    <w:p>
      <w:pPr>
        <w:pStyle w:val="65"/>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pStyle w:val="65"/>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2、自成立到投标截止时间，未跨一个自然年度的须提供近一个季度的财务报表或开标前三个月内基本开户银行出具的资信证明。</w:t>
      </w:r>
    </w:p>
    <w:p>
      <w:pPr>
        <w:pStyle w:val="65"/>
        <w:spacing w:line="360" w:lineRule="auto"/>
        <w:ind w:firstLine="480" w:firstLineChars="200"/>
        <w:rPr>
          <w:rFonts w:hint="eastAsia" w:ascii="仿宋" w:hAnsi="仿宋" w:eastAsia="仿宋" w:cs="仿宋"/>
          <w:b/>
          <w:sz w:val="24"/>
          <w:highlight w:val="none"/>
          <w:lang w:val="zh-CN"/>
        </w:rPr>
      </w:pPr>
      <w:r>
        <w:rPr>
          <w:rFonts w:hint="eastAsia" w:ascii="仿宋" w:hAnsi="仿宋" w:eastAsia="仿宋" w:cs="仿宋"/>
          <w:kern w:val="0"/>
          <w:sz w:val="24"/>
          <w:highlight w:val="none"/>
        </w:rPr>
        <w:t>3、投标人是其他组织或自然人，没有经审计的财务审计报告，应当提供开标前两个月内银行出具的资信证明。</w:t>
      </w:r>
    </w:p>
    <w:p>
      <w:pPr>
        <w:pStyle w:val="65"/>
        <w:spacing w:line="360" w:lineRule="auto"/>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（3）具有履行合同所必需的设备和专业技术能力证明或承诺书</w:t>
      </w:r>
    </w:p>
    <w:p>
      <w:pPr>
        <w:pStyle w:val="65"/>
        <w:spacing w:line="360" w:lineRule="auto"/>
        <w:rPr>
          <w:rFonts w:hint="eastAsia" w:ascii="仿宋" w:hAnsi="仿宋" w:eastAsia="仿宋" w:cs="仿宋"/>
          <w:bCs/>
          <w:sz w:val="24"/>
          <w:highlight w:val="none"/>
          <w:lang w:val="zh-CN"/>
        </w:rPr>
      </w:pPr>
    </w:p>
    <w:p>
      <w:pPr>
        <w:pStyle w:val="65"/>
        <w:spacing w:line="360" w:lineRule="auto"/>
        <w:jc w:val="center"/>
        <w:outlineLvl w:val="3"/>
        <w:rPr>
          <w:rFonts w:hint="eastAsia" w:ascii="仿宋" w:hAnsi="仿宋" w:eastAsia="仿宋" w:cs="仿宋"/>
          <w:bCs/>
          <w:sz w:val="24"/>
          <w:highlight w:val="none"/>
          <w:lang w:val="zh-CN"/>
        </w:rPr>
      </w:pPr>
      <w:bookmarkStart w:id="278" w:name="_Toc24775"/>
      <w:bookmarkStart w:id="279" w:name="_Toc5137"/>
      <w:r>
        <w:rPr>
          <w:rFonts w:hint="eastAsia" w:ascii="仿宋" w:hAnsi="仿宋" w:eastAsia="仿宋" w:cs="仿宋"/>
          <w:bCs/>
          <w:sz w:val="24"/>
          <w:highlight w:val="none"/>
          <w:lang w:val="zh-CN"/>
        </w:rPr>
        <w:t>具备履行合同所必需的设备和专业技术能力的承诺</w:t>
      </w:r>
      <w:bookmarkEnd w:id="278"/>
      <w:bookmarkEnd w:id="279"/>
    </w:p>
    <w:p>
      <w:pPr>
        <w:pStyle w:val="65"/>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本供应商郑重声明： </w:t>
      </w:r>
    </w:p>
    <w:p>
      <w:pPr>
        <w:pStyle w:val="65"/>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本公司（或单位）具备本项目履行合同所必需的设备和专业技术能力，并承诺在项目实施过程中，为保证项目顺利实际及质量，可根据实际需要追加（必要时可进行外购租、外协）设备及专业技术能力，此部分费用已包含在报价中。</w:t>
      </w:r>
    </w:p>
    <w:p>
      <w:pPr>
        <w:pStyle w:val="65"/>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特此承诺。</w:t>
      </w:r>
    </w:p>
    <w:p>
      <w:pPr>
        <w:pStyle w:val="65"/>
        <w:spacing w:line="360" w:lineRule="auto"/>
        <w:jc w:val="center"/>
        <w:outlineLvl w:val="0"/>
        <w:rPr>
          <w:rFonts w:hint="eastAsia" w:ascii="仿宋" w:hAnsi="仿宋" w:eastAsia="仿宋" w:cs="仿宋"/>
          <w:bCs/>
          <w:sz w:val="24"/>
          <w:highlight w:val="none"/>
          <w:lang w:val="zh-CN"/>
        </w:rPr>
      </w:pPr>
      <w:r>
        <w:rPr>
          <w:rFonts w:hint="eastAsia" w:ascii="仿宋" w:hAnsi="仿宋" w:eastAsia="仿宋" w:cs="仿宋"/>
          <w:bCs/>
          <w:sz w:val="24"/>
          <w:highlight w:val="none"/>
        </w:rPr>
        <w:t xml:space="preserve">                </w:t>
      </w:r>
      <w:bookmarkStart w:id="280" w:name="_Toc23223"/>
      <w:bookmarkStart w:id="281" w:name="_Toc14825"/>
      <w:r>
        <w:rPr>
          <w:rFonts w:hint="eastAsia" w:ascii="仿宋" w:hAnsi="仿宋" w:eastAsia="仿宋" w:cs="仿宋"/>
          <w:bCs/>
          <w:sz w:val="24"/>
          <w:highlight w:val="none"/>
          <w:lang w:val="zh-CN"/>
        </w:rPr>
        <w:t>投标人：          （电子签章）</w:t>
      </w:r>
      <w:bookmarkEnd w:id="280"/>
      <w:bookmarkEnd w:id="281"/>
    </w:p>
    <w:p>
      <w:pPr>
        <w:pStyle w:val="65"/>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 xml:space="preserve">                   </w:t>
      </w:r>
      <w:bookmarkStart w:id="282" w:name="_Toc31770"/>
    </w:p>
    <w:p>
      <w:pPr>
        <w:pStyle w:val="65"/>
        <w:spacing w:line="360" w:lineRule="auto"/>
        <w:jc w:val="center"/>
        <w:outlineLvl w:val="0"/>
        <w:rPr>
          <w:rFonts w:hint="eastAsia" w:ascii="仿宋" w:hAnsi="仿宋" w:eastAsia="仿宋" w:cs="仿宋"/>
          <w:bCs/>
          <w:sz w:val="24"/>
          <w:highlight w:val="none"/>
          <w:lang w:val="zh-CN"/>
        </w:rPr>
      </w:pPr>
      <w:r>
        <w:rPr>
          <w:rFonts w:hint="eastAsia" w:ascii="仿宋" w:hAnsi="仿宋" w:eastAsia="仿宋" w:cs="仿宋"/>
          <w:bCs/>
          <w:sz w:val="24"/>
          <w:highlight w:val="none"/>
        </w:rPr>
        <w:t xml:space="preserve">                    </w:t>
      </w:r>
      <w:bookmarkStart w:id="283" w:name="_Toc31573"/>
      <w:r>
        <w:rPr>
          <w:rFonts w:hint="eastAsia" w:ascii="仿宋" w:hAnsi="仿宋" w:eastAsia="仿宋" w:cs="仿宋"/>
          <w:bCs/>
          <w:sz w:val="24"/>
          <w:highlight w:val="none"/>
          <w:lang w:val="zh-CN"/>
        </w:rPr>
        <w:t>法定代表人或授权代表（电子签章）：</w:t>
      </w:r>
      <w:bookmarkEnd w:id="282"/>
      <w:bookmarkEnd w:id="283"/>
      <w:r>
        <w:rPr>
          <w:rFonts w:hint="eastAsia" w:ascii="仿宋" w:hAnsi="仿宋" w:eastAsia="仿宋" w:cs="仿宋"/>
          <w:bCs/>
          <w:sz w:val="24"/>
          <w:highlight w:val="none"/>
          <w:lang w:val="zh-CN"/>
        </w:rPr>
        <w:t xml:space="preserve">     </w:t>
      </w:r>
    </w:p>
    <w:p>
      <w:pPr>
        <w:pStyle w:val="65"/>
        <w:spacing w:line="360" w:lineRule="auto"/>
        <w:jc w:val="righ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日期：  年  月  日</w:t>
      </w:r>
    </w:p>
    <w:p>
      <w:pPr>
        <w:pStyle w:val="175"/>
        <w:spacing w:line="360" w:lineRule="auto"/>
        <w:outlineLvl w:val="2"/>
        <w:rPr>
          <w:rFonts w:hint="eastAsia" w:ascii="仿宋" w:hAnsi="仿宋" w:eastAsia="仿宋" w:cs="仿宋"/>
          <w:b/>
          <w:sz w:val="24"/>
          <w:highlight w:val="none"/>
        </w:rPr>
      </w:pPr>
      <w:r>
        <w:rPr>
          <w:rFonts w:hint="eastAsia" w:ascii="仿宋" w:hAnsi="仿宋" w:eastAsia="仿宋" w:cs="仿宋"/>
          <w:b/>
          <w:sz w:val="24"/>
          <w:highlight w:val="none"/>
        </w:rPr>
        <w:br w:type="page"/>
      </w:r>
      <w:bookmarkStart w:id="284" w:name="_Toc6751"/>
      <w:bookmarkStart w:id="285" w:name="_Toc19114"/>
      <w:r>
        <w:rPr>
          <w:rFonts w:hint="eastAsia" w:ascii="仿宋" w:hAnsi="仿宋" w:eastAsia="仿宋" w:cs="仿宋"/>
          <w:b/>
          <w:sz w:val="28"/>
          <w:szCs w:val="28"/>
          <w:highlight w:val="none"/>
          <w:lang w:val="zh-CN"/>
        </w:rPr>
        <w:t>（4）有依法缴纳税收和社会保障资金的良好记录证明材料</w:t>
      </w:r>
      <w:bookmarkEnd w:id="284"/>
      <w:bookmarkEnd w:id="285"/>
    </w:p>
    <w:p>
      <w:pPr>
        <w:pStyle w:val="202"/>
        <w:tabs>
          <w:tab w:val="left" w:pos="3060"/>
          <w:tab w:val="left" w:pos="5580"/>
        </w:tabs>
        <w:spacing w:line="360" w:lineRule="auto"/>
        <w:ind w:firstLine="236" w:firstLineChars="98"/>
        <w:rPr>
          <w:rFonts w:hint="eastAsia" w:ascii="仿宋" w:hAnsi="仿宋" w:eastAsia="仿宋" w:cs="仿宋"/>
          <w:b/>
          <w:sz w:val="24"/>
          <w:szCs w:val="24"/>
          <w:highlight w:val="none"/>
        </w:rPr>
      </w:pPr>
    </w:p>
    <w:p>
      <w:pPr>
        <w:pStyle w:val="202"/>
        <w:tabs>
          <w:tab w:val="left" w:pos="3060"/>
          <w:tab w:val="left" w:pos="5580"/>
        </w:tabs>
        <w:spacing w:line="360" w:lineRule="auto"/>
        <w:ind w:firstLine="236" w:firstLineChars="98"/>
        <w:outlineLvl w:val="3"/>
        <w:rPr>
          <w:rFonts w:hint="eastAsia" w:ascii="仿宋" w:hAnsi="仿宋" w:eastAsia="仿宋" w:cs="仿宋"/>
          <w:b/>
          <w:sz w:val="24"/>
          <w:szCs w:val="24"/>
          <w:highlight w:val="none"/>
        </w:rPr>
      </w:pPr>
      <w:bookmarkStart w:id="286" w:name="_Toc20724"/>
      <w:bookmarkStart w:id="287" w:name="_Toc2550"/>
      <w:r>
        <w:rPr>
          <w:rFonts w:hint="eastAsia" w:ascii="仿宋" w:hAnsi="仿宋" w:eastAsia="仿宋" w:cs="仿宋"/>
          <w:b/>
          <w:sz w:val="24"/>
          <w:szCs w:val="24"/>
          <w:highlight w:val="none"/>
        </w:rPr>
        <w:t>1）有依法缴纳税收</w:t>
      </w:r>
      <w:bookmarkEnd w:id="286"/>
      <w:bookmarkEnd w:id="287"/>
    </w:p>
    <w:p>
      <w:pPr>
        <w:pStyle w:val="202"/>
        <w:tabs>
          <w:tab w:val="left" w:pos="3060"/>
          <w:tab w:val="left" w:pos="5580"/>
        </w:tabs>
        <w:spacing w:line="360" w:lineRule="auto"/>
        <w:ind w:firstLine="475" w:firstLineChars="198"/>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提供税务机构出具的近一年内任两个月的依法缴纳税收等证明材料（刚成立不满三个月的企业，应提供依法缴纳税收承诺书；如依法免税的企业，应提供相应文件证明其依法免税）。</w:t>
      </w:r>
    </w:p>
    <w:p>
      <w:pPr>
        <w:pStyle w:val="202"/>
        <w:tabs>
          <w:tab w:val="left" w:pos="3060"/>
          <w:tab w:val="left" w:pos="5580"/>
        </w:tabs>
        <w:spacing w:line="360" w:lineRule="auto"/>
        <w:ind w:firstLine="475" w:firstLineChars="198"/>
        <w:rPr>
          <w:rFonts w:hint="eastAsia" w:ascii="仿宋" w:hAnsi="仿宋" w:eastAsia="仿宋" w:cs="仿宋"/>
          <w:sz w:val="24"/>
          <w:szCs w:val="24"/>
          <w:highlight w:val="none"/>
        </w:rPr>
      </w:pPr>
    </w:p>
    <w:p>
      <w:pPr>
        <w:pStyle w:val="202"/>
        <w:tabs>
          <w:tab w:val="left" w:pos="3060"/>
          <w:tab w:val="left" w:pos="5580"/>
        </w:tabs>
        <w:spacing w:line="360" w:lineRule="auto"/>
        <w:ind w:firstLine="236" w:firstLineChars="98"/>
        <w:outlineLvl w:val="3"/>
        <w:rPr>
          <w:rFonts w:hint="eastAsia" w:ascii="仿宋" w:hAnsi="仿宋" w:eastAsia="仿宋" w:cs="仿宋"/>
          <w:b/>
          <w:sz w:val="24"/>
          <w:szCs w:val="24"/>
          <w:highlight w:val="none"/>
        </w:rPr>
      </w:pPr>
      <w:bookmarkStart w:id="288" w:name="_Toc28407"/>
      <w:bookmarkStart w:id="289" w:name="_Toc13534"/>
      <w:r>
        <w:rPr>
          <w:rFonts w:hint="eastAsia" w:ascii="仿宋" w:hAnsi="仿宋" w:eastAsia="仿宋" w:cs="仿宋"/>
          <w:b/>
          <w:sz w:val="24"/>
          <w:szCs w:val="24"/>
          <w:highlight w:val="none"/>
        </w:rPr>
        <w:t>2）有依法缴纳社会保障资金</w:t>
      </w:r>
      <w:bookmarkEnd w:id="288"/>
      <w:bookmarkEnd w:id="289"/>
    </w:p>
    <w:p>
      <w:pPr>
        <w:pStyle w:val="202"/>
        <w:tabs>
          <w:tab w:val="left" w:pos="3060"/>
          <w:tab w:val="left" w:pos="5580"/>
        </w:tabs>
        <w:spacing w:line="360" w:lineRule="auto"/>
        <w:ind w:firstLine="475" w:firstLineChars="198"/>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提供近一年内任意两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175"/>
        <w:spacing w:line="360" w:lineRule="auto"/>
        <w:ind w:firstLine="482" w:firstLineChars="200"/>
        <w:rPr>
          <w:rFonts w:hint="eastAsia" w:ascii="仿宋" w:hAnsi="仿宋" w:eastAsia="仿宋" w:cs="仿宋"/>
          <w:b/>
          <w:sz w:val="24"/>
          <w:highlight w:val="none"/>
        </w:rPr>
      </w:pPr>
    </w:p>
    <w:p>
      <w:pPr>
        <w:pStyle w:val="175"/>
        <w:spacing w:line="360" w:lineRule="auto"/>
        <w:ind w:firstLine="482" w:firstLineChars="200"/>
        <w:jc w:val="center"/>
        <w:outlineLvl w:val="2"/>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8"/>
          <w:szCs w:val="28"/>
          <w:highlight w:val="none"/>
          <w:lang w:val="zh-CN"/>
        </w:rPr>
        <w:t>（5）参加政府采购活动前三年内，在经营活动中没有重大违法记录声明书</w:t>
      </w:r>
    </w:p>
    <w:p>
      <w:pPr>
        <w:pStyle w:val="165"/>
        <w:adjustRightInd w:val="0"/>
        <w:snapToGrid w:val="0"/>
        <w:spacing w:line="360" w:lineRule="auto"/>
        <w:jc w:val="center"/>
        <w:rPr>
          <w:rFonts w:hint="eastAsia" w:ascii="仿宋" w:hAnsi="仿宋" w:eastAsia="仿宋" w:cs="仿宋"/>
          <w:sz w:val="24"/>
          <w:highlight w:val="none"/>
        </w:rPr>
      </w:pPr>
    </w:p>
    <w:p>
      <w:pPr>
        <w:pStyle w:val="165"/>
        <w:adjustRightInd w:val="0"/>
        <w:snapToGrid w:val="0"/>
        <w:spacing w:line="360" w:lineRule="auto"/>
        <w:jc w:val="center"/>
        <w:outlineLvl w:val="3"/>
        <w:rPr>
          <w:rFonts w:hint="eastAsia" w:ascii="仿宋" w:hAnsi="仿宋" w:eastAsia="仿宋" w:cs="仿宋"/>
          <w:sz w:val="24"/>
          <w:highlight w:val="none"/>
        </w:rPr>
      </w:pPr>
      <w:bookmarkStart w:id="290" w:name="_Toc28642"/>
      <w:bookmarkStart w:id="291" w:name="_Toc11737"/>
      <w:r>
        <w:rPr>
          <w:rFonts w:hint="eastAsia" w:ascii="仿宋" w:hAnsi="仿宋" w:eastAsia="仿宋" w:cs="仿宋"/>
          <w:sz w:val="24"/>
          <w:highlight w:val="none"/>
        </w:rPr>
        <w:t>无重大违法记录声明书</w:t>
      </w:r>
      <w:bookmarkEnd w:id="290"/>
      <w:bookmarkEnd w:id="291"/>
    </w:p>
    <w:p>
      <w:pPr>
        <w:pStyle w:val="165"/>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我公司参与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编号）采购活动，本公司郑重声明，我方参加本项目政府采购活动前三年内无重大违法记录，符合《政府采购法》规定的供应商条件。若贵方在本项目采购过程中发现我方政府采购活动前三年内有重大违法记录，我公司将无条件退出本项目的采购，并承担因此引起的一切后果。我方对此声明负全部法律责任。</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我单位及人员未因经营活动中的违法行为受到刑事处罚或者责令停产停业、吊销许可证或者执照、较大数额罚款等行政处罚。</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我单位在“信用中国”网站(www.creditchina.gov.cn)、中国政府采购网(www.ccgp.gov.cn)等渠道没有被列入失信被执行人、重大税收违法案件当事人名单、政府采购严重违法失信行为记录名单等重大违法记录。</w:t>
      </w:r>
    </w:p>
    <w:p>
      <w:pPr>
        <w:pStyle w:val="165"/>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pPr>
        <w:pStyle w:val="153"/>
        <w:adjustRightInd w:val="0"/>
        <w:snapToGrid w:val="0"/>
        <w:spacing w:line="360" w:lineRule="auto"/>
        <w:ind w:firstLine="3840" w:firstLineChars="16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（电子签章）</w:t>
      </w:r>
    </w:p>
    <w:p>
      <w:pPr>
        <w:pStyle w:val="153"/>
        <w:adjustRightInd w:val="0"/>
        <w:snapToGrid w:val="0"/>
        <w:spacing w:line="360" w:lineRule="auto"/>
        <w:ind w:firstLine="3840" w:firstLineChars="1600"/>
        <w:rPr>
          <w:rFonts w:hint="eastAsia" w:ascii="仿宋" w:hAnsi="仿宋" w:eastAsia="仿宋" w:cs="仿宋"/>
          <w:sz w:val="24"/>
          <w:highlight w:val="none"/>
        </w:rPr>
      </w:pPr>
      <w:r>
        <w:rPr>
          <w:rFonts w:hint="eastAsia" w:ascii="仿宋" w:hAnsi="仿宋" w:eastAsia="仿宋" w:cs="仿宋"/>
          <w:sz w:val="24"/>
          <w:highlight w:val="none"/>
        </w:rPr>
        <w:t>法定代表人或授权代表：</w:t>
      </w:r>
      <w:r>
        <w:rPr>
          <w:rFonts w:hint="eastAsia" w:ascii="仿宋" w:hAnsi="仿宋" w:eastAsia="仿宋" w:cs="仿宋"/>
          <w:sz w:val="24"/>
          <w:highlight w:val="none"/>
          <w:u w:val="single"/>
        </w:rPr>
        <w:t xml:space="preserve">     </w:t>
      </w:r>
    </w:p>
    <w:p>
      <w:pPr>
        <w:pStyle w:val="153"/>
        <w:adjustRightInd w:val="0"/>
        <w:snapToGrid w:val="0"/>
        <w:spacing w:line="360" w:lineRule="auto"/>
        <w:ind w:firstLine="3840" w:firstLineChars="1600"/>
        <w:rPr>
          <w:rFonts w:hint="eastAsia" w:ascii="仿宋" w:hAnsi="仿宋" w:eastAsia="仿宋" w:cs="仿宋"/>
          <w:bCs/>
          <w:sz w:val="24"/>
          <w:highlight w:val="none"/>
        </w:rPr>
      </w:pPr>
      <w:r>
        <w:rPr>
          <w:rFonts w:hint="eastAsia" w:ascii="仿宋" w:hAnsi="仿宋" w:eastAsia="仿宋" w:cs="仿宋"/>
          <w:sz w:val="24"/>
          <w:highlight w:val="none"/>
        </w:rPr>
        <w:t xml:space="preserve">日期：  年  月  </w:t>
      </w:r>
      <w:r>
        <w:rPr>
          <w:rFonts w:hint="eastAsia" w:ascii="仿宋" w:hAnsi="仿宋" w:eastAsia="仿宋" w:cs="仿宋"/>
          <w:bCs/>
          <w:sz w:val="24"/>
          <w:highlight w:val="none"/>
        </w:rPr>
        <w:t>日</w:t>
      </w:r>
    </w:p>
    <w:p>
      <w:pPr>
        <w:pStyle w:val="158"/>
        <w:spacing w:line="360" w:lineRule="auto"/>
        <w:rPr>
          <w:rFonts w:hint="eastAsia" w:ascii="仿宋" w:hAnsi="仿宋" w:eastAsia="仿宋" w:cs="仿宋"/>
          <w:sz w:val="24"/>
          <w:highlight w:val="none"/>
        </w:rPr>
      </w:pPr>
      <w:r>
        <w:rPr>
          <w:rFonts w:hint="eastAsia" w:ascii="仿宋" w:hAnsi="仿宋" w:eastAsia="仿宋" w:cs="仿宋"/>
          <w:sz w:val="24"/>
          <w:highlight w:val="none"/>
        </w:rPr>
        <w:t>注：近三年：成立三年以上的，为提交响应文件截止时间前三年内；成立不足三年的，为实际时间。</w:t>
      </w:r>
    </w:p>
    <w:p>
      <w:pPr>
        <w:pStyle w:val="65"/>
        <w:spacing w:line="360" w:lineRule="auto"/>
        <w:ind w:left="420" w:leftChars="200" w:right="-506" w:rightChars="-241"/>
        <w:jc w:val="left"/>
        <w:rPr>
          <w:rFonts w:hint="eastAsia" w:ascii="仿宋" w:hAnsi="仿宋" w:eastAsia="仿宋" w:cs="仿宋"/>
          <w:b/>
          <w:sz w:val="24"/>
          <w:highlight w:val="none"/>
          <w:lang w:val="zh-CN"/>
        </w:rPr>
      </w:pPr>
    </w:p>
    <w:p>
      <w:pPr>
        <w:pStyle w:val="175"/>
        <w:spacing w:line="360" w:lineRule="auto"/>
        <w:ind w:firstLine="562" w:firstLineChars="200"/>
        <w:outlineLvl w:val="2"/>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w:t>
      </w:r>
      <w:r>
        <w:rPr>
          <w:rFonts w:hint="eastAsia" w:ascii="仿宋" w:hAnsi="仿宋" w:eastAsia="仿宋" w:cs="仿宋"/>
          <w:b/>
          <w:sz w:val="28"/>
          <w:szCs w:val="28"/>
          <w:highlight w:val="none"/>
        </w:rPr>
        <w:t>6</w:t>
      </w:r>
      <w:r>
        <w:rPr>
          <w:rFonts w:hint="eastAsia" w:ascii="仿宋" w:hAnsi="仿宋" w:eastAsia="仿宋" w:cs="仿宋"/>
          <w:b/>
          <w:sz w:val="28"/>
          <w:szCs w:val="28"/>
          <w:highlight w:val="none"/>
          <w:lang w:val="zh-CN"/>
        </w:rPr>
        <w:t>）法律、行政法规规定的其他条件；</w:t>
      </w:r>
    </w:p>
    <w:p>
      <w:pPr>
        <w:pStyle w:val="191"/>
        <w:spacing w:line="360" w:lineRule="auto"/>
        <w:ind w:right="-307" w:rightChars="-146" w:firstLine="482" w:firstLineChars="200"/>
        <w:rPr>
          <w:rFonts w:hint="eastAsia" w:ascii="仿宋" w:hAnsi="仿宋" w:eastAsia="仿宋" w:cs="仿宋"/>
          <w:sz w:val="24"/>
          <w:highlight w:val="none"/>
          <w:lang w:val="zh-CN"/>
        </w:rPr>
      </w:pPr>
      <w:bookmarkStart w:id="292" w:name="_Toc5692"/>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rPr>
          <w:rFonts w:hint="eastAsia" w:ascii="仿宋" w:hAnsi="仿宋" w:eastAsia="仿宋" w:cs="仿宋"/>
          <w:sz w:val="24"/>
          <w:highlight w:val="none"/>
          <w:lang w:val="zh-CN"/>
        </w:rPr>
      </w:pPr>
    </w:p>
    <w:p>
      <w:pPr>
        <w:pStyle w:val="191"/>
        <w:spacing w:line="360" w:lineRule="auto"/>
        <w:ind w:right="-307" w:rightChars="-146" w:firstLine="482" w:firstLineChars="200"/>
        <w:outlineLvl w:val="3"/>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highlight w:val="none"/>
        </w:rPr>
        <w:t>二、投标保证金</w:t>
      </w:r>
      <w:bookmarkEnd w:id="292"/>
    </w:p>
    <w:p>
      <w:pPr>
        <w:pStyle w:val="119"/>
        <w:tabs>
          <w:tab w:val="left" w:pos="8786"/>
        </w:tabs>
        <w:spacing w:after="0" w:line="360" w:lineRule="auto"/>
        <w:ind w:right="-307" w:rightChars="-146"/>
        <w:jc w:val="left"/>
        <w:rPr>
          <w:rFonts w:hint="eastAsia" w:ascii="仿宋" w:hAnsi="仿宋" w:eastAsia="仿宋" w:cs="仿宋"/>
          <w:sz w:val="24"/>
          <w:highlight w:val="none"/>
        </w:rPr>
      </w:pPr>
    </w:p>
    <w:p>
      <w:pPr>
        <w:pStyle w:val="181"/>
        <w:rPr>
          <w:rFonts w:hint="eastAsia" w:ascii="仿宋" w:hAnsi="仿宋" w:eastAsia="仿宋" w:cs="仿宋"/>
          <w:sz w:val="28"/>
          <w:szCs w:val="28"/>
          <w:highlight w:val="none"/>
        </w:rPr>
      </w:pPr>
      <w:r>
        <w:rPr>
          <w:rFonts w:hint="eastAsia" w:ascii="仿宋" w:hAnsi="仿宋" w:eastAsia="仿宋" w:cs="仿宋"/>
          <w:sz w:val="28"/>
          <w:szCs w:val="28"/>
          <w:highlight w:val="none"/>
        </w:rPr>
        <w:t>投标保证金银行汇款凭证（以到账时间为准）</w:t>
      </w:r>
    </w:p>
    <w:p>
      <w:pPr>
        <w:pStyle w:val="191"/>
        <w:jc w:val="center"/>
        <w:outlineLvl w:val="0"/>
        <w:rPr>
          <w:rFonts w:hint="eastAsia" w:ascii="仿宋" w:hAnsi="仿宋" w:eastAsia="仿宋" w:cs="仿宋"/>
          <w:highlight w:val="none"/>
        </w:rPr>
      </w:pPr>
      <w:r>
        <w:rPr>
          <w:rFonts w:hint="eastAsia" w:ascii="仿宋" w:hAnsi="仿宋" w:eastAsia="仿宋" w:cs="仿宋"/>
          <w:highlight w:val="none"/>
        </w:rPr>
        <w:br w:type="page"/>
      </w:r>
      <w:bookmarkStart w:id="293" w:name="_Toc32243"/>
      <w:bookmarkStart w:id="294" w:name="_Toc12649"/>
      <w:bookmarkStart w:id="295" w:name="_Toc256000060"/>
      <w:r>
        <w:rPr>
          <w:rFonts w:hint="eastAsia" w:ascii="仿宋" w:hAnsi="仿宋" w:eastAsia="仿宋" w:cs="仿宋"/>
          <w:highlight w:val="none"/>
        </w:rPr>
        <w:t>商务技术响应文件</w:t>
      </w:r>
      <w:bookmarkEnd w:id="293"/>
      <w:bookmarkEnd w:id="294"/>
    </w:p>
    <w:p>
      <w:pPr>
        <w:pStyle w:val="203"/>
        <w:jc w:val="center"/>
        <w:rPr>
          <w:rFonts w:hint="eastAsia" w:ascii="仿宋" w:hAnsi="仿宋" w:eastAsia="仿宋" w:cs="仿宋"/>
          <w:highlight w:val="none"/>
        </w:rPr>
      </w:pPr>
      <w:bookmarkStart w:id="296" w:name="_Toc2965"/>
      <w:bookmarkStart w:id="297" w:name="_Toc256000075"/>
      <w:bookmarkStart w:id="298" w:name="_Toc1389"/>
      <w:bookmarkStart w:id="299" w:name="_Toc25181"/>
    </w:p>
    <w:p>
      <w:pPr>
        <w:pStyle w:val="203"/>
        <w:jc w:val="center"/>
        <w:outlineLvl w:val="2"/>
        <w:rPr>
          <w:rFonts w:hint="eastAsia" w:ascii="仿宋" w:hAnsi="仿宋" w:eastAsia="仿宋" w:cs="仿宋"/>
          <w:highlight w:val="none"/>
        </w:rPr>
      </w:pPr>
      <w:bookmarkStart w:id="300" w:name="_Toc21420"/>
      <w:r>
        <w:rPr>
          <w:rFonts w:hint="eastAsia" w:ascii="仿宋" w:hAnsi="仿宋" w:eastAsia="仿宋" w:cs="仿宋"/>
          <w:b w:val="0"/>
          <w:kern w:val="2"/>
          <w:sz w:val="24"/>
          <w:szCs w:val="22"/>
          <w:highlight w:val="none"/>
        </w:rPr>
        <w:t>★</w:t>
      </w:r>
      <w:r>
        <w:rPr>
          <w:rFonts w:hint="eastAsia" w:ascii="仿宋" w:hAnsi="仿宋" w:eastAsia="仿宋" w:cs="仿宋"/>
          <w:highlight w:val="none"/>
        </w:rPr>
        <w:t>一、投标函</w:t>
      </w:r>
      <w:bookmarkEnd w:id="296"/>
      <w:bookmarkEnd w:id="297"/>
      <w:bookmarkEnd w:id="298"/>
      <w:bookmarkEnd w:id="299"/>
      <w:bookmarkEnd w:id="300"/>
    </w:p>
    <w:p>
      <w:pPr>
        <w:pStyle w:val="71"/>
        <w:widowControl/>
        <w:spacing w:line="360" w:lineRule="auto"/>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Style w:val="71"/>
        <w:widowControl/>
        <w:spacing w:line="400" w:lineRule="exact"/>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(投标人名称)授权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(投标人授权代理人姓名)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(职务、职称)为我方代表，参加贵方组织的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(项目名称、项目编号)招标的有关活动，并对此项目进行投标。为此：</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1、我方同意在本项目招标文件中规定的投标有效期内遵守本投标文件中的承诺且在此期限期满之前均具有约束力。</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2、我方承诺已经具备《中华人民共和国政府采购法》中规定的参加政府采购活动的供应商应当具备的条件：</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5）参加此项采购活动前三年内，在经营活动中没有重大违法记录；</w:t>
      </w:r>
    </w:p>
    <w:p>
      <w:pPr>
        <w:pStyle w:val="68"/>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pPr>
        <w:pStyle w:val="71"/>
        <w:widowControl/>
        <w:spacing w:line="400" w:lineRule="exact"/>
        <w:ind w:left="0" w:leftChars="0" w:firstLine="480" w:firstLineChars="200"/>
        <w:outlineLvl w:val="3"/>
        <w:rPr>
          <w:rFonts w:hint="eastAsia" w:ascii="仿宋" w:hAnsi="仿宋" w:eastAsia="仿宋" w:cs="仿宋"/>
          <w:sz w:val="24"/>
          <w:highlight w:val="none"/>
        </w:rPr>
      </w:pPr>
      <w:r>
        <w:rPr>
          <w:rFonts w:hint="eastAsia" w:ascii="仿宋" w:hAnsi="仿宋" w:eastAsia="仿宋" w:cs="仿宋"/>
          <w:sz w:val="24"/>
          <w:highlight w:val="none"/>
        </w:rPr>
        <w:t>3、提供投标人须知规定的全部投标文件。</w:t>
      </w:r>
    </w:p>
    <w:p>
      <w:pPr>
        <w:pStyle w:val="71"/>
        <w:widowControl/>
        <w:spacing w:line="400" w:lineRule="exact"/>
        <w:ind w:left="0" w:leftChars="0" w:right="-307" w:rightChars="-146" w:firstLine="480" w:firstLineChars="200"/>
        <w:rPr>
          <w:rFonts w:hint="eastAsia" w:ascii="仿宋" w:hAnsi="仿宋" w:eastAsia="仿宋" w:cs="仿宋"/>
          <w:sz w:val="24"/>
          <w:highlight w:val="none"/>
        </w:rPr>
      </w:pPr>
      <w:r>
        <w:rPr>
          <w:rFonts w:hint="eastAsia" w:ascii="仿宋" w:hAnsi="仿宋" w:eastAsia="仿宋" w:cs="仿宋"/>
          <w:sz w:val="24"/>
          <w:highlight w:val="none"/>
        </w:rPr>
        <w:t>4、按招标文件要求提供和交付的货物及相关服务的投标报价详见开标一览表。</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5、保证忠实地执行双方所签订的合同，并承担合同规定的责任和义务。</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6、我方承诺完全满足和响应招标文件中的各项技术和服务要求，若有偏差，已在投标文件偏离表中予以明确特别说明。</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7、我方承诺：完全理解投标报价若超过最高限价时，投标将被拒绝。</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8、我方承诺：与在本项目中设计编制技术规格的机构及其附属机构无任何直接隶属关系和利益关联。</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9、如果在开标后规定的投标有效期内撤回投标，我方的投标保证金可被贵方没收。</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10、我方完全理解贵方不一定接受最低价的投标或收到的任何投标。</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12、我方已详细审核全部投标文件，包括投标文件修改书（如有的话）、参考资料及有关附件，确认无误。</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13、我方承诺：采购人若需追加采购本项目招标文件所列货物及相关服务的，在不改变合同其他实质性条款的前提下，按相同或更优惠的折扣率保证供货。</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14、我方承诺：如所报货物属国家强制认证产品的，均已通过认证且在有效期内，否则，由此产生的一切法律责任由我方承担。</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15、我方承诺：接受招标文件中的全部条款且无任何异议，保证遵守招标文件的规定。</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1）提供虚假材料谋取中标、成交的；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2）采取不正当手段诋毁、排挤其他供应商的；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3）与采购人、其他供应商或者采购代理机构工作人员恶意串通的；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4）向采购人、采购代理机构工作人员行贿或者提供其他不正当利益的；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5）在采购过程中与采购人进行协商谈判的；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6）拒绝有关部门监督检查或提供虚假情况的。</w:t>
      </w:r>
    </w:p>
    <w:p>
      <w:pPr>
        <w:pStyle w:val="68"/>
        <w:spacing w:line="400" w:lineRule="exact"/>
        <w:rPr>
          <w:rFonts w:hint="eastAsia" w:ascii="仿宋" w:hAnsi="仿宋" w:eastAsia="仿宋" w:cs="仿宋"/>
          <w:highlight w:val="none"/>
        </w:rPr>
      </w:pPr>
      <w:r>
        <w:rPr>
          <w:rFonts w:hint="eastAsia" w:ascii="仿宋" w:hAnsi="仿宋" w:eastAsia="仿宋" w:cs="仿宋"/>
          <w:highlight w:val="none"/>
        </w:rPr>
        <w:t xml:space="preserve">    17、</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与本投标有关的一切往来通讯请寄：</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地址：____________________________________________________</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电话：____________　</w:t>
      </w:r>
    </w:p>
    <w:p>
      <w:pPr>
        <w:pStyle w:val="71"/>
        <w:widowControl/>
        <w:spacing w:line="400" w:lineRule="exact"/>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投标人法定代表人或授权代理人联系电话，e-mail：</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pStyle w:val="71"/>
        <w:widowControl/>
        <w:spacing w:line="400" w:lineRule="exact"/>
        <w:ind w:left="101" w:leftChars="48" w:firstLine="361" w:firstLineChars="150"/>
        <w:rPr>
          <w:rFonts w:hint="eastAsia" w:ascii="仿宋" w:hAnsi="仿宋" w:eastAsia="仿宋" w:cs="仿宋"/>
          <w:b/>
          <w:sz w:val="24"/>
          <w:highlight w:val="none"/>
        </w:rPr>
      </w:pPr>
      <w:r>
        <w:rPr>
          <w:rFonts w:hint="eastAsia" w:ascii="仿宋" w:hAnsi="仿宋" w:eastAsia="仿宋" w:cs="仿宋"/>
          <w:b/>
          <w:sz w:val="24"/>
          <w:highlight w:val="none"/>
        </w:rPr>
        <w:t>投标人法定代表人（</w:t>
      </w:r>
      <w:r>
        <w:rPr>
          <w:rFonts w:hint="eastAsia" w:ascii="仿宋" w:hAnsi="仿宋" w:eastAsia="仿宋" w:cs="仿宋"/>
          <w:bCs/>
          <w:sz w:val="24"/>
          <w:highlight w:val="none"/>
        </w:rPr>
        <w:t>电子签章）</w:t>
      </w:r>
    </w:p>
    <w:p>
      <w:pPr>
        <w:pStyle w:val="71"/>
        <w:widowControl/>
        <w:spacing w:line="400" w:lineRule="exact"/>
        <w:ind w:left="0" w:leftChars="0"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投标人：（</w:t>
      </w:r>
      <w:r>
        <w:rPr>
          <w:rFonts w:hint="eastAsia" w:ascii="仿宋" w:hAnsi="仿宋" w:eastAsia="仿宋" w:cs="仿宋"/>
          <w:bCs/>
          <w:sz w:val="24"/>
          <w:highlight w:val="none"/>
        </w:rPr>
        <w:t>电子签章</w:t>
      </w:r>
      <w:r>
        <w:rPr>
          <w:rFonts w:hint="eastAsia" w:ascii="仿宋" w:hAnsi="仿宋" w:eastAsia="仿宋" w:cs="仿宋"/>
          <w:b/>
          <w:sz w:val="24"/>
          <w:highlight w:val="none"/>
        </w:rPr>
        <w:t>）</w:t>
      </w:r>
    </w:p>
    <w:p>
      <w:pPr>
        <w:pStyle w:val="71"/>
        <w:widowControl/>
        <w:spacing w:line="400" w:lineRule="exact"/>
        <w:ind w:left="0" w:leftChars="0"/>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日　期：</w:t>
      </w:r>
    </w:p>
    <w:p>
      <w:pPr>
        <w:pStyle w:val="71"/>
        <w:widowControl/>
        <w:spacing w:line="360" w:lineRule="auto"/>
        <w:ind w:left="0" w:leftChars="0"/>
        <w:rPr>
          <w:rFonts w:hint="eastAsia" w:ascii="仿宋" w:hAnsi="仿宋" w:eastAsia="仿宋" w:cs="仿宋"/>
          <w:sz w:val="24"/>
          <w:highlight w:val="none"/>
        </w:rPr>
      </w:pPr>
    </w:p>
    <w:p>
      <w:pPr>
        <w:pStyle w:val="191"/>
        <w:jc w:val="center"/>
        <w:outlineLvl w:val="1"/>
        <w:rPr>
          <w:rFonts w:hint="eastAsia" w:ascii="仿宋" w:hAnsi="仿宋" w:eastAsia="仿宋" w:cs="仿宋"/>
          <w:highlight w:val="none"/>
        </w:rPr>
      </w:pPr>
      <w:bookmarkStart w:id="301" w:name="_Toc16720"/>
      <w:r>
        <w:rPr>
          <w:rFonts w:hint="eastAsia" w:ascii="仿宋" w:hAnsi="仿宋" w:eastAsia="仿宋" w:cs="仿宋"/>
          <w:highlight w:val="none"/>
        </w:rPr>
        <w:br w:type="page"/>
      </w:r>
      <w:bookmarkStart w:id="302" w:name="_Toc5204"/>
      <w:r>
        <w:rPr>
          <w:rFonts w:hint="eastAsia" w:ascii="仿宋" w:hAnsi="仿宋" w:eastAsia="仿宋" w:cs="仿宋"/>
          <w:highlight w:val="none"/>
        </w:rPr>
        <w:t>二、法定代表人身份证明及授权委托书</w:t>
      </w:r>
      <w:bookmarkEnd w:id="295"/>
      <w:bookmarkEnd w:id="301"/>
      <w:bookmarkEnd w:id="302"/>
    </w:p>
    <w:p>
      <w:pPr>
        <w:pStyle w:val="95"/>
        <w:jc w:val="both"/>
        <w:outlineLvl w:val="9"/>
        <w:rPr>
          <w:rFonts w:hint="eastAsia" w:ascii="仿宋" w:hAnsi="仿宋" w:eastAsia="仿宋" w:cs="仿宋"/>
          <w:b w:val="0"/>
          <w:sz w:val="24"/>
          <w:szCs w:val="24"/>
          <w:highlight w:val="none"/>
        </w:rPr>
      </w:pPr>
      <w:bookmarkStart w:id="303" w:name="_Toc468535482"/>
      <w:r>
        <w:rPr>
          <w:rFonts w:hint="eastAsia" w:ascii="仿宋" w:hAnsi="仿宋" w:eastAsia="仿宋" w:cs="仿宋"/>
          <w:sz w:val="24"/>
          <w:szCs w:val="24"/>
          <w:highlight w:val="none"/>
        </w:rPr>
        <w:t xml:space="preserve">                 </w:t>
      </w:r>
      <w:r>
        <w:rPr>
          <w:rFonts w:hint="eastAsia" w:ascii="仿宋" w:hAnsi="仿宋" w:eastAsia="仿宋" w:cs="仿宋"/>
          <w:b w:val="0"/>
          <w:sz w:val="24"/>
          <w:szCs w:val="24"/>
          <w:highlight w:val="none"/>
        </w:rPr>
        <w:t xml:space="preserve"> </w:t>
      </w:r>
      <w:bookmarkStart w:id="304" w:name="_Toc2526"/>
      <w:bookmarkStart w:id="305" w:name="_Toc480368653"/>
      <w:bookmarkStart w:id="306" w:name="_Toc256000061"/>
      <w:bookmarkStart w:id="307" w:name="_Toc29193"/>
      <w:bookmarkStart w:id="308" w:name="_Toc26952"/>
      <w:bookmarkStart w:id="309" w:name="_Toc480371721"/>
      <w:bookmarkStart w:id="310" w:name="_Toc480368595"/>
      <w:bookmarkStart w:id="311" w:name="_Toc5014"/>
      <w:bookmarkStart w:id="312" w:name="_Toc480368424"/>
      <w:r>
        <w:rPr>
          <w:rFonts w:hint="eastAsia" w:ascii="仿宋" w:hAnsi="仿宋" w:eastAsia="仿宋" w:cs="仿宋"/>
          <w:b w:val="0"/>
          <w:sz w:val="24"/>
          <w:szCs w:val="24"/>
          <w:highlight w:val="none"/>
        </w:rPr>
        <w:t>法定代表人资格证明文件</w:t>
      </w:r>
      <w:bookmarkEnd w:id="303"/>
      <w:bookmarkEnd w:id="304"/>
      <w:bookmarkEnd w:id="305"/>
      <w:bookmarkEnd w:id="306"/>
      <w:bookmarkEnd w:id="307"/>
      <w:bookmarkEnd w:id="308"/>
      <w:bookmarkEnd w:id="309"/>
      <w:bookmarkEnd w:id="310"/>
      <w:bookmarkEnd w:id="311"/>
      <w:bookmarkEnd w:id="312"/>
      <w:r>
        <w:rPr>
          <w:rFonts w:hint="eastAsia" w:ascii="仿宋" w:hAnsi="仿宋" w:eastAsia="仿宋" w:cs="仿宋"/>
          <w:b w:val="0"/>
          <w:sz w:val="24"/>
          <w:szCs w:val="24"/>
          <w:highlight w:val="none"/>
        </w:rPr>
        <w:t xml:space="preserve"> </w:t>
      </w:r>
    </w:p>
    <w:p>
      <w:pPr>
        <w:pStyle w:val="9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公司法定代表人，代表我公司办理一切社会公务事宜，具有法律效力。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附法定代表人基本情况： </w:t>
      </w:r>
    </w:p>
    <w:p>
      <w:pPr>
        <w:pStyle w:val="96"/>
        <w:adjustRightInd w:val="0"/>
        <w:snapToGrid w:val="0"/>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u w:val="single"/>
        </w:rPr>
        <w:t xml:space="preserve">               </w:t>
      </w:r>
    </w:p>
    <w:p>
      <w:pPr>
        <w:pStyle w:val="9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42"/>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96"/>
              <w:adjustRightInd w:val="0"/>
              <w:snapToGrid w:val="0"/>
              <w:spacing w:line="500" w:lineRule="exact"/>
              <w:jc w:val="center"/>
              <w:rPr>
                <w:rFonts w:hint="eastAsia" w:ascii="仿宋" w:hAnsi="仿宋" w:eastAsia="仿宋" w:cs="仿宋"/>
                <w:sz w:val="24"/>
                <w:szCs w:val="24"/>
                <w:highlight w:val="none"/>
              </w:rPr>
            </w:pPr>
          </w:p>
          <w:p>
            <w:pPr>
              <w:pStyle w:val="96"/>
              <w:adjustRightInd w:val="0"/>
              <w:snapToGrid w:val="0"/>
              <w:spacing w:line="500" w:lineRule="exact"/>
              <w:jc w:val="center"/>
              <w:rPr>
                <w:rFonts w:hint="eastAsia" w:ascii="仿宋" w:hAnsi="仿宋" w:eastAsia="仿宋" w:cs="仿宋"/>
                <w:sz w:val="24"/>
                <w:szCs w:val="24"/>
                <w:highlight w:val="none"/>
              </w:rPr>
            </w:pPr>
          </w:p>
          <w:p>
            <w:pPr>
              <w:pStyle w:val="96"/>
              <w:adjustRightInd w:val="0"/>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法定代表人《居民身份证》扫描件</w:t>
            </w:r>
          </w:p>
        </w:tc>
      </w:tr>
    </w:tbl>
    <w:p>
      <w:pPr>
        <w:pStyle w:val="96"/>
        <w:adjustRightInd w:val="0"/>
        <w:snapToGrid w:val="0"/>
        <w:spacing w:line="500" w:lineRule="exact"/>
        <w:rPr>
          <w:rFonts w:hint="eastAsia" w:ascii="仿宋" w:hAnsi="仿宋" w:eastAsia="仿宋" w:cs="仿宋"/>
          <w:sz w:val="24"/>
          <w:szCs w:val="24"/>
          <w:highlight w:val="none"/>
        </w:rPr>
      </w:pPr>
    </w:p>
    <w:p>
      <w:pPr>
        <w:pStyle w:val="96"/>
        <w:tabs>
          <w:tab w:val="left" w:pos="750"/>
        </w:tabs>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投标人名称（电子签章）：</w:t>
      </w:r>
      <w:r>
        <w:rPr>
          <w:rFonts w:hint="eastAsia" w:ascii="仿宋" w:hAnsi="仿宋" w:eastAsia="仿宋" w:cs="仿宋"/>
          <w:sz w:val="24"/>
          <w:szCs w:val="24"/>
          <w:highlight w:val="none"/>
          <w:u w:val="single"/>
        </w:rPr>
        <w:t xml:space="preserve">           </w:t>
      </w:r>
    </w:p>
    <w:p>
      <w:pPr>
        <w:pStyle w:val="96"/>
        <w:tabs>
          <w:tab w:val="left" w:pos="750"/>
        </w:tabs>
        <w:adjustRightInd w:val="0"/>
        <w:snapToGrid w:val="0"/>
        <w:spacing w:line="500" w:lineRule="exact"/>
        <w:rPr>
          <w:rFonts w:hint="eastAsia" w:ascii="仿宋" w:hAnsi="仿宋" w:eastAsia="仿宋" w:cs="仿宋"/>
          <w:sz w:val="24"/>
          <w:szCs w:val="24"/>
          <w:highlight w:val="none"/>
        </w:rPr>
      </w:pPr>
    </w:p>
    <w:p>
      <w:pPr>
        <w:pStyle w:val="96"/>
        <w:tabs>
          <w:tab w:val="left" w:pos="750"/>
        </w:tabs>
        <w:adjustRightInd w:val="0"/>
        <w:snapToGrid w:val="0"/>
        <w:spacing w:line="5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法定代表人（电子签章） ：</w:t>
      </w:r>
      <w:r>
        <w:rPr>
          <w:rFonts w:hint="eastAsia" w:ascii="仿宋" w:hAnsi="仿宋" w:eastAsia="仿宋" w:cs="仿宋"/>
          <w:sz w:val="24"/>
          <w:szCs w:val="24"/>
          <w:highlight w:val="none"/>
          <w:u w:val="single"/>
        </w:rPr>
        <w:t xml:space="preserve">           </w:t>
      </w:r>
    </w:p>
    <w:p>
      <w:pPr>
        <w:pStyle w:val="96"/>
        <w:tabs>
          <w:tab w:val="left" w:pos="750"/>
        </w:tabs>
        <w:adjustRightInd w:val="0"/>
        <w:snapToGrid w:val="0"/>
        <w:spacing w:line="500" w:lineRule="exact"/>
        <w:rPr>
          <w:rFonts w:hint="eastAsia" w:ascii="仿宋" w:hAnsi="仿宋" w:eastAsia="仿宋" w:cs="仿宋"/>
          <w:sz w:val="24"/>
          <w:szCs w:val="24"/>
          <w:highlight w:val="none"/>
        </w:rPr>
      </w:pPr>
    </w:p>
    <w:p>
      <w:pPr>
        <w:pStyle w:val="96"/>
        <w:tabs>
          <w:tab w:val="left" w:pos="750"/>
        </w:tabs>
        <w:adjustRightInd w:val="0"/>
        <w:snapToGrid w:val="0"/>
        <w:spacing w:line="500" w:lineRule="exact"/>
        <w:ind w:firstLine="720" w:firstLineChars="300"/>
        <w:rPr>
          <w:rFonts w:hint="eastAsia" w:ascii="仿宋" w:hAnsi="仿宋" w:eastAsia="仿宋" w:cs="仿宋"/>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Start w:id="313" w:name="_Toc468535483"/>
    </w:p>
    <w:p>
      <w:pPr>
        <w:pStyle w:val="95"/>
        <w:outlineLvl w:val="9"/>
        <w:rPr>
          <w:rFonts w:hint="eastAsia" w:ascii="仿宋" w:hAnsi="仿宋" w:eastAsia="仿宋" w:cs="仿宋"/>
          <w:b w:val="0"/>
          <w:highlight w:val="none"/>
        </w:rPr>
      </w:pPr>
      <w:r>
        <w:rPr>
          <w:rFonts w:hint="eastAsia" w:ascii="仿宋" w:hAnsi="仿宋" w:eastAsia="仿宋" w:cs="仿宋"/>
          <w:b w:val="0"/>
          <w:highlight w:val="none"/>
        </w:rPr>
        <w:t xml:space="preserve"> </w:t>
      </w:r>
      <w:bookmarkStart w:id="314" w:name="_Toc480368425"/>
      <w:bookmarkStart w:id="315" w:name="_Toc480368596"/>
      <w:bookmarkStart w:id="316" w:name="_Toc480371722"/>
      <w:bookmarkStart w:id="317" w:name="_Toc480368654"/>
    </w:p>
    <w:p>
      <w:pPr>
        <w:pStyle w:val="95"/>
        <w:rPr>
          <w:rFonts w:hint="eastAsia" w:ascii="仿宋" w:hAnsi="仿宋" w:eastAsia="仿宋" w:cs="仿宋"/>
          <w:b w:val="0"/>
          <w:sz w:val="24"/>
          <w:szCs w:val="24"/>
          <w:highlight w:val="none"/>
        </w:rPr>
      </w:pPr>
      <w:r>
        <w:rPr>
          <w:rFonts w:hint="eastAsia" w:ascii="仿宋" w:hAnsi="仿宋" w:eastAsia="仿宋" w:cs="仿宋"/>
          <w:b w:val="0"/>
          <w:highlight w:val="none"/>
        </w:rPr>
        <w:br w:type="page"/>
      </w:r>
      <w:bookmarkStart w:id="318" w:name="_Toc256000063"/>
      <w:bookmarkStart w:id="319" w:name="_Toc22223"/>
      <w:bookmarkStart w:id="320" w:name="_Toc6374"/>
      <w:bookmarkStart w:id="321" w:name="_Toc22401"/>
      <w:bookmarkStart w:id="322" w:name="_Toc16905"/>
      <w:r>
        <w:rPr>
          <w:rFonts w:hint="eastAsia" w:ascii="仿宋" w:hAnsi="仿宋" w:eastAsia="仿宋" w:cs="仿宋"/>
          <w:b w:val="0"/>
          <w:sz w:val="24"/>
          <w:szCs w:val="24"/>
          <w:highlight w:val="none"/>
        </w:rPr>
        <w:t>法定代表人授权书</w:t>
      </w:r>
      <w:bookmarkEnd w:id="313"/>
      <w:bookmarkEnd w:id="314"/>
      <w:bookmarkEnd w:id="315"/>
      <w:bookmarkEnd w:id="316"/>
      <w:bookmarkEnd w:id="317"/>
      <w:bookmarkEnd w:id="318"/>
      <w:bookmarkEnd w:id="319"/>
      <w:bookmarkEnd w:id="320"/>
      <w:bookmarkEnd w:id="321"/>
      <w:bookmarkEnd w:id="322"/>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pPr>
        <w:pStyle w:val="96"/>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 目 名 称）</w:t>
      </w:r>
      <w:r>
        <w:rPr>
          <w:rFonts w:hint="eastAsia" w:ascii="仿宋" w:hAnsi="仿宋" w:eastAsia="仿宋" w:cs="仿宋"/>
          <w:sz w:val="24"/>
          <w:szCs w:val="24"/>
          <w:highlight w:val="none"/>
        </w:rPr>
        <w:t>采购活动的投标代表人，全权代表我公司处理在该项目采购活动中的一切事宜。代理期限从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日止。 </w:t>
      </w:r>
    </w:p>
    <w:p>
      <w:pPr>
        <w:pStyle w:val="96"/>
        <w:spacing w:line="500" w:lineRule="exact"/>
        <w:rPr>
          <w:rFonts w:hint="eastAsia" w:ascii="仿宋" w:hAnsi="仿宋" w:eastAsia="仿宋" w:cs="仿宋"/>
          <w:sz w:val="24"/>
          <w:szCs w:val="24"/>
          <w:highlight w:val="none"/>
        </w:rPr>
      </w:pP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投标人（电子签章）：</w:t>
      </w:r>
      <w:r>
        <w:rPr>
          <w:rFonts w:hint="eastAsia" w:ascii="仿宋" w:hAnsi="仿宋" w:eastAsia="仿宋" w:cs="仿宋"/>
          <w:sz w:val="24"/>
          <w:szCs w:val="24"/>
          <w:highlight w:val="none"/>
          <w:u w:val="single"/>
        </w:rPr>
        <w:t xml:space="preserve">               </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法定代表人（电子签章）：</w:t>
      </w:r>
      <w:r>
        <w:rPr>
          <w:rFonts w:hint="eastAsia" w:ascii="仿宋" w:hAnsi="仿宋" w:eastAsia="仿宋" w:cs="仿宋"/>
          <w:sz w:val="24"/>
          <w:szCs w:val="24"/>
          <w:highlight w:val="none"/>
          <w:u w:val="single"/>
        </w:rPr>
        <w:t xml:space="preserve">       </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签发日期：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96"/>
        <w:spacing w:line="500" w:lineRule="exact"/>
        <w:rPr>
          <w:rFonts w:hint="eastAsia" w:ascii="仿宋" w:hAnsi="仿宋" w:eastAsia="仿宋" w:cs="仿宋"/>
          <w:sz w:val="24"/>
          <w:szCs w:val="24"/>
          <w:highlight w:val="none"/>
        </w:rPr>
      </w:pP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附：</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u w:val="single"/>
        </w:rPr>
        <w:t xml:space="preserve">                          </w:t>
      </w:r>
    </w:p>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p>
    <w:p>
      <w:pPr>
        <w:pStyle w:val="96"/>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pStyle w:val="96"/>
        <w:adjustRightInd w:val="0"/>
        <w:snapToGrid w:val="0"/>
        <w:spacing w:line="500" w:lineRule="exact"/>
        <w:ind w:left="-88" w:leftChars="-42" w:firstLine="600" w:firstLineChars="250"/>
        <w:rPr>
          <w:rFonts w:hint="eastAsia" w:ascii="仿宋" w:hAnsi="仿宋" w:eastAsia="仿宋" w:cs="仿宋"/>
          <w:sz w:val="24"/>
          <w:szCs w:val="24"/>
          <w:highlight w:val="none"/>
          <w:u w:val="single"/>
        </w:rPr>
      </w:pPr>
    </w:p>
    <w:tbl>
      <w:tblPr>
        <w:tblStyle w:val="4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tcPr>
          <w:p>
            <w:pPr>
              <w:pStyle w:val="9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粘贴被授权人身份证（扫描件）</w:t>
            </w:r>
          </w:p>
        </w:tc>
      </w:tr>
    </w:tbl>
    <w:p>
      <w:pPr>
        <w:pStyle w:val="154"/>
        <w:jc w:val="center"/>
        <w:outlineLvl w:val="1"/>
        <w:rPr>
          <w:rFonts w:hint="eastAsia" w:ascii="仿宋" w:hAnsi="仿宋" w:eastAsia="仿宋" w:cs="仿宋"/>
          <w:highlight w:val="none"/>
        </w:rPr>
      </w:pPr>
      <w:r>
        <w:rPr>
          <w:rFonts w:hint="eastAsia" w:ascii="仿宋" w:hAnsi="仿宋" w:eastAsia="仿宋" w:cs="仿宋"/>
          <w:highlight w:val="none"/>
        </w:rPr>
        <w:br w:type="page"/>
      </w:r>
      <w:bookmarkStart w:id="323" w:name="_Toc25824"/>
      <w:bookmarkStart w:id="324" w:name="_Toc30543"/>
      <w:bookmarkStart w:id="325" w:name="_Toc30389"/>
      <w:bookmarkStart w:id="326" w:name="_Toc18705"/>
      <w:bookmarkStart w:id="327" w:name="_Toc256000078"/>
      <w:r>
        <w:rPr>
          <w:rFonts w:hint="eastAsia" w:ascii="仿宋" w:hAnsi="仿宋" w:eastAsia="仿宋" w:cs="仿宋"/>
          <w:highlight w:val="none"/>
        </w:rPr>
        <w:t>三、售后服务</w:t>
      </w:r>
    </w:p>
    <w:p>
      <w:pPr>
        <w:pStyle w:val="35"/>
        <w:spacing w:after="200" w:line="360" w:lineRule="auto"/>
        <w:outlineLvl w:val="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1、货物售后服务：</w:t>
      </w:r>
    </w:p>
    <w:p>
      <w:pPr>
        <w:pStyle w:val="35"/>
        <w:spacing w:after="200"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&lt;1&gt;货物的保修期和售后服务的程序、内容及措施；</w:t>
      </w:r>
    </w:p>
    <w:p>
      <w:pPr>
        <w:pStyle w:val="35"/>
        <w:spacing w:after="200"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&lt;2&gt;响应时间和技术支持情况；</w:t>
      </w:r>
    </w:p>
    <w:p>
      <w:pPr>
        <w:pStyle w:val="35"/>
        <w:spacing w:after="200"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2、售后服务网点明细表（包括联系人、详细地址、电话、传真）及</w:t>
      </w:r>
      <w:r>
        <w:rPr>
          <w:rFonts w:hint="eastAsia" w:ascii="仿宋" w:hAnsi="仿宋" w:eastAsia="仿宋" w:cs="仿宋"/>
          <w:sz w:val="28"/>
          <w:szCs w:val="28"/>
          <w:highlight w:val="none"/>
        </w:rPr>
        <w:t>本地化服务情况一览表；</w:t>
      </w:r>
    </w:p>
    <w:p>
      <w:pPr>
        <w:pStyle w:val="35"/>
        <w:spacing w:after="200" w:line="360" w:lineRule="auto"/>
        <w:outlineLvl w:val="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3、实质性响应一览表：</w:t>
      </w:r>
    </w:p>
    <w:p>
      <w:pPr>
        <w:pStyle w:val="112"/>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其他：</w:t>
      </w:r>
    </w:p>
    <w:p>
      <w:pPr>
        <w:pStyle w:val="112"/>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附服务网点及本地化服务一览表：</w:t>
      </w:r>
    </w:p>
    <w:tbl>
      <w:tblPr>
        <w:tblStyle w:val="4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投标人名称</w:t>
            </w:r>
          </w:p>
        </w:tc>
        <w:tc>
          <w:tcPr>
            <w:tcW w:w="7691" w:type="dxa"/>
            <w:gridSpan w:val="3"/>
          </w:tcPr>
          <w:p>
            <w:pPr>
              <w:pStyle w:val="59"/>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本地化服务形式</w:t>
            </w:r>
          </w:p>
        </w:tc>
        <w:tc>
          <w:tcPr>
            <w:tcW w:w="7691" w:type="dxa"/>
            <w:gridSpan w:val="3"/>
            <w:vAlign w:val="center"/>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 在本地具有固定的合作伙伴</w:t>
            </w:r>
          </w:p>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pPr>
              <w:pStyle w:val="59"/>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本地化服务地点及联系方式</w:t>
            </w:r>
          </w:p>
        </w:tc>
        <w:tc>
          <w:tcPr>
            <w:tcW w:w="2940" w:type="dxa"/>
            <w:vAlign w:val="center"/>
          </w:tcPr>
          <w:p>
            <w:pPr>
              <w:pStyle w:val="59"/>
              <w:spacing w:line="360" w:lineRule="auto"/>
              <w:jc w:val="center"/>
              <w:rPr>
                <w:rFonts w:hint="eastAsia" w:ascii="仿宋" w:hAnsi="仿宋" w:eastAsia="仿宋" w:cs="仿宋"/>
                <w:sz w:val="24"/>
                <w:highlight w:val="none"/>
              </w:rPr>
            </w:pPr>
          </w:p>
        </w:tc>
        <w:tc>
          <w:tcPr>
            <w:tcW w:w="2180" w:type="dxa"/>
            <w:vAlign w:val="center"/>
          </w:tcPr>
          <w:p>
            <w:pPr>
              <w:pStyle w:val="59"/>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负责人及联系方式（附身份证号码）</w:t>
            </w:r>
          </w:p>
        </w:tc>
        <w:tc>
          <w:tcPr>
            <w:tcW w:w="2571" w:type="dxa"/>
          </w:tcPr>
          <w:p>
            <w:pPr>
              <w:pStyle w:val="59"/>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91" w:type="dxa"/>
            <w:gridSpan w:val="4"/>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其他有关证明文件说明（如营业执照等）：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spacing w:line="360" w:lineRule="auto"/>
              <w:rPr>
                <w:rFonts w:hint="eastAsia" w:ascii="仿宋" w:hAnsi="仿宋" w:eastAsia="仿宋" w:cs="仿宋"/>
                <w:sz w:val="24"/>
                <w:highlight w:val="none"/>
              </w:rPr>
            </w:pPr>
            <w:r>
              <w:rPr>
                <w:rFonts w:hint="eastAsia" w:ascii="仿宋" w:hAnsi="仿宋" w:eastAsia="仿宋" w:cs="仿宋"/>
                <w:sz w:val="24"/>
                <w:highlight w:val="none"/>
              </w:rPr>
              <w:t>备注：1、具有合作伙伴的应填写合作伙伴的相关资料，并提供双方的合作协议以及合作伙伴的营业执照等证明文件。</w:t>
            </w:r>
          </w:p>
          <w:p>
            <w:pPr>
              <w:pStyle w:val="59"/>
              <w:spacing w:line="360" w:lineRule="auto"/>
              <w:ind w:left="2" w:leftChars="1" w:firstLine="720" w:firstLineChars="300"/>
              <w:rPr>
                <w:rFonts w:hint="eastAsia" w:ascii="仿宋" w:hAnsi="仿宋" w:eastAsia="仿宋" w:cs="仿宋"/>
                <w:sz w:val="24"/>
                <w:highlight w:val="none"/>
              </w:rPr>
            </w:pPr>
            <w:r>
              <w:rPr>
                <w:rFonts w:hint="eastAsia" w:ascii="仿宋" w:hAnsi="仿宋" w:eastAsia="仿宋" w:cs="仿宋"/>
                <w:sz w:val="24"/>
                <w:highlight w:val="none"/>
              </w:rPr>
              <w:t>2、如供应商不能提供本地化服务，可不填报。</w:t>
            </w:r>
          </w:p>
        </w:tc>
      </w:tr>
    </w:tbl>
    <w:p>
      <w:pPr>
        <w:pStyle w:val="122"/>
        <w:outlineLvl w:val="2"/>
        <w:rPr>
          <w:rFonts w:hint="eastAsia" w:ascii="仿宋" w:hAnsi="仿宋" w:eastAsia="仿宋" w:cs="仿宋"/>
          <w:kern w:val="2"/>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kern w:val="2"/>
          <w:sz w:val="28"/>
          <w:szCs w:val="28"/>
          <w:highlight w:val="none"/>
        </w:rPr>
        <w:t>商务条款偏离说明表</w:t>
      </w:r>
      <w:bookmarkEnd w:id="323"/>
      <w:bookmarkEnd w:id="324"/>
      <w:r>
        <w:rPr>
          <w:rFonts w:hint="eastAsia" w:ascii="仿宋" w:hAnsi="仿宋" w:eastAsia="仿宋" w:cs="仿宋"/>
          <w:kern w:val="2"/>
          <w:sz w:val="28"/>
          <w:szCs w:val="28"/>
          <w:highlight w:val="none"/>
        </w:rPr>
        <w:t>：</w:t>
      </w:r>
    </w:p>
    <w:p>
      <w:pPr>
        <w:pStyle w:val="113"/>
        <w:adjustRightInd w:val="0"/>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采购项目编号：</w:t>
      </w:r>
    </w:p>
    <w:p>
      <w:pPr>
        <w:pStyle w:val="113"/>
        <w:adjustRightInd w:val="0"/>
        <w:snapToGrid w:val="0"/>
        <w:spacing w:line="500" w:lineRule="exact"/>
        <w:rPr>
          <w:rFonts w:hint="eastAsia" w:ascii="仿宋" w:hAnsi="仿宋" w:eastAsia="仿宋" w:cs="仿宋"/>
          <w:sz w:val="24"/>
          <w:highlight w:val="none"/>
          <w:u w:val="single"/>
        </w:rPr>
      </w:pPr>
      <w:r>
        <w:rPr>
          <w:rFonts w:hint="eastAsia" w:ascii="仿宋" w:hAnsi="仿宋" w:eastAsia="仿宋" w:cs="仿宋"/>
          <w:sz w:val="24"/>
          <w:highlight w:val="none"/>
        </w:rPr>
        <w:t>采购项目名称：</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4"/>
                <w:highlight w:val="none"/>
              </w:rPr>
            </w:pPr>
            <w:r>
              <w:rPr>
                <w:rFonts w:hint="eastAsia" w:ascii="仿宋" w:hAnsi="仿宋" w:eastAsia="仿宋" w:cs="仿宋"/>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投标货物/商务</w:t>
            </w:r>
          </w:p>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7</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8</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9</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c>
          <w:tcPr>
            <w:tcW w:w="2702" w:type="dxa"/>
            <w:tcBorders>
              <w:top w:val="single" w:color="auto" w:sz="4" w:space="0"/>
              <w:left w:val="single" w:color="auto" w:sz="4" w:space="0"/>
              <w:bottom w:val="single" w:color="auto" w:sz="4" w:space="0"/>
              <w:right w:val="single" w:color="auto" w:sz="4" w:space="0"/>
            </w:tcBorders>
            <w:vAlign w:val="center"/>
          </w:tcPr>
          <w:p>
            <w:pPr>
              <w:pStyle w:val="113"/>
              <w:spacing w:line="500" w:lineRule="exact"/>
              <w:rPr>
                <w:rFonts w:hint="eastAsia" w:ascii="仿宋" w:hAnsi="仿宋" w:eastAsia="仿宋" w:cs="仿宋"/>
                <w:sz w:val="28"/>
                <w:szCs w:val="28"/>
                <w:highlight w:val="none"/>
              </w:rPr>
            </w:pPr>
          </w:p>
        </w:tc>
      </w:tr>
    </w:tbl>
    <w:p>
      <w:pPr>
        <w:pStyle w:val="150"/>
        <w:jc w:val="both"/>
        <w:outlineLvl w:val="2"/>
        <w:rPr>
          <w:rFonts w:hint="eastAsia" w:ascii="仿宋" w:hAnsi="仿宋" w:eastAsia="仿宋" w:cs="仿宋"/>
          <w:highlight w:val="none"/>
        </w:rPr>
      </w:pPr>
      <w:r>
        <w:rPr>
          <w:rFonts w:hint="eastAsia" w:ascii="仿宋" w:hAnsi="仿宋" w:eastAsia="仿宋" w:cs="仿宋"/>
          <w:highlight w:val="none"/>
        </w:rPr>
        <w:br w:type="page"/>
      </w:r>
      <w:bookmarkStart w:id="328" w:name="_Toc31126"/>
      <w:bookmarkStart w:id="329" w:name="_Toc29097"/>
      <w:bookmarkStart w:id="330" w:name="_Toc256000066"/>
      <w:r>
        <w:rPr>
          <w:rFonts w:hint="eastAsia" w:ascii="仿宋" w:hAnsi="仿宋" w:eastAsia="仿宋" w:cs="仿宋"/>
          <w:bCs/>
          <w:sz w:val="28"/>
          <w:szCs w:val="36"/>
          <w:highlight w:val="none"/>
        </w:rPr>
        <w:t>供应商认为有必要提供的声明及文件资料</w:t>
      </w:r>
      <w:bookmarkEnd w:id="328"/>
      <w:bookmarkEnd w:id="329"/>
      <w:bookmarkEnd w:id="330"/>
      <w:r>
        <w:rPr>
          <w:rFonts w:hint="eastAsia" w:ascii="仿宋" w:hAnsi="仿宋" w:eastAsia="仿宋" w:cs="仿宋"/>
          <w:bCs/>
          <w:sz w:val="28"/>
          <w:szCs w:val="36"/>
          <w:highlight w:val="none"/>
        </w:rPr>
        <w:t>：</w:t>
      </w:r>
    </w:p>
    <w:p>
      <w:pPr>
        <w:pStyle w:val="137"/>
        <w:rPr>
          <w:rFonts w:hint="eastAsia" w:ascii="仿宋" w:hAnsi="仿宋" w:eastAsia="仿宋" w:cs="仿宋"/>
          <w:kern w:val="0"/>
          <w:sz w:val="24"/>
          <w:highlight w:val="none"/>
        </w:rPr>
      </w:pPr>
    </w:p>
    <w:p>
      <w:pPr>
        <w:pStyle w:val="85"/>
        <w:jc w:val="both"/>
        <w:outlineLvl w:val="9"/>
        <w:rPr>
          <w:rFonts w:hint="eastAsia" w:ascii="仿宋" w:hAnsi="仿宋" w:eastAsia="仿宋" w:cs="仿宋"/>
          <w:b w:val="0"/>
          <w:sz w:val="24"/>
          <w:szCs w:val="24"/>
          <w:highlight w:val="none"/>
        </w:rPr>
      </w:pPr>
      <w:bookmarkStart w:id="331" w:name="_Toc6916"/>
      <w:bookmarkStart w:id="332" w:name="_Toc6214"/>
      <w:bookmarkStart w:id="333" w:name="_Toc256000067"/>
      <w:bookmarkStart w:id="334" w:name="_Toc11114"/>
      <w:bookmarkStart w:id="335" w:name="_Toc480368602"/>
      <w:bookmarkStart w:id="336" w:name="_Toc468535489"/>
      <w:bookmarkStart w:id="337" w:name="_Toc16806"/>
      <w:bookmarkStart w:id="338" w:name="_Toc480368431"/>
      <w:bookmarkStart w:id="339" w:name="_Toc480371728"/>
      <w:bookmarkStart w:id="340" w:name="_Toc480368660"/>
      <w:r>
        <w:rPr>
          <w:rFonts w:hint="eastAsia" w:ascii="仿宋" w:hAnsi="仿宋" w:eastAsia="仿宋" w:cs="仿宋"/>
          <w:b w:val="0"/>
          <w:sz w:val="24"/>
          <w:szCs w:val="24"/>
          <w:highlight w:val="none"/>
        </w:rPr>
        <w:t>附：类似项目业绩表</w:t>
      </w:r>
      <w:bookmarkEnd w:id="331"/>
      <w:bookmarkEnd w:id="332"/>
      <w:bookmarkEnd w:id="333"/>
      <w:bookmarkEnd w:id="334"/>
      <w:bookmarkEnd w:id="335"/>
      <w:bookmarkEnd w:id="336"/>
      <w:bookmarkEnd w:id="337"/>
      <w:bookmarkEnd w:id="338"/>
      <w:bookmarkEnd w:id="339"/>
      <w:bookmarkEnd w:id="340"/>
    </w:p>
    <w:p>
      <w:pPr>
        <w:pStyle w:val="8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采购项目编号：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86"/>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single"/>
        </w:rPr>
        <w:t xml:space="preserve">                              </w:t>
      </w:r>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200" w:type="dxa"/>
          </w:tcPr>
          <w:p>
            <w:pPr>
              <w:pStyle w:val="86"/>
              <w:tabs>
                <w:tab w:val="left" w:pos="226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项目单位名称</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项目单位联系人姓名及联系方式</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项目实施时间</w:t>
            </w:r>
          </w:p>
        </w:tc>
        <w:tc>
          <w:tcPr>
            <w:tcW w:w="7200" w:type="dxa"/>
          </w:tcPr>
          <w:p>
            <w:pPr>
              <w:pStyle w:val="86"/>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8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项目内容说明</w:t>
            </w:r>
          </w:p>
        </w:tc>
        <w:tc>
          <w:tcPr>
            <w:tcW w:w="7200" w:type="dxa"/>
          </w:tcPr>
          <w:p>
            <w:pPr>
              <w:pStyle w:val="86"/>
              <w:jc w:val="center"/>
              <w:rPr>
                <w:rFonts w:hint="eastAsia" w:ascii="仿宋" w:hAnsi="仿宋" w:eastAsia="仿宋" w:cs="仿宋"/>
                <w:sz w:val="24"/>
                <w:szCs w:val="24"/>
                <w:highlight w:val="none"/>
              </w:rPr>
            </w:pPr>
          </w:p>
        </w:tc>
      </w:tr>
    </w:tbl>
    <w:p>
      <w:pPr>
        <w:pStyle w:val="86"/>
        <w:autoSpaceDE w:val="0"/>
        <w:autoSpaceDN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说明：1．每个合同须单独附表，并附上相关证明材料，否则专家在评审时将不予采信；</w:t>
      </w:r>
    </w:p>
    <w:p>
      <w:pPr>
        <w:pStyle w:val="86"/>
        <w:spacing w:line="360" w:lineRule="auto"/>
        <w:ind w:firstLine="720" w:firstLineChars="3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2．项目内容请详细说明所承担的具体工作内容。</w:t>
      </w:r>
    </w:p>
    <w:p>
      <w:pPr>
        <w:pStyle w:val="86"/>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投标人法定代表人（电子签章）：</w:t>
      </w:r>
      <w:r>
        <w:rPr>
          <w:rFonts w:hint="eastAsia" w:ascii="仿宋" w:hAnsi="仿宋" w:eastAsia="仿宋" w:cs="仿宋"/>
          <w:sz w:val="24"/>
          <w:szCs w:val="24"/>
          <w:highlight w:val="none"/>
          <w:u w:val="single"/>
        </w:rPr>
        <w:t xml:space="preserve">                  </w:t>
      </w:r>
    </w:p>
    <w:p>
      <w:pPr>
        <w:pStyle w:val="86"/>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投标人名称（电子签章）：</w:t>
      </w:r>
      <w:r>
        <w:rPr>
          <w:rFonts w:hint="eastAsia" w:ascii="仿宋" w:hAnsi="仿宋" w:eastAsia="仿宋" w:cs="仿宋"/>
          <w:sz w:val="24"/>
          <w:szCs w:val="24"/>
          <w:highlight w:val="none"/>
          <w:u w:val="single"/>
        </w:rPr>
        <w:t xml:space="preserve">                       </w:t>
      </w:r>
    </w:p>
    <w:p>
      <w:pPr>
        <w:pStyle w:val="86"/>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w:t>
      </w:r>
    </w:p>
    <w:p>
      <w:pPr>
        <w:pStyle w:val="56"/>
        <w:tabs>
          <w:tab w:val="left" w:pos="5580"/>
        </w:tabs>
        <w:spacing w:line="360" w:lineRule="auto"/>
        <w:jc w:val="left"/>
        <w:rPr>
          <w:rFonts w:hint="eastAsia" w:ascii="仿宋" w:hAnsi="仿宋" w:eastAsia="仿宋" w:cs="仿宋"/>
          <w:kern w:val="0"/>
          <w:sz w:val="24"/>
          <w:highlight w:val="none"/>
        </w:rPr>
      </w:pPr>
      <w:r>
        <w:rPr>
          <w:rFonts w:hint="eastAsia" w:ascii="仿宋" w:hAnsi="仿宋" w:eastAsia="仿宋" w:cs="仿宋"/>
          <w:highlight w:val="none"/>
        </w:rPr>
        <w:br w:type="page"/>
      </w:r>
    </w:p>
    <w:p>
      <w:pPr>
        <w:pStyle w:val="204"/>
        <w:ind w:right="-506" w:rightChars="-241"/>
        <w:jc w:val="center"/>
        <w:outlineLvl w:val="1"/>
        <w:rPr>
          <w:rFonts w:hint="eastAsia" w:ascii="仿宋" w:hAnsi="仿宋" w:eastAsia="仿宋" w:cs="仿宋"/>
          <w:highlight w:val="none"/>
        </w:rPr>
      </w:pPr>
      <w:bookmarkStart w:id="341" w:name="_Toc256000073"/>
      <w:bookmarkStart w:id="342" w:name="_Toc9960"/>
      <w:bookmarkStart w:id="343" w:name="_Toc24809"/>
      <w:bookmarkStart w:id="344" w:name="_Toc30959"/>
      <w:bookmarkStart w:id="345" w:name="_Toc17836"/>
      <w:r>
        <w:rPr>
          <w:rFonts w:hint="eastAsia" w:ascii="仿宋" w:hAnsi="仿宋" w:eastAsia="仿宋" w:cs="仿宋"/>
          <w:highlight w:val="none"/>
        </w:rPr>
        <w:t>四、不参与围标串标承诺书</w:t>
      </w:r>
      <w:bookmarkEnd w:id="341"/>
      <w:bookmarkEnd w:id="342"/>
      <w:bookmarkEnd w:id="343"/>
      <w:bookmarkEnd w:id="344"/>
      <w:bookmarkEnd w:id="345"/>
    </w:p>
    <w:p>
      <w:pPr>
        <w:pStyle w:val="158"/>
        <w:spacing w:line="640" w:lineRule="exact"/>
        <w:ind w:firstLine="424" w:firstLineChars="177"/>
        <w:jc w:val="center"/>
        <w:outlineLvl w:val="2"/>
        <w:rPr>
          <w:rFonts w:hint="eastAsia" w:ascii="仿宋" w:hAnsi="仿宋" w:eastAsia="仿宋" w:cs="仿宋"/>
          <w:sz w:val="24"/>
          <w:highlight w:val="none"/>
        </w:rPr>
      </w:pPr>
      <w:bookmarkStart w:id="346" w:name="_Toc3637"/>
      <w:bookmarkStart w:id="347" w:name="_Toc26573"/>
      <w:bookmarkStart w:id="348" w:name="_Toc9057"/>
      <w:bookmarkStart w:id="349" w:name="_Toc9885"/>
      <w:r>
        <w:rPr>
          <w:rFonts w:hint="eastAsia" w:ascii="仿宋" w:hAnsi="仿宋" w:eastAsia="仿宋" w:cs="仿宋"/>
          <w:bCs/>
          <w:sz w:val="24"/>
          <w:highlight w:val="none"/>
        </w:rPr>
        <w:t>不参与围标串标承诺书</w:t>
      </w:r>
      <w:bookmarkEnd w:id="346"/>
      <w:bookmarkEnd w:id="347"/>
      <w:bookmarkEnd w:id="348"/>
      <w:bookmarkEnd w:id="349"/>
    </w:p>
    <w:p>
      <w:pPr>
        <w:pStyle w:val="158"/>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本人作为</w:t>
      </w:r>
      <w:r>
        <w:rPr>
          <w:rFonts w:hint="eastAsia" w:ascii="仿宋" w:hAnsi="仿宋" w:eastAsia="仿宋" w:cs="仿宋"/>
          <w:sz w:val="24"/>
          <w:highlight w:val="none"/>
          <w:u w:val="single"/>
        </w:rPr>
        <w:t xml:space="preserve">（单位名称）                    </w:t>
      </w:r>
      <w:r>
        <w:rPr>
          <w:rFonts w:hint="eastAsia" w:ascii="仿宋" w:hAnsi="仿宋" w:eastAsia="仿宋" w:cs="仿宋"/>
          <w:sz w:val="24"/>
          <w:highlight w:val="none"/>
        </w:rPr>
        <w:t>的法人，清楚知晓我公司本项目投标活动，对以下事项作出承诺：</w:t>
      </w:r>
    </w:p>
    <w:p>
      <w:pPr>
        <w:pStyle w:val="158"/>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一、我单位遵循公开、公平、公正、诚实守信的原则，依法依规参与本项目竞标。</w:t>
      </w:r>
    </w:p>
    <w:p>
      <w:pPr>
        <w:pStyle w:val="158"/>
        <w:spacing w:line="64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二、我单位在本项目招标投标活动中，未参与围标串标。</w:t>
      </w:r>
    </w:p>
    <w:p>
      <w:pPr>
        <w:pStyle w:val="158"/>
        <w:spacing w:line="64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项目编号：    </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标段号：    </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供应商单位名称：</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供应商法人签章：</w:t>
      </w:r>
    </w:p>
    <w:p>
      <w:pPr>
        <w:pStyle w:val="158"/>
        <w:spacing w:line="64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58"/>
        <w:spacing w:line="640" w:lineRule="exact"/>
        <w:jc w:val="left"/>
        <w:rPr>
          <w:rFonts w:hint="eastAsia" w:ascii="仿宋" w:hAnsi="仿宋" w:eastAsia="仿宋" w:cs="仿宋"/>
          <w:sz w:val="24"/>
          <w:highlight w:val="none"/>
        </w:rPr>
      </w:pPr>
    </w:p>
    <w:p>
      <w:pPr>
        <w:pStyle w:val="158"/>
        <w:spacing w:line="640" w:lineRule="exact"/>
        <w:ind w:firstLine="4080" w:firstLineChars="1700"/>
        <w:jc w:val="left"/>
        <w:rPr>
          <w:rFonts w:hint="eastAsia" w:ascii="仿宋" w:hAnsi="仿宋" w:eastAsia="仿宋" w:cs="仿宋"/>
          <w:sz w:val="24"/>
          <w:highlight w:val="none"/>
        </w:rPr>
      </w:pPr>
      <w:r>
        <w:rPr>
          <w:rFonts w:hint="eastAsia" w:ascii="仿宋" w:hAnsi="仿宋" w:eastAsia="仿宋" w:cs="仿宋"/>
          <w:sz w:val="24"/>
          <w:highlight w:val="none"/>
        </w:rPr>
        <w:t xml:space="preserve">     电子签章</w:t>
      </w:r>
    </w:p>
    <w:p>
      <w:pPr>
        <w:pStyle w:val="158"/>
        <w:spacing w:line="640" w:lineRule="exact"/>
        <w:ind w:firstLine="4320" w:firstLineChars="1800"/>
        <w:jc w:val="left"/>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pStyle w:val="184"/>
        <w:rPr>
          <w:rFonts w:hint="eastAsia" w:ascii="仿宋" w:hAnsi="仿宋" w:eastAsia="仿宋" w:cs="仿宋"/>
          <w:b/>
          <w:bCs/>
          <w:sz w:val="32"/>
          <w:szCs w:val="40"/>
          <w:highlight w:val="none"/>
        </w:rPr>
      </w:pPr>
    </w:p>
    <w:p>
      <w:pPr>
        <w:pStyle w:val="184"/>
        <w:rPr>
          <w:rFonts w:hint="eastAsia" w:ascii="仿宋" w:hAnsi="仿宋" w:eastAsia="仿宋" w:cs="仿宋"/>
          <w:b/>
          <w:bCs/>
          <w:sz w:val="32"/>
          <w:szCs w:val="40"/>
          <w:highlight w:val="none"/>
        </w:rPr>
      </w:pPr>
    </w:p>
    <w:p>
      <w:pPr>
        <w:pStyle w:val="184"/>
        <w:rPr>
          <w:rFonts w:hint="eastAsia" w:ascii="仿宋" w:hAnsi="仿宋" w:eastAsia="仿宋" w:cs="仿宋"/>
          <w:b/>
          <w:bCs/>
          <w:sz w:val="32"/>
          <w:szCs w:val="40"/>
          <w:highlight w:val="none"/>
        </w:rPr>
      </w:pPr>
    </w:p>
    <w:p>
      <w:pP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br w:type="page"/>
      </w:r>
    </w:p>
    <w:p>
      <w:pPr>
        <w:pStyle w:val="184"/>
        <w:jc w:val="center"/>
        <w:outlineLvl w:val="1"/>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五、投标人自行编写的技术文件（包括但不限以下内容）</w:t>
      </w:r>
    </w:p>
    <w:p>
      <w:pPr>
        <w:pStyle w:val="184"/>
        <w:rPr>
          <w:rFonts w:hint="eastAsia" w:ascii="仿宋" w:hAnsi="仿宋" w:eastAsia="仿宋" w:cs="仿宋"/>
          <w:b/>
          <w:bCs/>
          <w:sz w:val="28"/>
          <w:szCs w:val="36"/>
          <w:highlight w:val="none"/>
        </w:rPr>
      </w:pPr>
    </w:p>
    <w:p>
      <w:pPr>
        <w:pStyle w:val="56"/>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（一）货物主要技术指标和运行性能：</w:t>
      </w:r>
    </w:p>
    <w:p>
      <w:pPr>
        <w:pStyle w:val="56"/>
        <w:spacing w:line="360" w:lineRule="auto"/>
        <w:rPr>
          <w:rFonts w:hint="eastAsia" w:ascii="仿宋" w:hAnsi="仿宋" w:eastAsia="仿宋" w:cs="仿宋"/>
          <w:kern w:val="0"/>
          <w:sz w:val="24"/>
          <w:highlight w:val="none"/>
        </w:rPr>
      </w:pPr>
    </w:p>
    <w:p>
      <w:pPr>
        <w:pStyle w:val="56"/>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&lt;1&gt;技术明细表（</w:t>
      </w:r>
      <w:r>
        <w:rPr>
          <w:rFonts w:hint="eastAsia" w:ascii="仿宋" w:hAnsi="仿宋" w:eastAsia="仿宋" w:cs="仿宋"/>
          <w:kern w:val="0"/>
          <w:sz w:val="24"/>
          <w:highlight w:val="none"/>
        </w:rPr>
        <w:t>详细描述货物技术指标及性能，包括采用的新工艺、新技术、新材料等）；</w:t>
      </w:r>
    </w:p>
    <w:p>
      <w:pPr>
        <w:pStyle w:val="55"/>
        <w:spacing w:line="360" w:lineRule="auto"/>
        <w:ind w:left="0" w:leftChars="0" w:firstLine="0" w:firstLineChars="0"/>
        <w:rPr>
          <w:rFonts w:hint="eastAsia" w:ascii="仿宋" w:hAnsi="仿宋" w:eastAsia="仿宋" w:cs="仿宋"/>
          <w:highlight w:val="none"/>
        </w:rPr>
      </w:pPr>
    </w:p>
    <w:p>
      <w:pPr>
        <w:pStyle w:val="55"/>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p>
    <w:tbl>
      <w:tblPr>
        <w:tblStyle w:val="4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项</w:t>
            </w:r>
          </w:p>
        </w:tc>
        <w:tc>
          <w:tcPr>
            <w:tcW w:w="2441" w:type="dxa"/>
            <w:tcBorders>
              <w:top w:val="single" w:color="auto" w:sz="12" w:space="0"/>
              <w:bottom w:val="single" w:color="auto" w:sz="4"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725" w:type="dxa"/>
            <w:tcBorders>
              <w:top w:val="single" w:color="auto" w:sz="12" w:space="0"/>
              <w:bottom w:val="single" w:color="auto" w:sz="4" w:space="0"/>
            </w:tcBorders>
            <w:vAlign w:val="center"/>
          </w:tcPr>
          <w:p>
            <w:pPr>
              <w:pStyle w:val="56"/>
              <w:tabs>
                <w:tab w:val="left" w:pos="1337"/>
              </w:tabs>
              <w:spacing w:line="360" w:lineRule="auto"/>
              <w:ind w:right="-42"/>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749" w:type="dxa"/>
            <w:tcBorders>
              <w:top w:val="single" w:color="auto" w:sz="12" w:space="0"/>
              <w:bottom w:val="single" w:color="auto" w:sz="4" w:space="0"/>
              <w:right w:val="single" w:color="auto" w:sz="12"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序</w:t>
            </w:r>
          </w:p>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号</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产品名称</w:t>
            </w:r>
          </w:p>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品牌、型号</w:t>
            </w:r>
          </w:p>
        </w:tc>
        <w:tc>
          <w:tcPr>
            <w:tcW w:w="4725" w:type="dxa"/>
            <w:vAlign w:val="center"/>
          </w:tcPr>
          <w:p>
            <w:pPr>
              <w:pStyle w:val="56"/>
              <w:tabs>
                <w:tab w:val="left" w:pos="1337"/>
              </w:tabs>
              <w:spacing w:line="360" w:lineRule="auto"/>
              <w:ind w:left="-42" w:right="-42"/>
              <w:jc w:val="center"/>
              <w:rPr>
                <w:rFonts w:hint="eastAsia" w:ascii="仿宋" w:hAnsi="仿宋" w:eastAsia="仿宋" w:cs="仿宋"/>
                <w:sz w:val="24"/>
                <w:highlight w:val="none"/>
              </w:rPr>
            </w:pPr>
            <w:r>
              <w:rPr>
                <w:rFonts w:hint="eastAsia" w:ascii="仿宋" w:hAnsi="仿宋" w:eastAsia="仿宋" w:cs="仿宋"/>
                <w:sz w:val="24"/>
                <w:highlight w:val="none"/>
              </w:rPr>
              <w:t>技术规格</w:t>
            </w:r>
          </w:p>
        </w:tc>
        <w:tc>
          <w:tcPr>
            <w:tcW w:w="1749" w:type="dxa"/>
            <w:tcBorders>
              <w:right w:val="single" w:color="auto" w:sz="12" w:space="0"/>
            </w:tcBorders>
            <w:vAlign w:val="center"/>
          </w:tcPr>
          <w:p>
            <w:pPr>
              <w:pStyle w:val="56"/>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2441"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4725" w:type="dxa"/>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2441"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4725" w:type="dxa"/>
            <w:tcBorders>
              <w:bottom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c>
          <w:tcPr>
            <w:tcW w:w="1749" w:type="dxa"/>
            <w:tcBorders>
              <w:bottom w:val="single" w:color="auto" w:sz="12" w:space="0"/>
              <w:right w:val="single" w:color="auto" w:sz="12" w:space="0"/>
            </w:tcBorders>
          </w:tcPr>
          <w:p>
            <w:pPr>
              <w:pStyle w:val="56"/>
              <w:tabs>
                <w:tab w:val="left" w:pos="1337"/>
              </w:tabs>
              <w:spacing w:line="360" w:lineRule="auto"/>
              <w:jc w:val="center"/>
              <w:rPr>
                <w:rFonts w:hint="eastAsia" w:ascii="仿宋" w:hAnsi="仿宋" w:eastAsia="仿宋" w:cs="仿宋"/>
                <w:sz w:val="24"/>
                <w:highlight w:val="none"/>
              </w:rPr>
            </w:pPr>
          </w:p>
        </w:tc>
      </w:tr>
    </w:tbl>
    <w:p>
      <w:pPr>
        <w:pStyle w:val="184"/>
        <w:spacing w:line="360" w:lineRule="auto"/>
        <w:rPr>
          <w:rFonts w:hint="eastAsia" w:ascii="仿宋" w:hAnsi="仿宋" w:eastAsia="仿宋" w:cs="仿宋"/>
          <w:sz w:val="24"/>
          <w:highlight w:val="none"/>
        </w:rPr>
      </w:pPr>
      <w:r>
        <w:rPr>
          <w:rFonts w:hint="eastAsia" w:ascii="仿宋" w:hAnsi="仿宋" w:eastAsia="仿宋" w:cs="仿宋"/>
          <w:sz w:val="24"/>
          <w:highlight w:val="none"/>
        </w:rPr>
        <w:t>说明：</w:t>
      </w:r>
    </w:p>
    <w:p>
      <w:pPr>
        <w:pStyle w:val="184"/>
        <w:spacing w:line="360" w:lineRule="auto"/>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 xml:space="preserve">（1）投标人必须填写技术明细表。如果此表中所列内容无法满足招标文件中提出的要求或者与投标人在技术文件中提供的内容不一致，投标有可能被拒绝。         </w:t>
      </w:r>
    </w:p>
    <w:p>
      <w:pPr>
        <w:pStyle w:val="184"/>
        <w:spacing w:line="360" w:lineRule="auto"/>
        <w:ind w:firstLine="241" w:firstLineChars="100"/>
        <w:rPr>
          <w:rFonts w:hint="eastAsia" w:ascii="仿宋" w:hAnsi="仿宋" w:eastAsia="仿宋" w:cs="仿宋"/>
          <w:b/>
          <w:bCs/>
          <w:sz w:val="24"/>
          <w:highlight w:val="none"/>
        </w:rPr>
      </w:pPr>
      <w:r>
        <w:rPr>
          <w:rFonts w:hint="eastAsia" w:ascii="仿宋" w:hAnsi="仿宋" w:eastAsia="仿宋" w:cs="仿宋"/>
          <w:b/>
          <w:sz w:val="24"/>
          <w:highlight w:val="none"/>
        </w:rPr>
        <w:t>（2）经评标委员会认定技术规格复制招标文件内容的，按无效投标处理。</w:t>
      </w:r>
    </w:p>
    <w:p>
      <w:pPr>
        <w:pStyle w:val="183"/>
        <w:tabs>
          <w:tab w:val="left" w:pos="575"/>
        </w:tabs>
        <w:spacing w:before="0" w:after="0" w:line="360" w:lineRule="auto"/>
        <w:ind w:right="1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pStyle w:val="183"/>
        <w:tabs>
          <w:tab w:val="left" w:pos="575"/>
        </w:tabs>
        <w:spacing w:before="0" w:after="0" w:line="360" w:lineRule="auto"/>
        <w:ind w:right="17"/>
        <w:jc w:val="left"/>
        <w:rPr>
          <w:rFonts w:hint="eastAsia" w:ascii="仿宋" w:hAnsi="仿宋" w:eastAsia="仿宋" w:cs="仿宋"/>
          <w:sz w:val="24"/>
          <w:szCs w:val="24"/>
          <w:highlight w:val="none"/>
        </w:rPr>
      </w:pPr>
    </w:p>
    <w:p>
      <w:pPr>
        <w:pStyle w:val="183"/>
        <w:tabs>
          <w:tab w:val="left" w:pos="575"/>
        </w:tabs>
        <w:spacing w:before="0" w:after="0" w:line="360" w:lineRule="auto"/>
        <w:ind w:right="17"/>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35"/>
        <w:spacing w:after="200" w:line="360" w:lineRule="auto"/>
        <w:rPr>
          <w:rFonts w:hint="eastAsia" w:ascii="仿宋" w:hAnsi="仿宋" w:eastAsia="仿宋" w:cs="仿宋"/>
          <w:b/>
          <w:sz w:val="24"/>
          <w:szCs w:val="24"/>
          <w:highlight w:val="none"/>
        </w:rPr>
      </w:pPr>
      <w:r>
        <w:rPr>
          <w:rFonts w:hint="eastAsia" w:ascii="仿宋" w:hAnsi="仿宋" w:eastAsia="仿宋" w:cs="仿宋"/>
          <w:kern w:val="0"/>
          <w:sz w:val="24"/>
          <w:highlight w:val="none"/>
        </w:rPr>
        <w:br w:type="page"/>
      </w:r>
      <w:r>
        <w:rPr>
          <w:rFonts w:hint="eastAsia" w:ascii="仿宋" w:hAnsi="仿宋" w:eastAsia="仿宋" w:cs="仿宋"/>
          <w:b/>
          <w:sz w:val="24"/>
          <w:szCs w:val="24"/>
          <w:highlight w:val="none"/>
        </w:rPr>
        <w:t>&lt;2&gt;同投标货物型号一致的产品手册或彩页或产品说明书或检测报告等材料，证明其符合技术参数要求；</w:t>
      </w:r>
    </w:p>
    <w:p>
      <w:pPr>
        <w:pStyle w:val="56"/>
        <w:tabs>
          <w:tab w:val="left" w:pos="5580"/>
        </w:tabs>
        <w:spacing w:line="360" w:lineRule="auto"/>
        <w:jc w:val="left"/>
        <w:rPr>
          <w:rFonts w:hint="eastAsia" w:ascii="仿宋" w:hAnsi="仿宋" w:eastAsia="仿宋" w:cs="仿宋"/>
          <w:kern w:val="0"/>
          <w:sz w:val="24"/>
          <w:highlight w:val="none"/>
        </w:rPr>
      </w:pPr>
    </w:p>
    <w:p>
      <w:pPr>
        <w:pStyle w:val="56"/>
        <w:tabs>
          <w:tab w:val="left" w:pos="5580"/>
        </w:tabs>
        <w:spacing w:line="360" w:lineRule="auto"/>
        <w:jc w:val="left"/>
        <w:rPr>
          <w:rFonts w:hint="eastAsia" w:ascii="仿宋" w:hAnsi="仿宋" w:eastAsia="仿宋" w:cs="仿宋"/>
          <w:kern w:val="0"/>
          <w:sz w:val="24"/>
          <w:highlight w:val="none"/>
        </w:rPr>
      </w:pPr>
    </w:p>
    <w:p>
      <w:pPr>
        <w:pStyle w:val="56"/>
        <w:tabs>
          <w:tab w:val="left" w:pos="5580"/>
        </w:tabs>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&lt;3&gt;货物技术规范偏离表</w:t>
      </w:r>
    </w:p>
    <w:p>
      <w:pPr>
        <w:pStyle w:val="55"/>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p>
    <w:tbl>
      <w:tblPr>
        <w:tblStyle w:val="4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39"/>
        <w:gridCol w:w="1083"/>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2039"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货物名称及编号</w:t>
            </w:r>
          </w:p>
        </w:tc>
        <w:tc>
          <w:tcPr>
            <w:tcW w:w="1083"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数量</w:t>
            </w:r>
          </w:p>
        </w:tc>
        <w:tc>
          <w:tcPr>
            <w:tcW w:w="1707"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招标文件技术规范、要求</w:t>
            </w:r>
          </w:p>
        </w:tc>
        <w:tc>
          <w:tcPr>
            <w:tcW w:w="1337"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投标文件对应规范</w:t>
            </w:r>
          </w:p>
        </w:tc>
        <w:tc>
          <w:tcPr>
            <w:tcW w:w="1337" w:type="dxa"/>
            <w:tcBorders>
              <w:top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偏差</w:t>
            </w:r>
          </w:p>
        </w:tc>
        <w:tc>
          <w:tcPr>
            <w:tcW w:w="977" w:type="dxa"/>
            <w:tcBorders>
              <w:top w:val="single" w:color="auto" w:sz="12" w:space="0"/>
              <w:right w:val="single" w:color="auto" w:sz="12" w:space="0"/>
            </w:tcBorders>
            <w:vAlign w:val="center"/>
          </w:tcPr>
          <w:p>
            <w:pPr>
              <w:pStyle w:val="5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039"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083"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039"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083"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039"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083"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039"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083"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1707"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1337" w:type="dxa"/>
            <w:tcBorders>
              <w:bottom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c>
          <w:tcPr>
            <w:tcW w:w="977" w:type="dxa"/>
            <w:tcBorders>
              <w:bottom w:val="single" w:color="auto" w:sz="12" w:space="0"/>
              <w:right w:val="single" w:color="auto" w:sz="12" w:space="0"/>
            </w:tcBorders>
            <w:vAlign w:val="center"/>
          </w:tcPr>
          <w:p>
            <w:pPr>
              <w:pStyle w:val="56"/>
              <w:tabs>
                <w:tab w:val="left" w:pos="1337"/>
              </w:tabs>
              <w:spacing w:line="360" w:lineRule="auto"/>
              <w:jc w:val="center"/>
              <w:rPr>
                <w:rFonts w:hint="eastAsia" w:ascii="仿宋" w:hAnsi="仿宋" w:eastAsia="仿宋" w:cs="仿宋"/>
                <w:sz w:val="24"/>
                <w:highlight w:val="none"/>
              </w:rPr>
            </w:pPr>
          </w:p>
        </w:tc>
      </w:tr>
    </w:tbl>
    <w:p>
      <w:pPr>
        <w:pStyle w:val="56"/>
        <w:spacing w:line="360" w:lineRule="auto"/>
        <w:ind w:left="2"/>
        <w:rPr>
          <w:rFonts w:hint="eastAsia" w:ascii="仿宋" w:hAnsi="仿宋" w:eastAsia="仿宋" w:cs="仿宋"/>
          <w:sz w:val="24"/>
          <w:highlight w:val="none"/>
        </w:rPr>
      </w:pPr>
      <w:r>
        <w:rPr>
          <w:rFonts w:hint="eastAsia" w:ascii="仿宋" w:hAnsi="仿宋" w:eastAsia="仿宋" w:cs="仿宋"/>
          <w:sz w:val="24"/>
          <w:highlight w:val="none"/>
        </w:rPr>
        <w:t>说明：如投标人提交的货物技术规范与招标文件的要求存在偏离，需逐项填写《货物技术规范偏离表》。</w:t>
      </w:r>
    </w:p>
    <w:p>
      <w:pPr>
        <w:pStyle w:val="124"/>
        <w:spacing w:before="0" w:after="0" w:line="360" w:lineRule="auto"/>
        <w:ind w:right="960"/>
        <w:rPr>
          <w:rFonts w:hint="eastAsia" w:ascii="仿宋" w:hAnsi="仿宋" w:eastAsia="仿宋" w:cs="仿宋"/>
          <w:sz w:val="24"/>
          <w:szCs w:val="24"/>
          <w:highlight w:val="none"/>
        </w:rPr>
      </w:pPr>
    </w:p>
    <w:p>
      <w:pPr>
        <w:pStyle w:val="124"/>
        <w:spacing w:before="0" w:after="0" w:line="360" w:lineRule="auto"/>
        <w:ind w:right="17"/>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（二）货物配件、耗材、选件表和备件及特殊工具清单；</w:t>
      </w: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p>
    <w:p>
      <w:pPr>
        <w:pStyle w:val="56"/>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（三）货物安装方案及验收标准；</w:t>
      </w:r>
    </w:p>
    <w:p>
      <w:pPr>
        <w:pStyle w:val="56"/>
        <w:tabs>
          <w:tab w:val="left" w:pos="5580"/>
        </w:tabs>
        <w:spacing w:line="360" w:lineRule="auto"/>
        <w:jc w:val="left"/>
        <w:rPr>
          <w:rFonts w:hint="eastAsia" w:ascii="仿宋" w:hAnsi="仿宋" w:eastAsia="仿宋" w:cs="仿宋"/>
          <w:b/>
          <w:bCs/>
          <w:kern w:val="0"/>
          <w:sz w:val="24"/>
          <w:highlight w:val="none"/>
        </w:rPr>
      </w:pPr>
    </w:p>
    <w:p>
      <w:pPr>
        <w:pStyle w:val="56"/>
        <w:tabs>
          <w:tab w:val="left" w:pos="5580"/>
        </w:tabs>
        <w:spacing w:line="360" w:lineRule="auto"/>
        <w:jc w:val="left"/>
        <w:rPr>
          <w:rFonts w:hint="eastAsia" w:ascii="仿宋" w:hAnsi="仿宋" w:eastAsia="仿宋" w:cs="仿宋"/>
          <w:b/>
          <w:bCs/>
          <w:kern w:val="0"/>
          <w:sz w:val="24"/>
          <w:highlight w:val="none"/>
        </w:rPr>
      </w:pPr>
    </w:p>
    <w:p>
      <w:pPr>
        <w:pStyle w:val="56"/>
        <w:tabs>
          <w:tab w:val="left" w:pos="5580"/>
        </w:tabs>
        <w:spacing w:line="360" w:lineRule="auto"/>
        <w:jc w:val="left"/>
        <w:rPr>
          <w:rFonts w:hint="eastAsia" w:ascii="仿宋" w:hAnsi="仿宋" w:eastAsia="仿宋" w:cs="仿宋"/>
          <w:b/>
          <w:bCs/>
          <w:sz w:val="24"/>
          <w:highlight w:val="none"/>
        </w:rPr>
      </w:pPr>
      <w:r>
        <w:rPr>
          <w:rFonts w:hint="eastAsia" w:ascii="仿宋" w:hAnsi="仿宋" w:eastAsia="仿宋" w:cs="仿宋"/>
          <w:b/>
          <w:bCs/>
          <w:kern w:val="0"/>
          <w:sz w:val="24"/>
          <w:highlight w:val="none"/>
        </w:rPr>
        <w:t>（四）质量保证措施和保证交货期措施；</w:t>
      </w:r>
    </w:p>
    <w:p>
      <w:pPr>
        <w:pStyle w:val="129"/>
        <w:jc w:val="center"/>
        <w:outlineLvl w:val="1"/>
        <w:rPr>
          <w:rFonts w:hint="eastAsia" w:ascii="仿宋" w:hAnsi="仿宋" w:eastAsia="仿宋" w:cs="仿宋"/>
          <w:highlight w:val="none"/>
        </w:rPr>
      </w:pPr>
      <w:r>
        <w:rPr>
          <w:rFonts w:hint="eastAsia" w:ascii="仿宋" w:hAnsi="仿宋" w:eastAsia="仿宋" w:cs="仿宋"/>
          <w:highlight w:val="none"/>
        </w:rPr>
        <w:br w:type="page"/>
      </w:r>
      <w:bookmarkStart w:id="350" w:name="_Toc21853"/>
      <w:bookmarkStart w:id="351" w:name="_Toc11803"/>
      <w:r>
        <w:rPr>
          <w:rFonts w:hint="eastAsia" w:ascii="仿宋" w:hAnsi="仿宋" w:eastAsia="仿宋" w:cs="仿宋"/>
          <w:highlight w:val="none"/>
        </w:rPr>
        <w:t>六、</w:t>
      </w:r>
      <w:r>
        <w:rPr>
          <w:rFonts w:hint="eastAsia" w:ascii="仿宋" w:hAnsi="仿宋" w:eastAsia="仿宋" w:cs="仿宋"/>
          <w:bCs/>
          <w:kern w:val="2"/>
          <w:sz w:val="28"/>
          <w:szCs w:val="36"/>
          <w:highlight w:val="none"/>
        </w:rPr>
        <w:t>供应商认为有必要提供的其他资料</w:t>
      </w:r>
      <w:bookmarkEnd w:id="350"/>
      <w:bookmarkEnd w:id="351"/>
    </w:p>
    <w:p>
      <w:pPr>
        <w:pStyle w:val="102"/>
        <w:rPr>
          <w:rFonts w:hint="eastAsia" w:ascii="仿宋" w:hAnsi="仿宋" w:eastAsia="仿宋" w:cs="仿宋"/>
          <w:b/>
          <w:bCs/>
          <w:sz w:val="24"/>
          <w:highlight w:val="none"/>
        </w:rPr>
      </w:pPr>
      <w:r>
        <w:rPr>
          <w:rFonts w:hint="eastAsia" w:ascii="仿宋" w:hAnsi="仿宋" w:eastAsia="仿宋" w:cs="仿宋"/>
          <w:b/>
          <w:sz w:val="24"/>
          <w:highlight w:val="none"/>
        </w:rPr>
        <w:t>附：</w:t>
      </w:r>
    </w:p>
    <w:p>
      <w:pPr>
        <w:pStyle w:val="102"/>
        <w:outlineLvl w:val="2"/>
        <w:rPr>
          <w:rFonts w:hint="eastAsia" w:ascii="仿宋" w:hAnsi="仿宋" w:eastAsia="仿宋" w:cs="仿宋"/>
          <w:b/>
          <w:sz w:val="24"/>
          <w:highlight w:val="none"/>
        </w:rPr>
      </w:pPr>
      <w:r>
        <w:rPr>
          <w:rFonts w:hint="eastAsia" w:ascii="仿宋" w:hAnsi="仿宋" w:eastAsia="仿宋" w:cs="仿宋"/>
          <w:b/>
          <w:sz w:val="24"/>
          <w:highlight w:val="none"/>
        </w:rPr>
        <w:t>1）进口原装产品明细表</w:t>
      </w:r>
    </w:p>
    <w:p>
      <w:pPr>
        <w:pStyle w:val="101"/>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项目编号、包号：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19"/>
        <w:gridCol w:w="1719"/>
        <w:gridCol w:w="2110"/>
        <w:gridCol w:w="13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8" w:type="dxa"/>
            <w:tcBorders>
              <w:top w:val="single" w:color="auto" w:sz="12" w:space="0"/>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19" w:type="dxa"/>
            <w:tcBorders>
              <w:top w:val="single" w:color="auto" w:sz="12" w:space="0"/>
            </w:tcBorders>
          </w:tcPr>
          <w:p>
            <w:pPr>
              <w:pStyle w:val="102"/>
              <w:tabs>
                <w:tab w:val="center" w:pos="4777"/>
              </w:tabs>
              <w:spacing w:line="360" w:lineRule="auto"/>
              <w:ind w:right="-8440" w:rightChars="-4019"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产品名称</w:t>
            </w:r>
            <w:r>
              <w:rPr>
                <w:rFonts w:hint="eastAsia" w:ascii="仿宋" w:hAnsi="仿宋" w:eastAsia="仿宋" w:cs="仿宋"/>
                <w:sz w:val="24"/>
                <w:highlight w:val="none"/>
              </w:rPr>
              <w:tab/>
            </w:r>
            <w:r>
              <w:rPr>
                <w:rFonts w:hint="eastAsia" w:ascii="仿宋" w:hAnsi="仿宋" w:eastAsia="仿宋" w:cs="仿宋"/>
                <w:sz w:val="24"/>
                <w:highlight w:val="none"/>
              </w:rPr>
              <w:t xml:space="preserve">  产品名称</w:t>
            </w:r>
            <w:r>
              <w:rPr>
                <w:rFonts w:hint="eastAsia" w:ascii="仿宋" w:hAnsi="仿宋" w:eastAsia="仿宋" w:cs="仿宋"/>
                <w:sz w:val="24"/>
                <w:highlight w:val="none"/>
              </w:rPr>
              <w:tab/>
            </w:r>
            <w:r>
              <w:rPr>
                <w:rFonts w:hint="eastAsia" w:ascii="仿宋" w:hAnsi="仿宋" w:eastAsia="仿宋" w:cs="仿宋"/>
                <w:sz w:val="24"/>
                <w:highlight w:val="none"/>
              </w:rPr>
              <w:t>产品名称</w:t>
            </w:r>
          </w:p>
        </w:tc>
        <w:tc>
          <w:tcPr>
            <w:tcW w:w="1719"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品牌型号</w:t>
            </w:r>
          </w:p>
        </w:tc>
        <w:tc>
          <w:tcPr>
            <w:tcW w:w="2110"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制造商</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产地</w:t>
            </w:r>
          </w:p>
        </w:tc>
        <w:tc>
          <w:tcPr>
            <w:tcW w:w="1525" w:type="dxa"/>
            <w:tcBorders>
              <w:top w:val="single" w:color="auto" w:sz="12" w:space="0"/>
              <w:righ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1</w:t>
            </w:r>
          </w:p>
        </w:tc>
        <w:tc>
          <w:tcPr>
            <w:tcW w:w="1719" w:type="dxa"/>
          </w:tcPr>
          <w:p>
            <w:pPr>
              <w:pStyle w:val="102"/>
              <w:spacing w:line="360" w:lineRule="auto"/>
              <w:ind w:right="480"/>
              <w:rPr>
                <w:rFonts w:hint="eastAsia" w:ascii="仿宋" w:hAnsi="仿宋" w:eastAsia="仿宋" w:cs="仿宋"/>
                <w:sz w:val="24"/>
                <w:highlight w:val="none"/>
              </w:rPr>
            </w:pPr>
          </w:p>
        </w:tc>
        <w:tc>
          <w:tcPr>
            <w:tcW w:w="1719" w:type="dxa"/>
          </w:tcPr>
          <w:p>
            <w:pPr>
              <w:pStyle w:val="102"/>
              <w:spacing w:line="360" w:lineRule="auto"/>
              <w:ind w:right="480"/>
              <w:rPr>
                <w:rFonts w:hint="eastAsia" w:ascii="仿宋" w:hAnsi="仿宋" w:eastAsia="仿宋" w:cs="仿宋"/>
                <w:sz w:val="24"/>
                <w:highlight w:val="none"/>
              </w:rPr>
            </w:pPr>
          </w:p>
        </w:tc>
        <w:tc>
          <w:tcPr>
            <w:tcW w:w="2110"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52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2</w:t>
            </w:r>
          </w:p>
        </w:tc>
        <w:tc>
          <w:tcPr>
            <w:tcW w:w="1719" w:type="dxa"/>
          </w:tcPr>
          <w:p>
            <w:pPr>
              <w:pStyle w:val="102"/>
              <w:spacing w:line="360" w:lineRule="auto"/>
              <w:ind w:right="480"/>
              <w:rPr>
                <w:rFonts w:hint="eastAsia" w:ascii="仿宋" w:hAnsi="仿宋" w:eastAsia="仿宋" w:cs="仿宋"/>
                <w:sz w:val="24"/>
                <w:highlight w:val="none"/>
              </w:rPr>
            </w:pPr>
          </w:p>
        </w:tc>
        <w:tc>
          <w:tcPr>
            <w:tcW w:w="1719" w:type="dxa"/>
          </w:tcPr>
          <w:p>
            <w:pPr>
              <w:pStyle w:val="102"/>
              <w:spacing w:line="360" w:lineRule="auto"/>
              <w:ind w:right="480"/>
              <w:rPr>
                <w:rFonts w:hint="eastAsia" w:ascii="仿宋" w:hAnsi="仿宋" w:eastAsia="仿宋" w:cs="仿宋"/>
                <w:sz w:val="24"/>
                <w:highlight w:val="none"/>
              </w:rPr>
            </w:pPr>
          </w:p>
        </w:tc>
        <w:tc>
          <w:tcPr>
            <w:tcW w:w="2110"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52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3</w:t>
            </w:r>
          </w:p>
        </w:tc>
        <w:tc>
          <w:tcPr>
            <w:tcW w:w="1719" w:type="dxa"/>
          </w:tcPr>
          <w:p>
            <w:pPr>
              <w:pStyle w:val="102"/>
              <w:spacing w:line="360" w:lineRule="auto"/>
              <w:ind w:right="480"/>
              <w:rPr>
                <w:rFonts w:hint="eastAsia" w:ascii="仿宋" w:hAnsi="仿宋" w:eastAsia="仿宋" w:cs="仿宋"/>
                <w:sz w:val="24"/>
                <w:highlight w:val="none"/>
              </w:rPr>
            </w:pPr>
          </w:p>
          <w:p>
            <w:pPr>
              <w:pStyle w:val="102"/>
              <w:spacing w:line="360" w:lineRule="auto"/>
              <w:ind w:right="480"/>
              <w:rPr>
                <w:rFonts w:hint="eastAsia" w:ascii="仿宋" w:hAnsi="仿宋" w:eastAsia="仿宋" w:cs="仿宋"/>
                <w:sz w:val="24"/>
                <w:highlight w:val="none"/>
              </w:rPr>
            </w:pPr>
            <w:r>
              <w:rPr>
                <w:rFonts w:hint="eastAsia" w:ascii="仿宋" w:hAnsi="仿宋" w:eastAsia="仿宋" w:cs="仿宋"/>
                <w:sz w:val="24"/>
                <w:highlight w:val="none"/>
              </w:rPr>
              <w:t xml:space="preserve">    …</w:t>
            </w:r>
          </w:p>
        </w:tc>
        <w:tc>
          <w:tcPr>
            <w:tcW w:w="1719" w:type="dxa"/>
          </w:tcPr>
          <w:p>
            <w:pPr>
              <w:pStyle w:val="102"/>
              <w:spacing w:line="360" w:lineRule="auto"/>
              <w:ind w:right="480"/>
              <w:rPr>
                <w:rFonts w:hint="eastAsia" w:ascii="仿宋" w:hAnsi="仿宋" w:eastAsia="仿宋" w:cs="仿宋"/>
                <w:sz w:val="24"/>
                <w:highlight w:val="none"/>
              </w:rPr>
            </w:pPr>
          </w:p>
        </w:tc>
        <w:tc>
          <w:tcPr>
            <w:tcW w:w="2110"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52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tcBorders>
              <w:left w:val="single" w:color="auto" w:sz="12" w:space="0"/>
              <w:bottom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4</w:t>
            </w:r>
          </w:p>
        </w:tc>
        <w:tc>
          <w:tcPr>
            <w:tcW w:w="1719" w:type="dxa"/>
            <w:tcBorders>
              <w:bottom w:val="single" w:color="auto" w:sz="12" w:space="0"/>
            </w:tcBorders>
            <w:vAlign w:val="center"/>
          </w:tcPr>
          <w:p>
            <w:pPr>
              <w:pStyle w:val="102"/>
              <w:spacing w:line="360" w:lineRule="auto"/>
              <w:ind w:right="154"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719"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2110"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525" w:type="dxa"/>
            <w:tcBorders>
              <w:bottom w:val="single" w:color="auto" w:sz="12" w:space="0"/>
              <w:right w:val="single" w:color="auto" w:sz="12" w:space="0"/>
            </w:tcBorders>
          </w:tcPr>
          <w:p>
            <w:pPr>
              <w:pStyle w:val="102"/>
              <w:spacing w:line="360" w:lineRule="auto"/>
              <w:ind w:right="480"/>
              <w:rPr>
                <w:rFonts w:hint="eastAsia" w:ascii="仿宋" w:hAnsi="仿宋" w:eastAsia="仿宋" w:cs="仿宋"/>
                <w:sz w:val="24"/>
                <w:highlight w:val="none"/>
              </w:rPr>
            </w:pPr>
          </w:p>
        </w:tc>
      </w:tr>
    </w:tbl>
    <w:p>
      <w:pPr>
        <w:pStyle w:val="102"/>
        <w:spacing w:line="360" w:lineRule="auto"/>
        <w:ind w:left="1080" w:right="-670" w:hanging="1080" w:hangingChars="450"/>
        <w:rPr>
          <w:rFonts w:hint="eastAsia" w:ascii="仿宋" w:hAnsi="仿宋" w:eastAsia="仿宋" w:cs="仿宋"/>
          <w:sz w:val="24"/>
          <w:highlight w:val="none"/>
        </w:rPr>
      </w:pPr>
      <w:r>
        <w:rPr>
          <w:rFonts w:hint="eastAsia" w:ascii="仿宋" w:hAnsi="仿宋" w:eastAsia="仿宋" w:cs="仿宋"/>
          <w:sz w:val="24"/>
          <w:highlight w:val="none"/>
        </w:rPr>
        <w:t>说明：如所投产品为进口产品，须按规定格式逐项填写。</w:t>
      </w:r>
    </w:p>
    <w:p>
      <w:pPr>
        <w:pStyle w:val="102"/>
        <w:spacing w:line="360" w:lineRule="auto"/>
        <w:ind w:left="1080" w:right="-670" w:hanging="1080" w:hangingChars="450"/>
        <w:rPr>
          <w:rFonts w:hint="eastAsia" w:ascii="仿宋" w:hAnsi="仿宋" w:eastAsia="仿宋" w:cs="仿宋"/>
          <w:sz w:val="24"/>
          <w:highlight w:val="none"/>
        </w:rPr>
      </w:pPr>
    </w:p>
    <w:p>
      <w:pPr>
        <w:pStyle w:val="102"/>
        <w:spacing w:line="360" w:lineRule="auto"/>
        <w:ind w:left="7560" w:right="-97" w:hanging="7560" w:hangingChars="315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pStyle w:val="102"/>
        <w:outlineLvl w:val="2"/>
        <w:rPr>
          <w:rFonts w:hint="eastAsia" w:ascii="仿宋" w:hAnsi="仿宋" w:eastAsia="仿宋" w:cs="仿宋"/>
          <w:b/>
          <w:sz w:val="24"/>
          <w:highlight w:val="none"/>
        </w:rPr>
      </w:pPr>
      <w:r>
        <w:rPr>
          <w:rFonts w:hint="eastAsia" w:ascii="仿宋" w:hAnsi="仿宋" w:eastAsia="仿宋" w:cs="仿宋"/>
          <w:b/>
          <w:szCs w:val="21"/>
          <w:highlight w:val="none"/>
        </w:rPr>
        <w:br w:type="page"/>
      </w:r>
      <w:r>
        <w:rPr>
          <w:rFonts w:hint="eastAsia" w:ascii="仿宋" w:hAnsi="仿宋" w:eastAsia="仿宋" w:cs="仿宋"/>
          <w:b/>
          <w:szCs w:val="21"/>
          <w:highlight w:val="none"/>
        </w:rPr>
        <w:t>2）</w:t>
      </w:r>
      <w:r>
        <w:rPr>
          <w:rFonts w:hint="eastAsia" w:ascii="仿宋" w:hAnsi="仿宋" w:eastAsia="仿宋" w:cs="仿宋"/>
          <w:b/>
          <w:sz w:val="24"/>
          <w:highlight w:val="none"/>
        </w:rPr>
        <w:t>环境标志产品明细表</w:t>
      </w:r>
    </w:p>
    <w:p>
      <w:pPr>
        <w:pStyle w:val="101"/>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项目编号、包号：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57"/>
        <w:gridCol w:w="1331"/>
        <w:gridCol w:w="1331"/>
        <w:gridCol w:w="1331"/>
        <w:gridCol w:w="1791"/>
        <w:gridCol w:w="18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op w:val="single" w:color="auto" w:sz="12" w:space="0"/>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157" w:type="dxa"/>
            <w:tcBorders>
              <w:top w:val="single" w:color="auto" w:sz="12" w:space="0"/>
            </w:tcBorders>
          </w:tcPr>
          <w:p>
            <w:pPr>
              <w:pStyle w:val="102"/>
              <w:tabs>
                <w:tab w:val="left" w:pos="60"/>
                <w:tab w:val="center" w:pos="4777"/>
              </w:tabs>
              <w:spacing w:line="360" w:lineRule="auto"/>
              <w:ind w:right="-8440" w:rightChars="-4019"/>
              <w:jc w:val="lef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产品名称</w:t>
            </w:r>
            <w:r>
              <w:rPr>
                <w:rFonts w:hint="eastAsia" w:ascii="仿宋" w:hAnsi="仿宋" w:eastAsia="仿宋" w:cs="仿宋"/>
                <w:sz w:val="24"/>
                <w:highlight w:val="none"/>
              </w:rPr>
              <w:tab/>
            </w:r>
            <w:r>
              <w:rPr>
                <w:rFonts w:hint="eastAsia" w:ascii="仿宋" w:hAnsi="仿宋" w:eastAsia="仿宋" w:cs="仿宋"/>
                <w:sz w:val="24"/>
                <w:highlight w:val="none"/>
              </w:rPr>
              <w:t>产品名称</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企业名称</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注册商标</w:t>
            </w:r>
          </w:p>
        </w:tc>
        <w:tc>
          <w:tcPr>
            <w:tcW w:w="133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产品型号</w:t>
            </w:r>
          </w:p>
        </w:tc>
        <w:tc>
          <w:tcPr>
            <w:tcW w:w="179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中国环境标志认证证书编号</w:t>
            </w:r>
          </w:p>
        </w:tc>
        <w:tc>
          <w:tcPr>
            <w:tcW w:w="1830"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认证证书有效截止日期</w:t>
            </w:r>
          </w:p>
        </w:tc>
        <w:tc>
          <w:tcPr>
            <w:tcW w:w="955" w:type="dxa"/>
            <w:tcBorders>
              <w:top w:val="single" w:color="auto" w:sz="12" w:space="0"/>
              <w:righ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7"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7"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7" w:type="dxa"/>
          </w:tcPr>
          <w:p>
            <w:pPr>
              <w:pStyle w:val="102"/>
              <w:spacing w:line="360" w:lineRule="auto"/>
              <w:ind w:right="480"/>
              <w:rPr>
                <w:rFonts w:hint="eastAsia" w:ascii="仿宋" w:hAnsi="仿宋" w:eastAsia="仿宋" w:cs="仿宋"/>
                <w:sz w:val="24"/>
                <w:highlight w:val="none"/>
              </w:rPr>
            </w:pPr>
          </w:p>
          <w:p>
            <w:pPr>
              <w:pStyle w:val="102"/>
              <w:spacing w:line="360" w:lineRule="auto"/>
              <w:ind w:right="480"/>
              <w:rPr>
                <w:rFonts w:hint="eastAsia" w:ascii="仿宋" w:hAnsi="仿宋" w:eastAsia="仿宋" w:cs="仿宋"/>
                <w:sz w:val="24"/>
                <w:highlight w:val="none"/>
              </w:rPr>
            </w:pPr>
            <w:r>
              <w:rPr>
                <w:rFonts w:hint="eastAsia" w:ascii="仿宋" w:hAnsi="仿宋" w:eastAsia="仿宋" w:cs="仿宋"/>
                <w:sz w:val="24"/>
                <w:highlight w:val="none"/>
              </w:rPr>
              <w:t xml:space="preserve">    </w:t>
            </w: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157"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331"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1830" w:type="dxa"/>
          </w:tcPr>
          <w:p>
            <w:pPr>
              <w:pStyle w:val="102"/>
              <w:spacing w:line="360" w:lineRule="auto"/>
              <w:ind w:right="480"/>
              <w:rPr>
                <w:rFonts w:hint="eastAsia" w:ascii="仿宋" w:hAnsi="仿宋" w:eastAsia="仿宋" w:cs="仿宋"/>
                <w:sz w:val="24"/>
                <w:highlight w:val="none"/>
              </w:rPr>
            </w:pPr>
          </w:p>
        </w:tc>
        <w:tc>
          <w:tcPr>
            <w:tcW w:w="955"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8" w:type="dxa"/>
            <w:tcBorders>
              <w:left w:val="single" w:color="auto" w:sz="12" w:space="0"/>
              <w:bottom w:val="single" w:color="auto" w:sz="12" w:space="0"/>
            </w:tcBorders>
          </w:tcPr>
          <w:p>
            <w:pPr>
              <w:pStyle w:val="102"/>
              <w:spacing w:line="360" w:lineRule="auto"/>
              <w:ind w:right="480" w:firstLine="240" w:firstLineChars="100"/>
              <w:rPr>
                <w:rFonts w:hint="eastAsia" w:ascii="仿宋" w:hAnsi="仿宋" w:eastAsia="仿宋" w:cs="仿宋"/>
                <w:sz w:val="24"/>
                <w:highlight w:val="none"/>
              </w:rPr>
            </w:pPr>
          </w:p>
          <w:p>
            <w:pPr>
              <w:pStyle w:val="102"/>
              <w:spacing w:line="360" w:lineRule="auto"/>
              <w:ind w:right="480" w:firstLine="240" w:firstLineChars="100"/>
              <w:rPr>
                <w:rFonts w:hint="eastAsia" w:ascii="仿宋" w:hAnsi="仿宋" w:eastAsia="仿宋" w:cs="仿宋"/>
                <w:sz w:val="24"/>
                <w:highlight w:val="none"/>
              </w:rPr>
            </w:pPr>
            <w:r>
              <w:rPr>
                <w:rFonts w:hint="eastAsia" w:ascii="仿宋" w:hAnsi="仿宋" w:eastAsia="仿宋" w:cs="仿宋"/>
                <w:sz w:val="24"/>
                <w:highlight w:val="none"/>
              </w:rPr>
              <w:t>4</w:t>
            </w:r>
          </w:p>
        </w:tc>
        <w:tc>
          <w:tcPr>
            <w:tcW w:w="1157" w:type="dxa"/>
            <w:tcBorders>
              <w:bottom w:val="single" w:color="auto" w:sz="12" w:space="0"/>
            </w:tcBorders>
            <w:vAlign w:val="center"/>
          </w:tcPr>
          <w:p>
            <w:pPr>
              <w:pStyle w:val="102"/>
              <w:spacing w:line="360" w:lineRule="auto"/>
              <w:ind w:right="154"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79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830"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955" w:type="dxa"/>
            <w:tcBorders>
              <w:bottom w:val="single" w:color="auto" w:sz="12" w:space="0"/>
              <w:right w:val="single" w:color="auto" w:sz="12" w:space="0"/>
            </w:tcBorders>
          </w:tcPr>
          <w:p>
            <w:pPr>
              <w:pStyle w:val="102"/>
              <w:spacing w:line="360" w:lineRule="auto"/>
              <w:ind w:right="480"/>
              <w:rPr>
                <w:rFonts w:hint="eastAsia" w:ascii="仿宋" w:hAnsi="仿宋" w:eastAsia="仿宋" w:cs="仿宋"/>
                <w:sz w:val="24"/>
                <w:highlight w:val="none"/>
              </w:rPr>
            </w:pPr>
          </w:p>
        </w:tc>
      </w:tr>
    </w:tbl>
    <w:p>
      <w:pPr>
        <w:pStyle w:val="102"/>
        <w:spacing w:line="360" w:lineRule="auto"/>
        <w:ind w:right="-88"/>
        <w:rPr>
          <w:rFonts w:hint="eastAsia" w:ascii="仿宋" w:hAnsi="仿宋" w:eastAsia="仿宋" w:cs="仿宋"/>
          <w:sz w:val="24"/>
          <w:highlight w:val="none"/>
        </w:rPr>
      </w:pPr>
      <w:r>
        <w:rPr>
          <w:rFonts w:hint="eastAsia" w:ascii="仿宋" w:hAnsi="仿宋" w:eastAsia="仿宋" w:cs="仿宋"/>
          <w:sz w:val="24"/>
          <w:highlight w:val="none"/>
        </w:rPr>
        <w:t>说明：</w:t>
      </w:r>
    </w:p>
    <w:p>
      <w:pPr>
        <w:pStyle w:val="102"/>
        <w:spacing w:line="360" w:lineRule="auto"/>
        <w:ind w:right="-88" w:firstLine="480" w:firstLineChars="200"/>
        <w:rPr>
          <w:rFonts w:hint="eastAsia" w:ascii="仿宋" w:hAnsi="仿宋" w:eastAsia="仿宋" w:cs="仿宋"/>
          <w:sz w:val="24"/>
          <w:highlight w:val="none"/>
        </w:rPr>
      </w:pPr>
      <w:r>
        <w:rPr>
          <w:rFonts w:hint="eastAsia" w:ascii="仿宋" w:hAnsi="仿宋" w:eastAsia="仿宋" w:cs="仿宋"/>
          <w:sz w:val="24"/>
          <w:highlight w:val="none"/>
        </w:rPr>
        <w:t>1、依据财政部、国家发展改革委、生态环境部、市场监管总局《关于调整优化节能产品、环境标志产品政府采购执行机制的通知》（财库[2019]9号文）；财政部、生态环境部《关于印发环境标志产品政府采购品目清单的通知》（财库[2019]18号文）确定。</w:t>
      </w:r>
    </w:p>
    <w:p>
      <w:pPr>
        <w:pStyle w:val="102"/>
        <w:spacing w:line="360" w:lineRule="auto"/>
        <w:ind w:right="-88"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2、如所投产品为环境标志认证产品，须按环境标志产品明细表格式内容逐项填写，否则评分时不予认可。如所投产品不是环境标志产品，可不填此表。</w:t>
      </w:r>
    </w:p>
    <w:p>
      <w:pPr>
        <w:pStyle w:val="102"/>
        <w:spacing w:line="360" w:lineRule="auto"/>
        <w:ind w:right="-88"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3、在本表后附所投产品环境标志产品认证证书，否则评分时不予认可。</w:t>
      </w:r>
    </w:p>
    <w:p>
      <w:pPr>
        <w:pStyle w:val="102"/>
        <w:spacing w:line="360" w:lineRule="auto"/>
        <w:ind w:left="7560" w:right="-97" w:hanging="7560" w:hangingChars="3150"/>
        <w:jc w:val="right"/>
        <w:rPr>
          <w:rFonts w:hint="eastAsia" w:ascii="仿宋" w:hAnsi="仿宋" w:eastAsia="仿宋" w:cs="仿宋"/>
          <w:sz w:val="24"/>
          <w:highlight w:val="none"/>
        </w:rPr>
      </w:pPr>
    </w:p>
    <w:p>
      <w:pPr>
        <w:pStyle w:val="102"/>
        <w:spacing w:line="360" w:lineRule="auto"/>
        <w:ind w:left="7560" w:right="-97" w:hanging="7560" w:hangingChars="3150"/>
        <w:jc w:val="right"/>
        <w:rPr>
          <w:rFonts w:hint="eastAsia" w:ascii="仿宋" w:hAnsi="仿宋" w:eastAsia="仿宋" w:cs="仿宋"/>
          <w:sz w:val="24"/>
          <w:highlight w:val="none"/>
        </w:rPr>
      </w:pPr>
    </w:p>
    <w:p>
      <w:pPr>
        <w:pStyle w:val="102"/>
        <w:spacing w:line="360" w:lineRule="auto"/>
        <w:ind w:left="7560" w:right="-97" w:hanging="7560" w:hangingChars="315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pStyle w:val="102"/>
        <w:outlineLvl w:val="2"/>
        <w:rPr>
          <w:rFonts w:hint="eastAsia" w:ascii="仿宋" w:hAnsi="仿宋" w:eastAsia="仿宋" w:cs="仿宋"/>
          <w:b/>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3）</w:t>
      </w:r>
      <w:r>
        <w:rPr>
          <w:rFonts w:hint="eastAsia" w:ascii="仿宋" w:hAnsi="仿宋" w:eastAsia="仿宋" w:cs="仿宋"/>
          <w:b/>
          <w:sz w:val="24"/>
          <w:highlight w:val="none"/>
        </w:rPr>
        <w:t>节能产品明细表</w:t>
      </w:r>
    </w:p>
    <w:p>
      <w:pPr>
        <w:pStyle w:val="101"/>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项目编号、包号：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524"/>
        <w:gridCol w:w="1337"/>
        <w:gridCol w:w="1483"/>
        <w:gridCol w:w="1791"/>
        <w:gridCol w:w="226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Borders>
              <w:top w:val="single" w:color="auto" w:sz="12" w:space="0"/>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524"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产品名称</w:t>
            </w:r>
          </w:p>
        </w:tc>
        <w:tc>
          <w:tcPr>
            <w:tcW w:w="1337"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制造商</w:t>
            </w:r>
          </w:p>
        </w:tc>
        <w:tc>
          <w:tcPr>
            <w:tcW w:w="1483"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产品型号</w:t>
            </w:r>
          </w:p>
        </w:tc>
        <w:tc>
          <w:tcPr>
            <w:tcW w:w="1791"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节能标志认证证书号</w:t>
            </w:r>
          </w:p>
        </w:tc>
        <w:tc>
          <w:tcPr>
            <w:tcW w:w="2265" w:type="dxa"/>
            <w:tcBorders>
              <w:top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节能产品认证证书有效截止日期</w:t>
            </w:r>
          </w:p>
        </w:tc>
        <w:tc>
          <w:tcPr>
            <w:tcW w:w="1337" w:type="dxa"/>
            <w:tcBorders>
              <w:top w:val="single" w:color="auto" w:sz="12" w:space="0"/>
              <w:righ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24" w:type="dxa"/>
          </w:tcPr>
          <w:p>
            <w:pPr>
              <w:pStyle w:val="102"/>
              <w:spacing w:line="360" w:lineRule="auto"/>
              <w:ind w:right="48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24" w:type="dxa"/>
          </w:tcPr>
          <w:p>
            <w:pPr>
              <w:pStyle w:val="102"/>
              <w:spacing w:line="360" w:lineRule="auto"/>
              <w:ind w:right="48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24" w:type="dxa"/>
          </w:tcPr>
          <w:p>
            <w:pPr>
              <w:pStyle w:val="102"/>
              <w:spacing w:line="360" w:lineRule="auto"/>
              <w:ind w:right="480" w:firstLine="480" w:firstLineChars="200"/>
              <w:rPr>
                <w:rFonts w:hint="eastAsia" w:ascii="仿宋" w:hAnsi="仿宋" w:eastAsia="仿宋" w:cs="仿宋"/>
                <w:sz w:val="24"/>
                <w:highlight w:val="none"/>
              </w:rPr>
            </w:pPr>
          </w:p>
          <w:p>
            <w:pPr>
              <w:pStyle w:val="102"/>
              <w:spacing w:line="360" w:lineRule="auto"/>
              <w:ind w:right="480" w:firstLine="600" w:firstLineChars="25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70" w:type="dxa"/>
            <w:tcBorders>
              <w:left w:val="single" w:color="auto" w:sz="12" w:space="0"/>
            </w:tcBorders>
          </w:tcPr>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524" w:type="dxa"/>
          </w:tcPr>
          <w:p>
            <w:pPr>
              <w:pStyle w:val="102"/>
              <w:spacing w:line="360" w:lineRule="auto"/>
              <w:ind w:right="480" w:firstLine="600" w:firstLineChars="250"/>
              <w:rPr>
                <w:rFonts w:hint="eastAsia" w:ascii="仿宋" w:hAnsi="仿宋" w:eastAsia="仿宋" w:cs="仿宋"/>
                <w:sz w:val="24"/>
                <w:highlight w:val="none"/>
              </w:rPr>
            </w:pPr>
          </w:p>
        </w:tc>
        <w:tc>
          <w:tcPr>
            <w:tcW w:w="1337" w:type="dxa"/>
          </w:tcPr>
          <w:p>
            <w:pPr>
              <w:pStyle w:val="102"/>
              <w:spacing w:line="360" w:lineRule="auto"/>
              <w:ind w:right="480"/>
              <w:rPr>
                <w:rFonts w:hint="eastAsia" w:ascii="仿宋" w:hAnsi="仿宋" w:eastAsia="仿宋" w:cs="仿宋"/>
                <w:sz w:val="24"/>
                <w:highlight w:val="none"/>
              </w:rPr>
            </w:pPr>
          </w:p>
        </w:tc>
        <w:tc>
          <w:tcPr>
            <w:tcW w:w="1483" w:type="dxa"/>
          </w:tcPr>
          <w:p>
            <w:pPr>
              <w:pStyle w:val="102"/>
              <w:spacing w:line="360" w:lineRule="auto"/>
              <w:ind w:right="480"/>
              <w:rPr>
                <w:rFonts w:hint="eastAsia" w:ascii="仿宋" w:hAnsi="仿宋" w:eastAsia="仿宋" w:cs="仿宋"/>
                <w:sz w:val="24"/>
                <w:highlight w:val="none"/>
              </w:rPr>
            </w:pPr>
          </w:p>
        </w:tc>
        <w:tc>
          <w:tcPr>
            <w:tcW w:w="1791" w:type="dxa"/>
          </w:tcPr>
          <w:p>
            <w:pPr>
              <w:pStyle w:val="102"/>
              <w:spacing w:line="360" w:lineRule="auto"/>
              <w:ind w:right="480"/>
              <w:rPr>
                <w:rFonts w:hint="eastAsia" w:ascii="仿宋" w:hAnsi="仿宋" w:eastAsia="仿宋" w:cs="仿宋"/>
                <w:sz w:val="24"/>
                <w:highlight w:val="none"/>
              </w:rPr>
            </w:pPr>
          </w:p>
        </w:tc>
        <w:tc>
          <w:tcPr>
            <w:tcW w:w="2265" w:type="dxa"/>
          </w:tcPr>
          <w:p>
            <w:pPr>
              <w:pStyle w:val="102"/>
              <w:spacing w:line="360" w:lineRule="auto"/>
              <w:ind w:right="480"/>
              <w:rPr>
                <w:rFonts w:hint="eastAsia" w:ascii="仿宋" w:hAnsi="仿宋" w:eastAsia="仿宋" w:cs="仿宋"/>
                <w:sz w:val="24"/>
                <w:highlight w:val="none"/>
              </w:rPr>
            </w:pPr>
          </w:p>
        </w:tc>
        <w:tc>
          <w:tcPr>
            <w:tcW w:w="1337" w:type="dxa"/>
            <w:tcBorders>
              <w:right w:val="single" w:color="auto" w:sz="12" w:space="0"/>
            </w:tcBorders>
          </w:tcPr>
          <w:p>
            <w:pPr>
              <w:pStyle w:val="102"/>
              <w:spacing w:line="360" w:lineRule="auto"/>
              <w:ind w:right="48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 w:type="dxa"/>
            <w:tcBorders>
              <w:left w:val="single" w:color="auto" w:sz="12" w:space="0"/>
              <w:bottom w:val="single" w:color="auto" w:sz="12" w:space="0"/>
            </w:tcBorders>
          </w:tcPr>
          <w:p>
            <w:pPr>
              <w:pStyle w:val="102"/>
              <w:spacing w:line="360" w:lineRule="auto"/>
              <w:jc w:val="center"/>
              <w:rPr>
                <w:rFonts w:hint="eastAsia" w:ascii="仿宋" w:hAnsi="仿宋" w:eastAsia="仿宋" w:cs="仿宋"/>
                <w:sz w:val="24"/>
                <w:highlight w:val="none"/>
              </w:rPr>
            </w:pPr>
          </w:p>
          <w:p>
            <w:pPr>
              <w:pStyle w:val="102"/>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24" w:type="dxa"/>
            <w:tcBorders>
              <w:bottom w:val="single" w:color="auto" w:sz="12" w:space="0"/>
            </w:tcBorders>
            <w:vAlign w:val="center"/>
          </w:tcPr>
          <w:p>
            <w:pPr>
              <w:pStyle w:val="102"/>
              <w:spacing w:line="360" w:lineRule="auto"/>
              <w:ind w:right="83" w:firstLine="120" w:firstLineChars="5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337"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483"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791"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2265" w:type="dxa"/>
            <w:tcBorders>
              <w:bottom w:val="single" w:color="auto" w:sz="12" w:space="0"/>
            </w:tcBorders>
          </w:tcPr>
          <w:p>
            <w:pPr>
              <w:pStyle w:val="102"/>
              <w:spacing w:line="360" w:lineRule="auto"/>
              <w:ind w:right="480"/>
              <w:rPr>
                <w:rFonts w:hint="eastAsia" w:ascii="仿宋" w:hAnsi="仿宋" w:eastAsia="仿宋" w:cs="仿宋"/>
                <w:sz w:val="24"/>
                <w:highlight w:val="none"/>
              </w:rPr>
            </w:pPr>
          </w:p>
        </w:tc>
        <w:tc>
          <w:tcPr>
            <w:tcW w:w="1337" w:type="dxa"/>
            <w:tcBorders>
              <w:bottom w:val="single" w:color="auto" w:sz="12" w:space="0"/>
              <w:right w:val="single" w:color="auto" w:sz="12" w:space="0"/>
            </w:tcBorders>
          </w:tcPr>
          <w:p>
            <w:pPr>
              <w:pStyle w:val="102"/>
              <w:spacing w:line="360" w:lineRule="auto"/>
              <w:ind w:right="480"/>
              <w:rPr>
                <w:rFonts w:hint="eastAsia" w:ascii="仿宋" w:hAnsi="仿宋" w:eastAsia="仿宋" w:cs="仿宋"/>
                <w:sz w:val="24"/>
                <w:highlight w:val="none"/>
              </w:rPr>
            </w:pPr>
          </w:p>
        </w:tc>
      </w:tr>
    </w:tbl>
    <w:p>
      <w:pPr>
        <w:pStyle w:val="102"/>
        <w:spacing w:line="360" w:lineRule="auto"/>
        <w:ind w:right="-88"/>
        <w:rPr>
          <w:rFonts w:hint="eastAsia" w:ascii="仿宋" w:hAnsi="仿宋" w:eastAsia="仿宋" w:cs="仿宋"/>
          <w:sz w:val="24"/>
          <w:highlight w:val="none"/>
        </w:rPr>
      </w:pPr>
      <w:r>
        <w:rPr>
          <w:rFonts w:hint="eastAsia" w:ascii="仿宋" w:hAnsi="仿宋" w:eastAsia="仿宋" w:cs="仿宋"/>
          <w:sz w:val="24"/>
          <w:highlight w:val="none"/>
        </w:rPr>
        <w:t>说明：</w:t>
      </w:r>
    </w:p>
    <w:p>
      <w:pPr>
        <w:pStyle w:val="102"/>
        <w:spacing w:line="360" w:lineRule="auto"/>
        <w:ind w:right="-88" w:firstLine="480" w:firstLineChars="200"/>
        <w:rPr>
          <w:rFonts w:hint="eastAsia" w:ascii="仿宋" w:hAnsi="仿宋" w:eastAsia="仿宋" w:cs="仿宋"/>
          <w:sz w:val="24"/>
          <w:highlight w:val="none"/>
        </w:rPr>
      </w:pPr>
      <w:r>
        <w:rPr>
          <w:rFonts w:hint="eastAsia" w:ascii="仿宋" w:hAnsi="仿宋" w:eastAsia="仿宋" w:cs="仿宋"/>
          <w:sz w:val="24"/>
          <w:highlight w:val="none"/>
        </w:rPr>
        <w:t>1、依据财政部、国家发展改革委、生态环境部、市场监管总局《关于调整优化节能产品、环境标志产品政府采购执行机制的通知》（财库[2019]9号文）；财政部、发展改革委《关于印发节能产品政府采购品目清单的通知》（财库[2019]19号文）；</w:t>
      </w:r>
    </w:p>
    <w:p>
      <w:pPr>
        <w:pStyle w:val="102"/>
        <w:spacing w:line="360" w:lineRule="auto"/>
        <w:ind w:right="-88"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2、</w:t>
      </w:r>
      <w:r>
        <w:rPr>
          <w:rFonts w:hint="eastAsia" w:ascii="仿宋" w:hAnsi="仿宋" w:eastAsia="仿宋" w:cs="仿宋"/>
          <w:b/>
          <w:bCs/>
          <w:sz w:val="24"/>
          <w:highlight w:val="none"/>
        </w:rPr>
        <w:t>如所投产品为节能认证产品，须按节能产品明细表格式内容逐项填写，否则评分时不予认可。如所投产品不是节能认证产品，可不填此表。</w:t>
      </w:r>
    </w:p>
    <w:p>
      <w:pPr>
        <w:pStyle w:val="102"/>
        <w:spacing w:line="360" w:lineRule="auto"/>
        <w:ind w:right="-88" w:firstLine="482" w:firstLineChars="200"/>
        <w:outlineLvl w:val="3"/>
        <w:rPr>
          <w:rFonts w:hint="eastAsia" w:ascii="仿宋" w:hAnsi="仿宋" w:eastAsia="仿宋" w:cs="仿宋"/>
          <w:b/>
          <w:bCs/>
          <w:sz w:val="24"/>
          <w:highlight w:val="none"/>
        </w:rPr>
      </w:pPr>
      <w:r>
        <w:rPr>
          <w:rFonts w:hint="eastAsia" w:ascii="仿宋" w:hAnsi="仿宋" w:eastAsia="仿宋" w:cs="仿宋"/>
          <w:b/>
          <w:bCs/>
          <w:sz w:val="24"/>
          <w:highlight w:val="none"/>
        </w:rPr>
        <w:t>3、在本表后附所投产品节能产品认证证书，否则评分时不予认可。</w:t>
      </w:r>
    </w:p>
    <w:p>
      <w:pPr>
        <w:pStyle w:val="102"/>
        <w:spacing w:line="360" w:lineRule="auto"/>
        <w:ind w:right="-96"/>
        <w:rPr>
          <w:rFonts w:hint="eastAsia" w:ascii="仿宋" w:hAnsi="仿宋" w:eastAsia="仿宋" w:cs="仿宋"/>
          <w:sz w:val="24"/>
          <w:highlight w:val="none"/>
        </w:rPr>
      </w:pPr>
    </w:p>
    <w:p>
      <w:pPr>
        <w:pStyle w:val="102"/>
        <w:spacing w:line="360" w:lineRule="auto"/>
        <w:ind w:right="17"/>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pStyle w:val="158"/>
        <w:spacing w:line="640" w:lineRule="exact"/>
        <w:jc w:val="center"/>
        <w:rPr>
          <w:rFonts w:hint="eastAsia" w:ascii="仿宋" w:hAnsi="仿宋" w:eastAsia="仿宋" w:cs="仿宋"/>
          <w:highlight w:val="none"/>
        </w:rPr>
      </w:pPr>
      <w:r>
        <w:rPr>
          <w:rFonts w:hint="eastAsia" w:ascii="仿宋" w:hAnsi="仿宋" w:eastAsia="仿宋" w:cs="仿宋"/>
          <w:highlight w:val="none"/>
        </w:rPr>
        <w:br w:type="page"/>
      </w:r>
      <w:bookmarkEnd w:id="325"/>
      <w:bookmarkEnd w:id="326"/>
      <w:bookmarkEnd w:id="327"/>
    </w:p>
    <w:p>
      <w:pPr>
        <w:pStyle w:val="158"/>
        <w:spacing w:line="640" w:lineRule="exact"/>
        <w:jc w:val="center"/>
        <w:outlineLvl w:val="1"/>
        <w:rPr>
          <w:rFonts w:hint="eastAsia" w:ascii="仿宋" w:hAnsi="仿宋" w:eastAsia="仿宋" w:cs="仿宋"/>
          <w:sz w:val="28"/>
          <w:szCs w:val="28"/>
          <w:highlight w:val="none"/>
        </w:rPr>
      </w:pPr>
      <w:r>
        <w:rPr>
          <w:rFonts w:hint="eastAsia" w:ascii="仿宋" w:hAnsi="仿宋" w:eastAsia="仿宋" w:cs="仿宋"/>
          <w:b/>
          <w:kern w:val="0"/>
          <w:sz w:val="32"/>
          <w:highlight w:val="none"/>
        </w:rPr>
        <w:t>七、其他材料</w:t>
      </w:r>
    </w:p>
    <w:p>
      <w:pPr>
        <w:pStyle w:val="157"/>
        <w:spacing w:before="0" w:after="0" w:line="360" w:lineRule="auto"/>
        <w:ind w:right="17"/>
        <w:jc w:val="left"/>
        <w:rPr>
          <w:rFonts w:hint="eastAsia" w:ascii="仿宋" w:hAnsi="仿宋" w:eastAsia="仿宋" w:cs="仿宋"/>
          <w:sz w:val="28"/>
          <w:szCs w:val="28"/>
          <w:highlight w:val="none"/>
        </w:rPr>
      </w:pPr>
    </w:p>
    <w:p>
      <w:pPr>
        <w:pStyle w:val="59"/>
        <w:rPr>
          <w:rFonts w:hint="eastAsia" w:ascii="仿宋" w:hAnsi="仿宋" w:eastAsia="仿宋" w:cs="仿宋"/>
          <w:highlight w:val="none"/>
        </w:rPr>
      </w:pPr>
    </w:p>
    <w:p>
      <w:pPr>
        <w:pStyle w:val="59"/>
        <w:tabs>
          <w:tab w:val="left" w:pos="1134"/>
          <w:tab w:val="left" w:pos="5481"/>
          <w:tab w:val="left" w:pos="5859"/>
          <w:tab w:val="left" w:pos="8786"/>
        </w:tabs>
        <w:rPr>
          <w:rFonts w:hint="eastAsia" w:ascii="仿宋" w:hAnsi="仿宋" w:eastAsia="仿宋" w:cs="仿宋"/>
          <w:sz w:val="24"/>
          <w:highlight w:val="none"/>
        </w:rPr>
      </w:pPr>
    </w:p>
    <w:p>
      <w:pPr>
        <w:rPr>
          <w:rFonts w:hint="eastAsia" w:ascii="仿宋" w:hAnsi="仿宋" w:eastAsia="仿宋" w:cs="仿宋"/>
          <w:sz w:val="20"/>
          <w:highlight w:val="none"/>
        </w:rPr>
      </w:pPr>
      <w:r>
        <w:rPr>
          <w:rFonts w:hint="eastAsia" w:ascii="仿宋" w:hAnsi="仿宋" w:eastAsia="仿宋" w:cs="仿宋"/>
          <w:sz w:val="20"/>
          <w:highlight w:val="none"/>
        </w:rPr>
        <w:t xml:space="preserve"> </w:t>
      </w:r>
      <w:bookmarkEnd w:id="274"/>
    </w:p>
    <w:p>
      <w:pPr>
        <w:pStyle w:val="112"/>
        <w:jc w:val="center"/>
        <w:outlineLvl w:val="2"/>
        <w:rPr>
          <w:rFonts w:hint="eastAsia" w:ascii="仿宋" w:hAnsi="仿宋" w:eastAsia="仿宋" w:cs="仿宋"/>
          <w:highlight w:val="none"/>
        </w:rPr>
      </w:pPr>
      <w:r>
        <w:rPr>
          <w:rFonts w:hint="eastAsia" w:ascii="仿宋" w:hAnsi="仿宋" w:eastAsia="仿宋" w:cs="仿宋"/>
          <w:sz w:val="20"/>
          <w:highlight w:val="none"/>
        </w:rPr>
        <w:br w:type="page"/>
      </w:r>
      <w:bookmarkStart w:id="352" w:name="_Toc23848"/>
      <w:bookmarkStart w:id="353" w:name="_Toc26624"/>
      <w:bookmarkStart w:id="354" w:name="_Toc5503"/>
      <w:bookmarkStart w:id="355" w:name="_Toc1165"/>
      <w:bookmarkStart w:id="356" w:name="_Toc2109"/>
      <w:r>
        <w:rPr>
          <w:rFonts w:hint="eastAsia" w:ascii="仿宋" w:hAnsi="仿宋" w:eastAsia="仿宋" w:cs="仿宋"/>
          <w:highlight w:val="none"/>
        </w:rPr>
        <w:t>报价要求响应文件</w:t>
      </w:r>
      <w:bookmarkEnd w:id="352"/>
      <w:bookmarkEnd w:id="353"/>
    </w:p>
    <w:p>
      <w:pPr>
        <w:pStyle w:val="186"/>
        <w:rPr>
          <w:rFonts w:hint="eastAsia" w:ascii="仿宋" w:hAnsi="仿宋" w:eastAsia="仿宋" w:cs="仿宋"/>
          <w:highlight w:val="none"/>
        </w:rPr>
      </w:pPr>
      <w:bookmarkStart w:id="357" w:name="_Toc14477"/>
      <w:bookmarkStart w:id="358" w:name="_Toc27448"/>
      <w:bookmarkStart w:id="359" w:name="_Toc256000076"/>
    </w:p>
    <w:p>
      <w:pPr>
        <w:pStyle w:val="186"/>
        <w:outlineLvl w:val="2"/>
        <w:rPr>
          <w:rFonts w:hint="eastAsia" w:ascii="仿宋" w:hAnsi="仿宋" w:eastAsia="仿宋" w:cs="仿宋"/>
          <w:highlight w:val="none"/>
        </w:rPr>
      </w:pPr>
      <w:bookmarkStart w:id="360" w:name="_Toc3127"/>
      <w:bookmarkStart w:id="361" w:name="_Toc32159"/>
      <w:r>
        <w:rPr>
          <w:rFonts w:hint="eastAsia" w:ascii="仿宋" w:hAnsi="仿宋" w:eastAsia="仿宋" w:cs="仿宋"/>
          <w:highlight w:val="none"/>
        </w:rPr>
        <w:t>★一、</w:t>
      </w:r>
      <w:bookmarkEnd w:id="357"/>
      <w:bookmarkEnd w:id="358"/>
      <w:bookmarkEnd w:id="359"/>
      <w:bookmarkEnd w:id="360"/>
      <w:r>
        <w:rPr>
          <w:rFonts w:hint="eastAsia" w:ascii="仿宋" w:hAnsi="仿宋" w:eastAsia="仿宋" w:cs="仿宋"/>
          <w:highlight w:val="none"/>
        </w:rPr>
        <w:t>开标一览表</w:t>
      </w:r>
      <w:bookmarkEnd w:id="361"/>
    </w:p>
    <w:p>
      <w:pPr>
        <w:pStyle w:val="83"/>
        <w:spacing w:after="0" w:line="360" w:lineRule="auto"/>
        <w:ind w:firstLine="482" w:firstLineChars="200"/>
        <w:rPr>
          <w:rFonts w:hint="eastAsia" w:ascii="仿宋" w:hAnsi="仿宋" w:eastAsia="仿宋" w:cs="仿宋"/>
          <w:b/>
          <w:sz w:val="24"/>
          <w:highlight w:val="none"/>
        </w:rPr>
      </w:pPr>
    </w:p>
    <w:p>
      <w:pPr>
        <w:pStyle w:val="64"/>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pStyle w:val="65"/>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分包名称</w:t>
            </w:r>
          </w:p>
        </w:tc>
        <w:tc>
          <w:tcPr>
            <w:tcW w:w="6770" w:type="dxa"/>
            <w:tcBorders>
              <w:bottom w:val="single" w:color="auto" w:sz="4" w:space="0"/>
            </w:tcBorders>
            <w:vAlign w:val="center"/>
          </w:tcPr>
          <w:p>
            <w:pPr>
              <w:pStyle w:val="65"/>
              <w:tabs>
                <w:tab w:val="left" w:pos="1337"/>
              </w:tabs>
              <w:spacing w:line="360" w:lineRule="auto"/>
              <w:rPr>
                <w:rFonts w:hint="eastAsia" w:ascii="仿宋" w:hAnsi="仿宋" w:eastAsia="仿宋" w:cs="仿宋"/>
                <w:bCs/>
                <w:sz w:val="24"/>
                <w:highlight w:val="none"/>
              </w:rPr>
            </w:pPr>
            <w:r>
              <w:rPr>
                <w:rFonts w:hint="eastAsia" w:ascii="仿宋" w:hAnsi="仿宋" w:eastAsia="仿宋" w:cs="仿宋"/>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pStyle w:val="65"/>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投 标 总 价</w:t>
            </w:r>
          </w:p>
        </w:tc>
        <w:tc>
          <w:tcPr>
            <w:tcW w:w="6770" w:type="dxa"/>
          </w:tcPr>
          <w:p>
            <w:pPr>
              <w:pStyle w:val="65"/>
              <w:tabs>
                <w:tab w:val="left" w:pos="1337"/>
              </w:tabs>
              <w:spacing w:line="360" w:lineRule="auto"/>
              <w:rPr>
                <w:rFonts w:hint="eastAsia" w:ascii="仿宋" w:hAnsi="仿宋" w:eastAsia="仿宋" w:cs="仿宋"/>
                <w:bCs/>
                <w:sz w:val="24"/>
                <w:highlight w:val="none"/>
              </w:rPr>
            </w:pPr>
          </w:p>
          <w:p>
            <w:pPr>
              <w:pStyle w:val="65"/>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小写：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p>
          <w:p>
            <w:pPr>
              <w:pStyle w:val="65"/>
              <w:tabs>
                <w:tab w:val="left" w:pos="1337"/>
              </w:tabs>
              <w:spacing w:line="360" w:lineRule="auto"/>
              <w:rPr>
                <w:rFonts w:hint="eastAsia" w:ascii="仿宋" w:hAnsi="仿宋" w:eastAsia="仿宋" w:cs="仿宋"/>
                <w:bCs/>
                <w:sz w:val="24"/>
                <w:highlight w:val="none"/>
              </w:rPr>
            </w:pPr>
          </w:p>
          <w:p>
            <w:pPr>
              <w:pStyle w:val="65"/>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大写：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p>
          <w:p>
            <w:pPr>
              <w:pStyle w:val="65"/>
              <w:tabs>
                <w:tab w:val="left" w:pos="1337"/>
              </w:tabs>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65"/>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交货日期</w:t>
            </w:r>
          </w:p>
        </w:tc>
        <w:tc>
          <w:tcPr>
            <w:tcW w:w="6770" w:type="dxa"/>
          </w:tcPr>
          <w:p>
            <w:pPr>
              <w:pStyle w:val="65"/>
              <w:tabs>
                <w:tab w:val="left" w:pos="1337"/>
              </w:tabs>
              <w:spacing w:line="360" w:lineRule="auto"/>
              <w:rPr>
                <w:rFonts w:hint="eastAsia" w:ascii="仿宋" w:hAnsi="仿宋" w:eastAsia="仿宋" w:cs="仿宋"/>
                <w:sz w:val="24"/>
                <w:highlight w:val="none"/>
              </w:rPr>
            </w:pPr>
            <w:r>
              <w:rPr>
                <w:rFonts w:hint="eastAsia" w:ascii="仿宋" w:hAnsi="仿宋" w:eastAsia="仿宋" w:cs="仿宋"/>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65"/>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质保期限</w:t>
            </w:r>
          </w:p>
        </w:tc>
        <w:tc>
          <w:tcPr>
            <w:tcW w:w="6770" w:type="dxa"/>
          </w:tcPr>
          <w:p>
            <w:pPr>
              <w:pStyle w:val="65"/>
              <w:tabs>
                <w:tab w:val="left" w:pos="1337"/>
              </w:tabs>
              <w:spacing w:line="360" w:lineRule="auto"/>
              <w:rPr>
                <w:rFonts w:hint="eastAsia" w:ascii="仿宋" w:hAnsi="仿宋" w:eastAsia="仿宋" w:cs="仿宋"/>
                <w:highlight w:val="none"/>
                <w:u w:val="single"/>
              </w:rPr>
            </w:pPr>
            <w:r>
              <w:rPr>
                <w:rFonts w:hint="eastAsia" w:ascii="仿宋" w:hAnsi="仿宋" w:eastAsia="仿宋" w:cs="仿宋"/>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pStyle w:val="65"/>
              <w:tabs>
                <w:tab w:val="left" w:pos="1337"/>
              </w:tabs>
              <w:spacing w:line="360" w:lineRule="auto"/>
              <w:rPr>
                <w:rFonts w:hint="eastAsia" w:ascii="仿宋" w:hAnsi="仿宋" w:eastAsia="仿宋" w:cs="仿宋"/>
                <w:sz w:val="24"/>
                <w:highlight w:val="none"/>
              </w:rPr>
            </w:pPr>
            <w:r>
              <w:rPr>
                <w:rFonts w:hint="eastAsia" w:ascii="仿宋" w:hAnsi="仿宋" w:eastAsia="仿宋" w:cs="仿宋"/>
                <w:bCs/>
                <w:sz w:val="24"/>
                <w:highlight w:val="none"/>
              </w:rPr>
              <w:t>备注：</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tc>
      </w:tr>
    </w:tbl>
    <w:p>
      <w:pPr>
        <w:pStyle w:val="65"/>
        <w:spacing w:line="360" w:lineRule="auto"/>
        <w:rPr>
          <w:rFonts w:hint="eastAsia" w:ascii="仿宋" w:hAnsi="仿宋" w:eastAsia="仿宋" w:cs="仿宋"/>
          <w:sz w:val="24"/>
          <w:highlight w:val="none"/>
        </w:rPr>
      </w:pPr>
      <w:r>
        <w:rPr>
          <w:rFonts w:hint="eastAsia" w:ascii="仿宋" w:hAnsi="仿宋" w:eastAsia="仿宋" w:cs="仿宋"/>
          <w:sz w:val="24"/>
          <w:highlight w:val="none"/>
        </w:rPr>
        <w:t>说明：1、投标人严格按照规定的格式填写。投标总价为优惠后报价，并作为评审及定标的依据。</w:t>
      </w:r>
    </w:p>
    <w:p>
      <w:pPr>
        <w:pStyle w:val="65"/>
        <w:numPr>
          <w:ilvl w:val="0"/>
          <w:numId w:val="10"/>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任何有选择或有条件的投标总价或表中某一包填写多个报价，均将导致投标被拒绝。</w:t>
      </w:r>
    </w:p>
    <w:p>
      <w:pPr>
        <w:pStyle w:val="65"/>
        <w:spacing w:line="360" w:lineRule="auto"/>
        <w:rPr>
          <w:rFonts w:hint="eastAsia" w:ascii="仿宋" w:hAnsi="仿宋" w:eastAsia="仿宋" w:cs="仿宋"/>
          <w:sz w:val="24"/>
          <w:highlight w:val="none"/>
        </w:rPr>
      </w:pPr>
    </w:p>
    <w:p>
      <w:pPr>
        <w:pStyle w:val="65"/>
        <w:spacing w:line="360" w:lineRule="auto"/>
        <w:rPr>
          <w:rFonts w:hint="eastAsia" w:ascii="仿宋" w:hAnsi="仿宋" w:eastAsia="仿宋" w:cs="仿宋"/>
          <w:sz w:val="24"/>
          <w:highlight w:val="none"/>
        </w:rPr>
      </w:pPr>
    </w:p>
    <w:p>
      <w:pPr>
        <w:pStyle w:val="65"/>
        <w:spacing w:line="360" w:lineRule="auto"/>
        <w:rPr>
          <w:rFonts w:hint="eastAsia" w:ascii="仿宋" w:hAnsi="仿宋" w:eastAsia="仿宋" w:cs="仿宋"/>
          <w:sz w:val="24"/>
          <w:highlight w:val="none"/>
        </w:rPr>
      </w:pPr>
    </w:p>
    <w:p>
      <w:pPr>
        <w:pStyle w:val="65"/>
        <w:spacing w:line="360" w:lineRule="auto"/>
        <w:rPr>
          <w:rFonts w:hint="eastAsia" w:ascii="仿宋" w:hAnsi="仿宋" w:eastAsia="仿宋" w:cs="仿宋"/>
          <w:sz w:val="24"/>
          <w:highlight w:val="none"/>
        </w:rPr>
      </w:pPr>
    </w:p>
    <w:p>
      <w:pPr>
        <w:pStyle w:val="123"/>
        <w:ind w:left="630"/>
        <w:outlineLvl w:val="2"/>
        <w:rPr>
          <w:rFonts w:hint="eastAsia" w:ascii="仿宋" w:hAnsi="仿宋" w:eastAsia="仿宋" w:cs="仿宋"/>
          <w:highlight w:val="none"/>
        </w:rPr>
      </w:pPr>
      <w:r>
        <w:rPr>
          <w:rFonts w:hint="eastAsia" w:ascii="仿宋" w:hAnsi="仿宋" w:eastAsia="仿宋" w:cs="仿宋"/>
          <w:highlight w:val="none"/>
        </w:rPr>
        <w:br w:type="page"/>
      </w:r>
      <w:bookmarkStart w:id="362" w:name="_Toc27324"/>
      <w:r>
        <w:rPr>
          <w:rFonts w:hint="eastAsia" w:ascii="仿宋" w:hAnsi="仿宋" w:eastAsia="仿宋" w:cs="仿宋"/>
          <w:highlight w:val="none"/>
        </w:rPr>
        <w:t>★二、投标报价明细表</w:t>
      </w:r>
      <w:bookmarkEnd w:id="362"/>
    </w:p>
    <w:p>
      <w:pPr>
        <w:pStyle w:val="123"/>
        <w:ind w:left="420" w:leftChars="200"/>
        <w:rPr>
          <w:rFonts w:hint="eastAsia" w:ascii="仿宋" w:hAnsi="仿宋" w:eastAsia="仿宋" w:cs="仿宋"/>
          <w:highlight w:val="none"/>
        </w:rPr>
      </w:pPr>
    </w:p>
    <w:p>
      <w:pPr>
        <w:pStyle w:val="140"/>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价格单位：元</w:t>
      </w:r>
    </w:p>
    <w:p>
      <w:pPr>
        <w:pStyle w:val="167"/>
        <w:numPr>
          <w:ilvl w:val="0"/>
          <w:numId w:val="0"/>
        </w:numPr>
        <w:ind w:leftChars="0"/>
        <w:rPr>
          <w:rFonts w:hint="eastAsia" w:ascii="仿宋" w:hAnsi="仿宋" w:eastAsia="仿宋" w:cs="仿宋"/>
          <w:sz w:val="18"/>
          <w:szCs w:val="18"/>
          <w:highlight w:val="none"/>
          <w:lang w:val="en-US" w:eastAsia="zh-CN"/>
        </w:rPr>
      </w:pPr>
    </w:p>
    <w:p>
      <w:pPr>
        <w:pStyle w:val="167"/>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1、综合类展架制作（制作不同尺寸约1200块，UV、丝网印刷)：</w:t>
      </w:r>
    </w:p>
    <w:tbl>
      <w:tblPr>
        <w:tblStyle w:val="43"/>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068"/>
        <w:gridCol w:w="1736"/>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7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尺寸(cm)</w:t>
            </w:r>
          </w:p>
        </w:tc>
        <w:tc>
          <w:tcPr>
            <w:tcW w:w="1736"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综合单价（元）</w:t>
            </w:r>
          </w:p>
        </w:tc>
        <w:tc>
          <w:tcPr>
            <w:tcW w:w="3000"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78" w:type="dxa"/>
            <w:vMerge w:val="restart"/>
          </w:tcPr>
          <w:p>
            <w:pPr>
              <w:jc w:val="center"/>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易拉宝</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1736" w:type="dxa"/>
          </w:tcPr>
          <w:p>
            <w:pPr>
              <w:jc w:val="center"/>
              <w:rPr>
                <w:rFonts w:hint="eastAsia" w:ascii="仿宋" w:hAnsi="仿宋" w:eastAsia="仿宋" w:cs="仿宋"/>
                <w:sz w:val="24"/>
                <w:szCs w:val="24"/>
                <w:highlight w:val="none"/>
              </w:rPr>
            </w:pPr>
          </w:p>
        </w:tc>
        <w:tc>
          <w:tcPr>
            <w:tcW w:w="3000"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附相纸、加厚铝合金框架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78" w:type="dxa"/>
            <w:vMerge w:val="continue"/>
          </w:tcPr>
          <w:p>
            <w:pPr>
              <w:jc w:val="center"/>
              <w:rPr>
                <w:rFonts w:hint="eastAsia" w:ascii="仿宋" w:hAnsi="仿宋" w:eastAsia="仿宋" w:cs="仿宋"/>
                <w:sz w:val="24"/>
                <w:szCs w:val="24"/>
                <w:highlight w:val="none"/>
              </w:rPr>
            </w:pPr>
          </w:p>
        </w:tc>
        <w:tc>
          <w:tcPr>
            <w:tcW w:w="2068" w:type="dxa"/>
          </w:tcPr>
          <w:p>
            <w:pPr>
              <w:ind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120cm*200cm</w:t>
            </w:r>
          </w:p>
        </w:tc>
        <w:tc>
          <w:tcPr>
            <w:tcW w:w="1736" w:type="dxa"/>
          </w:tcPr>
          <w:p>
            <w:pPr>
              <w:ind w:firstLine="120" w:firstLineChars="50"/>
              <w:rPr>
                <w:rFonts w:hint="eastAsia" w:ascii="仿宋" w:hAnsi="仿宋" w:eastAsia="仿宋" w:cs="仿宋"/>
                <w:sz w:val="24"/>
                <w:szCs w:val="24"/>
                <w:highlight w:val="none"/>
              </w:rPr>
            </w:pPr>
          </w:p>
        </w:tc>
        <w:tc>
          <w:tcPr>
            <w:tcW w:w="3000" w:type="dxa"/>
            <w:vMerge w:val="continue"/>
          </w:tcPr>
          <w:p>
            <w:pPr>
              <w:ind w:firstLine="960" w:firstLineChars="4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78" w:type="dxa"/>
            <w:vMerge w:val="restart"/>
          </w:tcPr>
          <w:p>
            <w:pPr>
              <w:ind w:firstLine="720" w:firstLineChars="300"/>
              <w:jc w:val="center"/>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X展架</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1736" w:type="dxa"/>
          </w:tcPr>
          <w:p>
            <w:pPr>
              <w:jc w:val="center"/>
              <w:rPr>
                <w:rFonts w:hint="eastAsia" w:ascii="仿宋" w:hAnsi="仿宋" w:eastAsia="仿宋" w:cs="仿宋"/>
                <w:sz w:val="24"/>
                <w:szCs w:val="24"/>
                <w:highlight w:val="none"/>
              </w:rPr>
            </w:pPr>
          </w:p>
        </w:tc>
        <w:tc>
          <w:tcPr>
            <w:tcW w:w="3000"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附相纸、铝合金架体，高强度挂钩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78" w:type="dxa"/>
            <w:vMerge w:val="continue"/>
          </w:tcPr>
          <w:p>
            <w:pPr>
              <w:jc w:val="center"/>
              <w:rPr>
                <w:rFonts w:hint="eastAsia" w:ascii="仿宋" w:hAnsi="仿宋" w:eastAsia="仿宋" w:cs="仿宋"/>
                <w:sz w:val="24"/>
                <w:szCs w:val="24"/>
                <w:highlight w:val="none"/>
              </w:rPr>
            </w:pP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120cm*200cm</w:t>
            </w:r>
          </w:p>
        </w:tc>
        <w:tc>
          <w:tcPr>
            <w:tcW w:w="1736" w:type="dxa"/>
          </w:tcPr>
          <w:p>
            <w:pPr>
              <w:jc w:val="center"/>
              <w:rPr>
                <w:rFonts w:hint="eastAsia" w:ascii="仿宋" w:hAnsi="仿宋" w:eastAsia="仿宋" w:cs="仿宋"/>
                <w:sz w:val="24"/>
                <w:szCs w:val="24"/>
                <w:highlight w:val="none"/>
              </w:rPr>
            </w:pPr>
          </w:p>
        </w:tc>
        <w:tc>
          <w:tcPr>
            <w:tcW w:w="3000"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78" w:type="dxa"/>
            <w:vMerge w:val="restart"/>
          </w:tcPr>
          <w:p>
            <w:pPr>
              <w:jc w:val="center"/>
              <w:rPr>
                <w:rFonts w:hint="eastAsia" w:ascii="仿宋" w:hAnsi="仿宋" w:eastAsia="仿宋" w:cs="仿宋"/>
                <w:sz w:val="24"/>
                <w:szCs w:val="24"/>
                <w:highlight w:val="none"/>
              </w:rPr>
            </w:pPr>
          </w:p>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丽屏展架</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1736" w:type="dxa"/>
          </w:tcPr>
          <w:p>
            <w:pPr>
              <w:jc w:val="center"/>
              <w:rPr>
                <w:rFonts w:hint="eastAsia" w:ascii="仿宋" w:hAnsi="仿宋" w:eastAsia="仿宋" w:cs="仿宋"/>
                <w:sz w:val="24"/>
                <w:szCs w:val="24"/>
                <w:highlight w:val="none"/>
              </w:rPr>
            </w:pPr>
          </w:p>
        </w:tc>
        <w:tc>
          <w:tcPr>
            <w:tcW w:w="3000"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附1cmPVC板，加强铝合金框架，加重铁底座（防晃）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78" w:type="dxa"/>
            <w:vMerge w:val="continue"/>
          </w:tcPr>
          <w:p>
            <w:pPr>
              <w:jc w:val="center"/>
              <w:rPr>
                <w:rFonts w:hint="eastAsia" w:ascii="仿宋" w:hAnsi="仿宋" w:eastAsia="仿宋" w:cs="仿宋"/>
                <w:sz w:val="24"/>
                <w:szCs w:val="24"/>
                <w:highlight w:val="none"/>
              </w:rPr>
            </w:pP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120cm*200cm</w:t>
            </w:r>
          </w:p>
        </w:tc>
        <w:tc>
          <w:tcPr>
            <w:tcW w:w="1736" w:type="dxa"/>
          </w:tcPr>
          <w:p>
            <w:pPr>
              <w:jc w:val="center"/>
              <w:rPr>
                <w:rFonts w:hint="eastAsia" w:ascii="仿宋" w:hAnsi="仿宋" w:eastAsia="仿宋" w:cs="仿宋"/>
                <w:sz w:val="24"/>
                <w:szCs w:val="24"/>
                <w:highlight w:val="none"/>
              </w:rPr>
            </w:pPr>
          </w:p>
        </w:tc>
        <w:tc>
          <w:tcPr>
            <w:tcW w:w="3000"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8" w:type="dxa"/>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门型展架</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80cm*180cm</w:t>
            </w:r>
          </w:p>
        </w:tc>
        <w:tc>
          <w:tcPr>
            <w:tcW w:w="1736" w:type="dxa"/>
          </w:tcPr>
          <w:p>
            <w:pPr>
              <w:jc w:val="center"/>
              <w:rPr>
                <w:rFonts w:hint="eastAsia" w:ascii="仿宋" w:hAnsi="仿宋" w:eastAsia="仿宋" w:cs="仿宋"/>
                <w:sz w:val="24"/>
                <w:szCs w:val="24"/>
                <w:highlight w:val="none"/>
              </w:rPr>
            </w:pPr>
          </w:p>
        </w:tc>
        <w:tc>
          <w:tcPr>
            <w:tcW w:w="300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镀锌加厚铁罐、加厚铁座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8" w:type="dxa"/>
            <w:vMerge w:val="restart"/>
          </w:tcPr>
          <w:p>
            <w:pPr>
              <w:ind w:firstLine="960" w:firstLineChars="400"/>
              <w:jc w:val="center"/>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苹果立牌</w:t>
            </w:r>
          </w:p>
        </w:tc>
        <w:tc>
          <w:tcPr>
            <w:tcW w:w="2068"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50cm*70cm</w:t>
            </w:r>
          </w:p>
        </w:tc>
        <w:tc>
          <w:tcPr>
            <w:tcW w:w="1736" w:type="dxa"/>
          </w:tcPr>
          <w:p>
            <w:pPr>
              <w:jc w:val="center"/>
              <w:rPr>
                <w:rFonts w:hint="eastAsia" w:ascii="仿宋" w:hAnsi="仿宋" w:eastAsia="仿宋" w:cs="仿宋"/>
                <w:sz w:val="24"/>
                <w:szCs w:val="24"/>
                <w:highlight w:val="none"/>
                <w:lang w:val="en-US" w:eastAsia="zh-CN"/>
              </w:rPr>
            </w:pPr>
          </w:p>
        </w:tc>
        <w:tc>
          <w:tcPr>
            <w:tcW w:w="300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内附1cmPVC板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8" w:type="dxa"/>
            <w:vMerge w:val="continue"/>
          </w:tcPr>
          <w:p>
            <w:pPr>
              <w:ind w:firstLine="960" w:firstLineChars="400"/>
              <w:jc w:val="center"/>
              <w:rPr>
                <w:rFonts w:hint="eastAsia" w:ascii="仿宋" w:hAnsi="仿宋" w:eastAsia="仿宋" w:cs="仿宋"/>
                <w:sz w:val="24"/>
                <w:szCs w:val="24"/>
                <w:highlight w:val="none"/>
              </w:rPr>
            </w:pP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60cm*90cm</w:t>
            </w:r>
          </w:p>
        </w:tc>
        <w:tc>
          <w:tcPr>
            <w:tcW w:w="1736" w:type="dxa"/>
            <w:tcBorders>
              <w:bottom w:val="single" w:color="auto" w:sz="4" w:space="0"/>
            </w:tcBorders>
          </w:tcPr>
          <w:p>
            <w:pPr>
              <w:jc w:val="center"/>
              <w:rPr>
                <w:rFonts w:hint="eastAsia" w:ascii="仿宋" w:hAnsi="仿宋" w:eastAsia="仿宋" w:cs="仿宋"/>
                <w:sz w:val="24"/>
                <w:szCs w:val="24"/>
                <w:highlight w:val="none"/>
                <w:lang w:val="en-US" w:eastAsia="zh-CN"/>
              </w:rPr>
            </w:pPr>
          </w:p>
        </w:tc>
        <w:tc>
          <w:tcPr>
            <w:tcW w:w="3000" w:type="dxa"/>
            <w:tcBorders>
              <w:bottom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内附1cmPVC板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8" w:type="dxa"/>
          </w:tcPr>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注水海报架</w:t>
            </w:r>
          </w:p>
        </w:tc>
        <w:tc>
          <w:tcPr>
            <w:tcW w:w="2068" w:type="dxa"/>
            <w:tcBorders>
              <w:right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60cm*90cm</w:t>
            </w:r>
          </w:p>
        </w:tc>
        <w:tc>
          <w:tcPr>
            <w:tcW w:w="1736"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highlight w:val="none"/>
                <w:lang w:val="en-US" w:eastAsia="zh-CN"/>
              </w:rPr>
            </w:pPr>
          </w:p>
        </w:tc>
        <w:tc>
          <w:tcPr>
            <w:tcW w:w="300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内附1cmPVC板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78"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开合手提式海报架</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60cm*90cm</w:t>
            </w:r>
          </w:p>
        </w:tc>
        <w:tc>
          <w:tcPr>
            <w:tcW w:w="1736" w:type="dxa"/>
            <w:tcBorders>
              <w:top w:val="single" w:color="auto" w:sz="4" w:space="0"/>
              <w:bottom w:val="single" w:color="auto" w:sz="4" w:space="0"/>
            </w:tcBorders>
          </w:tcPr>
          <w:p>
            <w:pPr>
              <w:jc w:val="center"/>
              <w:rPr>
                <w:rFonts w:hint="eastAsia" w:ascii="仿宋" w:hAnsi="仿宋" w:eastAsia="仿宋" w:cs="仿宋"/>
                <w:sz w:val="24"/>
                <w:szCs w:val="24"/>
                <w:highlight w:val="none"/>
              </w:rPr>
            </w:pPr>
          </w:p>
        </w:tc>
        <w:tc>
          <w:tcPr>
            <w:tcW w:w="3000" w:type="dxa"/>
            <w:vMerge w:val="restart"/>
            <w:tcBorders>
              <w:top w:val="single" w:color="auto" w:sz="4" w:space="0"/>
              <w:bottom w:val="nil"/>
            </w:tcBorders>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附PVC板、铝合金支架、硬质塑料角垫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78" w:type="dxa"/>
            <w:vMerge w:val="continue"/>
          </w:tcPr>
          <w:p>
            <w:pPr>
              <w:jc w:val="center"/>
              <w:rPr>
                <w:rFonts w:hint="eastAsia" w:ascii="仿宋" w:hAnsi="仿宋" w:eastAsia="仿宋" w:cs="仿宋"/>
                <w:sz w:val="24"/>
                <w:szCs w:val="24"/>
                <w:highlight w:val="none"/>
              </w:rPr>
            </w:pP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90cm*120cm</w:t>
            </w:r>
          </w:p>
        </w:tc>
        <w:tc>
          <w:tcPr>
            <w:tcW w:w="1736" w:type="dxa"/>
            <w:tcBorders>
              <w:top w:val="single" w:color="auto" w:sz="4" w:space="0"/>
              <w:bottom w:val="single" w:color="auto" w:sz="4" w:space="0"/>
            </w:tcBorders>
          </w:tcPr>
          <w:p>
            <w:pPr>
              <w:jc w:val="center"/>
              <w:rPr>
                <w:rFonts w:hint="eastAsia" w:ascii="仿宋" w:hAnsi="仿宋" w:eastAsia="仿宋" w:cs="仿宋"/>
                <w:sz w:val="24"/>
                <w:szCs w:val="24"/>
                <w:highlight w:val="none"/>
              </w:rPr>
            </w:pPr>
          </w:p>
        </w:tc>
        <w:tc>
          <w:tcPr>
            <w:tcW w:w="3000" w:type="dxa"/>
            <w:vMerge w:val="continue"/>
            <w:tcBorders>
              <w:top w:val="nil"/>
              <w:bottom w:val="single" w:color="auto" w:sz="4" w:space="0"/>
            </w:tcBorders>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7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连排可调节展架</w:t>
            </w:r>
          </w:p>
        </w:tc>
        <w:tc>
          <w:tcPr>
            <w:tcW w:w="2068"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120cm*240cm</w:t>
            </w:r>
          </w:p>
        </w:tc>
        <w:tc>
          <w:tcPr>
            <w:tcW w:w="1736" w:type="dxa"/>
            <w:tcBorders>
              <w:top w:val="single" w:color="auto" w:sz="4" w:space="0"/>
            </w:tcBorders>
          </w:tcPr>
          <w:p>
            <w:pPr>
              <w:jc w:val="center"/>
              <w:rPr>
                <w:rFonts w:hint="eastAsia" w:ascii="仿宋" w:hAnsi="仿宋" w:eastAsia="仿宋" w:cs="仿宋"/>
                <w:sz w:val="24"/>
                <w:szCs w:val="24"/>
                <w:highlight w:val="none"/>
              </w:rPr>
            </w:pPr>
          </w:p>
        </w:tc>
        <w:tc>
          <w:tcPr>
            <w:tcW w:w="3000" w:type="dxa"/>
            <w:tcBorders>
              <w:top w:val="single" w:color="auto" w:sz="4" w:space="0"/>
            </w:tcBorders>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附1cmPVC板，加厚铝合金框架</w:t>
            </w: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2、车贴喷绘：（制作不同尺寸约1000块）</w:t>
      </w:r>
    </w:p>
    <w:tbl>
      <w:tblPr>
        <w:tblStyle w:val="4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288"/>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228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尺寸（m²）</w:t>
            </w:r>
          </w:p>
        </w:tc>
        <w:tc>
          <w:tcPr>
            <w:tcW w:w="2339"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综合单价（元）</w:t>
            </w:r>
          </w:p>
        </w:tc>
        <w:tc>
          <w:tcPr>
            <w:tcW w:w="2339"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室内贴</w:t>
            </w:r>
          </w:p>
        </w:tc>
        <w:tc>
          <w:tcPr>
            <w:tcW w:w="2288"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continue"/>
            <w:vAlign w:val="center"/>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lang w:val="en-US" w:eastAsia="zh-CN"/>
              </w:rPr>
            </w:pPr>
          </w:p>
        </w:tc>
        <w:tc>
          <w:tcPr>
            <w:tcW w:w="2288" w:type="dxa"/>
            <w:vMerge w:val="restart"/>
            <w:vAlign w:val="center"/>
          </w:tcPr>
          <w:p>
            <w:pPr>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w:t>
            </w:r>
          </w:p>
        </w:tc>
        <w:tc>
          <w:tcPr>
            <w:tcW w:w="2339" w:type="dxa"/>
          </w:tcPr>
          <w:p>
            <w:pPr>
              <w:ind w:firstLine="480" w:firstLineChars="200"/>
              <w:jc w:val="both"/>
              <w:rPr>
                <w:rFonts w:hint="eastAsia" w:ascii="仿宋" w:hAnsi="仿宋" w:eastAsia="仿宋" w:cs="仿宋"/>
                <w:sz w:val="24"/>
                <w:szCs w:val="24"/>
                <w:highlight w:val="none"/>
                <w:lang w:val="en-US" w:eastAsia="zh-CN"/>
              </w:rPr>
            </w:pPr>
          </w:p>
        </w:tc>
        <w:tc>
          <w:tcPr>
            <w:tcW w:w="2339"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continue"/>
            <w:vAlign w:val="center"/>
          </w:tcPr>
          <w:p>
            <w:pPr>
              <w:jc w:val="center"/>
              <w:rPr>
                <w:rFonts w:hint="eastAsia" w:ascii="仿宋" w:hAnsi="仿宋" w:eastAsia="仿宋" w:cs="仿宋"/>
                <w:sz w:val="24"/>
                <w:szCs w:val="24"/>
                <w:highlight w:val="none"/>
                <w:lang w:val="en-US" w:eastAsia="zh-CN"/>
              </w:rPr>
            </w:pPr>
          </w:p>
        </w:tc>
        <w:tc>
          <w:tcPr>
            <w:tcW w:w="2339" w:type="dxa"/>
          </w:tcPr>
          <w:p>
            <w:pPr>
              <w:jc w:val="center"/>
              <w:rPr>
                <w:rFonts w:hint="eastAsia" w:ascii="仿宋" w:hAnsi="仿宋" w:eastAsia="仿宋" w:cs="仿宋"/>
                <w:sz w:val="24"/>
                <w:szCs w:val="24"/>
                <w:highlight w:val="none"/>
                <w:lang w:val="en-US" w:eastAsia="zh-CN"/>
              </w:rPr>
            </w:pPr>
          </w:p>
        </w:tc>
        <w:tc>
          <w:tcPr>
            <w:tcW w:w="2339"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continue"/>
            <w:vAlign w:val="center"/>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室外贴</w:t>
            </w:r>
          </w:p>
        </w:tc>
        <w:tc>
          <w:tcPr>
            <w:tcW w:w="2288"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0.5m²以下</w:t>
            </w: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continue"/>
            <w:vAlign w:val="center"/>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w:t>
            </w: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continue"/>
            <w:vAlign w:val="center"/>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hint="eastAsia" w:ascii="仿宋" w:hAnsi="仿宋" w:eastAsia="仿宋" w:cs="仿宋"/>
                <w:sz w:val="24"/>
                <w:szCs w:val="24"/>
                <w:highlight w:val="none"/>
              </w:rPr>
            </w:pPr>
          </w:p>
        </w:tc>
        <w:tc>
          <w:tcPr>
            <w:tcW w:w="2288"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Pr>
          <w:p>
            <w:pPr>
              <w:jc w:val="center"/>
              <w:rPr>
                <w:rFonts w:hint="eastAsia" w:ascii="仿宋" w:hAnsi="仿宋" w:eastAsia="仿宋" w:cs="仿宋"/>
                <w:sz w:val="24"/>
                <w:szCs w:val="24"/>
                <w:highlight w:val="none"/>
              </w:rPr>
            </w:pPr>
          </w:p>
        </w:tc>
        <w:tc>
          <w:tcPr>
            <w:tcW w:w="2288" w:type="dxa"/>
            <w:vMerge w:val="continue"/>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Pr>
          <w:p>
            <w:pPr>
              <w:jc w:val="center"/>
              <w:rPr>
                <w:rFonts w:hint="eastAsia" w:ascii="仿宋" w:hAnsi="仿宋" w:eastAsia="仿宋" w:cs="仿宋"/>
                <w:sz w:val="24"/>
                <w:szCs w:val="24"/>
                <w:highlight w:val="none"/>
              </w:rPr>
            </w:pPr>
          </w:p>
        </w:tc>
        <w:tc>
          <w:tcPr>
            <w:tcW w:w="2288" w:type="dxa"/>
            <w:vMerge w:val="continue"/>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p>
        </w:tc>
        <w:tc>
          <w:tcPr>
            <w:tcW w:w="2339"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楼宇广告（含高空作业）</w:t>
            </w: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3、雕刻、字体制作：（制作不同尺寸约200块）</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004"/>
        <w:gridCol w:w="24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175"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val="en-US" w:eastAsia="zh-CN"/>
              </w:rPr>
              <w:t>（m²）</w:t>
            </w:r>
          </w:p>
        </w:tc>
        <w:tc>
          <w:tcPr>
            <w:tcW w:w="1445" w:type="pct"/>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综合单价（元）</w:t>
            </w:r>
          </w:p>
        </w:tc>
        <w:tc>
          <w:tcPr>
            <w:tcW w:w="1445"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双色板</w:t>
            </w:r>
          </w:p>
        </w:tc>
        <w:tc>
          <w:tcPr>
            <w:tcW w:w="1175"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0.5m²以下</w:t>
            </w:r>
          </w:p>
        </w:tc>
        <w:tc>
          <w:tcPr>
            <w:tcW w:w="1445" w:type="pct"/>
          </w:tcPr>
          <w:p>
            <w:pPr>
              <w:jc w:val="center"/>
              <w:rPr>
                <w:rFonts w:hint="eastAsia" w:ascii="仿宋" w:hAnsi="仿宋" w:eastAsia="仿宋" w:cs="仿宋"/>
                <w:sz w:val="24"/>
                <w:szCs w:val="24"/>
                <w:highlight w:val="none"/>
                <w:lang w:val="en-US" w:eastAsia="zh-CN"/>
              </w:rPr>
            </w:pPr>
          </w:p>
        </w:tc>
        <w:tc>
          <w:tcPr>
            <w:tcW w:w="1445" w:type="pct"/>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单/双面单面背胶，双面</w:t>
            </w:r>
            <w:r>
              <w:rPr>
                <w:rFonts w:hint="eastAsia" w:ascii="仿宋" w:hAnsi="仿宋" w:eastAsia="仿宋" w:cs="仿宋"/>
                <w:sz w:val="24"/>
                <w:szCs w:val="24"/>
                <w:highlight w:val="none"/>
                <w:lang w:val="en-US" w:eastAsia="zh-CN"/>
              </w:rPr>
              <w:t>制作</w:t>
            </w:r>
            <w:r>
              <w:rPr>
                <w:rFonts w:hint="eastAsia" w:ascii="仿宋" w:hAnsi="仿宋" w:eastAsia="仿宋" w:cs="仿宋"/>
                <w:sz w:val="24"/>
                <w:szCs w:val="24"/>
                <w:highlight w:val="none"/>
              </w:rPr>
              <w:t>带悬挂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jc w:val="center"/>
              <w:rPr>
                <w:rFonts w:hint="eastAsia" w:ascii="仿宋" w:hAnsi="仿宋" w:eastAsia="仿宋" w:cs="仿宋"/>
                <w:sz w:val="24"/>
                <w:szCs w:val="24"/>
                <w:highlight w:val="none"/>
              </w:rPr>
            </w:pPr>
          </w:p>
        </w:tc>
        <w:tc>
          <w:tcPr>
            <w:tcW w:w="1175"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restart"/>
          </w:tcPr>
          <w:p>
            <w:pPr>
              <w:ind w:firstLine="480" w:firstLineChars="200"/>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单/双面单面背胶，双面</w:t>
            </w:r>
            <w:r>
              <w:rPr>
                <w:rFonts w:hint="eastAsia" w:ascii="仿宋" w:hAnsi="仿宋" w:eastAsia="仿宋" w:cs="仿宋"/>
                <w:sz w:val="24"/>
                <w:szCs w:val="24"/>
                <w:highlight w:val="none"/>
                <w:lang w:val="en-US" w:eastAsia="zh-CN"/>
              </w:rPr>
              <w:t>制作</w:t>
            </w:r>
            <w:r>
              <w:rPr>
                <w:rFonts w:hint="eastAsia" w:ascii="仿宋" w:hAnsi="仿宋" w:eastAsia="仿宋" w:cs="仿宋"/>
                <w:sz w:val="24"/>
                <w:szCs w:val="24"/>
                <w:highlight w:val="none"/>
              </w:rPr>
              <w:t>带悬挂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jc w:val="center"/>
              <w:rPr>
                <w:rFonts w:hint="eastAsia" w:ascii="仿宋" w:hAnsi="仿宋" w:eastAsia="仿宋" w:cs="仿宋"/>
                <w:sz w:val="24"/>
                <w:szCs w:val="24"/>
                <w:highlight w:val="none"/>
              </w:rPr>
            </w:pPr>
          </w:p>
        </w:tc>
        <w:tc>
          <w:tcPr>
            <w:tcW w:w="1175"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33" w:type="pct"/>
            <w:vMerge w:val="restart"/>
          </w:tcPr>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p>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无边字</w:t>
            </w:r>
          </w:p>
        </w:tc>
        <w:tc>
          <w:tcPr>
            <w:tcW w:w="1175"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（不带灯）表面3mm亚克力以上，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侧壁铝板【墙面安装】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3"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175"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3"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175"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（带灯）表面3mm亚克力以上，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侧壁铝板</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户外专用贴片灯（24伏以上）【墙面安装】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175"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3"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175"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（带灯）表面3mm亚克力以上，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侧壁铝板</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户外专用贴片灯（24伏以上）</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带钢管框架结构、斜拉筋等（4*4cm镀锌方管以上）高空作业【室外安装】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ind w:firstLine="480" w:firstLineChars="200"/>
              <w:jc w:val="both"/>
              <w:rPr>
                <w:rFonts w:hint="eastAsia" w:ascii="仿宋" w:hAnsi="仿宋" w:eastAsia="仿宋" w:cs="仿宋"/>
                <w:sz w:val="24"/>
                <w:szCs w:val="24"/>
                <w:highlight w:val="none"/>
                <w:lang w:val="en-US" w:eastAsia="zh-CN"/>
              </w:rPr>
            </w:pPr>
          </w:p>
        </w:tc>
        <w:tc>
          <w:tcPr>
            <w:tcW w:w="1175"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jc w:val="center"/>
              <w:rPr>
                <w:rFonts w:hint="eastAsia" w:ascii="仿宋" w:hAnsi="仿宋" w:eastAsia="仿宋" w:cs="仿宋"/>
                <w:sz w:val="24"/>
                <w:szCs w:val="24"/>
                <w:highlight w:val="none"/>
              </w:rPr>
            </w:pPr>
          </w:p>
        </w:tc>
        <w:tc>
          <w:tcPr>
            <w:tcW w:w="1175" w:type="pct"/>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1m²以下（每字）</w:t>
            </w:r>
          </w:p>
        </w:tc>
        <w:tc>
          <w:tcPr>
            <w:tcW w:w="1445" w:type="pct"/>
          </w:tcPr>
          <w:p>
            <w:pPr>
              <w:jc w:val="center"/>
              <w:rPr>
                <w:rFonts w:hint="eastAsia" w:ascii="仿宋" w:hAnsi="仿宋" w:eastAsia="仿宋" w:cs="仿宋"/>
                <w:sz w:val="24"/>
                <w:szCs w:val="24"/>
                <w:highlight w:val="none"/>
                <w:lang w:val="en-US" w:eastAsia="zh-CN"/>
              </w:rPr>
            </w:pPr>
          </w:p>
        </w:tc>
        <w:tc>
          <w:tcPr>
            <w:tcW w:w="1445" w:type="pct"/>
          </w:tcPr>
          <w:p>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厚度1cm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jc w:val="center"/>
              <w:rPr>
                <w:rFonts w:hint="eastAsia" w:ascii="仿宋" w:hAnsi="仿宋" w:eastAsia="仿宋" w:cs="仿宋"/>
                <w:sz w:val="24"/>
                <w:szCs w:val="24"/>
                <w:highlight w:val="none"/>
              </w:rPr>
            </w:pPr>
          </w:p>
        </w:tc>
        <w:tc>
          <w:tcPr>
            <w:tcW w:w="1175" w:type="pct"/>
            <w:vMerge w:val="continue"/>
            <w:vAlign w:val="center"/>
          </w:tcPr>
          <w:p>
            <w:pPr>
              <w:jc w:val="center"/>
              <w:rPr>
                <w:rFonts w:hint="eastAsia" w:ascii="仿宋" w:hAnsi="仿宋" w:eastAsia="仿宋" w:cs="仿宋"/>
                <w:sz w:val="24"/>
                <w:szCs w:val="24"/>
                <w:highlight w:val="none"/>
                <w:lang w:val="en-US" w:eastAsia="zh-CN"/>
              </w:rPr>
            </w:pPr>
          </w:p>
        </w:tc>
        <w:tc>
          <w:tcPr>
            <w:tcW w:w="1445" w:type="pct"/>
          </w:tcPr>
          <w:p>
            <w:pPr>
              <w:jc w:val="center"/>
              <w:rPr>
                <w:rFonts w:hint="eastAsia" w:ascii="仿宋" w:hAnsi="仿宋" w:eastAsia="仿宋" w:cs="仿宋"/>
                <w:sz w:val="24"/>
                <w:szCs w:val="24"/>
                <w:highlight w:val="none"/>
                <w:lang w:val="en-US" w:eastAsia="zh-CN"/>
              </w:rPr>
            </w:pPr>
          </w:p>
        </w:tc>
        <w:tc>
          <w:tcPr>
            <w:tcW w:w="1445" w:type="pct"/>
          </w:tcPr>
          <w:p>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厚度2cm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jc w:val="center"/>
              <w:rPr>
                <w:rFonts w:hint="eastAsia" w:ascii="仿宋" w:hAnsi="仿宋" w:eastAsia="仿宋" w:cs="仿宋"/>
                <w:sz w:val="24"/>
                <w:szCs w:val="24"/>
                <w:highlight w:val="none"/>
              </w:rPr>
            </w:pPr>
          </w:p>
        </w:tc>
        <w:tc>
          <w:tcPr>
            <w:tcW w:w="1175" w:type="pct"/>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1445" w:type="pct"/>
            <w:vAlign w:val="top"/>
          </w:tcPr>
          <w:p>
            <w:pPr>
              <w:jc w:val="center"/>
              <w:rPr>
                <w:rFonts w:hint="eastAsia" w:ascii="仿宋" w:hAnsi="仿宋" w:eastAsia="仿宋" w:cs="仿宋"/>
                <w:sz w:val="24"/>
                <w:szCs w:val="24"/>
                <w:highlight w:val="none"/>
                <w:lang w:val="en-US" w:eastAsia="zh-CN"/>
              </w:rPr>
            </w:pPr>
          </w:p>
        </w:tc>
        <w:tc>
          <w:tcPr>
            <w:tcW w:w="1445"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厚度1cm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jc w:val="center"/>
              <w:rPr>
                <w:rFonts w:hint="eastAsia" w:ascii="仿宋" w:hAnsi="仿宋" w:eastAsia="仿宋" w:cs="仿宋"/>
                <w:sz w:val="24"/>
                <w:szCs w:val="24"/>
                <w:highlight w:val="none"/>
              </w:rPr>
            </w:pPr>
          </w:p>
        </w:tc>
        <w:tc>
          <w:tcPr>
            <w:tcW w:w="1175" w:type="pct"/>
            <w:vMerge w:val="continue"/>
            <w:vAlign w:val="center"/>
          </w:tcPr>
          <w:p>
            <w:pPr>
              <w:jc w:val="center"/>
              <w:rPr>
                <w:rFonts w:hint="eastAsia" w:ascii="仿宋" w:hAnsi="仿宋" w:eastAsia="仿宋" w:cs="仿宋"/>
                <w:sz w:val="24"/>
                <w:szCs w:val="24"/>
                <w:highlight w:val="none"/>
                <w:lang w:val="en-US" w:eastAsia="zh-CN"/>
              </w:rPr>
            </w:pPr>
          </w:p>
        </w:tc>
        <w:tc>
          <w:tcPr>
            <w:tcW w:w="1445" w:type="pct"/>
            <w:vAlign w:val="top"/>
          </w:tcPr>
          <w:p>
            <w:pPr>
              <w:jc w:val="center"/>
              <w:rPr>
                <w:rFonts w:hint="eastAsia" w:ascii="仿宋" w:hAnsi="仿宋" w:eastAsia="仿宋" w:cs="仿宋"/>
                <w:sz w:val="24"/>
                <w:szCs w:val="24"/>
                <w:highlight w:val="none"/>
                <w:lang w:val="en-US" w:eastAsia="zh-CN"/>
              </w:rPr>
            </w:pPr>
          </w:p>
        </w:tc>
        <w:tc>
          <w:tcPr>
            <w:tcW w:w="1445"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厚度2cm 【墙面安装】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33" w:type="pct"/>
            <w:vMerge w:val="restart"/>
          </w:tcPr>
          <w:p>
            <w:pPr>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水晶字(亚克力)</w:t>
            </w:r>
            <w:r>
              <w:rPr>
                <w:rFonts w:hint="eastAsia" w:ascii="仿宋" w:hAnsi="仿宋" w:eastAsia="仿宋" w:cs="仿宋"/>
                <w:sz w:val="24"/>
                <w:szCs w:val="24"/>
                <w:highlight w:val="none"/>
                <w:lang w:val="en-US" w:eastAsia="zh-CN"/>
              </w:rPr>
              <w:t>制作</w:t>
            </w:r>
          </w:p>
        </w:tc>
        <w:tc>
          <w:tcPr>
            <w:tcW w:w="1175" w:type="pct"/>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1m²以下（每字）</w:t>
            </w:r>
          </w:p>
        </w:tc>
        <w:tc>
          <w:tcPr>
            <w:tcW w:w="1445" w:type="pct"/>
          </w:tcPr>
          <w:p>
            <w:pPr>
              <w:jc w:val="both"/>
              <w:rPr>
                <w:rFonts w:hint="eastAsia" w:ascii="仿宋" w:hAnsi="仿宋" w:eastAsia="仿宋" w:cs="仿宋"/>
                <w:sz w:val="24"/>
                <w:szCs w:val="24"/>
                <w:highlight w:val="none"/>
                <w:lang w:val="en-US" w:eastAsia="zh-CN"/>
              </w:rPr>
            </w:pPr>
          </w:p>
        </w:tc>
        <w:tc>
          <w:tcPr>
            <w:tcW w:w="1445"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厚度1cm【墙面安装】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pct"/>
            <w:vMerge w:val="continue"/>
          </w:tcPr>
          <w:p>
            <w:pPr>
              <w:rPr>
                <w:rFonts w:hint="eastAsia" w:ascii="仿宋" w:hAnsi="仿宋" w:eastAsia="仿宋" w:cs="仿宋"/>
                <w:sz w:val="24"/>
                <w:szCs w:val="24"/>
                <w:highlight w:val="none"/>
              </w:rPr>
            </w:pPr>
          </w:p>
        </w:tc>
        <w:tc>
          <w:tcPr>
            <w:tcW w:w="1175" w:type="pct"/>
            <w:vMerge w:val="continue"/>
            <w:vAlign w:val="center"/>
          </w:tcPr>
          <w:p>
            <w:pPr>
              <w:jc w:val="center"/>
              <w:rPr>
                <w:rFonts w:hint="eastAsia" w:ascii="仿宋" w:hAnsi="仿宋" w:eastAsia="仿宋" w:cs="仿宋"/>
                <w:sz w:val="24"/>
                <w:szCs w:val="24"/>
                <w:highlight w:val="none"/>
                <w:lang w:val="en-US" w:eastAsia="zh-CN"/>
              </w:rPr>
            </w:pPr>
          </w:p>
        </w:tc>
        <w:tc>
          <w:tcPr>
            <w:tcW w:w="1445" w:type="pct"/>
          </w:tcPr>
          <w:p>
            <w:pPr>
              <w:jc w:val="center"/>
              <w:rPr>
                <w:rFonts w:hint="eastAsia" w:ascii="仿宋" w:hAnsi="仿宋" w:eastAsia="仿宋" w:cs="仿宋"/>
                <w:sz w:val="24"/>
                <w:szCs w:val="24"/>
                <w:highlight w:val="none"/>
                <w:lang w:val="en-US" w:eastAsia="zh-CN"/>
              </w:rPr>
            </w:pPr>
          </w:p>
        </w:tc>
        <w:tc>
          <w:tcPr>
            <w:tcW w:w="1445" w:type="pc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厚度2cm【墙面安装】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3" w:type="pct"/>
            <w:vMerge w:val="continue"/>
          </w:tcPr>
          <w:p>
            <w:pPr>
              <w:jc w:val="center"/>
              <w:rPr>
                <w:rFonts w:hint="eastAsia" w:ascii="仿宋" w:hAnsi="仿宋" w:eastAsia="仿宋" w:cs="仿宋"/>
                <w:sz w:val="24"/>
                <w:szCs w:val="24"/>
                <w:highlight w:val="none"/>
              </w:rPr>
            </w:pPr>
          </w:p>
        </w:tc>
        <w:tc>
          <w:tcPr>
            <w:tcW w:w="1175" w:type="pct"/>
            <w:vMerge w:val="restart"/>
            <w:vAlign w:val="center"/>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1m²以上（每字）</w:t>
            </w:r>
          </w:p>
        </w:tc>
        <w:tc>
          <w:tcPr>
            <w:tcW w:w="1445" w:type="pct"/>
            <w:vAlign w:val="top"/>
          </w:tcPr>
          <w:p>
            <w:pPr>
              <w:jc w:val="both"/>
              <w:rPr>
                <w:rFonts w:hint="eastAsia" w:ascii="仿宋" w:hAnsi="仿宋" w:eastAsia="仿宋" w:cs="仿宋"/>
                <w:sz w:val="24"/>
                <w:szCs w:val="24"/>
                <w:highlight w:val="none"/>
                <w:lang w:val="en-US" w:eastAsia="zh-CN"/>
              </w:rPr>
            </w:pPr>
          </w:p>
        </w:tc>
        <w:tc>
          <w:tcPr>
            <w:tcW w:w="1445" w:type="pct"/>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厚度1cm【墙面安装】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33" w:type="pct"/>
            <w:vMerge w:val="continue"/>
          </w:tcPr>
          <w:p>
            <w:pPr>
              <w:jc w:val="center"/>
              <w:rPr>
                <w:rFonts w:hint="eastAsia" w:ascii="仿宋" w:hAnsi="仿宋" w:eastAsia="仿宋" w:cs="仿宋"/>
                <w:sz w:val="24"/>
                <w:szCs w:val="24"/>
                <w:highlight w:val="none"/>
              </w:rPr>
            </w:pPr>
          </w:p>
        </w:tc>
        <w:tc>
          <w:tcPr>
            <w:tcW w:w="1175" w:type="pct"/>
            <w:vMerge w:val="continue"/>
          </w:tcPr>
          <w:p>
            <w:pPr>
              <w:jc w:val="center"/>
              <w:rPr>
                <w:rFonts w:hint="eastAsia" w:ascii="仿宋" w:hAnsi="仿宋" w:eastAsia="仿宋" w:cs="仿宋"/>
                <w:sz w:val="24"/>
                <w:szCs w:val="24"/>
                <w:highlight w:val="none"/>
              </w:rPr>
            </w:pPr>
          </w:p>
        </w:tc>
        <w:tc>
          <w:tcPr>
            <w:tcW w:w="1445" w:type="pct"/>
            <w:vAlign w:val="top"/>
          </w:tcPr>
          <w:p>
            <w:pPr>
              <w:jc w:val="center"/>
              <w:rPr>
                <w:rFonts w:hint="eastAsia" w:ascii="仿宋" w:hAnsi="仿宋" w:eastAsia="仿宋" w:cs="仿宋"/>
                <w:sz w:val="24"/>
                <w:szCs w:val="24"/>
                <w:highlight w:val="none"/>
              </w:rPr>
            </w:pPr>
          </w:p>
        </w:tc>
        <w:tc>
          <w:tcPr>
            <w:tcW w:w="1445" w:type="pc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厚度2cm【墙面安装】</w:t>
            </w:r>
          </w:p>
          <w:p>
            <w:pPr>
              <w:jc w:val="center"/>
              <w:rPr>
                <w:rFonts w:hint="eastAsia" w:ascii="仿宋" w:hAnsi="仿宋" w:eastAsia="仿宋" w:cs="仿宋"/>
                <w:sz w:val="24"/>
                <w:szCs w:val="24"/>
                <w:highlight w:val="none"/>
                <w:lang w:val="en-US" w:eastAsia="zh-CN"/>
              </w:rPr>
            </w:pPr>
          </w:p>
          <w:p>
            <w:pPr>
              <w:jc w:val="both"/>
              <w:rPr>
                <w:rFonts w:hint="eastAsia" w:ascii="仿宋" w:hAnsi="仿宋" w:eastAsia="仿宋" w:cs="仿宋"/>
                <w:sz w:val="24"/>
                <w:szCs w:val="24"/>
                <w:highlight w:val="none"/>
                <w:lang w:val="en-US" w:eastAsia="zh-CN"/>
              </w:rPr>
            </w:pP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4、路牌制作（制作不同尺寸约300块）</w:t>
      </w:r>
    </w:p>
    <w:tbl>
      <w:tblPr>
        <w:tblStyle w:val="43"/>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060"/>
        <w:gridCol w:w="944"/>
        <w:gridCol w:w="1360"/>
        <w:gridCol w:w="12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7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06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val="en-US" w:eastAsia="zh-CN"/>
              </w:rPr>
              <w:t>（m²）</w:t>
            </w:r>
          </w:p>
        </w:tc>
        <w:tc>
          <w:tcPr>
            <w:tcW w:w="944"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厚度</w:t>
            </w:r>
          </w:p>
        </w:tc>
        <w:tc>
          <w:tcPr>
            <w:tcW w:w="136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单（双）面</w:t>
            </w:r>
          </w:p>
        </w:tc>
        <w:tc>
          <w:tcPr>
            <w:tcW w:w="1255"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综合单价（元）</w:t>
            </w:r>
          </w:p>
        </w:tc>
        <w:tc>
          <w:tcPr>
            <w:tcW w:w="2250"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PVC平板喷绘</w:t>
            </w:r>
          </w:p>
        </w:tc>
        <w:tc>
          <w:tcPr>
            <w:tcW w:w="1060"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944"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1cm</w:t>
            </w:r>
          </w:p>
        </w:tc>
        <w:tc>
          <w:tcPr>
            <w:tcW w:w="136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restart"/>
          </w:tcPr>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单/双面、框架龙骨、预埋、立杆（</w:t>
            </w:r>
            <w:r>
              <w:rPr>
                <w:rFonts w:hint="eastAsia" w:ascii="仿宋" w:hAnsi="仿宋" w:eastAsia="仿宋" w:cs="仿宋"/>
                <w:sz w:val="24"/>
                <w:szCs w:val="24"/>
                <w:highlight w:val="none"/>
                <w:lang w:val="en-US" w:eastAsia="zh-CN"/>
              </w:rPr>
              <w:t>管径5</w:t>
            </w:r>
            <w:r>
              <w:rPr>
                <w:rFonts w:hint="eastAsia" w:ascii="仿宋" w:hAnsi="仿宋" w:eastAsia="仿宋" w:cs="仿宋"/>
                <w:sz w:val="24"/>
                <w:szCs w:val="24"/>
                <w:highlight w:val="none"/>
              </w:rPr>
              <w:t>cm</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lang w:val="en-US" w:eastAsia="zh-CN"/>
              </w:rPr>
            </w:pPr>
          </w:p>
        </w:tc>
        <w:tc>
          <w:tcPr>
            <w:tcW w:w="944" w:type="dxa"/>
            <w:vMerge w:val="continue"/>
          </w:tcPr>
          <w:p>
            <w:pPr>
              <w:jc w:val="center"/>
              <w:rPr>
                <w:rFonts w:hint="eastAsia" w:ascii="仿宋" w:hAnsi="仿宋" w:eastAsia="仿宋" w:cs="仿宋"/>
                <w:sz w:val="24"/>
                <w:szCs w:val="24"/>
                <w:highlight w:val="none"/>
                <w:lang w:val="en-US" w:eastAsia="zh-CN"/>
              </w:rPr>
            </w:pPr>
          </w:p>
        </w:tc>
        <w:tc>
          <w:tcPr>
            <w:tcW w:w="136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lang w:val="en-US" w:eastAsia="zh-CN"/>
              </w:rPr>
            </w:pPr>
          </w:p>
        </w:tc>
        <w:tc>
          <w:tcPr>
            <w:tcW w:w="944"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2cm</w:t>
            </w:r>
          </w:p>
        </w:tc>
        <w:tc>
          <w:tcPr>
            <w:tcW w:w="1360"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lang w:val="en-US" w:eastAsia="zh-CN"/>
              </w:rPr>
            </w:pPr>
          </w:p>
        </w:tc>
        <w:tc>
          <w:tcPr>
            <w:tcW w:w="944" w:type="dxa"/>
            <w:vMerge w:val="continue"/>
          </w:tcPr>
          <w:p>
            <w:pPr>
              <w:jc w:val="center"/>
              <w:rPr>
                <w:rFonts w:hint="eastAsia" w:ascii="仿宋" w:hAnsi="仿宋" w:eastAsia="仿宋" w:cs="仿宋"/>
                <w:sz w:val="24"/>
                <w:szCs w:val="24"/>
                <w:highlight w:val="none"/>
                <w:lang w:val="en-US" w:eastAsia="zh-CN"/>
              </w:rPr>
            </w:pPr>
          </w:p>
        </w:tc>
        <w:tc>
          <w:tcPr>
            <w:tcW w:w="1360" w:type="dxa"/>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1255" w:type="dxa"/>
          </w:tcPr>
          <w:p>
            <w:pPr>
              <w:ind w:firstLine="480" w:firstLineChars="200"/>
              <w:jc w:val="both"/>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1cm以上</w:t>
            </w:r>
          </w:p>
        </w:tc>
        <w:tc>
          <w:tcPr>
            <w:tcW w:w="944"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1cm</w:t>
            </w:r>
          </w:p>
        </w:tc>
        <w:tc>
          <w:tcPr>
            <w:tcW w:w="1360"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lang w:val="en-US" w:eastAsia="zh-CN"/>
              </w:rPr>
            </w:pPr>
          </w:p>
        </w:tc>
        <w:tc>
          <w:tcPr>
            <w:tcW w:w="944" w:type="dxa"/>
            <w:vMerge w:val="continue"/>
            <w:vAlign w:val="top"/>
          </w:tcPr>
          <w:p>
            <w:pPr>
              <w:jc w:val="center"/>
              <w:rPr>
                <w:rFonts w:hint="eastAsia" w:ascii="仿宋" w:hAnsi="仿宋" w:eastAsia="仿宋" w:cs="仿宋"/>
                <w:sz w:val="24"/>
                <w:szCs w:val="24"/>
                <w:highlight w:val="none"/>
                <w:lang w:val="en-US" w:eastAsia="zh-CN"/>
              </w:rPr>
            </w:pPr>
          </w:p>
        </w:tc>
        <w:tc>
          <w:tcPr>
            <w:tcW w:w="1360"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lang w:val="en-US" w:eastAsia="zh-CN"/>
              </w:rPr>
            </w:pPr>
          </w:p>
        </w:tc>
        <w:tc>
          <w:tcPr>
            <w:tcW w:w="944" w:type="dxa"/>
            <w:vMerge w:val="restart"/>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2cm</w:t>
            </w:r>
          </w:p>
        </w:tc>
        <w:tc>
          <w:tcPr>
            <w:tcW w:w="1360" w:type="dxa"/>
            <w:vAlign w:val="top"/>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lang w:val="en-US" w:eastAsia="zh-CN"/>
              </w:rPr>
            </w:pPr>
          </w:p>
        </w:tc>
        <w:tc>
          <w:tcPr>
            <w:tcW w:w="944" w:type="dxa"/>
            <w:vMerge w:val="continue"/>
            <w:vAlign w:val="top"/>
          </w:tcPr>
          <w:p>
            <w:pPr>
              <w:jc w:val="center"/>
              <w:rPr>
                <w:rFonts w:hint="eastAsia" w:ascii="仿宋" w:hAnsi="仿宋" w:eastAsia="仿宋" w:cs="仿宋"/>
                <w:sz w:val="24"/>
                <w:szCs w:val="24"/>
                <w:highlight w:val="none"/>
                <w:lang w:val="en-US" w:eastAsia="zh-CN"/>
              </w:rPr>
            </w:pPr>
          </w:p>
        </w:tc>
        <w:tc>
          <w:tcPr>
            <w:tcW w:w="1360" w:type="dxa"/>
            <w:vAlign w:val="top"/>
          </w:tcPr>
          <w:p>
            <w:pPr>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双面</w:t>
            </w:r>
          </w:p>
        </w:tc>
        <w:tc>
          <w:tcPr>
            <w:tcW w:w="1255" w:type="dxa"/>
          </w:tcPr>
          <w:p>
            <w:pPr>
              <w:ind w:firstLine="480" w:firstLineChars="200"/>
              <w:jc w:val="both"/>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70" w:type="dxa"/>
            <w:vMerge w:val="restart"/>
          </w:tcPr>
          <w:p>
            <w:pPr>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交通用铝板带反光膜</w:t>
            </w: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tc>
        <w:tc>
          <w:tcPr>
            <w:tcW w:w="1060"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1cm以上</w:t>
            </w:r>
          </w:p>
        </w:tc>
        <w:tc>
          <w:tcPr>
            <w:tcW w:w="944"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0.03cm</w:t>
            </w: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restart"/>
          </w:tcPr>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单/双面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框架龙骨</w:t>
            </w:r>
            <w:r>
              <w:rPr>
                <w:rFonts w:hint="eastAsia" w:ascii="仿宋" w:hAnsi="仿宋" w:eastAsia="仿宋" w:cs="仿宋"/>
                <w:sz w:val="24"/>
                <w:szCs w:val="24"/>
                <w:highlight w:val="none"/>
                <w:lang w:val="en-US" w:eastAsia="zh-CN"/>
              </w:rPr>
              <w:t>（4*4cm镀锌方管以上、壁厚2mm以上），【墙面安装】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70" w:type="dxa"/>
            <w:vMerge w:val="continue"/>
          </w:tcPr>
          <w:p>
            <w:pP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rPr>
            </w:pPr>
          </w:p>
        </w:tc>
        <w:tc>
          <w:tcPr>
            <w:tcW w:w="944" w:type="dxa"/>
            <w:vMerge w:val="continue"/>
          </w:tcPr>
          <w:p>
            <w:pPr>
              <w:jc w:val="center"/>
              <w:rPr>
                <w:rFonts w:hint="eastAsia" w:ascii="仿宋" w:hAnsi="仿宋" w:eastAsia="仿宋" w:cs="仿宋"/>
                <w:sz w:val="24"/>
                <w:szCs w:val="24"/>
                <w:highlight w:val="none"/>
              </w:rPr>
            </w:pP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双面（悬挂）</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rPr>
            </w:pPr>
          </w:p>
        </w:tc>
        <w:tc>
          <w:tcPr>
            <w:tcW w:w="944"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0.05cm</w:t>
            </w: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rPr>
            </w:pPr>
          </w:p>
        </w:tc>
        <w:tc>
          <w:tcPr>
            <w:tcW w:w="944" w:type="dxa"/>
            <w:vMerge w:val="continue"/>
          </w:tcPr>
          <w:p>
            <w:pPr>
              <w:jc w:val="center"/>
              <w:rPr>
                <w:rFonts w:hint="eastAsia" w:ascii="仿宋" w:hAnsi="仿宋" w:eastAsia="仿宋" w:cs="仿宋"/>
                <w:sz w:val="24"/>
                <w:szCs w:val="24"/>
                <w:highlight w:val="none"/>
              </w:rPr>
            </w:pP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双面（悬挂）</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spacing w:line="60" w:lineRule="atLeas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restart"/>
            <w:vAlign w:val="top"/>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1cm以上</w:t>
            </w:r>
          </w:p>
        </w:tc>
        <w:tc>
          <w:tcPr>
            <w:tcW w:w="944"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0.03cm</w:t>
            </w: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restart"/>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单/双面、框架龙骨</w:t>
            </w:r>
            <w:r>
              <w:rPr>
                <w:rFonts w:hint="eastAsia" w:ascii="仿宋" w:hAnsi="仿宋" w:eastAsia="仿宋" w:cs="仿宋"/>
                <w:sz w:val="24"/>
                <w:szCs w:val="24"/>
                <w:highlight w:val="none"/>
                <w:lang w:val="en-US" w:eastAsia="zh-CN"/>
              </w:rPr>
              <w:t>（4*4cm镀锌方管以上、壁厚2mm以上），</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预埋、立杆（杆长1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rPr>
            </w:pPr>
          </w:p>
        </w:tc>
        <w:tc>
          <w:tcPr>
            <w:tcW w:w="944" w:type="dxa"/>
            <w:vMerge w:val="continue"/>
          </w:tcPr>
          <w:p>
            <w:pPr>
              <w:jc w:val="center"/>
              <w:rPr>
                <w:rFonts w:hint="eastAsia" w:ascii="仿宋" w:hAnsi="仿宋" w:eastAsia="仿宋" w:cs="仿宋"/>
                <w:sz w:val="24"/>
                <w:szCs w:val="24"/>
                <w:highlight w:val="none"/>
              </w:rPr>
            </w:pP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vAlign w:val="top"/>
          </w:tcPr>
          <w:p>
            <w:pPr>
              <w:jc w:val="center"/>
              <w:rPr>
                <w:rFonts w:hint="eastAsia" w:ascii="仿宋" w:hAnsi="仿宋" w:eastAsia="仿宋" w:cs="仿宋"/>
                <w:sz w:val="24"/>
                <w:szCs w:val="24"/>
                <w:highlight w:val="none"/>
              </w:rPr>
            </w:pPr>
          </w:p>
        </w:tc>
        <w:tc>
          <w:tcPr>
            <w:tcW w:w="944" w:type="dxa"/>
            <w:vMerge w:val="restart"/>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0.05cm</w:t>
            </w: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70" w:type="dxa"/>
            <w:vMerge w:val="continue"/>
          </w:tcPr>
          <w:p>
            <w:pPr>
              <w:jc w:val="center"/>
              <w:rPr>
                <w:rFonts w:hint="eastAsia" w:ascii="仿宋" w:hAnsi="仿宋" w:eastAsia="仿宋" w:cs="仿宋"/>
                <w:sz w:val="24"/>
                <w:szCs w:val="24"/>
                <w:highlight w:val="none"/>
              </w:rPr>
            </w:pPr>
          </w:p>
        </w:tc>
        <w:tc>
          <w:tcPr>
            <w:tcW w:w="1060" w:type="dxa"/>
            <w:vMerge w:val="continue"/>
          </w:tcPr>
          <w:p>
            <w:pPr>
              <w:jc w:val="center"/>
              <w:rPr>
                <w:rFonts w:hint="eastAsia" w:ascii="仿宋" w:hAnsi="仿宋" w:eastAsia="仿宋" w:cs="仿宋"/>
                <w:sz w:val="24"/>
                <w:szCs w:val="24"/>
                <w:highlight w:val="none"/>
              </w:rPr>
            </w:pPr>
          </w:p>
        </w:tc>
        <w:tc>
          <w:tcPr>
            <w:tcW w:w="944" w:type="dxa"/>
            <w:vMerge w:val="continue"/>
          </w:tcPr>
          <w:p>
            <w:pPr>
              <w:jc w:val="center"/>
              <w:rPr>
                <w:rFonts w:hint="eastAsia" w:ascii="仿宋" w:hAnsi="仿宋" w:eastAsia="仿宋" w:cs="仿宋"/>
                <w:sz w:val="24"/>
                <w:szCs w:val="24"/>
                <w:highlight w:val="none"/>
              </w:rPr>
            </w:pPr>
          </w:p>
        </w:tc>
        <w:tc>
          <w:tcPr>
            <w:tcW w:w="1360" w:type="dxa"/>
            <w:vAlign w:val="top"/>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双面</w:t>
            </w:r>
          </w:p>
        </w:tc>
        <w:tc>
          <w:tcPr>
            <w:tcW w:w="1255" w:type="dxa"/>
          </w:tcPr>
          <w:p>
            <w:pPr>
              <w:jc w:val="center"/>
              <w:rPr>
                <w:rFonts w:hint="eastAsia" w:ascii="仿宋" w:hAnsi="仿宋" w:eastAsia="仿宋" w:cs="仿宋"/>
                <w:sz w:val="24"/>
                <w:szCs w:val="24"/>
                <w:highlight w:val="none"/>
                <w:lang w:val="en-US" w:eastAsia="zh-CN"/>
              </w:rPr>
            </w:pPr>
          </w:p>
        </w:tc>
        <w:tc>
          <w:tcPr>
            <w:tcW w:w="2250" w:type="dxa"/>
            <w:vMerge w:val="continue"/>
          </w:tcPr>
          <w:p>
            <w:pPr>
              <w:jc w:val="center"/>
              <w:rPr>
                <w:rFonts w:hint="eastAsia" w:ascii="仿宋" w:hAnsi="仿宋" w:eastAsia="仿宋" w:cs="仿宋"/>
                <w:sz w:val="24"/>
                <w:szCs w:val="24"/>
                <w:highlight w:val="none"/>
              </w:rPr>
            </w:pP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5、灯箱制作（制作不同尺寸约100块）</w:t>
      </w:r>
    </w:p>
    <w:tbl>
      <w:tblPr>
        <w:tblStyle w:val="43"/>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416"/>
        <w:gridCol w:w="1548"/>
        <w:gridCol w:w="1607"/>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89"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1416"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val="en-US" w:eastAsia="zh-CN"/>
              </w:rPr>
              <w:t>（m²）</w:t>
            </w: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单（双）面</w:t>
            </w:r>
          </w:p>
        </w:tc>
        <w:tc>
          <w:tcPr>
            <w:tcW w:w="1607"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综合单价（元）</w:t>
            </w:r>
          </w:p>
        </w:tc>
        <w:tc>
          <w:tcPr>
            <w:tcW w:w="2664"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89" w:type="dxa"/>
            <w:vMerge w:val="restart"/>
            <w:tcBorders>
              <w:left w:val="single" w:color="auto" w:sz="4" w:space="0"/>
            </w:tcBorders>
            <w:vAlign w:val="center"/>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卡</w:t>
            </w:r>
            <w:r>
              <w:rPr>
                <w:rFonts w:hint="eastAsia" w:ascii="仿宋" w:hAnsi="仿宋" w:eastAsia="仿宋" w:cs="仿宋"/>
                <w:sz w:val="24"/>
                <w:szCs w:val="24"/>
                <w:highlight w:val="none"/>
              </w:rPr>
              <w:t>布灯箱</w:t>
            </w:r>
          </w:p>
          <w:p>
            <w:pPr>
              <w:jc w:val="center"/>
              <w:rPr>
                <w:rFonts w:hint="eastAsia" w:ascii="仿宋" w:hAnsi="仿宋" w:eastAsia="仿宋" w:cs="仿宋"/>
                <w:sz w:val="24"/>
                <w:szCs w:val="24"/>
                <w:highlight w:val="none"/>
              </w:rPr>
            </w:pPr>
          </w:p>
        </w:tc>
        <w:tc>
          <w:tcPr>
            <w:tcW w:w="1416"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548"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单面</w:t>
            </w:r>
          </w:p>
        </w:tc>
        <w:tc>
          <w:tcPr>
            <w:tcW w:w="1607" w:type="dxa"/>
          </w:tcPr>
          <w:p>
            <w:pPr>
              <w:rPr>
                <w:rFonts w:hint="eastAsia" w:ascii="仿宋" w:hAnsi="仿宋" w:eastAsia="仿宋" w:cs="仿宋"/>
                <w:sz w:val="24"/>
                <w:szCs w:val="24"/>
                <w:highlight w:val="none"/>
              </w:rPr>
            </w:pPr>
          </w:p>
        </w:tc>
        <w:tc>
          <w:tcPr>
            <w:tcW w:w="2664" w:type="dxa"/>
            <w:vMerge w:val="restart"/>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89" w:type="dxa"/>
            <w:vMerge w:val="continue"/>
            <w:tcBorders>
              <w:left w:val="single" w:color="auto" w:sz="4" w:space="0"/>
            </w:tcBorders>
            <w:vAlign w:val="center"/>
          </w:tcPr>
          <w:p>
            <w:pPr>
              <w:jc w:val="center"/>
              <w:rPr>
                <w:rFonts w:hint="eastAsia" w:ascii="仿宋" w:hAnsi="仿宋" w:eastAsia="仿宋" w:cs="仿宋"/>
                <w:sz w:val="24"/>
                <w:szCs w:val="24"/>
                <w:highlight w:val="none"/>
              </w:rPr>
            </w:pPr>
          </w:p>
        </w:tc>
        <w:tc>
          <w:tcPr>
            <w:tcW w:w="1416" w:type="dxa"/>
            <w:vMerge w:val="continue"/>
            <w:vAlign w:val="center"/>
          </w:tcPr>
          <w:p>
            <w:pPr>
              <w:jc w:val="center"/>
              <w:rPr>
                <w:rFonts w:hint="eastAsia" w:ascii="仿宋" w:hAnsi="仿宋" w:eastAsia="仿宋" w:cs="仿宋"/>
                <w:sz w:val="24"/>
                <w:szCs w:val="24"/>
                <w:highlight w:val="none"/>
                <w:lang w:val="en-US" w:eastAsia="zh-CN"/>
              </w:rPr>
            </w:pPr>
          </w:p>
        </w:tc>
        <w:tc>
          <w:tcPr>
            <w:tcW w:w="1548" w:type="dxa"/>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1607" w:type="dxa"/>
          </w:tcPr>
          <w:p>
            <w:pPr>
              <w:rPr>
                <w:rFonts w:hint="eastAsia" w:ascii="仿宋" w:hAnsi="仿宋" w:eastAsia="仿宋" w:cs="仿宋"/>
                <w:sz w:val="24"/>
                <w:szCs w:val="24"/>
                <w:highlight w:val="none"/>
              </w:rPr>
            </w:pPr>
          </w:p>
        </w:tc>
        <w:tc>
          <w:tcPr>
            <w:tcW w:w="2664" w:type="dxa"/>
            <w:vMerge w:val="continue"/>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89" w:type="dxa"/>
            <w:vMerge w:val="continue"/>
            <w:tcBorders>
              <w:left w:val="single" w:color="auto" w:sz="4" w:space="0"/>
            </w:tcBorders>
            <w:vAlign w:val="center"/>
          </w:tcPr>
          <w:p>
            <w:pPr>
              <w:jc w:val="center"/>
              <w:rPr>
                <w:rFonts w:hint="eastAsia" w:ascii="仿宋" w:hAnsi="仿宋" w:eastAsia="仿宋" w:cs="仿宋"/>
                <w:sz w:val="24"/>
                <w:szCs w:val="24"/>
                <w:highlight w:val="none"/>
              </w:rPr>
            </w:pPr>
          </w:p>
        </w:tc>
        <w:tc>
          <w:tcPr>
            <w:tcW w:w="1416"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548"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单面</w:t>
            </w:r>
          </w:p>
        </w:tc>
        <w:tc>
          <w:tcPr>
            <w:tcW w:w="1607" w:type="dxa"/>
          </w:tcPr>
          <w:p>
            <w:pPr>
              <w:rPr>
                <w:rFonts w:hint="eastAsia" w:ascii="仿宋" w:hAnsi="仿宋" w:eastAsia="仿宋" w:cs="仿宋"/>
                <w:sz w:val="24"/>
                <w:szCs w:val="24"/>
                <w:highlight w:val="none"/>
              </w:rPr>
            </w:pPr>
          </w:p>
        </w:tc>
        <w:tc>
          <w:tcPr>
            <w:tcW w:w="2664"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89" w:type="dxa"/>
            <w:vMerge w:val="continue"/>
            <w:tcBorders>
              <w:left w:val="single" w:color="auto" w:sz="4" w:space="0"/>
            </w:tcBorders>
            <w:vAlign w:val="center"/>
          </w:tcPr>
          <w:p>
            <w:pPr>
              <w:jc w:val="center"/>
              <w:rPr>
                <w:rFonts w:hint="eastAsia" w:ascii="仿宋" w:hAnsi="仿宋" w:eastAsia="仿宋" w:cs="仿宋"/>
                <w:sz w:val="24"/>
                <w:szCs w:val="24"/>
                <w:highlight w:val="none"/>
              </w:rPr>
            </w:pPr>
          </w:p>
        </w:tc>
        <w:tc>
          <w:tcPr>
            <w:tcW w:w="1416" w:type="dxa"/>
            <w:vMerge w:val="continue"/>
            <w:vAlign w:val="center"/>
          </w:tcPr>
          <w:p>
            <w:pPr>
              <w:jc w:val="center"/>
              <w:rPr>
                <w:rFonts w:hint="eastAsia" w:ascii="仿宋" w:hAnsi="仿宋" w:eastAsia="仿宋" w:cs="仿宋"/>
                <w:sz w:val="24"/>
                <w:szCs w:val="24"/>
                <w:highlight w:val="none"/>
                <w:lang w:val="en-US" w:eastAsia="zh-CN"/>
              </w:rPr>
            </w:pPr>
          </w:p>
        </w:tc>
        <w:tc>
          <w:tcPr>
            <w:tcW w:w="1548" w:type="dxa"/>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1607" w:type="dxa"/>
          </w:tcPr>
          <w:p>
            <w:pPr>
              <w:rPr>
                <w:rFonts w:hint="eastAsia" w:ascii="仿宋" w:hAnsi="仿宋" w:eastAsia="仿宋" w:cs="仿宋"/>
                <w:sz w:val="24"/>
                <w:szCs w:val="24"/>
                <w:highlight w:val="none"/>
              </w:rPr>
            </w:pPr>
          </w:p>
        </w:tc>
        <w:tc>
          <w:tcPr>
            <w:tcW w:w="2664"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89" w:type="dxa"/>
            <w:vMerge w:val="continue"/>
            <w:tcBorders>
              <w:left w:val="single" w:color="auto" w:sz="4" w:space="0"/>
            </w:tcBorders>
            <w:vAlign w:val="center"/>
          </w:tcPr>
          <w:p>
            <w:pPr>
              <w:jc w:val="center"/>
              <w:rPr>
                <w:rFonts w:hint="eastAsia" w:ascii="仿宋" w:hAnsi="仿宋" w:eastAsia="仿宋" w:cs="仿宋"/>
                <w:sz w:val="24"/>
                <w:szCs w:val="24"/>
                <w:highlight w:val="none"/>
              </w:rPr>
            </w:pPr>
          </w:p>
        </w:tc>
        <w:tc>
          <w:tcPr>
            <w:tcW w:w="1416"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548"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单面</w:t>
            </w:r>
          </w:p>
        </w:tc>
        <w:tc>
          <w:tcPr>
            <w:tcW w:w="1607" w:type="dxa"/>
            <w:vAlign w:val="top"/>
          </w:tcPr>
          <w:p>
            <w:pPr>
              <w:rPr>
                <w:rFonts w:hint="eastAsia" w:ascii="仿宋" w:hAnsi="仿宋" w:eastAsia="仿宋" w:cs="仿宋"/>
                <w:sz w:val="24"/>
                <w:szCs w:val="24"/>
                <w:highlight w:val="none"/>
              </w:rPr>
            </w:pPr>
          </w:p>
        </w:tc>
        <w:tc>
          <w:tcPr>
            <w:tcW w:w="2664" w:type="dxa"/>
            <w:vMerge w:val="restart"/>
            <w:vAlign w:val="top"/>
          </w:tcPr>
          <w:p>
            <w:p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带配电盒、空开、排线、户外专用LED灯条（24伏以上）、</w:t>
            </w:r>
            <w:r>
              <w:rPr>
                <w:rFonts w:hint="eastAsia" w:ascii="仿宋" w:hAnsi="仿宋" w:eastAsia="仿宋" w:cs="仿宋"/>
                <w:sz w:val="24"/>
                <w:szCs w:val="24"/>
                <w:highlight w:val="none"/>
              </w:rPr>
              <w:t>预埋、立杆（杆长1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r>
              <w:rPr>
                <w:rFonts w:hint="eastAsia" w:ascii="仿宋" w:hAnsi="仿宋" w:eastAsia="仿宋" w:cs="仿宋"/>
                <w:sz w:val="24"/>
                <w:szCs w:val="24"/>
                <w:highlight w:val="none"/>
                <w:lang w:val="en-US" w:eastAsia="zh-CN"/>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89" w:type="dxa"/>
            <w:vMerge w:val="continue"/>
            <w:tcBorders>
              <w:left w:val="single" w:color="auto" w:sz="4" w:space="0"/>
            </w:tcBorders>
            <w:vAlign w:val="center"/>
          </w:tcPr>
          <w:p>
            <w:pPr>
              <w:jc w:val="center"/>
              <w:rPr>
                <w:rFonts w:hint="eastAsia" w:ascii="仿宋" w:hAnsi="仿宋" w:eastAsia="仿宋" w:cs="仿宋"/>
                <w:sz w:val="24"/>
                <w:szCs w:val="24"/>
                <w:highlight w:val="none"/>
              </w:rPr>
            </w:pPr>
          </w:p>
        </w:tc>
        <w:tc>
          <w:tcPr>
            <w:tcW w:w="1416" w:type="dxa"/>
            <w:vMerge w:val="continue"/>
            <w:tcBorders>
              <w:bottom w:val="single" w:color="auto" w:sz="4" w:space="0"/>
            </w:tcBorders>
            <w:vAlign w:val="center"/>
          </w:tcPr>
          <w:p>
            <w:pPr>
              <w:jc w:val="center"/>
              <w:rPr>
                <w:rFonts w:hint="eastAsia" w:ascii="仿宋" w:hAnsi="仿宋" w:eastAsia="仿宋" w:cs="仿宋"/>
                <w:sz w:val="24"/>
                <w:szCs w:val="24"/>
                <w:highlight w:val="none"/>
              </w:rPr>
            </w:pPr>
          </w:p>
        </w:tc>
        <w:tc>
          <w:tcPr>
            <w:tcW w:w="1548" w:type="dxa"/>
            <w:tcBorders>
              <w:bottom w:val="single" w:color="auto" w:sz="4" w:space="0"/>
            </w:tcBorders>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双</w:t>
            </w:r>
            <w:r>
              <w:rPr>
                <w:rFonts w:hint="eastAsia" w:ascii="仿宋" w:hAnsi="仿宋" w:eastAsia="仿宋" w:cs="仿宋"/>
                <w:sz w:val="24"/>
                <w:szCs w:val="24"/>
                <w:highlight w:val="none"/>
              </w:rPr>
              <w:t>面</w:t>
            </w:r>
          </w:p>
        </w:tc>
        <w:tc>
          <w:tcPr>
            <w:tcW w:w="1607" w:type="dxa"/>
            <w:tcBorders>
              <w:bottom w:val="single" w:color="auto" w:sz="4" w:space="0"/>
            </w:tcBorders>
          </w:tcPr>
          <w:p>
            <w:pPr>
              <w:rPr>
                <w:rFonts w:hint="eastAsia" w:ascii="仿宋" w:hAnsi="仿宋" w:eastAsia="仿宋" w:cs="仿宋"/>
                <w:sz w:val="24"/>
                <w:szCs w:val="24"/>
                <w:highlight w:val="none"/>
                <w:lang w:val="en-US" w:eastAsia="zh-CN"/>
              </w:rPr>
            </w:pPr>
          </w:p>
        </w:tc>
        <w:tc>
          <w:tcPr>
            <w:tcW w:w="2664" w:type="dxa"/>
            <w:vMerge w:val="continue"/>
            <w:tcBorders>
              <w:bottom w:val="single" w:color="auto" w:sz="4" w:space="0"/>
            </w:tcBorders>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89" w:type="dxa"/>
            <w:vMerge w:val="continue"/>
            <w:tcBorders>
              <w:left w:val="single" w:color="auto" w:sz="4" w:space="0"/>
              <w:bottom w:val="single" w:color="auto" w:sz="4" w:space="0"/>
            </w:tcBorders>
            <w:vAlign w:val="center"/>
          </w:tcPr>
          <w:p>
            <w:pPr>
              <w:jc w:val="center"/>
              <w:rPr>
                <w:rFonts w:hint="eastAsia" w:ascii="仿宋" w:hAnsi="仿宋" w:eastAsia="仿宋" w:cs="仿宋"/>
                <w:sz w:val="24"/>
                <w:szCs w:val="24"/>
                <w:highlight w:val="none"/>
              </w:rPr>
            </w:pPr>
          </w:p>
        </w:tc>
        <w:tc>
          <w:tcPr>
            <w:tcW w:w="1416"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220cm(长）*100cm（宽）*12cm(厚）</w:t>
            </w:r>
          </w:p>
        </w:tc>
        <w:tc>
          <w:tcPr>
            <w:tcW w:w="1548" w:type="dxa"/>
            <w:tcBorders>
              <w:bottom w:val="single" w:color="auto" w:sz="4" w:space="0"/>
            </w:tcBorders>
            <w:vAlign w:val="center"/>
          </w:tcPr>
          <w:p>
            <w:pPr>
              <w:ind w:firstLine="240" w:firstLineChars="1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落地式单面</w:t>
            </w:r>
          </w:p>
          <w:p>
            <w:pPr>
              <w:jc w:val="center"/>
              <w:rPr>
                <w:rFonts w:hint="eastAsia" w:ascii="仿宋" w:hAnsi="仿宋" w:eastAsia="仿宋" w:cs="仿宋"/>
                <w:sz w:val="24"/>
                <w:szCs w:val="24"/>
                <w:highlight w:val="none"/>
                <w:lang w:val="en-US" w:eastAsia="zh-CN"/>
              </w:rPr>
            </w:pPr>
          </w:p>
        </w:tc>
        <w:tc>
          <w:tcPr>
            <w:tcW w:w="1607" w:type="dxa"/>
          </w:tcPr>
          <w:p>
            <w:pPr>
              <w:rPr>
                <w:rFonts w:hint="eastAsia" w:ascii="仿宋" w:hAnsi="仿宋" w:eastAsia="仿宋" w:cs="仿宋"/>
                <w:sz w:val="24"/>
                <w:szCs w:val="24"/>
                <w:highlight w:val="none"/>
                <w:lang w:val="en-US" w:eastAsia="zh-CN"/>
              </w:rPr>
            </w:pPr>
          </w:p>
        </w:tc>
        <w:tc>
          <w:tcPr>
            <w:tcW w:w="2664"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5cm*5cm钢管龙骨四脚框架、不锈钢表面烤漆蒙板、可更换内容灯框、</w:t>
            </w: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预埋、挖坑、带配电盒、空开、排线、户外专用LED灯条（24伏以上）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89" w:type="dxa"/>
            <w:vMerge w:val="continue"/>
            <w:tcBorders>
              <w:left w:val="single" w:color="auto" w:sz="4" w:space="0"/>
              <w:bottom w:val="single" w:color="auto" w:sz="4" w:space="0"/>
            </w:tcBorders>
            <w:vAlign w:val="center"/>
          </w:tcPr>
          <w:p>
            <w:pPr>
              <w:jc w:val="center"/>
              <w:rPr>
                <w:rFonts w:hint="eastAsia" w:ascii="仿宋" w:hAnsi="仿宋" w:eastAsia="仿宋" w:cs="仿宋"/>
                <w:sz w:val="24"/>
                <w:szCs w:val="24"/>
                <w:highlight w:val="none"/>
              </w:rPr>
            </w:pPr>
          </w:p>
        </w:tc>
        <w:tc>
          <w:tcPr>
            <w:tcW w:w="1416" w:type="dxa"/>
            <w:vMerge w:val="continue"/>
            <w:tcBorders>
              <w:bottom w:val="single" w:color="auto" w:sz="4" w:space="0"/>
            </w:tcBorders>
            <w:vAlign w:val="center"/>
          </w:tcPr>
          <w:p>
            <w:pPr>
              <w:jc w:val="center"/>
              <w:rPr>
                <w:rFonts w:hint="eastAsia" w:ascii="仿宋" w:hAnsi="仿宋" w:eastAsia="仿宋" w:cs="仿宋"/>
                <w:sz w:val="24"/>
                <w:szCs w:val="24"/>
                <w:highlight w:val="none"/>
                <w:lang w:val="en-US" w:eastAsia="zh-CN"/>
              </w:rPr>
            </w:pPr>
          </w:p>
        </w:tc>
        <w:tc>
          <w:tcPr>
            <w:tcW w:w="1548" w:type="dxa"/>
            <w:tcBorders>
              <w:bottom w:val="single" w:color="auto" w:sz="4" w:space="0"/>
            </w:tcBorders>
            <w:vAlign w:val="center"/>
          </w:tcPr>
          <w:p>
            <w:pPr>
              <w:ind w:firstLine="240" w:firstLineChars="1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落地式双面</w:t>
            </w:r>
          </w:p>
          <w:p>
            <w:pPr>
              <w:ind w:firstLine="240" w:firstLineChars="100"/>
              <w:jc w:val="center"/>
              <w:rPr>
                <w:rFonts w:hint="eastAsia" w:ascii="仿宋" w:hAnsi="仿宋" w:eastAsia="仿宋" w:cs="仿宋"/>
                <w:sz w:val="24"/>
                <w:szCs w:val="24"/>
                <w:highlight w:val="none"/>
                <w:lang w:val="en-US" w:eastAsia="zh-CN"/>
              </w:rPr>
            </w:pPr>
          </w:p>
        </w:tc>
        <w:tc>
          <w:tcPr>
            <w:tcW w:w="1607" w:type="dxa"/>
            <w:tcBorders>
              <w:bottom w:val="single" w:color="auto" w:sz="4" w:space="0"/>
            </w:tcBorders>
          </w:tcPr>
          <w:p>
            <w:pPr>
              <w:ind w:firstLine="240" w:firstLineChars="100"/>
              <w:rPr>
                <w:rFonts w:hint="eastAsia" w:ascii="仿宋" w:hAnsi="仿宋" w:eastAsia="仿宋" w:cs="仿宋"/>
                <w:sz w:val="24"/>
                <w:szCs w:val="24"/>
                <w:highlight w:val="none"/>
                <w:lang w:val="en-US" w:eastAsia="zh-CN"/>
              </w:rPr>
            </w:pPr>
          </w:p>
        </w:tc>
        <w:tc>
          <w:tcPr>
            <w:tcW w:w="2664" w:type="dxa"/>
            <w:vMerge w:val="continue"/>
            <w:tcBorders>
              <w:bottom w:val="single" w:color="auto" w:sz="4" w:space="0"/>
            </w:tcBorders>
          </w:tcPr>
          <w:p>
            <w:pPr>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tcBorders>
              <w:top w:val="single" w:color="auto" w:sz="4" w:space="0"/>
            </w:tcBorders>
            <w:vAlign w:val="center"/>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吸塑灯箱</w:t>
            </w:r>
          </w:p>
        </w:tc>
        <w:tc>
          <w:tcPr>
            <w:tcW w:w="1416"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1m²以下</w:t>
            </w: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单面</w:t>
            </w:r>
          </w:p>
        </w:tc>
        <w:tc>
          <w:tcPr>
            <w:tcW w:w="1607" w:type="dxa"/>
          </w:tcPr>
          <w:p>
            <w:pPr>
              <w:rPr>
                <w:rFonts w:hint="eastAsia" w:ascii="仿宋" w:hAnsi="仿宋" w:eastAsia="仿宋" w:cs="仿宋"/>
                <w:sz w:val="24"/>
                <w:szCs w:val="24"/>
                <w:highlight w:val="none"/>
              </w:rPr>
            </w:pPr>
          </w:p>
        </w:tc>
        <w:tc>
          <w:tcPr>
            <w:tcW w:w="2664"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hint="eastAsia" w:ascii="仿宋" w:hAnsi="仿宋" w:eastAsia="仿宋" w:cs="仿宋"/>
                <w:sz w:val="24"/>
                <w:szCs w:val="24"/>
                <w:highlight w:val="none"/>
              </w:rPr>
            </w:pPr>
          </w:p>
        </w:tc>
        <w:tc>
          <w:tcPr>
            <w:tcW w:w="1416" w:type="dxa"/>
            <w:vMerge w:val="continue"/>
            <w:vAlign w:val="center"/>
          </w:tcPr>
          <w:p>
            <w:pPr>
              <w:jc w:val="center"/>
              <w:rPr>
                <w:rFonts w:hint="eastAsia" w:ascii="仿宋" w:hAnsi="仿宋" w:eastAsia="仿宋" w:cs="仿宋"/>
                <w:sz w:val="24"/>
                <w:szCs w:val="24"/>
                <w:highlight w:val="none"/>
              </w:rPr>
            </w:pP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1607" w:type="dxa"/>
          </w:tcPr>
          <w:p>
            <w:pPr>
              <w:rPr>
                <w:rFonts w:hint="eastAsia" w:ascii="仿宋" w:hAnsi="仿宋" w:eastAsia="仿宋" w:cs="仿宋"/>
                <w:sz w:val="24"/>
                <w:szCs w:val="24"/>
                <w:highlight w:val="none"/>
              </w:rPr>
            </w:pPr>
          </w:p>
        </w:tc>
        <w:tc>
          <w:tcPr>
            <w:tcW w:w="2664"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hint="eastAsia" w:ascii="仿宋" w:hAnsi="仿宋" w:eastAsia="仿宋" w:cs="仿宋"/>
                <w:sz w:val="24"/>
                <w:szCs w:val="24"/>
                <w:highlight w:val="none"/>
              </w:rPr>
            </w:pPr>
          </w:p>
        </w:tc>
        <w:tc>
          <w:tcPr>
            <w:tcW w:w="1416"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1m²以上</w:t>
            </w:r>
          </w:p>
          <w:p>
            <w:pPr>
              <w:jc w:val="center"/>
              <w:rPr>
                <w:rFonts w:hint="eastAsia" w:ascii="仿宋" w:hAnsi="仿宋" w:eastAsia="仿宋" w:cs="仿宋"/>
                <w:sz w:val="24"/>
                <w:szCs w:val="24"/>
                <w:highlight w:val="none"/>
              </w:rPr>
            </w:pP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单面</w:t>
            </w:r>
          </w:p>
        </w:tc>
        <w:tc>
          <w:tcPr>
            <w:tcW w:w="1607" w:type="dxa"/>
          </w:tcPr>
          <w:p>
            <w:pPr>
              <w:rPr>
                <w:rFonts w:hint="eastAsia" w:ascii="仿宋" w:hAnsi="仿宋" w:eastAsia="仿宋" w:cs="仿宋"/>
                <w:sz w:val="24"/>
                <w:szCs w:val="24"/>
                <w:highlight w:val="none"/>
              </w:rPr>
            </w:pPr>
          </w:p>
        </w:tc>
        <w:tc>
          <w:tcPr>
            <w:tcW w:w="2664"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jc w:val="center"/>
              <w:rPr>
                <w:rFonts w:hint="eastAsia" w:ascii="仿宋" w:hAnsi="仿宋" w:eastAsia="仿宋" w:cs="仿宋"/>
                <w:sz w:val="24"/>
                <w:szCs w:val="24"/>
                <w:highlight w:val="none"/>
              </w:rPr>
            </w:pPr>
          </w:p>
        </w:tc>
        <w:tc>
          <w:tcPr>
            <w:tcW w:w="1416" w:type="dxa"/>
            <w:vMerge w:val="continue"/>
            <w:vAlign w:val="center"/>
          </w:tcPr>
          <w:p>
            <w:pPr>
              <w:jc w:val="center"/>
              <w:rPr>
                <w:rFonts w:hint="eastAsia" w:ascii="仿宋" w:hAnsi="仿宋" w:eastAsia="仿宋" w:cs="仿宋"/>
                <w:sz w:val="24"/>
                <w:szCs w:val="24"/>
                <w:highlight w:val="none"/>
              </w:rPr>
            </w:pP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双面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悬挂</w:t>
            </w:r>
            <w:r>
              <w:rPr>
                <w:rFonts w:hint="eastAsia" w:ascii="仿宋" w:hAnsi="仿宋" w:eastAsia="仿宋" w:cs="仿宋"/>
                <w:sz w:val="24"/>
                <w:szCs w:val="24"/>
                <w:highlight w:val="none"/>
                <w:lang w:eastAsia="zh-CN"/>
              </w:rPr>
              <w:t>）</w:t>
            </w:r>
          </w:p>
        </w:tc>
        <w:tc>
          <w:tcPr>
            <w:tcW w:w="1607" w:type="dxa"/>
          </w:tcPr>
          <w:p>
            <w:pPr>
              <w:rPr>
                <w:rFonts w:hint="eastAsia" w:ascii="仿宋" w:hAnsi="仿宋" w:eastAsia="仿宋" w:cs="仿宋"/>
                <w:sz w:val="24"/>
                <w:szCs w:val="24"/>
                <w:highlight w:val="none"/>
              </w:rPr>
            </w:pPr>
          </w:p>
        </w:tc>
        <w:tc>
          <w:tcPr>
            <w:tcW w:w="2664"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89" w:type="dxa"/>
            <w:vMerge w:val="continue"/>
            <w:vAlign w:val="center"/>
          </w:tcPr>
          <w:p>
            <w:pPr>
              <w:jc w:val="center"/>
              <w:rPr>
                <w:rFonts w:hint="eastAsia" w:ascii="仿宋" w:hAnsi="仿宋" w:eastAsia="仿宋" w:cs="仿宋"/>
                <w:sz w:val="24"/>
                <w:szCs w:val="24"/>
                <w:highlight w:val="none"/>
              </w:rPr>
            </w:pPr>
          </w:p>
        </w:tc>
        <w:tc>
          <w:tcPr>
            <w:tcW w:w="1416" w:type="dxa"/>
            <w:vMerge w:val="restart"/>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1m²以上</w:t>
            </w: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单面</w:t>
            </w:r>
          </w:p>
        </w:tc>
        <w:tc>
          <w:tcPr>
            <w:tcW w:w="1607" w:type="dxa"/>
          </w:tcPr>
          <w:p>
            <w:pPr>
              <w:rPr>
                <w:rFonts w:hint="eastAsia" w:ascii="仿宋" w:hAnsi="仿宋" w:eastAsia="仿宋" w:cs="仿宋"/>
                <w:sz w:val="24"/>
                <w:szCs w:val="24"/>
                <w:highlight w:val="none"/>
              </w:rPr>
            </w:pPr>
          </w:p>
        </w:tc>
        <w:tc>
          <w:tcPr>
            <w:tcW w:w="2664" w:type="dxa"/>
            <w:vMerge w:val="restart"/>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带配电盒、空开、排线、户外专用LED灯条（24伏以上）、</w:t>
            </w:r>
            <w:r>
              <w:rPr>
                <w:rFonts w:hint="eastAsia" w:ascii="仿宋" w:hAnsi="仿宋" w:eastAsia="仿宋" w:cs="仿宋"/>
                <w:sz w:val="24"/>
                <w:szCs w:val="24"/>
                <w:highlight w:val="none"/>
              </w:rPr>
              <w:t>预埋、立杆（杆长1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0cm）</w:t>
            </w:r>
            <w:r>
              <w:rPr>
                <w:rFonts w:hint="eastAsia" w:ascii="仿宋" w:hAnsi="仿宋" w:eastAsia="仿宋" w:cs="仿宋"/>
                <w:sz w:val="24"/>
                <w:szCs w:val="24"/>
                <w:highlight w:val="none"/>
                <w:lang w:val="en-US" w:eastAsia="zh-CN"/>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tcBorders>
              <w:bottom w:val="single" w:color="auto" w:sz="4" w:space="0"/>
            </w:tcBorders>
            <w:vAlign w:val="center"/>
          </w:tcPr>
          <w:p>
            <w:pPr>
              <w:jc w:val="center"/>
              <w:rPr>
                <w:rFonts w:hint="eastAsia" w:ascii="仿宋" w:hAnsi="仿宋" w:eastAsia="仿宋" w:cs="仿宋"/>
                <w:sz w:val="24"/>
                <w:szCs w:val="24"/>
                <w:highlight w:val="none"/>
              </w:rPr>
            </w:pPr>
          </w:p>
        </w:tc>
        <w:tc>
          <w:tcPr>
            <w:tcW w:w="1416" w:type="dxa"/>
            <w:vMerge w:val="continue"/>
            <w:vAlign w:val="center"/>
          </w:tcPr>
          <w:p>
            <w:pPr>
              <w:jc w:val="center"/>
              <w:rPr>
                <w:rFonts w:hint="eastAsia" w:ascii="仿宋" w:hAnsi="仿宋" w:eastAsia="仿宋" w:cs="仿宋"/>
                <w:sz w:val="24"/>
                <w:szCs w:val="24"/>
                <w:highlight w:val="none"/>
              </w:rPr>
            </w:pPr>
          </w:p>
        </w:tc>
        <w:tc>
          <w:tcPr>
            <w:tcW w:w="154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双</w:t>
            </w:r>
            <w:r>
              <w:rPr>
                <w:rFonts w:hint="eastAsia" w:ascii="仿宋" w:hAnsi="仿宋" w:eastAsia="仿宋" w:cs="仿宋"/>
                <w:sz w:val="24"/>
                <w:szCs w:val="24"/>
                <w:highlight w:val="none"/>
              </w:rPr>
              <w:t>面</w:t>
            </w:r>
          </w:p>
        </w:tc>
        <w:tc>
          <w:tcPr>
            <w:tcW w:w="1607" w:type="dxa"/>
          </w:tcPr>
          <w:p>
            <w:pPr>
              <w:rPr>
                <w:rFonts w:hint="eastAsia" w:ascii="仿宋" w:hAnsi="仿宋" w:eastAsia="仿宋" w:cs="仿宋"/>
                <w:sz w:val="24"/>
                <w:szCs w:val="24"/>
                <w:highlight w:val="none"/>
                <w:lang w:val="en-US" w:eastAsia="zh-CN"/>
              </w:rPr>
            </w:pPr>
          </w:p>
        </w:tc>
        <w:tc>
          <w:tcPr>
            <w:tcW w:w="2664" w:type="dxa"/>
            <w:vMerge w:val="continue"/>
          </w:tcPr>
          <w:p>
            <w:pPr>
              <w:jc w:val="center"/>
              <w:rPr>
                <w:rFonts w:hint="eastAsia" w:ascii="仿宋" w:hAnsi="仿宋" w:eastAsia="仿宋" w:cs="仿宋"/>
                <w:sz w:val="24"/>
                <w:szCs w:val="24"/>
                <w:highlight w:val="none"/>
              </w:rPr>
            </w:pPr>
          </w:p>
        </w:tc>
      </w:tr>
    </w:tbl>
    <w:p>
      <w:pPr>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6、其他类</w:t>
      </w:r>
    </w:p>
    <w:tbl>
      <w:tblPr>
        <w:tblStyle w:val="43"/>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392"/>
        <w:gridCol w:w="1451"/>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材质</w:t>
            </w: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尺寸</w:t>
            </w:r>
          </w:p>
        </w:tc>
        <w:tc>
          <w:tcPr>
            <w:tcW w:w="1451"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综合单价（元）</w:t>
            </w:r>
          </w:p>
        </w:tc>
        <w:tc>
          <w:tcPr>
            <w:tcW w:w="2057" w:type="dxa"/>
          </w:tcPr>
          <w:p>
            <w:pPr>
              <w:spacing w:line="6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ind w:firstLine="1440" w:firstLineChars="6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横幅</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每米</w:t>
            </w:r>
          </w:p>
        </w:tc>
        <w:tc>
          <w:tcPr>
            <w:tcW w:w="1451" w:type="dxa"/>
          </w:tcPr>
          <w:p>
            <w:pPr>
              <w:jc w:val="center"/>
              <w:rPr>
                <w:rFonts w:hint="eastAsia" w:ascii="仿宋" w:hAnsi="仿宋" w:eastAsia="仿宋" w:cs="仿宋"/>
                <w:sz w:val="24"/>
                <w:szCs w:val="24"/>
                <w:highlight w:val="none"/>
                <w:lang w:val="en-US" w:eastAsia="zh-CN"/>
              </w:rPr>
            </w:pPr>
          </w:p>
        </w:tc>
        <w:tc>
          <w:tcPr>
            <w:tcW w:w="2057"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悬挂安装（含人工）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ind w:firstLine="720" w:firstLineChars="3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旗帜（专用绸）,多色</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2号（240cm*160cm）</w:t>
            </w:r>
          </w:p>
        </w:tc>
        <w:tc>
          <w:tcPr>
            <w:tcW w:w="1451" w:type="dxa"/>
          </w:tcPr>
          <w:p>
            <w:pPr>
              <w:jc w:val="center"/>
              <w:rPr>
                <w:rFonts w:hint="eastAsia" w:ascii="仿宋" w:hAnsi="仿宋" w:eastAsia="仿宋" w:cs="仿宋"/>
                <w:sz w:val="24"/>
                <w:szCs w:val="24"/>
                <w:highlight w:val="none"/>
                <w:lang w:val="en-US" w:eastAsia="zh-CN"/>
              </w:rPr>
            </w:pPr>
          </w:p>
        </w:tc>
        <w:tc>
          <w:tcPr>
            <w:tcW w:w="2057" w:type="dxa"/>
            <w:vMerge w:val="restart"/>
          </w:tcPr>
          <w:p>
            <w:pPr>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彩色标识，丝网印刷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ind w:firstLine="1440" w:firstLineChars="600"/>
              <w:jc w:val="both"/>
              <w:rPr>
                <w:rFonts w:hint="eastAsia" w:ascii="仿宋" w:hAnsi="仿宋" w:eastAsia="仿宋" w:cs="仿宋"/>
                <w:sz w:val="24"/>
                <w:szCs w:val="24"/>
                <w:highlight w:val="none"/>
                <w:lang w:val="en-US" w:eastAsia="zh-CN"/>
              </w:rPr>
            </w:pP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3号（192cm*128cm）</w:t>
            </w:r>
          </w:p>
        </w:tc>
        <w:tc>
          <w:tcPr>
            <w:tcW w:w="1451" w:type="dxa"/>
          </w:tcPr>
          <w:p>
            <w:pPr>
              <w:jc w:val="center"/>
              <w:rPr>
                <w:rFonts w:hint="eastAsia" w:ascii="仿宋" w:hAnsi="仿宋" w:eastAsia="仿宋" w:cs="仿宋"/>
                <w:sz w:val="24"/>
                <w:szCs w:val="24"/>
                <w:highlight w:val="none"/>
                <w:lang w:val="en-US" w:eastAsia="zh-CN"/>
              </w:rPr>
            </w:pPr>
          </w:p>
        </w:tc>
        <w:tc>
          <w:tcPr>
            <w:tcW w:w="2057" w:type="dxa"/>
            <w:vMerge w:val="continue"/>
          </w:tcPr>
          <w:p>
            <w:pPr>
              <w:ind w:firstLine="240" w:firstLineChars="1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60" w:type="dxa"/>
          </w:tcPr>
          <w:p>
            <w:pPr>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立牌、水牌</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A4</w:t>
            </w:r>
            <w:r>
              <w:rPr>
                <w:rFonts w:hint="eastAsia" w:ascii="仿宋" w:hAnsi="仿宋" w:eastAsia="仿宋" w:cs="仿宋"/>
                <w:sz w:val="24"/>
                <w:szCs w:val="24"/>
                <w:highlight w:val="none"/>
                <w:lang w:val="en-US" w:eastAsia="zh-CN"/>
              </w:rPr>
              <w:t>幅面（双面）</w:t>
            </w:r>
          </w:p>
        </w:tc>
        <w:tc>
          <w:tcPr>
            <w:tcW w:w="1451" w:type="dxa"/>
          </w:tcPr>
          <w:p>
            <w:pPr>
              <w:jc w:val="center"/>
              <w:rPr>
                <w:rFonts w:hint="eastAsia" w:ascii="仿宋" w:hAnsi="仿宋" w:eastAsia="仿宋" w:cs="仿宋"/>
                <w:sz w:val="24"/>
                <w:szCs w:val="24"/>
                <w:highlight w:val="none"/>
              </w:rPr>
            </w:pPr>
          </w:p>
        </w:tc>
        <w:tc>
          <w:tcPr>
            <w:tcW w:w="2057" w:type="dxa"/>
          </w:tcPr>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内附彩喷纸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60" w:type="dxa"/>
          </w:tcPr>
          <w:p>
            <w:pPr>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机场式耐磨地贴</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每平方</w:t>
            </w:r>
            <w:r>
              <w:rPr>
                <w:rFonts w:hint="eastAsia" w:ascii="仿宋" w:hAnsi="仿宋" w:eastAsia="仿宋" w:cs="仿宋"/>
                <w:sz w:val="24"/>
                <w:szCs w:val="24"/>
                <w:highlight w:val="none"/>
                <w:lang w:val="en-US" w:eastAsia="zh-CN"/>
              </w:rPr>
              <w:t>米</w:t>
            </w:r>
          </w:p>
        </w:tc>
        <w:tc>
          <w:tcPr>
            <w:tcW w:w="1451" w:type="dxa"/>
          </w:tcPr>
          <w:p>
            <w:pPr>
              <w:jc w:val="center"/>
              <w:rPr>
                <w:rFonts w:hint="eastAsia" w:ascii="仿宋" w:hAnsi="仿宋" w:eastAsia="仿宋" w:cs="仿宋"/>
                <w:sz w:val="24"/>
                <w:szCs w:val="24"/>
                <w:highlight w:val="none"/>
              </w:rPr>
            </w:pPr>
          </w:p>
        </w:tc>
        <w:tc>
          <w:tcPr>
            <w:tcW w:w="2057"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60" w:type="dxa"/>
          </w:tcPr>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室内（外）油漆划线（喷字）</w:t>
            </w: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每平方</w:t>
            </w:r>
            <w:r>
              <w:rPr>
                <w:rFonts w:hint="eastAsia" w:ascii="仿宋" w:hAnsi="仿宋" w:eastAsia="仿宋" w:cs="仿宋"/>
                <w:sz w:val="24"/>
                <w:szCs w:val="24"/>
                <w:highlight w:val="none"/>
                <w:lang w:val="en-US" w:eastAsia="zh-CN"/>
              </w:rPr>
              <w:t>米</w:t>
            </w:r>
          </w:p>
        </w:tc>
        <w:tc>
          <w:tcPr>
            <w:tcW w:w="1451" w:type="dxa"/>
          </w:tcPr>
          <w:p>
            <w:pPr>
              <w:jc w:val="center"/>
              <w:rPr>
                <w:rFonts w:hint="eastAsia" w:ascii="仿宋" w:hAnsi="仿宋" w:eastAsia="仿宋" w:cs="仿宋"/>
                <w:sz w:val="24"/>
                <w:szCs w:val="24"/>
                <w:highlight w:val="none"/>
              </w:rPr>
            </w:pPr>
          </w:p>
        </w:tc>
        <w:tc>
          <w:tcPr>
            <w:tcW w:w="2057" w:type="dxa"/>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不锈钢牌匾（铜牌）</w:t>
            </w: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50cm*80cm</w:t>
            </w:r>
          </w:p>
        </w:tc>
        <w:tc>
          <w:tcPr>
            <w:tcW w:w="1451" w:type="dxa"/>
          </w:tcPr>
          <w:p>
            <w:pPr>
              <w:jc w:val="center"/>
              <w:rPr>
                <w:rFonts w:hint="eastAsia" w:ascii="仿宋" w:hAnsi="仿宋" w:eastAsia="仿宋" w:cs="仿宋"/>
                <w:sz w:val="24"/>
                <w:szCs w:val="24"/>
                <w:highlight w:val="none"/>
              </w:rPr>
            </w:pPr>
          </w:p>
        </w:tc>
        <w:tc>
          <w:tcPr>
            <w:tcW w:w="2057" w:type="dxa"/>
            <w:vMerge w:val="restart"/>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jc w:val="center"/>
              <w:rPr>
                <w:rFonts w:hint="eastAsia" w:ascii="仿宋" w:hAnsi="仿宋" w:eastAsia="仿宋" w:cs="仿宋"/>
                <w:sz w:val="24"/>
                <w:szCs w:val="24"/>
                <w:highlight w:val="none"/>
              </w:rPr>
            </w:pP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60cm*80cm</w:t>
            </w:r>
          </w:p>
        </w:tc>
        <w:tc>
          <w:tcPr>
            <w:tcW w:w="1451" w:type="dxa"/>
          </w:tcPr>
          <w:p>
            <w:pPr>
              <w:jc w:val="center"/>
              <w:rPr>
                <w:rFonts w:hint="eastAsia" w:ascii="仿宋" w:hAnsi="仿宋" w:eastAsia="仿宋" w:cs="仿宋"/>
                <w:sz w:val="24"/>
                <w:szCs w:val="24"/>
                <w:highlight w:val="none"/>
              </w:rPr>
            </w:pPr>
          </w:p>
        </w:tc>
        <w:tc>
          <w:tcPr>
            <w:tcW w:w="2057"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jc w:val="center"/>
              <w:rPr>
                <w:rFonts w:hint="eastAsia" w:ascii="仿宋" w:hAnsi="仿宋" w:eastAsia="仿宋" w:cs="仿宋"/>
                <w:sz w:val="24"/>
                <w:szCs w:val="24"/>
                <w:highlight w:val="none"/>
              </w:rPr>
            </w:pP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60cm*90cm</w:t>
            </w:r>
          </w:p>
        </w:tc>
        <w:tc>
          <w:tcPr>
            <w:tcW w:w="1451" w:type="dxa"/>
          </w:tcPr>
          <w:p>
            <w:pPr>
              <w:jc w:val="center"/>
              <w:rPr>
                <w:rFonts w:hint="eastAsia" w:ascii="仿宋" w:hAnsi="仿宋" w:eastAsia="仿宋" w:cs="仿宋"/>
                <w:sz w:val="24"/>
                <w:szCs w:val="24"/>
                <w:highlight w:val="none"/>
              </w:rPr>
            </w:pPr>
          </w:p>
        </w:tc>
        <w:tc>
          <w:tcPr>
            <w:tcW w:w="2057" w:type="dxa"/>
            <w:vMerge w:val="continue"/>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660" w:type="dxa"/>
            <w:vMerge w:val="restart"/>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节日灯笼（彩旗）悬挂</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灯笼（直径1米以下）</w:t>
            </w:r>
          </w:p>
        </w:tc>
        <w:tc>
          <w:tcPr>
            <w:tcW w:w="1451" w:type="dxa"/>
          </w:tcPr>
          <w:p>
            <w:pPr>
              <w:jc w:val="center"/>
              <w:rPr>
                <w:rFonts w:hint="eastAsia" w:ascii="仿宋" w:hAnsi="仿宋" w:eastAsia="仿宋" w:cs="仿宋"/>
                <w:sz w:val="24"/>
                <w:szCs w:val="24"/>
                <w:highlight w:val="none"/>
                <w:lang w:val="en-US" w:eastAsia="zh-CN"/>
              </w:rPr>
            </w:pPr>
          </w:p>
        </w:tc>
        <w:tc>
          <w:tcPr>
            <w:tcW w:w="2057"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60" w:type="dxa"/>
            <w:vMerge w:val="continue"/>
          </w:tcPr>
          <w:p>
            <w:pPr>
              <w:jc w:val="center"/>
              <w:rPr>
                <w:rFonts w:hint="eastAsia" w:ascii="仿宋" w:hAnsi="仿宋" w:eastAsia="仿宋" w:cs="仿宋"/>
                <w:sz w:val="24"/>
                <w:szCs w:val="24"/>
                <w:highlight w:val="none"/>
                <w:lang w:val="en-US" w:eastAsia="zh-CN"/>
              </w:rPr>
            </w:pPr>
          </w:p>
        </w:tc>
        <w:tc>
          <w:tcPr>
            <w:tcW w:w="2392"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灯笼（直径1米以上）</w:t>
            </w:r>
          </w:p>
        </w:tc>
        <w:tc>
          <w:tcPr>
            <w:tcW w:w="1451" w:type="dxa"/>
          </w:tcPr>
          <w:p>
            <w:pPr>
              <w:jc w:val="center"/>
              <w:rPr>
                <w:rFonts w:hint="eastAsia" w:ascii="仿宋" w:hAnsi="仿宋" w:eastAsia="仿宋" w:cs="仿宋"/>
                <w:sz w:val="24"/>
                <w:szCs w:val="24"/>
                <w:highlight w:val="none"/>
                <w:lang w:val="en-US" w:eastAsia="zh-CN"/>
              </w:rPr>
            </w:pPr>
          </w:p>
        </w:tc>
        <w:tc>
          <w:tcPr>
            <w:tcW w:w="2057"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60" w:type="dxa"/>
            <w:vMerge w:val="restart"/>
          </w:tcPr>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灯笼定制</w:t>
            </w: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周长30cm、高度50cm，可折叠、【PVC材质】、防晒防水、【金属盘口】、铁艺骨架、【彩色LOGO印刷/烫金】、可安灯泡</w:t>
            </w:r>
          </w:p>
        </w:tc>
        <w:tc>
          <w:tcPr>
            <w:tcW w:w="1451" w:type="dxa"/>
            <w:vAlign w:val="top"/>
          </w:tcPr>
          <w:p>
            <w:pPr>
              <w:jc w:val="center"/>
              <w:rPr>
                <w:rFonts w:hint="eastAsia" w:ascii="仿宋" w:hAnsi="仿宋" w:eastAsia="仿宋" w:cs="仿宋"/>
                <w:sz w:val="24"/>
                <w:szCs w:val="24"/>
                <w:highlight w:val="none"/>
                <w:lang w:val="en-US" w:eastAsia="zh-CN"/>
              </w:rPr>
            </w:pPr>
          </w:p>
        </w:tc>
        <w:tc>
          <w:tcPr>
            <w:tcW w:w="2057" w:type="dxa"/>
            <w:vAlign w:val="top"/>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60" w:type="dxa"/>
            <w:vMerge w:val="continue"/>
          </w:tcPr>
          <w:p>
            <w:pPr>
              <w:jc w:val="center"/>
              <w:rPr>
                <w:rFonts w:hint="eastAsia" w:ascii="仿宋" w:hAnsi="仿宋" w:eastAsia="仿宋" w:cs="仿宋"/>
                <w:sz w:val="24"/>
                <w:szCs w:val="24"/>
                <w:highlight w:val="none"/>
                <w:lang w:val="en-US" w:eastAsia="zh-CN"/>
              </w:rPr>
            </w:pPr>
          </w:p>
        </w:tc>
        <w:tc>
          <w:tcPr>
            <w:tcW w:w="2392" w:type="dxa"/>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周长30cm、高度50cm，可折叠、【绸缎材质】、防晒防水、【硬塑料盘口】、铁艺骨架、【丝网LOGO印刷/烫金】、可安灯泡</w:t>
            </w:r>
          </w:p>
        </w:tc>
        <w:tc>
          <w:tcPr>
            <w:tcW w:w="1451" w:type="dxa"/>
            <w:vAlign w:val="top"/>
          </w:tcPr>
          <w:p>
            <w:pPr>
              <w:jc w:val="center"/>
              <w:rPr>
                <w:rFonts w:hint="eastAsia" w:ascii="仿宋" w:hAnsi="仿宋" w:eastAsia="仿宋" w:cs="仿宋"/>
                <w:sz w:val="24"/>
                <w:szCs w:val="24"/>
                <w:highlight w:val="none"/>
                <w:lang w:val="en-US" w:eastAsia="zh-CN"/>
              </w:rPr>
            </w:pPr>
          </w:p>
        </w:tc>
        <w:tc>
          <w:tcPr>
            <w:tcW w:w="2057" w:type="dxa"/>
            <w:vAlign w:val="top"/>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rPr>
            </w:pPr>
          </w:p>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悬挂安装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日常拆（铲）除、搬运、清理废旧展板、牌匾</w:t>
            </w:r>
          </w:p>
        </w:tc>
        <w:tc>
          <w:tcPr>
            <w:tcW w:w="5900" w:type="dxa"/>
            <w:gridSpan w:val="3"/>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小时/人工</w:t>
            </w:r>
          </w:p>
        </w:tc>
      </w:tr>
    </w:tbl>
    <w:p>
      <w:pPr>
        <w:pStyle w:val="140"/>
        <w:spacing w:line="360" w:lineRule="auto"/>
        <w:ind w:left="0" w:leftChars="0" w:firstLine="0" w:firstLineChars="0"/>
        <w:rPr>
          <w:rFonts w:hint="eastAsia" w:ascii="仿宋" w:hAnsi="仿宋" w:eastAsia="仿宋" w:cs="仿宋"/>
          <w:highlight w:val="none"/>
        </w:rPr>
      </w:pPr>
    </w:p>
    <w:p>
      <w:pPr>
        <w:pStyle w:val="145"/>
        <w:widowControl w:val="0"/>
        <w:adjustRightInd w:val="0"/>
        <w:snapToGrid w:val="0"/>
        <w:spacing w:before="0" w:after="0" w:line="500" w:lineRule="exact"/>
        <w:ind w:left="0" w:firstLine="0"/>
        <w:jc w:val="left"/>
        <w:rPr>
          <w:rFonts w:hint="eastAsia" w:ascii="仿宋" w:hAnsi="仿宋" w:eastAsia="仿宋" w:cs="仿宋"/>
          <w:highlight w:val="none"/>
        </w:rPr>
      </w:pPr>
      <w:r>
        <w:rPr>
          <w:rFonts w:hint="eastAsia" w:ascii="仿宋" w:hAnsi="仿宋" w:eastAsia="仿宋" w:cs="仿宋"/>
          <w:highlight w:val="none"/>
        </w:rPr>
        <w:t>说明：1．综合单价为数量1的单价，最终结算按实际数量乘综合单价，据实结算。</w:t>
      </w:r>
    </w:p>
    <w:p>
      <w:pPr>
        <w:pStyle w:val="145"/>
        <w:widowControl w:val="0"/>
        <w:adjustRightInd w:val="0"/>
        <w:snapToGrid w:val="0"/>
        <w:spacing w:before="0" w:after="0" w:line="500" w:lineRule="exact"/>
        <w:ind w:left="856" w:leftChars="400" w:hanging="16" w:hangingChars="6"/>
        <w:jc w:val="left"/>
        <w:rPr>
          <w:rFonts w:hint="eastAsia" w:ascii="仿宋" w:hAnsi="仿宋" w:eastAsia="仿宋" w:cs="仿宋"/>
          <w:highlight w:val="none"/>
        </w:rPr>
      </w:pPr>
      <w:r>
        <w:rPr>
          <w:rFonts w:hint="eastAsia" w:ascii="仿宋" w:hAnsi="仿宋" w:eastAsia="仿宋" w:cs="仿宋"/>
          <w:highlight w:val="none"/>
        </w:rPr>
        <w:t>2. 分项报价总计价格必须与《开标一览表》报价一致。</w:t>
      </w:r>
    </w:p>
    <w:p>
      <w:pPr>
        <w:pStyle w:val="145"/>
        <w:widowControl w:val="0"/>
        <w:adjustRightInd w:val="0"/>
        <w:snapToGrid w:val="0"/>
        <w:spacing w:before="0" w:after="0" w:line="500" w:lineRule="exact"/>
        <w:ind w:left="0" w:right="-86" w:rightChars="-41" w:firstLine="840" w:firstLineChars="300"/>
        <w:jc w:val="left"/>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b/>
          <w:bCs/>
          <w:highlight w:val="none"/>
        </w:rPr>
        <w:t>如果未按此表内容填写齐全，将被视为未实质性响应招标文件。</w:t>
      </w:r>
    </w:p>
    <w:p>
      <w:pPr>
        <w:pStyle w:val="145"/>
        <w:adjustRightInd w:val="0"/>
        <w:snapToGrid w:val="0"/>
        <w:spacing w:line="500" w:lineRule="exact"/>
        <w:ind w:left="1636" w:leftChars="470" w:hanging="649" w:hangingChars="232"/>
        <w:rPr>
          <w:rFonts w:hint="eastAsia" w:ascii="仿宋" w:hAnsi="仿宋" w:eastAsia="仿宋" w:cs="仿宋"/>
          <w:highlight w:val="none"/>
        </w:rPr>
      </w:pPr>
      <w:r>
        <w:rPr>
          <w:rFonts w:hint="eastAsia" w:ascii="仿宋" w:hAnsi="仿宋" w:eastAsia="仿宋" w:cs="仿宋"/>
          <w:highlight w:val="none"/>
        </w:rPr>
        <w:t xml:space="preserve"> </w:t>
      </w:r>
    </w:p>
    <w:p>
      <w:pPr>
        <w:pStyle w:val="145"/>
        <w:adjustRightInd w:val="0"/>
        <w:snapToGrid w:val="0"/>
        <w:spacing w:line="500" w:lineRule="exact"/>
        <w:ind w:left="1636" w:leftChars="470" w:hanging="649" w:hangingChars="232"/>
        <w:rPr>
          <w:rFonts w:hint="eastAsia" w:ascii="仿宋" w:hAnsi="仿宋" w:eastAsia="仿宋" w:cs="仿宋"/>
          <w:highlight w:val="none"/>
          <w:u w:val="single"/>
        </w:rPr>
      </w:pPr>
      <w:r>
        <w:rPr>
          <w:rFonts w:hint="eastAsia" w:ascii="仿宋" w:hAnsi="仿宋" w:eastAsia="仿宋" w:cs="仿宋"/>
          <w:highlight w:val="none"/>
        </w:rPr>
        <w:t>供应商名称（电子签章）：</w:t>
      </w:r>
      <w:r>
        <w:rPr>
          <w:rFonts w:hint="eastAsia" w:ascii="仿宋" w:hAnsi="仿宋" w:eastAsia="仿宋" w:cs="仿宋"/>
          <w:highlight w:val="none"/>
          <w:u w:val="single"/>
        </w:rPr>
        <w:t xml:space="preserve">                       </w:t>
      </w:r>
    </w:p>
    <w:p>
      <w:pPr>
        <w:pStyle w:val="145"/>
        <w:adjustRightInd w:val="0"/>
        <w:snapToGrid w:val="0"/>
        <w:spacing w:line="500" w:lineRule="exact"/>
        <w:ind w:left="1636" w:leftChars="470" w:hanging="649" w:hangingChars="232"/>
        <w:rPr>
          <w:rFonts w:hint="eastAsia" w:ascii="仿宋" w:hAnsi="仿宋" w:eastAsia="仿宋" w:cs="仿宋"/>
          <w:highlight w:val="none"/>
        </w:rPr>
      </w:pPr>
      <w:r>
        <w:rPr>
          <w:rFonts w:hint="eastAsia" w:ascii="仿宋" w:hAnsi="仿宋" w:eastAsia="仿宋" w:cs="仿宋"/>
          <w:highlight w:val="none"/>
        </w:rPr>
        <w:t>供应商法定代表人（电子签章）：</w:t>
      </w:r>
      <w:r>
        <w:rPr>
          <w:rFonts w:hint="eastAsia" w:ascii="仿宋" w:hAnsi="仿宋" w:eastAsia="仿宋" w:cs="仿宋"/>
          <w:highlight w:val="none"/>
          <w:u w:val="single"/>
        </w:rPr>
        <w:t xml:space="preserve">                 </w:t>
      </w:r>
    </w:p>
    <w:p>
      <w:pPr>
        <w:pStyle w:val="145"/>
        <w:adjustRightInd w:val="0"/>
        <w:snapToGrid w:val="0"/>
        <w:spacing w:line="500" w:lineRule="exact"/>
        <w:ind w:left="1636" w:leftChars="470" w:hanging="649" w:hangingChars="232"/>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月</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日</w:t>
      </w:r>
    </w:p>
    <w:p>
      <w:pPr>
        <w:pStyle w:val="112"/>
        <w:outlineLvl w:val="1"/>
        <w:rPr>
          <w:rFonts w:hint="eastAsia" w:ascii="仿宋" w:hAnsi="仿宋" w:eastAsia="仿宋" w:cs="仿宋"/>
          <w:highlight w:val="none"/>
        </w:rPr>
      </w:pPr>
      <w:r>
        <w:rPr>
          <w:rFonts w:hint="eastAsia" w:ascii="仿宋" w:hAnsi="仿宋" w:eastAsia="仿宋" w:cs="仿宋"/>
          <w:sz w:val="28"/>
          <w:szCs w:val="28"/>
          <w:highlight w:val="none"/>
        </w:rPr>
        <w:br w:type="page"/>
      </w:r>
      <w:bookmarkStart w:id="363" w:name="_Toc11750"/>
      <w:bookmarkStart w:id="364" w:name="_Toc24917"/>
      <w:r>
        <w:rPr>
          <w:rFonts w:hint="eastAsia" w:ascii="仿宋" w:hAnsi="仿宋" w:eastAsia="仿宋" w:cs="仿宋"/>
          <w:highlight w:val="none"/>
        </w:rPr>
        <w:t>★</w:t>
      </w:r>
      <w:r>
        <w:rPr>
          <w:rFonts w:hint="eastAsia" w:ascii="仿宋" w:hAnsi="仿宋" w:eastAsia="仿宋" w:cs="仿宋"/>
          <w:sz w:val="28"/>
          <w:szCs w:val="22"/>
          <w:highlight w:val="none"/>
        </w:rPr>
        <w:t>三、中、小微企业声明函（中、小、微型企业产品价格需扣除的须提供）</w:t>
      </w:r>
      <w:bookmarkEnd w:id="363"/>
      <w:bookmarkEnd w:id="364"/>
    </w:p>
    <w:p>
      <w:pPr>
        <w:pStyle w:val="189"/>
        <w:keepNext/>
        <w:keepLines/>
        <w:spacing w:before="620" w:after="480" w:line="400" w:lineRule="exact"/>
        <w:rPr>
          <w:rFonts w:hint="eastAsia" w:ascii="仿宋" w:hAnsi="仿宋" w:eastAsia="仿宋" w:cs="仿宋"/>
          <w:b/>
          <w:bCs/>
          <w:sz w:val="28"/>
          <w:szCs w:val="28"/>
          <w:highlight w:val="none"/>
        </w:rPr>
      </w:pPr>
      <w:bookmarkStart w:id="365" w:name="_Toc18325"/>
      <w:bookmarkStart w:id="366" w:name="_Toc14447"/>
      <w:r>
        <w:rPr>
          <w:rFonts w:hint="eastAsia" w:ascii="仿宋" w:hAnsi="仿宋" w:eastAsia="仿宋" w:cs="仿宋"/>
          <w:b/>
          <w:bCs/>
          <w:sz w:val="28"/>
          <w:szCs w:val="28"/>
          <w:highlight w:val="none"/>
        </w:rPr>
        <w:t>中小企业声明函（货物）</w:t>
      </w:r>
      <w:bookmarkEnd w:id="365"/>
      <w:bookmarkEnd w:id="366"/>
    </w:p>
    <w:p>
      <w:pPr>
        <w:pStyle w:val="107"/>
        <w:spacing w:line="507" w:lineRule="exact"/>
        <w:ind w:firstLine="620"/>
        <w:rPr>
          <w:rFonts w:hint="eastAsia" w:ascii="仿宋" w:hAnsi="仿宋" w:eastAsia="仿宋" w:cs="仿宋"/>
          <w:highlight w:val="none"/>
        </w:rPr>
      </w:pPr>
      <w:r>
        <w:rPr>
          <w:rFonts w:hint="eastAsia" w:ascii="仿宋" w:hAnsi="仿宋" w:eastAsia="仿宋" w:cs="仿宋"/>
          <w:highlight w:val="none"/>
        </w:rPr>
        <w:t>本公司郑重声明，根据《政府采购促进中小企业发展管理办法》（财库（</w:t>
      </w:r>
      <w:r>
        <w:rPr>
          <w:rFonts w:hint="eastAsia" w:ascii="仿宋" w:hAnsi="仿宋" w:eastAsia="仿宋" w:cs="仿宋"/>
          <w:b/>
          <w:bCs/>
          <w:highlight w:val="none"/>
        </w:rPr>
        <w:t>2020</w:t>
      </w:r>
      <w:r>
        <w:rPr>
          <w:rFonts w:hint="eastAsia" w:ascii="仿宋" w:hAnsi="仿宋" w:eastAsia="仿宋" w:cs="仿宋"/>
          <w:highlight w:val="none"/>
        </w:rPr>
        <w:t>）</w:t>
      </w:r>
      <w:r>
        <w:rPr>
          <w:rFonts w:hint="eastAsia" w:ascii="仿宋" w:hAnsi="仿宋" w:eastAsia="仿宋" w:cs="仿宋"/>
          <w:b/>
          <w:bCs/>
          <w:highlight w:val="none"/>
        </w:rPr>
        <w:t>46</w:t>
      </w:r>
      <w:r>
        <w:rPr>
          <w:rFonts w:hint="eastAsia" w:ascii="仿宋" w:hAnsi="仿宋" w:eastAsia="仿宋" w:cs="仿宋"/>
          <w:highlight w:val="none"/>
        </w:rPr>
        <w:t>号）的规定，本公司参加</w:t>
      </w:r>
      <w:r>
        <w:rPr>
          <w:rFonts w:hint="eastAsia" w:ascii="仿宋" w:hAnsi="仿宋" w:eastAsia="仿宋" w:cs="仿宋"/>
          <w:i/>
          <w:iCs/>
          <w:highlight w:val="none"/>
          <w:u w:val="single"/>
        </w:rPr>
        <w:t>（単位名称）</w:t>
      </w:r>
      <w:r>
        <w:rPr>
          <w:rFonts w:hint="eastAsia" w:ascii="仿宋" w:hAnsi="仿宋" w:eastAsia="仿宋" w:cs="仿宋"/>
          <w:highlight w:val="none"/>
        </w:rPr>
        <w:t>的</w:t>
      </w:r>
      <w:r>
        <w:rPr>
          <w:rFonts w:hint="eastAsia" w:ascii="仿宋" w:hAnsi="仿宋" w:eastAsia="仿宋" w:cs="仿宋"/>
          <w:i/>
          <w:iCs/>
          <w:highlight w:val="none"/>
          <w:u w:val="single"/>
        </w:rPr>
        <w:t>（项目名称）</w:t>
      </w:r>
      <w:r>
        <w:rPr>
          <w:rFonts w:hint="eastAsia" w:ascii="仿宋" w:hAnsi="仿宋" w:eastAsia="仿宋" w:cs="仿宋"/>
          <w:highlight w:val="none"/>
        </w:rPr>
        <w:t>采购活动,提供的货物全部由符合政策要求的中小企业制造。相关企业的具体情况如下：</w:t>
      </w:r>
    </w:p>
    <w:p>
      <w:pPr>
        <w:pStyle w:val="107"/>
        <w:tabs>
          <w:tab w:val="left" w:pos="4262"/>
          <w:tab w:val="left" w:pos="6401"/>
        </w:tabs>
        <w:spacing w:line="506" w:lineRule="exact"/>
        <w:ind w:firstLine="620"/>
        <w:rPr>
          <w:rFonts w:hint="eastAsia" w:ascii="仿宋" w:hAnsi="仿宋" w:eastAsia="仿宋" w:cs="仿宋"/>
          <w:highlight w:val="none"/>
          <w:lang w:eastAsia="zh-CN"/>
        </w:rPr>
      </w:pPr>
      <w:r>
        <w:rPr>
          <w:rFonts w:hint="eastAsia" w:ascii="仿宋" w:hAnsi="仿宋" w:eastAsia="仿宋" w:cs="仿宋"/>
          <w:b/>
          <w:bCs/>
          <w:highlight w:val="none"/>
          <w:lang w:val="en-US" w:eastAsia="zh-CN" w:bidi="en-US"/>
        </w:rPr>
        <w:t xml:space="preserve">1. </w:t>
      </w:r>
      <w:r>
        <w:rPr>
          <w:rFonts w:hint="eastAsia" w:ascii="仿宋" w:hAnsi="仿宋" w:eastAsia="仿宋" w:cs="仿宋"/>
          <w:i/>
          <w:iCs/>
          <w:highlight w:val="none"/>
          <w:u w:val="single"/>
        </w:rPr>
        <w:t>（标的名称）</w:t>
      </w:r>
      <w:r>
        <w:rPr>
          <w:rFonts w:hint="eastAsia" w:ascii="仿宋" w:hAnsi="仿宋" w:eastAsia="仿宋" w:cs="仿宋"/>
          <w:i/>
          <w:iCs/>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（采购文件中明确的所属行业） 行业</w:t>
      </w:r>
      <w:r>
        <w:rPr>
          <w:rFonts w:hint="eastAsia" w:ascii="仿宋" w:hAnsi="仿宋" w:eastAsia="仿宋" w:cs="仿宋"/>
          <w:i/>
          <w:iCs/>
          <w:highlight w:val="none"/>
          <w:lang w:val="en-US" w:eastAsia="zh-CN" w:bidi="en-US"/>
        </w:rPr>
        <w:t>；</w:t>
      </w:r>
      <w:r>
        <w:rPr>
          <w:rFonts w:hint="eastAsia" w:ascii="仿宋" w:hAnsi="仿宋" w:eastAsia="仿宋" w:cs="仿宋"/>
          <w:highlight w:val="none"/>
        </w:rPr>
        <w:t>制造商为</w:t>
      </w:r>
      <w:r>
        <w:rPr>
          <w:rFonts w:hint="eastAsia" w:ascii="仿宋" w:hAnsi="仿宋" w:eastAsia="仿宋" w:cs="仿宋"/>
          <w:i/>
          <w:iCs/>
          <w:highlight w:val="none"/>
          <w:u w:val="single"/>
        </w:rPr>
        <w:t>（企业名称）</w:t>
      </w:r>
      <w:r>
        <w:rPr>
          <w:rFonts w:hint="eastAsia" w:ascii="仿宋" w:hAnsi="仿宋" w:eastAsia="仿宋" w:cs="仿宋"/>
          <w:i/>
          <w:iCs/>
          <w:highlight w:val="none"/>
          <w:lang w:eastAsia="zh-CN"/>
        </w:rPr>
        <w:t>，</w:t>
      </w:r>
      <w:r>
        <w:rPr>
          <w:rFonts w:hint="eastAsia" w:ascii="仿宋" w:hAnsi="仿宋" w:eastAsia="仿宋" w:cs="仿宋"/>
          <w:highlight w:val="none"/>
        </w:rPr>
        <w:t>从业人员</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人，营业收入为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万元，资产总额为</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w:t>
      </w:r>
      <w:r>
        <w:rPr>
          <w:rFonts w:hint="eastAsia" w:ascii="仿宋" w:hAnsi="仿宋" w:eastAsia="仿宋" w:cs="仿宋"/>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（中型企业、小型企业、微型企业）</w:t>
      </w:r>
      <w:r>
        <w:rPr>
          <w:rFonts w:hint="eastAsia" w:ascii="仿宋" w:hAnsi="仿宋" w:eastAsia="仿宋" w:cs="仿宋"/>
          <w:i/>
          <w:iCs/>
          <w:highlight w:val="none"/>
          <w:lang w:eastAsia="zh-CN"/>
        </w:rPr>
        <w:t>；</w:t>
      </w:r>
    </w:p>
    <w:p>
      <w:pPr>
        <w:pStyle w:val="107"/>
        <w:tabs>
          <w:tab w:val="left" w:pos="4262"/>
          <w:tab w:val="left" w:pos="6401"/>
        </w:tabs>
        <w:spacing w:line="506" w:lineRule="exact"/>
        <w:ind w:firstLine="620"/>
        <w:rPr>
          <w:rFonts w:hint="eastAsia" w:ascii="仿宋" w:hAnsi="仿宋" w:eastAsia="仿宋" w:cs="仿宋"/>
          <w:highlight w:val="none"/>
          <w:lang w:eastAsia="zh-CN"/>
        </w:rPr>
      </w:pPr>
      <w:r>
        <w:rPr>
          <w:rFonts w:hint="eastAsia" w:ascii="仿宋" w:hAnsi="仿宋" w:eastAsia="仿宋" w:cs="仿宋"/>
          <w:b/>
          <w:bCs/>
          <w:highlight w:val="none"/>
          <w:lang w:val="en-US" w:eastAsia="zh-CN" w:bidi="en-US"/>
        </w:rPr>
        <w:t xml:space="preserve">2. </w:t>
      </w:r>
      <w:r>
        <w:rPr>
          <w:rFonts w:hint="eastAsia" w:ascii="仿宋" w:hAnsi="仿宋" w:eastAsia="仿宋" w:cs="仿宋"/>
          <w:i/>
          <w:iCs/>
          <w:highlight w:val="none"/>
          <w:u w:val="single"/>
        </w:rPr>
        <w:t>（标的名称）</w:t>
      </w:r>
      <w:r>
        <w:rPr>
          <w:rFonts w:hint="eastAsia" w:ascii="仿宋" w:hAnsi="仿宋" w:eastAsia="仿宋" w:cs="仿宋"/>
          <w:i/>
          <w:iCs/>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（采购文件中明确的所属行业） 行业</w:t>
      </w:r>
      <w:r>
        <w:rPr>
          <w:rFonts w:hint="eastAsia" w:ascii="仿宋" w:hAnsi="仿宋" w:eastAsia="仿宋" w:cs="仿宋"/>
          <w:i/>
          <w:iCs/>
          <w:highlight w:val="none"/>
          <w:lang w:val="en-US" w:eastAsia="zh-CN" w:bidi="en-US"/>
        </w:rPr>
        <w:t>；</w:t>
      </w:r>
      <w:r>
        <w:rPr>
          <w:rFonts w:hint="eastAsia" w:ascii="仿宋" w:hAnsi="仿宋" w:eastAsia="仿宋" w:cs="仿宋"/>
          <w:highlight w:val="none"/>
        </w:rPr>
        <w:t>制造商为</w:t>
      </w:r>
      <w:r>
        <w:rPr>
          <w:rFonts w:hint="eastAsia" w:ascii="仿宋" w:hAnsi="仿宋" w:eastAsia="仿宋" w:cs="仿宋"/>
          <w:i/>
          <w:iCs/>
          <w:highlight w:val="none"/>
          <w:u w:val="single"/>
        </w:rPr>
        <w:t>（企业名称）</w:t>
      </w:r>
      <w:r>
        <w:rPr>
          <w:rFonts w:hint="eastAsia" w:ascii="仿宋" w:hAnsi="仿宋" w:eastAsia="仿宋" w:cs="仿宋"/>
          <w:i/>
          <w:iCs/>
          <w:highlight w:val="none"/>
          <w:lang w:eastAsia="zh-CN"/>
        </w:rPr>
        <w:t>，</w:t>
      </w:r>
      <w:r>
        <w:rPr>
          <w:rFonts w:hint="eastAsia" w:ascii="仿宋" w:hAnsi="仿宋" w:eastAsia="仿宋" w:cs="仿宋"/>
          <w:highlight w:val="none"/>
        </w:rPr>
        <w:t>从业人员</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人，营业收入为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万元，资产总额为</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万元</w:t>
      </w:r>
      <w:r>
        <w:rPr>
          <w:rFonts w:hint="eastAsia" w:ascii="仿宋" w:hAnsi="仿宋" w:eastAsia="仿宋" w:cs="仿宋"/>
          <w:highlight w:val="none"/>
          <w:lang w:eastAsia="zh-CN"/>
        </w:rPr>
        <w:t>，</w:t>
      </w:r>
      <w:r>
        <w:rPr>
          <w:rFonts w:hint="eastAsia" w:ascii="仿宋" w:hAnsi="仿宋" w:eastAsia="仿宋" w:cs="仿宋"/>
          <w:highlight w:val="none"/>
        </w:rPr>
        <w:t>属于</w:t>
      </w:r>
      <w:r>
        <w:rPr>
          <w:rFonts w:hint="eastAsia" w:ascii="仿宋" w:hAnsi="仿宋" w:eastAsia="仿宋" w:cs="仿宋"/>
          <w:i/>
          <w:iCs/>
          <w:highlight w:val="none"/>
          <w:u w:val="single"/>
        </w:rPr>
        <w:t>（中型企业、小型企业、微型企业）</w:t>
      </w:r>
      <w:r>
        <w:rPr>
          <w:rFonts w:hint="eastAsia" w:ascii="仿宋" w:hAnsi="仿宋" w:eastAsia="仿宋" w:cs="仿宋"/>
          <w:i/>
          <w:iCs/>
          <w:highlight w:val="none"/>
          <w:lang w:eastAsia="zh-CN"/>
        </w:rPr>
        <w:t>；</w:t>
      </w:r>
    </w:p>
    <w:p>
      <w:pPr>
        <w:pStyle w:val="107"/>
        <w:spacing w:line="515" w:lineRule="exact"/>
        <w:ind w:firstLine="620"/>
        <w:rPr>
          <w:rFonts w:hint="eastAsia" w:ascii="仿宋" w:hAnsi="仿宋" w:eastAsia="仿宋" w:cs="仿宋"/>
          <w:highlight w:val="none"/>
          <w:lang w:eastAsia="zh-CN"/>
        </w:rPr>
      </w:pPr>
      <w:r>
        <w:rPr>
          <w:rFonts w:hint="eastAsia" w:ascii="仿宋" w:hAnsi="仿宋" w:eastAsia="仿宋" w:cs="仿宋"/>
          <w:highlight w:val="none"/>
          <w:lang w:eastAsia="zh-CN"/>
        </w:rPr>
        <w:t>……</w:t>
      </w:r>
    </w:p>
    <w:p>
      <w:pPr>
        <w:pStyle w:val="107"/>
        <w:spacing w:line="515" w:lineRule="exact"/>
        <w:ind w:firstLine="620"/>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 为大企业的情形，也不存在与大企业的负责人为同一人的情形。</w:t>
      </w:r>
    </w:p>
    <w:p>
      <w:pPr>
        <w:pStyle w:val="107"/>
        <w:spacing w:line="490" w:lineRule="exact"/>
        <w:ind w:firstLine="620"/>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pPr>
        <w:pStyle w:val="107"/>
        <w:spacing w:line="515" w:lineRule="exact"/>
        <w:ind w:left="3700" w:firstLine="0"/>
        <w:jc w:val="center"/>
        <w:outlineLvl w:val="0"/>
        <w:rPr>
          <w:rFonts w:hint="eastAsia" w:ascii="仿宋" w:hAnsi="仿宋" w:eastAsia="仿宋" w:cs="仿宋"/>
          <w:highlight w:val="none"/>
        </w:rPr>
      </w:pPr>
      <w:bookmarkStart w:id="367" w:name="_Toc2288"/>
      <w:bookmarkStart w:id="368" w:name="_Toc28240"/>
      <w:r>
        <w:rPr>
          <w:rFonts w:hint="eastAsia" w:ascii="仿宋" w:hAnsi="仿宋" w:eastAsia="仿宋" w:cs="仿宋"/>
          <w:highlight w:val="none"/>
        </w:rPr>
        <w:t>企业名称（盖章）：</w:t>
      </w:r>
      <w:bookmarkEnd w:id="367"/>
      <w:bookmarkEnd w:id="368"/>
    </w:p>
    <w:p>
      <w:pPr>
        <w:pStyle w:val="107"/>
        <w:spacing w:line="515" w:lineRule="exact"/>
        <w:ind w:firstLine="0"/>
        <w:jc w:val="center"/>
        <w:outlineLvl w:val="0"/>
        <w:rPr>
          <w:rFonts w:hint="eastAsia" w:ascii="仿宋" w:hAnsi="仿宋" w:eastAsia="仿宋" w:cs="仿宋"/>
          <w:highlight w:val="none"/>
        </w:rPr>
      </w:pPr>
      <w:r>
        <w:rPr>
          <w:rFonts w:hint="eastAsia" w:ascii="仿宋" w:hAnsi="仿宋" w:eastAsia="仿宋" w:cs="仿宋"/>
          <w:highlight w:val="none"/>
          <w:lang w:val="en-US" w:eastAsia="zh-CN"/>
        </w:rPr>
        <w:t xml:space="preserve">               </w:t>
      </w:r>
      <w:bookmarkStart w:id="369" w:name="_Toc19925"/>
      <w:bookmarkStart w:id="370" w:name="_Toc12758"/>
      <w:r>
        <w:rPr>
          <w:rFonts w:hint="eastAsia" w:ascii="仿宋" w:hAnsi="仿宋" w:eastAsia="仿宋" w:cs="仿宋"/>
          <w:highlight w:val="none"/>
        </w:rPr>
        <w:t>日</w:t>
      </w:r>
      <w:r>
        <w:rPr>
          <w:rFonts w:hint="eastAsia" w:ascii="仿宋" w:hAnsi="仿宋" w:eastAsia="仿宋" w:cs="仿宋"/>
          <w:highlight w:val="none"/>
          <w:lang w:val="en-US" w:eastAsia="zh-CN"/>
        </w:rPr>
        <w:t xml:space="preserve"> </w:t>
      </w:r>
      <w:r>
        <w:rPr>
          <w:rFonts w:hint="eastAsia" w:ascii="仿宋" w:hAnsi="仿宋" w:eastAsia="仿宋" w:cs="仿宋"/>
          <w:highlight w:val="none"/>
        </w:rPr>
        <w:t>期：</w:t>
      </w:r>
      <w:bookmarkEnd w:id="369"/>
      <w:bookmarkEnd w:id="370"/>
    </w:p>
    <w:p>
      <w:pPr>
        <w:pStyle w:val="198"/>
        <w:spacing w:after="0" w:line="360" w:lineRule="auto"/>
        <w:ind w:left="0" w:firstLine="0"/>
        <w:jc w:val="left"/>
        <w:rPr>
          <w:rFonts w:hint="eastAsia" w:ascii="仿宋" w:hAnsi="仿宋" w:eastAsia="仿宋" w:cs="仿宋"/>
          <w:sz w:val="24"/>
          <w:szCs w:val="24"/>
          <w:highlight w:val="none"/>
          <w:lang w:eastAsia="zh-CN"/>
        </w:rPr>
      </w:pPr>
    </w:p>
    <w:p>
      <w:pPr>
        <w:pStyle w:val="198"/>
        <w:spacing w:after="0" w:line="360" w:lineRule="auto"/>
        <w:ind w:left="0" w:firstLine="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w:t>
      </w:r>
      <w:r>
        <w:rPr>
          <w:rFonts w:hint="eastAsia" w:ascii="仿宋" w:hAnsi="仿宋" w:eastAsia="仿宋" w:cs="仿宋"/>
          <w:sz w:val="24"/>
          <w:szCs w:val="24"/>
          <w:highlight w:val="none"/>
        </w:rPr>
        <w:t>从业人员、营业收入、资产总额壊报上一年度数据，无上一年度数据的新成立企业可不填报</w:t>
      </w:r>
      <w:r>
        <w:rPr>
          <w:rFonts w:hint="eastAsia" w:ascii="仿宋" w:hAnsi="仿宋" w:eastAsia="仿宋" w:cs="仿宋"/>
          <w:sz w:val="24"/>
          <w:szCs w:val="24"/>
          <w:highlight w:val="none"/>
          <w:lang w:eastAsia="zh-CN"/>
        </w:rPr>
        <w:t>。</w:t>
      </w:r>
    </w:p>
    <w:p>
      <w:pPr>
        <w:pStyle w:val="39"/>
        <w:spacing w:after="0" w:line="360" w:lineRule="auto"/>
        <w:ind w:right="206" w:rightChars="98"/>
        <w:rPr>
          <w:rFonts w:hint="eastAsia" w:ascii="仿宋" w:hAnsi="仿宋" w:eastAsia="仿宋" w:cs="仿宋"/>
          <w:b/>
          <w:bCs/>
          <w:sz w:val="24"/>
          <w:highlight w:val="none"/>
        </w:rPr>
      </w:pPr>
      <w:r>
        <w:rPr>
          <w:rFonts w:hint="eastAsia" w:ascii="仿宋" w:hAnsi="仿宋" w:eastAsia="仿宋" w:cs="仿宋"/>
          <w:b/>
          <w:bCs/>
          <w:sz w:val="24"/>
          <w:highlight w:val="none"/>
        </w:rPr>
        <w:t>说明：</w:t>
      </w:r>
    </w:p>
    <w:p>
      <w:pPr>
        <w:pStyle w:val="208"/>
        <w:spacing w:line="360" w:lineRule="auto"/>
        <w:ind w:right="206" w:rightChars="98"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1、在货物采购项目中，供应商提供的货物既有中小企业制造货物，也有大型企业制造货物的，不享受本办法规定的中小企业扶持政策。</w:t>
      </w:r>
    </w:p>
    <w:p>
      <w:pPr>
        <w:pStyle w:val="208"/>
        <w:spacing w:line="360" w:lineRule="auto"/>
        <w:ind w:right="206" w:rightChars="98"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2、中小企业参加政府采购活动，应当出具《中小企业声明函》，否则不得享受相关中小企业扶持政策。</w:t>
      </w:r>
    </w:p>
    <w:p>
      <w:pPr>
        <w:pStyle w:val="208"/>
        <w:spacing w:line="360" w:lineRule="auto"/>
        <w:ind w:right="206" w:rightChars="98"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3、中小企业划分标准，是指国务院有关部门根据企业从业人员、营业收入、资产总额等指标制定的中小企业划型标准。</w:t>
      </w:r>
    </w:p>
    <w:p>
      <w:pPr>
        <w:pStyle w:val="31"/>
        <w:widowControl/>
        <w:spacing w:line="560" w:lineRule="atLeast"/>
        <w:jc w:val="center"/>
        <w:textAlignment w:val="baseline"/>
        <w:outlineLvl w:val="0"/>
        <w:rPr>
          <w:rFonts w:hint="eastAsia" w:ascii="仿宋" w:hAnsi="仿宋" w:eastAsia="仿宋" w:cs="仿宋"/>
          <w:sz w:val="28"/>
          <w:szCs w:val="28"/>
          <w:highlight w:val="none"/>
        </w:rPr>
      </w:pPr>
      <w:r>
        <w:rPr>
          <w:rFonts w:hint="eastAsia" w:ascii="仿宋" w:hAnsi="仿宋" w:eastAsia="仿宋" w:cs="仿宋"/>
          <w:b/>
          <w:bCs/>
          <w:szCs w:val="24"/>
          <w:highlight w:val="none"/>
        </w:rPr>
        <w:br w:type="page"/>
      </w:r>
      <w:bookmarkStart w:id="371" w:name="_Toc21434"/>
      <w:bookmarkStart w:id="372" w:name="_Toc26544"/>
      <w:r>
        <w:rPr>
          <w:rStyle w:val="45"/>
          <w:rFonts w:hint="eastAsia" w:ascii="仿宋" w:hAnsi="仿宋" w:eastAsia="仿宋" w:cs="仿宋"/>
          <w:b w:val="0"/>
          <w:bCs w:val="0"/>
          <w:sz w:val="28"/>
          <w:szCs w:val="28"/>
          <w:highlight w:val="none"/>
          <w:shd w:val="clear" w:color="auto" w:fill="FFFFFF"/>
        </w:rPr>
        <w:t>中小企业划型标准规定</w:t>
      </w:r>
      <w:bookmarkEnd w:id="371"/>
      <w:bookmarkEnd w:id="372"/>
    </w:p>
    <w:p>
      <w:pPr>
        <w:pStyle w:val="102"/>
        <w:numPr>
          <w:ilvl w:val="0"/>
          <w:numId w:val="11"/>
        </w:numPr>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根据《中华人民共和国中小企业促进法》和《国务院关于进一步促进中小企业发展的若干意见》(国发〔2009〕36号)，制定本规定。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二、中小企业划分为中型、小型、微型三种类型，具体标准根据企业从业人员、营业收入、资产总额等指标，结合行业特点制定。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02"/>
        <w:spacing w:line="440" w:lineRule="exact"/>
        <w:ind w:left="561" w:firstLine="480" w:firstLineChars="200"/>
        <w:outlineLvl w:val="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四、各行业划型标准为：</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02"/>
        <w:spacing w:line="440" w:lineRule="exact"/>
        <w:ind w:left="561" w:firstLine="480" w:firstLineChars="200"/>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pPr>
        <w:pStyle w:val="102"/>
        <w:spacing w:line="440" w:lineRule="exact"/>
        <w:ind w:left="561"/>
        <w:outlineLvl w:val="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四、企业类型的划分以统计部门的统计数据为依据。</w:t>
      </w:r>
    </w:p>
    <w:p>
      <w:pPr>
        <w:pStyle w:val="102"/>
        <w:spacing w:line="440" w:lineRule="exact"/>
        <w:ind w:left="56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五、本规定适用于在中华人民共和国境内依法设立的各类所有制和各种组织形式的企业。个体工商户和本规定以外的行业，参照本规定进行划型。</w:t>
      </w:r>
    </w:p>
    <w:p>
      <w:pPr>
        <w:pStyle w:val="102"/>
        <w:spacing w:line="440" w:lineRule="exact"/>
        <w:ind w:left="561"/>
        <w:rPr>
          <w:rFonts w:hint="eastAsia" w:ascii="仿宋" w:hAnsi="仿宋" w:eastAsia="仿宋" w:cs="仿宋"/>
          <w:b/>
          <w:sz w:val="24"/>
          <w:highlight w:val="none"/>
        </w:rPr>
      </w:pPr>
      <w:r>
        <w:rPr>
          <w:rFonts w:hint="eastAsia" w:ascii="仿宋" w:hAnsi="仿宋" w:eastAsia="仿宋" w:cs="仿宋"/>
          <w:sz w:val="24"/>
          <w:highlight w:val="none"/>
          <w:shd w:val="clear" w:color="auto" w:fill="FFFFFF"/>
        </w:rPr>
        <w:t>六、本规定的中型企业标准上限即为大型企业标准的下限，国家统计部门据此制定大中小微型企业的统计分类。国务院有关部门据此进行相关数据分析，不得制定与本规定不一致的企业划型标准。</w:t>
      </w:r>
    </w:p>
    <w:p>
      <w:pPr>
        <w:jc w:val="left"/>
        <w:outlineLvl w:val="0"/>
        <w:rPr>
          <w:rFonts w:hint="eastAsia" w:ascii="仿宋" w:hAnsi="仿宋" w:eastAsia="仿宋" w:cs="仿宋"/>
          <w:sz w:val="32"/>
          <w:szCs w:val="36"/>
          <w:highlight w:val="none"/>
        </w:rPr>
      </w:pPr>
      <w:r>
        <w:rPr>
          <w:rFonts w:hint="eastAsia" w:ascii="仿宋" w:hAnsi="仿宋" w:eastAsia="仿宋" w:cs="仿宋"/>
          <w:highlight w:val="none"/>
        </w:rPr>
        <w:br w:type="page"/>
      </w:r>
      <w:bookmarkStart w:id="373" w:name="_Toc3633"/>
      <w:r>
        <w:rPr>
          <w:rFonts w:hint="eastAsia" w:ascii="仿宋" w:hAnsi="仿宋" w:eastAsia="仿宋" w:cs="仿宋"/>
          <w:sz w:val="32"/>
          <w:szCs w:val="36"/>
          <w:highlight w:val="none"/>
        </w:rPr>
        <w:t>友情提示：供应商在制作投标文件时，如有问题可咨询政采云客服采小蜜</w:t>
      </w:r>
      <w:bookmarkEnd w:id="354"/>
      <w:bookmarkEnd w:id="355"/>
      <w:bookmarkEnd w:id="356"/>
      <w:bookmarkEnd w:id="373"/>
    </w:p>
    <w:p>
      <w:pPr>
        <w:jc w:val="left"/>
        <w:rPr>
          <w:rFonts w:hint="eastAsia" w:ascii="仿宋" w:hAnsi="仿宋" w:eastAsia="仿宋" w:cs="仿宋"/>
          <w:sz w:val="32"/>
          <w:szCs w:val="36"/>
          <w:highlight w:val="none"/>
        </w:rPr>
      </w:pPr>
      <w:r>
        <w:rPr>
          <w:rFonts w:hint="eastAsia" w:ascii="仿宋" w:hAnsi="仿宋" w:eastAsia="仿宋" w:cs="仿宋"/>
          <w:highlight w:val="none"/>
        </w:rPr>
        <w:drawing>
          <wp:inline distT="0" distB="0" distL="114300" distR="114300">
            <wp:extent cx="5274945" cy="5195570"/>
            <wp:effectExtent l="0" t="0" r="190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274945" cy="5195570"/>
                    </a:xfrm>
                    <a:prstGeom prst="rect">
                      <a:avLst/>
                    </a:prstGeom>
                    <a:noFill/>
                    <a:ln>
                      <a:noFill/>
                    </a:ln>
                  </pic:spPr>
                </pic:pic>
              </a:graphicData>
            </a:graphic>
          </wp:inline>
        </w:drawing>
      </w: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182245</wp:posOffset>
            </wp:positionH>
            <wp:positionV relativeFrom="page">
              <wp:posOffset>1042670</wp:posOffset>
            </wp:positionV>
            <wp:extent cx="5273040" cy="1094740"/>
            <wp:effectExtent l="0" t="0" r="3810" b="10160"/>
            <wp:wrapTight wrapText="bothSides">
              <wp:wrapPolygon>
                <wp:start x="21592" y="-2"/>
                <wp:lineTo x="0" y="0"/>
                <wp:lineTo x="0" y="21600"/>
                <wp:lineTo x="21592" y="21602"/>
                <wp:lineTo x="8" y="21602"/>
                <wp:lineTo x="21600" y="21600"/>
                <wp:lineTo x="21600" y="0"/>
                <wp:lineTo x="8" y="-2"/>
                <wp:lineTo x="21592" y="-2"/>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4"/>
                    <a:stretch>
                      <a:fillRect/>
                    </a:stretch>
                  </pic:blipFill>
                  <pic:spPr>
                    <a:xfrm>
                      <a:off x="0" y="0"/>
                      <a:ext cx="5273040" cy="1094740"/>
                    </a:xfrm>
                    <a:prstGeom prst="rect">
                      <a:avLst/>
                    </a:prstGeom>
                    <a:noFill/>
                    <a:ln>
                      <a:noFill/>
                    </a:ln>
                  </pic:spPr>
                </pic:pic>
              </a:graphicData>
            </a:graphic>
          </wp:anchor>
        </w:drawing>
      </w:r>
      <w:r>
        <w:rPr>
          <w:rFonts w:hint="eastAsia" w:ascii="仿宋" w:hAnsi="仿宋" w:eastAsia="仿宋" w:cs="仿宋"/>
          <w:highlight w:val="none"/>
        </w:rPr>
        <w:drawing>
          <wp:inline distT="0" distB="0" distL="114300" distR="114300">
            <wp:extent cx="5975985" cy="4645660"/>
            <wp:effectExtent l="0" t="0" r="571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975985" cy="4645660"/>
                    </a:xfrm>
                    <a:prstGeom prst="rect">
                      <a:avLst/>
                    </a:prstGeom>
                    <a:noFill/>
                    <a:ln>
                      <a:noFill/>
                    </a:ln>
                  </pic:spPr>
                </pic:pic>
              </a:graphicData>
            </a:graphic>
          </wp:inline>
        </w:drawing>
      </w:r>
    </w:p>
    <w:sectPr>
      <w:headerReference r:id="rId9" w:type="first"/>
      <w:footerReference r:id="rId11" w:type="first"/>
      <w:headerReference r:id="rId8" w:type="default"/>
      <w:footerReference r:id="rId10"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left" w:pos="906"/>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eastAsia="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eastAsia="宋体" w:cs="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01A8"/>
    <w:multiLevelType w:val="singleLevel"/>
    <w:tmpl w:val="D3F401A8"/>
    <w:lvl w:ilvl="0" w:tentative="0">
      <w:start w:val="1"/>
      <w:numFmt w:val="decimal"/>
      <w:suff w:val="nothing"/>
      <w:lvlText w:val="%1、"/>
      <w:lvlJc w:val="left"/>
    </w:lvl>
  </w:abstractNum>
  <w:abstractNum w:abstractNumId="1">
    <w:nsid w:val="0B81DA98"/>
    <w:multiLevelType w:val="singleLevel"/>
    <w:tmpl w:val="0B81DA98"/>
    <w:lvl w:ilvl="0" w:tentative="0">
      <w:start w:val="1"/>
      <w:numFmt w:val="chineseCounting"/>
      <w:suff w:val="nothing"/>
      <w:lvlText w:val="%1、"/>
      <w:lvlJc w:val="left"/>
      <w:pPr>
        <w:ind w:left="564" w:firstLine="0"/>
      </w:pPr>
      <w:rPr>
        <w:rFonts w:hint="eastAsia"/>
      </w:rPr>
    </w:lvl>
  </w:abstractNum>
  <w:abstractNum w:abstractNumId="2">
    <w:nsid w:val="1F2E5ED0"/>
    <w:multiLevelType w:val="singleLevel"/>
    <w:tmpl w:val="1F2E5ED0"/>
    <w:lvl w:ilvl="0" w:tentative="0">
      <w:start w:val="2"/>
      <w:numFmt w:val="decimal"/>
      <w:suff w:val="nothing"/>
      <w:lvlText w:val="%1、"/>
      <w:lvlJc w:val="left"/>
    </w:lvl>
  </w:abstractNum>
  <w:abstractNum w:abstractNumId="3">
    <w:nsid w:val="23F63CA0"/>
    <w:multiLevelType w:val="multilevel"/>
    <w:tmpl w:val="23F63C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304E94"/>
    <w:multiLevelType w:val="singleLevel"/>
    <w:tmpl w:val="4E304E94"/>
    <w:lvl w:ilvl="0" w:tentative="0">
      <w:start w:val="1"/>
      <w:numFmt w:val="decimal"/>
      <w:suff w:val="nothing"/>
      <w:lvlText w:val="%1、"/>
      <w:lvlJc w:val="left"/>
    </w:lvl>
  </w:abstractNum>
  <w:abstractNum w:abstractNumId="5">
    <w:nsid w:val="5E4A2801"/>
    <w:multiLevelType w:val="singleLevel"/>
    <w:tmpl w:val="5E4A2801"/>
    <w:lvl w:ilvl="0" w:tentative="0">
      <w:start w:val="1"/>
      <w:numFmt w:val="chineseCounting"/>
      <w:suff w:val="nothing"/>
      <w:lvlText w:val="%1、"/>
      <w:lvlJc w:val="left"/>
      <w:rPr>
        <w:rFonts w:hint="eastAsia"/>
      </w:rPr>
    </w:lvl>
  </w:abstractNum>
  <w:abstractNum w:abstractNumId="6">
    <w:nsid w:val="656D6133"/>
    <w:multiLevelType w:val="multilevel"/>
    <w:tmpl w:val="656D6133"/>
    <w:lvl w:ilvl="0" w:tentative="0">
      <w:start w:val="1"/>
      <w:numFmt w:val="chineseCountingThousand"/>
      <w:pStyle w:val="209"/>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7D992027"/>
    <w:multiLevelType w:val="multilevel"/>
    <w:tmpl w:val="7D992027"/>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48"/>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7D99202A"/>
    <w:multiLevelType w:val="multilevel"/>
    <w:tmpl w:val="7D99202A"/>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31"/>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6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D992035"/>
    <w:multiLevelType w:val="multilevel"/>
    <w:tmpl w:val="7D992035"/>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178"/>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79"/>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7D992036"/>
    <w:multiLevelType w:val="multilevel"/>
    <w:tmpl w:val="7D992036"/>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7"/>
  </w:num>
  <w:num w:numId="4">
    <w:abstractNumId w:val="9"/>
  </w:num>
  <w:num w:numId="5">
    <w:abstractNumId w:val="2"/>
  </w:num>
  <w:num w:numId="6">
    <w:abstractNumId w:val="4"/>
  </w:num>
  <w:num w:numId="7">
    <w:abstractNumId w:val="5"/>
  </w:num>
  <w:num w:numId="8">
    <w:abstractNumId w:val="0"/>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DI3ZDNjOWU4NjBiZDVmYmJjZjA0ZDMyODU4ZmIifQ=="/>
  </w:docVars>
  <w:rsids>
    <w:rsidRoot w:val="00587125"/>
    <w:rsid w:val="000673AB"/>
    <w:rsid w:val="0007532F"/>
    <w:rsid w:val="00076E3F"/>
    <w:rsid w:val="000975F8"/>
    <w:rsid w:val="000F2053"/>
    <w:rsid w:val="000F26AF"/>
    <w:rsid w:val="00100C04"/>
    <w:rsid w:val="0011649B"/>
    <w:rsid w:val="00201CCD"/>
    <w:rsid w:val="00206B70"/>
    <w:rsid w:val="00237A64"/>
    <w:rsid w:val="002F1BDD"/>
    <w:rsid w:val="003016C1"/>
    <w:rsid w:val="00316A07"/>
    <w:rsid w:val="0032112C"/>
    <w:rsid w:val="0036156A"/>
    <w:rsid w:val="003C3100"/>
    <w:rsid w:val="004125FB"/>
    <w:rsid w:val="00412715"/>
    <w:rsid w:val="004135F3"/>
    <w:rsid w:val="004741F9"/>
    <w:rsid w:val="00496090"/>
    <w:rsid w:val="004F5213"/>
    <w:rsid w:val="005042BF"/>
    <w:rsid w:val="005207C9"/>
    <w:rsid w:val="00526B70"/>
    <w:rsid w:val="005413DA"/>
    <w:rsid w:val="00560547"/>
    <w:rsid w:val="00587125"/>
    <w:rsid w:val="00610460"/>
    <w:rsid w:val="00633B51"/>
    <w:rsid w:val="00643063"/>
    <w:rsid w:val="006752EA"/>
    <w:rsid w:val="00691B04"/>
    <w:rsid w:val="006E760B"/>
    <w:rsid w:val="00712959"/>
    <w:rsid w:val="0075036A"/>
    <w:rsid w:val="00772A88"/>
    <w:rsid w:val="007A03D7"/>
    <w:rsid w:val="007C39AB"/>
    <w:rsid w:val="007E687C"/>
    <w:rsid w:val="008073EB"/>
    <w:rsid w:val="00827E45"/>
    <w:rsid w:val="008641DC"/>
    <w:rsid w:val="00890CBE"/>
    <w:rsid w:val="008A2D59"/>
    <w:rsid w:val="008B673C"/>
    <w:rsid w:val="008D170E"/>
    <w:rsid w:val="00917EC0"/>
    <w:rsid w:val="009240BD"/>
    <w:rsid w:val="00961FC7"/>
    <w:rsid w:val="009823CC"/>
    <w:rsid w:val="009A17B7"/>
    <w:rsid w:val="009B20A8"/>
    <w:rsid w:val="009E7640"/>
    <w:rsid w:val="00A22452"/>
    <w:rsid w:val="00A32BAA"/>
    <w:rsid w:val="00A3515B"/>
    <w:rsid w:val="00A37C44"/>
    <w:rsid w:val="00A63304"/>
    <w:rsid w:val="00AA432C"/>
    <w:rsid w:val="00AD7324"/>
    <w:rsid w:val="00AF08CE"/>
    <w:rsid w:val="00AF7036"/>
    <w:rsid w:val="00B03953"/>
    <w:rsid w:val="00B0636A"/>
    <w:rsid w:val="00B24AC7"/>
    <w:rsid w:val="00B5331B"/>
    <w:rsid w:val="00B83DB5"/>
    <w:rsid w:val="00BB6349"/>
    <w:rsid w:val="00BC7692"/>
    <w:rsid w:val="00C272B2"/>
    <w:rsid w:val="00CC670C"/>
    <w:rsid w:val="00CD7478"/>
    <w:rsid w:val="00D72415"/>
    <w:rsid w:val="00DF7828"/>
    <w:rsid w:val="00E0243B"/>
    <w:rsid w:val="00E11A57"/>
    <w:rsid w:val="00E5486A"/>
    <w:rsid w:val="00E927D5"/>
    <w:rsid w:val="00EA2412"/>
    <w:rsid w:val="00EA5213"/>
    <w:rsid w:val="00EC0E2D"/>
    <w:rsid w:val="00ED65F3"/>
    <w:rsid w:val="00F02C4A"/>
    <w:rsid w:val="00F05C66"/>
    <w:rsid w:val="00F16946"/>
    <w:rsid w:val="00F17EAA"/>
    <w:rsid w:val="00F271BC"/>
    <w:rsid w:val="00F40F46"/>
    <w:rsid w:val="00F77073"/>
    <w:rsid w:val="00FA38F9"/>
    <w:rsid w:val="019C32A7"/>
    <w:rsid w:val="01C26813"/>
    <w:rsid w:val="01FB451F"/>
    <w:rsid w:val="02CB15C2"/>
    <w:rsid w:val="02F45E87"/>
    <w:rsid w:val="02FC5F21"/>
    <w:rsid w:val="038223F3"/>
    <w:rsid w:val="03824D4A"/>
    <w:rsid w:val="03894F1D"/>
    <w:rsid w:val="03F24543"/>
    <w:rsid w:val="03F552C6"/>
    <w:rsid w:val="04553ECD"/>
    <w:rsid w:val="04CB4231"/>
    <w:rsid w:val="04D5198E"/>
    <w:rsid w:val="04F17233"/>
    <w:rsid w:val="05027542"/>
    <w:rsid w:val="051C4CF4"/>
    <w:rsid w:val="053577AE"/>
    <w:rsid w:val="05666741"/>
    <w:rsid w:val="05940E70"/>
    <w:rsid w:val="060D73F5"/>
    <w:rsid w:val="06C56586"/>
    <w:rsid w:val="06F07CBE"/>
    <w:rsid w:val="06F85085"/>
    <w:rsid w:val="071C5E23"/>
    <w:rsid w:val="071D310C"/>
    <w:rsid w:val="07666399"/>
    <w:rsid w:val="079515F1"/>
    <w:rsid w:val="07CD6A3F"/>
    <w:rsid w:val="086A17B3"/>
    <w:rsid w:val="087908F5"/>
    <w:rsid w:val="08803584"/>
    <w:rsid w:val="089A0CDF"/>
    <w:rsid w:val="089F51B5"/>
    <w:rsid w:val="08A53C3F"/>
    <w:rsid w:val="09161085"/>
    <w:rsid w:val="093F156E"/>
    <w:rsid w:val="09592D89"/>
    <w:rsid w:val="09AB5CF1"/>
    <w:rsid w:val="09DE0E66"/>
    <w:rsid w:val="09E73C5E"/>
    <w:rsid w:val="0AD10E5B"/>
    <w:rsid w:val="0B084E9C"/>
    <w:rsid w:val="0B6848A5"/>
    <w:rsid w:val="0C340A12"/>
    <w:rsid w:val="0C78312E"/>
    <w:rsid w:val="0CB32A2E"/>
    <w:rsid w:val="0D007C33"/>
    <w:rsid w:val="0D157F08"/>
    <w:rsid w:val="0D2170E7"/>
    <w:rsid w:val="0D7E34C0"/>
    <w:rsid w:val="0DE66C89"/>
    <w:rsid w:val="0E226D60"/>
    <w:rsid w:val="0E52781C"/>
    <w:rsid w:val="0EC74CC0"/>
    <w:rsid w:val="0ED62A47"/>
    <w:rsid w:val="0F191A0F"/>
    <w:rsid w:val="0FA62665"/>
    <w:rsid w:val="0FD2223F"/>
    <w:rsid w:val="10956588"/>
    <w:rsid w:val="109C4CD3"/>
    <w:rsid w:val="10C633A4"/>
    <w:rsid w:val="10CC2AFA"/>
    <w:rsid w:val="10F30A98"/>
    <w:rsid w:val="116B6598"/>
    <w:rsid w:val="11AC5A28"/>
    <w:rsid w:val="127F425A"/>
    <w:rsid w:val="12BA545C"/>
    <w:rsid w:val="12C82505"/>
    <w:rsid w:val="12D37473"/>
    <w:rsid w:val="12DD29D7"/>
    <w:rsid w:val="1310515F"/>
    <w:rsid w:val="13267A57"/>
    <w:rsid w:val="13421B62"/>
    <w:rsid w:val="136857DA"/>
    <w:rsid w:val="13856728"/>
    <w:rsid w:val="13856EE3"/>
    <w:rsid w:val="13B85345"/>
    <w:rsid w:val="13E23345"/>
    <w:rsid w:val="13EA0033"/>
    <w:rsid w:val="13EC141A"/>
    <w:rsid w:val="14051BB2"/>
    <w:rsid w:val="1431152C"/>
    <w:rsid w:val="144E1D8E"/>
    <w:rsid w:val="1455110D"/>
    <w:rsid w:val="145C4327"/>
    <w:rsid w:val="1471187A"/>
    <w:rsid w:val="14C73C6C"/>
    <w:rsid w:val="152506BC"/>
    <w:rsid w:val="15333015"/>
    <w:rsid w:val="15387389"/>
    <w:rsid w:val="15445BA5"/>
    <w:rsid w:val="1551231F"/>
    <w:rsid w:val="15BC7189"/>
    <w:rsid w:val="15C63B67"/>
    <w:rsid w:val="15D059AF"/>
    <w:rsid w:val="16061F3B"/>
    <w:rsid w:val="16172FFD"/>
    <w:rsid w:val="164A3DCF"/>
    <w:rsid w:val="16AD578F"/>
    <w:rsid w:val="17493412"/>
    <w:rsid w:val="17515705"/>
    <w:rsid w:val="176F6A40"/>
    <w:rsid w:val="178B0BC4"/>
    <w:rsid w:val="17FF1081"/>
    <w:rsid w:val="18350DE2"/>
    <w:rsid w:val="18FF4D9E"/>
    <w:rsid w:val="193A5821"/>
    <w:rsid w:val="19433422"/>
    <w:rsid w:val="19756AE9"/>
    <w:rsid w:val="198469E5"/>
    <w:rsid w:val="1A102F1D"/>
    <w:rsid w:val="1A1E1949"/>
    <w:rsid w:val="1A2D4FD3"/>
    <w:rsid w:val="1A347AB0"/>
    <w:rsid w:val="1A4B2C38"/>
    <w:rsid w:val="1A6413DA"/>
    <w:rsid w:val="1B1A5CBE"/>
    <w:rsid w:val="1B3A2D5A"/>
    <w:rsid w:val="1B54067E"/>
    <w:rsid w:val="1B7C159E"/>
    <w:rsid w:val="1BF66439"/>
    <w:rsid w:val="1C103335"/>
    <w:rsid w:val="1C9202B6"/>
    <w:rsid w:val="1C986220"/>
    <w:rsid w:val="1CBD494F"/>
    <w:rsid w:val="1CBE0EC1"/>
    <w:rsid w:val="1CBF4E5C"/>
    <w:rsid w:val="1D011C30"/>
    <w:rsid w:val="1D3F5CFC"/>
    <w:rsid w:val="1D5239D6"/>
    <w:rsid w:val="1D60636D"/>
    <w:rsid w:val="1DDB1D29"/>
    <w:rsid w:val="1DF135B8"/>
    <w:rsid w:val="1E8329AD"/>
    <w:rsid w:val="1EC15723"/>
    <w:rsid w:val="1ECC788B"/>
    <w:rsid w:val="1F283E3A"/>
    <w:rsid w:val="1F923E71"/>
    <w:rsid w:val="1FC34279"/>
    <w:rsid w:val="1FCE5AE0"/>
    <w:rsid w:val="1FD120F8"/>
    <w:rsid w:val="1FF23162"/>
    <w:rsid w:val="204230E2"/>
    <w:rsid w:val="205C7562"/>
    <w:rsid w:val="20C97047"/>
    <w:rsid w:val="21163CCD"/>
    <w:rsid w:val="21182431"/>
    <w:rsid w:val="215313DE"/>
    <w:rsid w:val="2161337F"/>
    <w:rsid w:val="21D82A0A"/>
    <w:rsid w:val="21FF016D"/>
    <w:rsid w:val="22252D7A"/>
    <w:rsid w:val="2246073C"/>
    <w:rsid w:val="229529B8"/>
    <w:rsid w:val="22F615C6"/>
    <w:rsid w:val="2376237B"/>
    <w:rsid w:val="24043EAA"/>
    <w:rsid w:val="242072B3"/>
    <w:rsid w:val="24C1503A"/>
    <w:rsid w:val="24FD5115"/>
    <w:rsid w:val="258B5BA0"/>
    <w:rsid w:val="25B76CEC"/>
    <w:rsid w:val="25E0427B"/>
    <w:rsid w:val="25E7021C"/>
    <w:rsid w:val="25E93AC8"/>
    <w:rsid w:val="264A241C"/>
    <w:rsid w:val="265D099E"/>
    <w:rsid w:val="26765363"/>
    <w:rsid w:val="26972DD0"/>
    <w:rsid w:val="27402DB4"/>
    <w:rsid w:val="274B43FC"/>
    <w:rsid w:val="275341A8"/>
    <w:rsid w:val="27A17E91"/>
    <w:rsid w:val="27AF009F"/>
    <w:rsid w:val="281B7747"/>
    <w:rsid w:val="284B5CF2"/>
    <w:rsid w:val="28FD4832"/>
    <w:rsid w:val="29202029"/>
    <w:rsid w:val="293B5936"/>
    <w:rsid w:val="29A7578B"/>
    <w:rsid w:val="29EC4889"/>
    <w:rsid w:val="29F75135"/>
    <w:rsid w:val="2A233BA8"/>
    <w:rsid w:val="2A7244D1"/>
    <w:rsid w:val="2AA9200D"/>
    <w:rsid w:val="2B3E751B"/>
    <w:rsid w:val="2B402FB1"/>
    <w:rsid w:val="2BB82555"/>
    <w:rsid w:val="2C8D758A"/>
    <w:rsid w:val="2CFA2948"/>
    <w:rsid w:val="2D322806"/>
    <w:rsid w:val="2D6209C1"/>
    <w:rsid w:val="2D69418B"/>
    <w:rsid w:val="2DC2252A"/>
    <w:rsid w:val="2DEB3420"/>
    <w:rsid w:val="2E9671D5"/>
    <w:rsid w:val="2EC420B1"/>
    <w:rsid w:val="2EC51B94"/>
    <w:rsid w:val="2ED42292"/>
    <w:rsid w:val="2EE9428B"/>
    <w:rsid w:val="2F16066A"/>
    <w:rsid w:val="2F67260A"/>
    <w:rsid w:val="2F7056E3"/>
    <w:rsid w:val="2F771C87"/>
    <w:rsid w:val="2F880EAA"/>
    <w:rsid w:val="2F955931"/>
    <w:rsid w:val="2FF5441B"/>
    <w:rsid w:val="30CA15E6"/>
    <w:rsid w:val="310F3573"/>
    <w:rsid w:val="311362C5"/>
    <w:rsid w:val="31271F3F"/>
    <w:rsid w:val="315A1F73"/>
    <w:rsid w:val="315A636D"/>
    <w:rsid w:val="318C1100"/>
    <w:rsid w:val="31985704"/>
    <w:rsid w:val="31CD1E1C"/>
    <w:rsid w:val="31D0649E"/>
    <w:rsid w:val="326622A6"/>
    <w:rsid w:val="328558C4"/>
    <w:rsid w:val="33010682"/>
    <w:rsid w:val="335649EB"/>
    <w:rsid w:val="336B168F"/>
    <w:rsid w:val="33BA398E"/>
    <w:rsid w:val="33F74A1E"/>
    <w:rsid w:val="34165131"/>
    <w:rsid w:val="342A4220"/>
    <w:rsid w:val="3430074C"/>
    <w:rsid w:val="3436734F"/>
    <w:rsid w:val="343B77AA"/>
    <w:rsid w:val="34400318"/>
    <w:rsid w:val="35235ABA"/>
    <w:rsid w:val="353A74C8"/>
    <w:rsid w:val="357C5CFA"/>
    <w:rsid w:val="35E1438C"/>
    <w:rsid w:val="363414A2"/>
    <w:rsid w:val="367D609D"/>
    <w:rsid w:val="36BF4D0F"/>
    <w:rsid w:val="36DA0A6A"/>
    <w:rsid w:val="36F22125"/>
    <w:rsid w:val="371A057C"/>
    <w:rsid w:val="37281920"/>
    <w:rsid w:val="37C626BE"/>
    <w:rsid w:val="37D53297"/>
    <w:rsid w:val="380C3D81"/>
    <w:rsid w:val="38435389"/>
    <w:rsid w:val="385A0AD1"/>
    <w:rsid w:val="3886021C"/>
    <w:rsid w:val="38863BF3"/>
    <w:rsid w:val="388D3523"/>
    <w:rsid w:val="38CD2172"/>
    <w:rsid w:val="397500F8"/>
    <w:rsid w:val="3992262C"/>
    <w:rsid w:val="39C76469"/>
    <w:rsid w:val="39CB58B7"/>
    <w:rsid w:val="3A4B7454"/>
    <w:rsid w:val="3A7A7D97"/>
    <w:rsid w:val="3A880D96"/>
    <w:rsid w:val="3A8E20A8"/>
    <w:rsid w:val="3AAB2BA7"/>
    <w:rsid w:val="3B113D70"/>
    <w:rsid w:val="3C801AAF"/>
    <w:rsid w:val="3CB9010A"/>
    <w:rsid w:val="3CD61C4C"/>
    <w:rsid w:val="3CF33572"/>
    <w:rsid w:val="3D0929DB"/>
    <w:rsid w:val="3D974494"/>
    <w:rsid w:val="3DA1009B"/>
    <w:rsid w:val="3DE235DF"/>
    <w:rsid w:val="3E074D7D"/>
    <w:rsid w:val="3E6A1152"/>
    <w:rsid w:val="3E7E1536"/>
    <w:rsid w:val="3EA52BCA"/>
    <w:rsid w:val="3F432395"/>
    <w:rsid w:val="3F817BE4"/>
    <w:rsid w:val="3FD27FFA"/>
    <w:rsid w:val="400F5543"/>
    <w:rsid w:val="401011CC"/>
    <w:rsid w:val="404211E3"/>
    <w:rsid w:val="40591AEE"/>
    <w:rsid w:val="40A02F12"/>
    <w:rsid w:val="40A417BE"/>
    <w:rsid w:val="40D92A38"/>
    <w:rsid w:val="40DE30F7"/>
    <w:rsid w:val="40F41E3E"/>
    <w:rsid w:val="40F71CE0"/>
    <w:rsid w:val="41596FFB"/>
    <w:rsid w:val="41A43692"/>
    <w:rsid w:val="41A76F4E"/>
    <w:rsid w:val="435D0F65"/>
    <w:rsid w:val="43AF62D9"/>
    <w:rsid w:val="43BC4723"/>
    <w:rsid w:val="43BE0FE3"/>
    <w:rsid w:val="44580D80"/>
    <w:rsid w:val="44B84814"/>
    <w:rsid w:val="44F124F0"/>
    <w:rsid w:val="45865476"/>
    <w:rsid w:val="458B103A"/>
    <w:rsid w:val="45A915C3"/>
    <w:rsid w:val="45D84271"/>
    <w:rsid w:val="46024FFD"/>
    <w:rsid w:val="46061A3F"/>
    <w:rsid w:val="46752D4E"/>
    <w:rsid w:val="46844242"/>
    <w:rsid w:val="468E2B67"/>
    <w:rsid w:val="46E50B31"/>
    <w:rsid w:val="48491BA6"/>
    <w:rsid w:val="4868616D"/>
    <w:rsid w:val="48C20E41"/>
    <w:rsid w:val="48D46B29"/>
    <w:rsid w:val="48F92B0B"/>
    <w:rsid w:val="4944592C"/>
    <w:rsid w:val="49D76F65"/>
    <w:rsid w:val="4A375DD5"/>
    <w:rsid w:val="4A5C2395"/>
    <w:rsid w:val="4A9A1CDD"/>
    <w:rsid w:val="4AA50C98"/>
    <w:rsid w:val="4AB3495D"/>
    <w:rsid w:val="4AC97E97"/>
    <w:rsid w:val="4AEA63D4"/>
    <w:rsid w:val="4B2F78B4"/>
    <w:rsid w:val="4B3B2D08"/>
    <w:rsid w:val="4B9A6325"/>
    <w:rsid w:val="4BA678F9"/>
    <w:rsid w:val="4CDF1D6B"/>
    <w:rsid w:val="4D106251"/>
    <w:rsid w:val="4E047CD4"/>
    <w:rsid w:val="4E1E3790"/>
    <w:rsid w:val="4EE2777A"/>
    <w:rsid w:val="4F165675"/>
    <w:rsid w:val="4F9019AF"/>
    <w:rsid w:val="50245AE3"/>
    <w:rsid w:val="50841366"/>
    <w:rsid w:val="50AC1BEE"/>
    <w:rsid w:val="50F7301A"/>
    <w:rsid w:val="51675575"/>
    <w:rsid w:val="51691EA1"/>
    <w:rsid w:val="517338F9"/>
    <w:rsid w:val="517462E7"/>
    <w:rsid w:val="522D3402"/>
    <w:rsid w:val="52363578"/>
    <w:rsid w:val="52470786"/>
    <w:rsid w:val="52846C85"/>
    <w:rsid w:val="52C5406F"/>
    <w:rsid w:val="531F4876"/>
    <w:rsid w:val="53B67255"/>
    <w:rsid w:val="54685C84"/>
    <w:rsid w:val="54CC19D5"/>
    <w:rsid w:val="55457F55"/>
    <w:rsid w:val="55E33918"/>
    <w:rsid w:val="56122D91"/>
    <w:rsid w:val="56C356E5"/>
    <w:rsid w:val="57871219"/>
    <w:rsid w:val="57F7553F"/>
    <w:rsid w:val="58017696"/>
    <w:rsid w:val="585D2567"/>
    <w:rsid w:val="58771D6E"/>
    <w:rsid w:val="588E3889"/>
    <w:rsid w:val="58C101AF"/>
    <w:rsid w:val="592F499F"/>
    <w:rsid w:val="59417D92"/>
    <w:rsid w:val="59AF7CDB"/>
    <w:rsid w:val="59B97C67"/>
    <w:rsid w:val="59C90DFC"/>
    <w:rsid w:val="59FA76E0"/>
    <w:rsid w:val="5A0D32B5"/>
    <w:rsid w:val="5A564918"/>
    <w:rsid w:val="5AB3391B"/>
    <w:rsid w:val="5ACE37D6"/>
    <w:rsid w:val="5B3A4D5E"/>
    <w:rsid w:val="5B4840ED"/>
    <w:rsid w:val="5BCA33AE"/>
    <w:rsid w:val="5BE11735"/>
    <w:rsid w:val="5C1B2D86"/>
    <w:rsid w:val="5C2E0367"/>
    <w:rsid w:val="5C7550EE"/>
    <w:rsid w:val="5C7C131E"/>
    <w:rsid w:val="5C9C2954"/>
    <w:rsid w:val="5D556339"/>
    <w:rsid w:val="5D6F6B70"/>
    <w:rsid w:val="5DC51D9E"/>
    <w:rsid w:val="5DE05BDE"/>
    <w:rsid w:val="5DF90C84"/>
    <w:rsid w:val="5E1A147B"/>
    <w:rsid w:val="5E4B0867"/>
    <w:rsid w:val="5EBE53E1"/>
    <w:rsid w:val="5ECA549B"/>
    <w:rsid w:val="5F083DB9"/>
    <w:rsid w:val="5FFD0559"/>
    <w:rsid w:val="602E193A"/>
    <w:rsid w:val="603838EE"/>
    <w:rsid w:val="60D527DD"/>
    <w:rsid w:val="60F554D2"/>
    <w:rsid w:val="60FB1077"/>
    <w:rsid w:val="61363492"/>
    <w:rsid w:val="614A1FA4"/>
    <w:rsid w:val="615453EF"/>
    <w:rsid w:val="61762607"/>
    <w:rsid w:val="61A250AA"/>
    <w:rsid w:val="62007B70"/>
    <w:rsid w:val="621517BC"/>
    <w:rsid w:val="6236332A"/>
    <w:rsid w:val="624A12C2"/>
    <w:rsid w:val="629F281F"/>
    <w:rsid w:val="62CB3153"/>
    <w:rsid w:val="632B769C"/>
    <w:rsid w:val="64742668"/>
    <w:rsid w:val="647852FA"/>
    <w:rsid w:val="649966D5"/>
    <w:rsid w:val="649D0741"/>
    <w:rsid w:val="64D1226C"/>
    <w:rsid w:val="64EC3328"/>
    <w:rsid w:val="651176D7"/>
    <w:rsid w:val="651E7C85"/>
    <w:rsid w:val="654E2598"/>
    <w:rsid w:val="65826824"/>
    <w:rsid w:val="65B2353F"/>
    <w:rsid w:val="66025160"/>
    <w:rsid w:val="66711706"/>
    <w:rsid w:val="66AC7AE7"/>
    <w:rsid w:val="67090CEE"/>
    <w:rsid w:val="672215F8"/>
    <w:rsid w:val="67504EB2"/>
    <w:rsid w:val="6881142E"/>
    <w:rsid w:val="68907DEF"/>
    <w:rsid w:val="68A660EC"/>
    <w:rsid w:val="68AB2E7A"/>
    <w:rsid w:val="68B23D68"/>
    <w:rsid w:val="69493288"/>
    <w:rsid w:val="69633464"/>
    <w:rsid w:val="698B023A"/>
    <w:rsid w:val="69DA2F0B"/>
    <w:rsid w:val="69E8507F"/>
    <w:rsid w:val="6A7B7B09"/>
    <w:rsid w:val="6A921D21"/>
    <w:rsid w:val="6AD56A83"/>
    <w:rsid w:val="6ADD0785"/>
    <w:rsid w:val="6B22036E"/>
    <w:rsid w:val="6B545EEF"/>
    <w:rsid w:val="6C4C12DD"/>
    <w:rsid w:val="6C715BCE"/>
    <w:rsid w:val="6C831099"/>
    <w:rsid w:val="6C8F1D1C"/>
    <w:rsid w:val="6CC8224D"/>
    <w:rsid w:val="6D6636D1"/>
    <w:rsid w:val="6D7604FA"/>
    <w:rsid w:val="6D7F000A"/>
    <w:rsid w:val="6DAB51CA"/>
    <w:rsid w:val="6DF67BBA"/>
    <w:rsid w:val="6E33702F"/>
    <w:rsid w:val="6E366008"/>
    <w:rsid w:val="6ED008C4"/>
    <w:rsid w:val="6F0E6317"/>
    <w:rsid w:val="6F17606A"/>
    <w:rsid w:val="6F450F6D"/>
    <w:rsid w:val="6F4C765F"/>
    <w:rsid w:val="6F820D4D"/>
    <w:rsid w:val="6F834B76"/>
    <w:rsid w:val="6F9C5049"/>
    <w:rsid w:val="6FD77469"/>
    <w:rsid w:val="703C49D2"/>
    <w:rsid w:val="709974E0"/>
    <w:rsid w:val="70A20120"/>
    <w:rsid w:val="70B12FF8"/>
    <w:rsid w:val="710F75E1"/>
    <w:rsid w:val="71A45392"/>
    <w:rsid w:val="71CB6087"/>
    <w:rsid w:val="71F36664"/>
    <w:rsid w:val="722B6DAE"/>
    <w:rsid w:val="726346F6"/>
    <w:rsid w:val="727B3991"/>
    <w:rsid w:val="729F135A"/>
    <w:rsid w:val="72E371C7"/>
    <w:rsid w:val="730E7E7B"/>
    <w:rsid w:val="733632CF"/>
    <w:rsid w:val="73A76046"/>
    <w:rsid w:val="73F01D13"/>
    <w:rsid w:val="73F12404"/>
    <w:rsid w:val="74023CAA"/>
    <w:rsid w:val="740722AB"/>
    <w:rsid w:val="74116287"/>
    <w:rsid w:val="746510B5"/>
    <w:rsid w:val="74A719B7"/>
    <w:rsid w:val="74F921D0"/>
    <w:rsid w:val="758C6643"/>
    <w:rsid w:val="75A650F5"/>
    <w:rsid w:val="75FF5579"/>
    <w:rsid w:val="76911755"/>
    <w:rsid w:val="76AB1328"/>
    <w:rsid w:val="76B54C01"/>
    <w:rsid w:val="77004324"/>
    <w:rsid w:val="7700568B"/>
    <w:rsid w:val="772E1CE1"/>
    <w:rsid w:val="779E758E"/>
    <w:rsid w:val="77E77927"/>
    <w:rsid w:val="78144598"/>
    <w:rsid w:val="78F72447"/>
    <w:rsid w:val="794932FF"/>
    <w:rsid w:val="79842C9D"/>
    <w:rsid w:val="79F1646F"/>
    <w:rsid w:val="7A1940E8"/>
    <w:rsid w:val="7AA75249"/>
    <w:rsid w:val="7AC03344"/>
    <w:rsid w:val="7B311352"/>
    <w:rsid w:val="7B79615D"/>
    <w:rsid w:val="7BA53E7F"/>
    <w:rsid w:val="7BCB6D5F"/>
    <w:rsid w:val="7C3A3D84"/>
    <w:rsid w:val="7CB17321"/>
    <w:rsid w:val="7CDB0353"/>
    <w:rsid w:val="7CE228D2"/>
    <w:rsid w:val="7D0503E7"/>
    <w:rsid w:val="7DB35151"/>
    <w:rsid w:val="7E3358A1"/>
    <w:rsid w:val="7E476A1D"/>
    <w:rsid w:val="7E5942A3"/>
    <w:rsid w:val="7E713840"/>
    <w:rsid w:val="7EBB66E1"/>
    <w:rsid w:val="7ED95BF4"/>
    <w:rsid w:val="7EDB5A8A"/>
    <w:rsid w:val="7F195C03"/>
    <w:rsid w:val="7F1C287F"/>
    <w:rsid w:val="7FCA4D44"/>
    <w:rsid w:val="7FD7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qFormat="1" w:unhideWhenUsed="0" w:uiPriority="0" w:semiHidden="0" w:name="footnote text" w:locked="1"/>
    <w:lsdException w:qFormat="1" w:unhideWhenUsed="0" w:uiPriority="0" w:name="annotation text" w:locked="1"/>
    <w:lsdException w:qFormat="1" w:unhideWhenUsed="0" w:uiPriority="0" w:semiHidden="0" w:name="header" w:locked="1"/>
    <w:lsdException w:qFormat="1" w:unhideWhenUsed="0" w:uiPriority="99" w:semiHidden="0" w:name="footer" w:locked="1"/>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iPriority="99"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ocked="1"/>
    <w:lsdException w:qFormat="1" w:unhideWhenUsed="0" w:uiPriority="0" w:semiHidden="0" w:name="Table Grid"/>
    <w:lsdException w:uiPriority="0" w:name="Table Theme"/>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locked/>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locked/>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locked/>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locked/>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locked/>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locked/>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locked/>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locked/>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locked/>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locked/>
    <w:uiPriority w:val="0"/>
    <w:pPr>
      <w:spacing w:after="120"/>
    </w:pPr>
    <w:rPr>
      <w:rFonts w:ascii="Calibri" w:hAnsi="Calibri" w:eastAsia="宋体"/>
      <w:szCs w:val="24"/>
    </w:rPr>
  </w:style>
  <w:style w:type="paragraph" w:styleId="12">
    <w:name w:val="List 3"/>
    <w:basedOn w:val="1"/>
    <w:qFormat/>
    <w:locked/>
    <w:uiPriority w:val="0"/>
    <w:pPr>
      <w:ind w:left="100" w:leftChars="400" w:hanging="200" w:hangingChars="200"/>
    </w:pPr>
  </w:style>
  <w:style w:type="paragraph" w:styleId="13">
    <w:name w:val="Normal Indent"/>
    <w:basedOn w:val="1"/>
    <w:unhideWhenUsed/>
    <w:qFormat/>
    <w:locked/>
    <w:uiPriority w:val="0"/>
    <w:pPr>
      <w:ind w:firstLine="420" w:firstLineChars="200"/>
    </w:pPr>
    <w:rPr>
      <w:rFonts w:ascii="Calibri" w:hAnsi="Calibri"/>
    </w:rPr>
  </w:style>
  <w:style w:type="paragraph" w:styleId="14">
    <w:name w:val="caption"/>
    <w:basedOn w:val="1"/>
    <w:next w:val="1"/>
    <w:qFormat/>
    <w:locked/>
    <w:uiPriority w:val="0"/>
    <w:pPr>
      <w:spacing w:before="152" w:after="160"/>
    </w:pPr>
    <w:rPr>
      <w:rFonts w:ascii="Arial" w:hAnsi="Arial" w:eastAsia="黑体" w:cs="Arial"/>
      <w:sz w:val="20"/>
      <w:szCs w:val="20"/>
    </w:rPr>
  </w:style>
  <w:style w:type="paragraph" w:styleId="15">
    <w:name w:val="Document Map"/>
    <w:basedOn w:val="1"/>
    <w:semiHidden/>
    <w:qFormat/>
    <w:locked/>
    <w:uiPriority w:val="0"/>
    <w:pPr>
      <w:shd w:val="clear" w:color="auto" w:fill="000080"/>
    </w:pPr>
  </w:style>
  <w:style w:type="paragraph" w:styleId="16">
    <w:name w:val="annotation text"/>
    <w:basedOn w:val="1"/>
    <w:link w:val="50"/>
    <w:semiHidden/>
    <w:qFormat/>
    <w:locked/>
    <w:uiPriority w:val="0"/>
    <w:pPr>
      <w:jc w:val="left"/>
    </w:pPr>
    <w:rPr>
      <w:rFonts w:ascii="Calibri" w:hAnsi="Calibri" w:eastAsia="宋体"/>
      <w:szCs w:val="24"/>
    </w:rPr>
  </w:style>
  <w:style w:type="paragraph" w:styleId="17">
    <w:name w:val="Body Text 3"/>
    <w:basedOn w:val="1"/>
    <w:qFormat/>
    <w:locked/>
    <w:uiPriority w:val="0"/>
    <w:pPr>
      <w:spacing w:after="120"/>
    </w:pPr>
    <w:rPr>
      <w:sz w:val="16"/>
      <w:szCs w:val="16"/>
    </w:rPr>
  </w:style>
  <w:style w:type="paragraph" w:styleId="18">
    <w:name w:val="Body Text Indent"/>
    <w:basedOn w:val="1"/>
    <w:link w:val="51"/>
    <w:qFormat/>
    <w:locked/>
    <w:uiPriority w:val="0"/>
    <w:pPr>
      <w:spacing w:line="500" w:lineRule="exact"/>
      <w:ind w:left="1588" w:leftChars="832" w:firstLine="433" w:firstLineChars="196"/>
    </w:pPr>
    <w:rPr>
      <w:rFonts w:ascii="Calibri" w:hAnsi="Calibri" w:eastAsia="宋体"/>
      <w:sz w:val="24"/>
      <w:szCs w:val="24"/>
    </w:rPr>
  </w:style>
  <w:style w:type="paragraph" w:styleId="19">
    <w:name w:val="List 2"/>
    <w:basedOn w:val="1"/>
    <w:qFormat/>
    <w:locked/>
    <w:uiPriority w:val="0"/>
    <w:pPr>
      <w:ind w:left="100" w:leftChars="200" w:hanging="200" w:hangingChars="200"/>
    </w:pPr>
  </w:style>
  <w:style w:type="paragraph" w:styleId="20">
    <w:name w:val="toc 3"/>
    <w:basedOn w:val="1"/>
    <w:next w:val="1"/>
    <w:qFormat/>
    <w:locked/>
    <w:uiPriority w:val="39"/>
    <w:pPr>
      <w:ind w:left="840" w:leftChars="400"/>
    </w:pPr>
  </w:style>
  <w:style w:type="paragraph" w:styleId="21">
    <w:name w:val="Plain Text"/>
    <w:basedOn w:val="1"/>
    <w:link w:val="52"/>
    <w:qFormat/>
    <w:locked/>
    <w:uiPriority w:val="0"/>
    <w:rPr>
      <w:rFonts w:ascii="宋体" w:hAnsi="Courier New" w:eastAsia="宋体"/>
      <w:szCs w:val="21"/>
    </w:rPr>
  </w:style>
  <w:style w:type="paragraph" w:styleId="22">
    <w:name w:val="Date"/>
    <w:basedOn w:val="1"/>
    <w:next w:val="1"/>
    <w:qFormat/>
    <w:locked/>
    <w:uiPriority w:val="0"/>
    <w:pPr>
      <w:ind w:left="100" w:leftChars="2500"/>
    </w:pPr>
  </w:style>
  <w:style w:type="paragraph" w:styleId="23">
    <w:name w:val="Body Text Indent 2"/>
    <w:basedOn w:val="1"/>
    <w:qFormat/>
    <w:locked/>
    <w:uiPriority w:val="0"/>
    <w:pPr>
      <w:spacing w:after="120" w:line="480" w:lineRule="auto"/>
      <w:ind w:left="420" w:leftChars="200"/>
    </w:pPr>
  </w:style>
  <w:style w:type="paragraph" w:styleId="24">
    <w:name w:val="Balloon Text"/>
    <w:basedOn w:val="1"/>
    <w:semiHidden/>
    <w:qFormat/>
    <w:locked/>
    <w:uiPriority w:val="0"/>
    <w:rPr>
      <w:sz w:val="18"/>
      <w:szCs w:val="18"/>
    </w:rPr>
  </w:style>
  <w:style w:type="paragraph" w:styleId="25">
    <w:name w:val="footer"/>
    <w:basedOn w:val="1"/>
    <w:link w:val="53"/>
    <w:qFormat/>
    <w:locked/>
    <w:uiPriority w:val="99"/>
    <w:pPr>
      <w:tabs>
        <w:tab w:val="center" w:pos="4153"/>
        <w:tab w:val="right" w:pos="8306"/>
      </w:tabs>
      <w:snapToGrid w:val="0"/>
      <w:jc w:val="left"/>
    </w:pPr>
    <w:rPr>
      <w:rFonts w:ascii="Calibri" w:hAnsi="Calibri" w:eastAsia="宋体"/>
      <w:sz w:val="18"/>
      <w:szCs w:val="18"/>
    </w:rPr>
  </w:style>
  <w:style w:type="paragraph" w:styleId="26">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locked/>
    <w:uiPriority w:val="39"/>
    <w:pPr>
      <w:tabs>
        <w:tab w:val="right" w:leader="dot" w:pos="8302"/>
      </w:tabs>
    </w:pPr>
  </w:style>
  <w:style w:type="paragraph" w:styleId="28">
    <w:name w:val="footnote text"/>
    <w:basedOn w:val="1"/>
    <w:qFormat/>
    <w:locked/>
    <w:uiPriority w:val="0"/>
    <w:pPr>
      <w:snapToGrid w:val="0"/>
      <w:jc w:val="left"/>
    </w:pPr>
    <w:rPr>
      <w:sz w:val="18"/>
    </w:rPr>
  </w:style>
  <w:style w:type="paragraph" w:styleId="29">
    <w:name w:val="Body Text Indent 3"/>
    <w:basedOn w:val="1"/>
    <w:qFormat/>
    <w:locked/>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toc 2"/>
    <w:basedOn w:val="1"/>
    <w:next w:val="1"/>
    <w:qFormat/>
    <w:locked/>
    <w:uiPriority w:val="39"/>
    <w:pPr>
      <w:ind w:left="420" w:leftChars="200"/>
    </w:pPr>
  </w:style>
  <w:style w:type="paragraph" w:styleId="31">
    <w:name w:val="Normal (Web)"/>
    <w:basedOn w:val="1"/>
    <w:qFormat/>
    <w:locked/>
    <w:uiPriority w:val="99"/>
    <w:rPr>
      <w:sz w:val="24"/>
    </w:rPr>
  </w:style>
  <w:style w:type="paragraph" w:styleId="32">
    <w:name w:val="annotation subject"/>
    <w:basedOn w:val="16"/>
    <w:next w:val="16"/>
    <w:semiHidden/>
    <w:qFormat/>
    <w:locked/>
    <w:uiPriority w:val="0"/>
    <w:rPr>
      <w:b/>
      <w:bCs/>
    </w:rPr>
  </w:style>
  <w:style w:type="paragraph" w:styleId="33">
    <w:name w:val="Body Text First Indent"/>
    <w:basedOn w:val="34"/>
    <w:unhideWhenUsed/>
    <w:qFormat/>
    <w:locked/>
    <w:uiPriority w:val="99"/>
    <w:pPr>
      <w:ind w:firstLine="420" w:firstLineChars="100"/>
    </w:pPr>
    <w:rPr>
      <w:szCs w:val="22"/>
    </w:rPr>
  </w:style>
  <w:style w:type="paragraph" w:customStyle="1" w:styleId="34">
    <w:name w:val="正文文本_0"/>
    <w:basedOn w:val="35"/>
    <w:qFormat/>
    <w:locked/>
    <w:uiPriority w:val="0"/>
    <w:pPr>
      <w:spacing w:after="120"/>
    </w:pPr>
    <w:rPr>
      <w:rFonts w:ascii="Calibri" w:hAnsi="Calibri"/>
      <w:szCs w:val="24"/>
    </w:rPr>
  </w:style>
  <w:style w:type="paragraph" w:customStyle="1" w:styleId="35">
    <w:name w:val="正文_1_0"/>
    <w:basedOn w:val="36"/>
    <w:next w:val="38"/>
    <w:qFormat/>
    <w:locked/>
    <w:uiPriority w:val="0"/>
    <w:rPr>
      <w:szCs w:val="22"/>
    </w:rPr>
  </w:style>
  <w:style w:type="paragraph" w:customStyle="1" w:styleId="36">
    <w:name w:val="正文_2"/>
    <w:basedOn w:val="37"/>
    <w:qFormat/>
    <w:locked/>
    <w:uiPriority w:val="0"/>
    <w:rPr>
      <w:szCs w:val="24"/>
    </w:rPr>
  </w:style>
  <w:style w:type="paragraph" w:customStyle="1" w:styleId="37">
    <w:name w:val="正文_1"/>
    <w:next w:val="3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文本首行缩进1"/>
    <w:basedOn w:val="39"/>
    <w:unhideWhenUsed/>
    <w:qFormat/>
    <w:locked/>
    <w:uiPriority w:val="99"/>
    <w:pPr>
      <w:ind w:firstLine="420" w:firstLineChars="100"/>
    </w:pPr>
    <w:rPr>
      <w:szCs w:val="22"/>
    </w:rPr>
  </w:style>
  <w:style w:type="paragraph" w:customStyle="1" w:styleId="39">
    <w:name w:val="正文文本_0_0"/>
    <w:basedOn w:val="40"/>
    <w:qFormat/>
    <w:locked/>
    <w:uiPriority w:val="0"/>
    <w:pPr>
      <w:spacing w:after="120"/>
    </w:pPr>
    <w:rPr>
      <w:rFonts w:cs="Times New Roman"/>
      <w:szCs w:val="24"/>
    </w:rPr>
  </w:style>
  <w:style w:type="paragraph" w:customStyle="1" w:styleId="40">
    <w:name w:val="正文_12_0"/>
    <w:basedOn w:val="41"/>
    <w:qFormat/>
    <w:locked/>
    <w:uiPriority w:val="0"/>
    <w:rPr>
      <w:rFonts w:cs="Calibri"/>
      <w:szCs w:val="21"/>
    </w:rPr>
  </w:style>
  <w:style w:type="paragraph" w:customStyle="1" w:styleId="41">
    <w:name w:val="正文_13_0"/>
    <w:qFormat/>
    <w:locked/>
    <w:uiPriority w:val="0"/>
    <w:pPr>
      <w:widowControl w:val="0"/>
      <w:jc w:val="both"/>
    </w:pPr>
    <w:rPr>
      <w:rFonts w:ascii="Calibri" w:hAnsi="Calibri" w:eastAsia="宋体" w:cs="Times New Roman"/>
      <w:kern w:val="2"/>
      <w:sz w:val="21"/>
      <w:szCs w:val="22"/>
      <w:lang w:val="en-US" w:eastAsia="zh-CN" w:bidi="ar-SA"/>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locked/>
    <w:uiPriority w:val="0"/>
    <w:rPr>
      <w:b/>
      <w:bCs/>
    </w:rPr>
  </w:style>
  <w:style w:type="character" w:styleId="46">
    <w:name w:val="page number"/>
    <w:qFormat/>
    <w:locked/>
    <w:uiPriority w:val="0"/>
  </w:style>
  <w:style w:type="character" w:styleId="47">
    <w:name w:val="Hyperlink"/>
    <w:qFormat/>
    <w:locked/>
    <w:uiPriority w:val="99"/>
    <w:rPr>
      <w:color w:val="0000FF"/>
      <w:u w:val="single"/>
    </w:rPr>
  </w:style>
  <w:style w:type="character" w:styleId="48">
    <w:name w:val="annotation reference"/>
    <w:semiHidden/>
    <w:qFormat/>
    <w:locked/>
    <w:uiPriority w:val="0"/>
    <w:rPr>
      <w:sz w:val="21"/>
      <w:szCs w:val="21"/>
    </w:rPr>
  </w:style>
  <w:style w:type="character" w:customStyle="1" w:styleId="49">
    <w:name w:val="正文文本 字符"/>
    <w:link w:val="2"/>
    <w:qFormat/>
    <w:uiPriority w:val="0"/>
    <w:rPr>
      <w:rFonts w:eastAsia="宋体"/>
      <w:kern w:val="2"/>
      <w:sz w:val="21"/>
      <w:szCs w:val="24"/>
      <w:lang w:val="en-US" w:eastAsia="zh-CN" w:bidi="ar-SA"/>
    </w:rPr>
  </w:style>
  <w:style w:type="character" w:customStyle="1" w:styleId="50">
    <w:name w:val="批注文字 字符"/>
    <w:link w:val="16"/>
    <w:qFormat/>
    <w:uiPriority w:val="0"/>
    <w:rPr>
      <w:rFonts w:eastAsia="宋体"/>
      <w:kern w:val="2"/>
      <w:sz w:val="21"/>
      <w:szCs w:val="24"/>
      <w:lang w:val="en-US" w:eastAsia="zh-CN" w:bidi="ar-SA"/>
    </w:rPr>
  </w:style>
  <w:style w:type="character" w:customStyle="1" w:styleId="51">
    <w:name w:val="正文文本缩进 字符"/>
    <w:link w:val="18"/>
    <w:qFormat/>
    <w:uiPriority w:val="0"/>
    <w:rPr>
      <w:rFonts w:eastAsia="宋体"/>
      <w:kern w:val="2"/>
      <w:sz w:val="24"/>
      <w:szCs w:val="24"/>
      <w:lang w:val="en-US" w:eastAsia="zh-CN" w:bidi="ar-SA"/>
    </w:rPr>
  </w:style>
  <w:style w:type="character" w:customStyle="1" w:styleId="52">
    <w:name w:val="纯文本 字符"/>
    <w:link w:val="21"/>
    <w:qFormat/>
    <w:uiPriority w:val="0"/>
    <w:rPr>
      <w:rFonts w:ascii="宋体" w:hAnsi="Courier New" w:eastAsia="宋体"/>
      <w:kern w:val="2"/>
      <w:sz w:val="21"/>
      <w:szCs w:val="21"/>
      <w:lang w:val="en-US" w:eastAsia="zh-CN" w:bidi="ar-SA"/>
    </w:rPr>
  </w:style>
  <w:style w:type="character" w:customStyle="1" w:styleId="53">
    <w:name w:val="页脚 字符"/>
    <w:link w:val="25"/>
    <w:qFormat/>
    <w:uiPriority w:val="99"/>
    <w:rPr>
      <w:kern w:val="2"/>
      <w:sz w:val="18"/>
      <w:szCs w:val="18"/>
    </w:rPr>
  </w:style>
  <w:style w:type="character" w:customStyle="1" w:styleId="54">
    <w:name w:val="正文文本缩进 Char_4"/>
    <w:link w:val="55"/>
    <w:qFormat/>
    <w:uiPriority w:val="0"/>
    <w:rPr>
      <w:rFonts w:ascii="Times New Roman" w:hAnsi="Times New Roman" w:eastAsia="宋体" w:cs="Times New Roman"/>
      <w:sz w:val="24"/>
      <w:szCs w:val="24"/>
    </w:rPr>
  </w:style>
  <w:style w:type="paragraph" w:customStyle="1" w:styleId="55">
    <w:name w:val="正文文本缩进_4"/>
    <w:basedOn w:val="56"/>
    <w:link w:val="54"/>
    <w:qFormat/>
    <w:locked/>
    <w:uiPriority w:val="0"/>
    <w:pPr>
      <w:spacing w:line="500" w:lineRule="exact"/>
      <w:ind w:left="1588" w:leftChars="832" w:firstLine="433" w:firstLineChars="196"/>
    </w:pPr>
    <w:rPr>
      <w:kern w:val="0"/>
      <w:sz w:val="24"/>
    </w:rPr>
  </w:style>
  <w:style w:type="paragraph" w:customStyle="1" w:styleId="56">
    <w:name w:val="正文_14"/>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正文文本缩进 Char_5"/>
    <w:link w:val="58"/>
    <w:qFormat/>
    <w:uiPriority w:val="0"/>
    <w:rPr>
      <w:rFonts w:ascii="Times New Roman" w:hAnsi="Times New Roman" w:eastAsia="宋体" w:cs="Times New Roman"/>
      <w:sz w:val="24"/>
      <w:szCs w:val="24"/>
    </w:rPr>
  </w:style>
  <w:style w:type="paragraph" w:customStyle="1" w:styleId="58">
    <w:name w:val="正文文本缩进_5"/>
    <w:basedOn w:val="59"/>
    <w:link w:val="57"/>
    <w:qFormat/>
    <w:locked/>
    <w:uiPriority w:val="0"/>
    <w:pPr>
      <w:spacing w:line="500" w:lineRule="exact"/>
      <w:ind w:left="1588" w:leftChars="832" w:firstLine="433" w:firstLineChars="196"/>
    </w:pPr>
    <w:rPr>
      <w:kern w:val="0"/>
      <w:sz w:val="24"/>
    </w:rPr>
  </w:style>
  <w:style w:type="paragraph" w:customStyle="1" w:styleId="59">
    <w:name w:val="正文_15"/>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正文文本缩进 Char_0_0"/>
    <w:link w:val="61"/>
    <w:qFormat/>
    <w:uiPriority w:val="0"/>
    <w:rPr>
      <w:rFonts w:ascii="Times New Roman" w:hAnsi="Times New Roman" w:eastAsia="宋体" w:cs="Times New Roman"/>
      <w:sz w:val="24"/>
      <w:szCs w:val="24"/>
    </w:rPr>
  </w:style>
  <w:style w:type="paragraph" w:customStyle="1" w:styleId="61">
    <w:name w:val="正文文本缩进_0_0"/>
    <w:basedOn w:val="62"/>
    <w:link w:val="60"/>
    <w:qFormat/>
    <w:locked/>
    <w:uiPriority w:val="0"/>
    <w:pPr>
      <w:spacing w:line="500" w:lineRule="exact"/>
      <w:ind w:left="1588" w:leftChars="832" w:firstLine="433" w:firstLineChars="196"/>
    </w:pPr>
    <w:rPr>
      <w:kern w:val="0"/>
      <w:sz w:val="24"/>
    </w:rPr>
  </w:style>
  <w:style w:type="paragraph" w:customStyle="1" w:styleId="62">
    <w:name w:val="正文_3_2"/>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缩进 Char_1"/>
    <w:link w:val="64"/>
    <w:qFormat/>
    <w:uiPriority w:val="0"/>
    <w:rPr>
      <w:rFonts w:ascii="Times New Roman" w:hAnsi="Times New Roman" w:eastAsia="宋体" w:cs="Times New Roman"/>
      <w:sz w:val="24"/>
      <w:szCs w:val="24"/>
    </w:rPr>
  </w:style>
  <w:style w:type="paragraph" w:customStyle="1" w:styleId="64">
    <w:name w:val="正文文本缩进_1_0"/>
    <w:basedOn w:val="65"/>
    <w:link w:val="63"/>
    <w:qFormat/>
    <w:locked/>
    <w:uiPriority w:val="0"/>
    <w:pPr>
      <w:spacing w:line="500" w:lineRule="exact"/>
      <w:ind w:left="1588" w:leftChars="832" w:firstLine="433" w:firstLineChars="196"/>
    </w:pPr>
    <w:rPr>
      <w:kern w:val="0"/>
      <w:sz w:val="24"/>
    </w:rPr>
  </w:style>
  <w:style w:type="paragraph" w:customStyle="1" w:styleId="65">
    <w:name w:val="正文_8"/>
    <w:next w:val="66"/>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首行缩进_1"/>
    <w:basedOn w:val="67"/>
    <w:unhideWhenUsed/>
    <w:qFormat/>
    <w:locked/>
    <w:uiPriority w:val="99"/>
    <w:pPr>
      <w:ind w:firstLine="420" w:firstLineChars="100"/>
    </w:pPr>
    <w:rPr>
      <w:rFonts w:ascii="Calibri" w:hAnsi="Calibri"/>
      <w:szCs w:val="22"/>
    </w:rPr>
  </w:style>
  <w:style w:type="paragraph" w:customStyle="1" w:styleId="67">
    <w:name w:val="正文文本_3"/>
    <w:basedOn w:val="68"/>
    <w:link w:val="69"/>
    <w:qFormat/>
    <w:locked/>
    <w:uiPriority w:val="0"/>
    <w:pPr>
      <w:spacing w:after="120"/>
    </w:pPr>
    <w:rPr>
      <w:kern w:val="0"/>
      <w:sz w:val="20"/>
    </w:rPr>
  </w:style>
  <w:style w:type="paragraph" w:customStyle="1" w:styleId="68">
    <w:name w:val="正文_7_0"/>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正文文本 Char1_2"/>
    <w:link w:val="67"/>
    <w:qFormat/>
    <w:uiPriority w:val="0"/>
    <w:rPr>
      <w:rFonts w:ascii="Times New Roman" w:hAnsi="Times New Roman" w:eastAsia="宋体" w:cs="Times New Roman"/>
      <w:szCs w:val="24"/>
    </w:rPr>
  </w:style>
  <w:style w:type="character" w:customStyle="1" w:styleId="70">
    <w:name w:val="日期 Char"/>
    <w:link w:val="71"/>
    <w:qFormat/>
    <w:uiPriority w:val="0"/>
    <w:rPr>
      <w:rFonts w:ascii="Times New Roman" w:hAnsi="Times New Roman" w:eastAsia="宋体" w:cs="Times New Roman"/>
      <w:szCs w:val="24"/>
    </w:rPr>
  </w:style>
  <w:style w:type="paragraph" w:customStyle="1" w:styleId="71">
    <w:name w:val="日期_0"/>
    <w:basedOn w:val="68"/>
    <w:next w:val="68"/>
    <w:link w:val="70"/>
    <w:qFormat/>
    <w:locked/>
    <w:uiPriority w:val="0"/>
    <w:pPr>
      <w:ind w:left="100" w:leftChars="2500"/>
    </w:pPr>
    <w:rPr>
      <w:kern w:val="0"/>
      <w:sz w:val="20"/>
    </w:rPr>
  </w:style>
  <w:style w:type="character" w:customStyle="1" w:styleId="72">
    <w:name w:val="正文文本缩进 Char_0"/>
    <w:link w:val="73"/>
    <w:qFormat/>
    <w:uiPriority w:val="0"/>
    <w:rPr>
      <w:rFonts w:ascii="Times New Roman" w:hAnsi="Times New Roman" w:eastAsia="宋体" w:cs="Times New Roman"/>
      <w:sz w:val="24"/>
      <w:szCs w:val="24"/>
    </w:rPr>
  </w:style>
  <w:style w:type="paragraph" w:customStyle="1" w:styleId="73">
    <w:name w:val="正文文本缩进_1"/>
    <w:basedOn w:val="74"/>
    <w:link w:val="72"/>
    <w:qFormat/>
    <w:locked/>
    <w:uiPriority w:val="0"/>
    <w:pPr>
      <w:spacing w:line="500" w:lineRule="exact"/>
      <w:ind w:left="1588" w:leftChars="832" w:firstLine="433" w:firstLineChars="196"/>
    </w:pPr>
    <w:rPr>
      <w:kern w:val="0"/>
      <w:sz w:val="24"/>
    </w:rPr>
  </w:style>
  <w:style w:type="paragraph" w:customStyle="1" w:styleId="74">
    <w:name w:val="正文_7"/>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正文文本 Char1_0"/>
    <w:link w:val="76"/>
    <w:qFormat/>
    <w:locked/>
    <w:uiPriority w:val="0"/>
    <w:rPr>
      <w:szCs w:val="24"/>
    </w:rPr>
  </w:style>
  <w:style w:type="paragraph" w:customStyle="1" w:styleId="76">
    <w:name w:val="正文文本_0_2"/>
    <w:basedOn w:val="77"/>
    <w:link w:val="75"/>
    <w:qFormat/>
    <w:locked/>
    <w:uiPriority w:val="0"/>
    <w:pPr>
      <w:spacing w:after="120"/>
    </w:pPr>
    <w:rPr>
      <w:kern w:val="0"/>
      <w:sz w:val="20"/>
    </w:rPr>
  </w:style>
  <w:style w:type="paragraph" w:customStyle="1" w:styleId="77">
    <w:name w:val="正文_1_2"/>
    <w:next w:val="66"/>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正文文本 Char1_1"/>
    <w:link w:val="79"/>
    <w:qFormat/>
    <w:uiPriority w:val="0"/>
    <w:rPr>
      <w:rFonts w:ascii="Times New Roman" w:hAnsi="Times New Roman" w:eastAsia="宋体" w:cs="Times New Roman"/>
      <w:szCs w:val="24"/>
    </w:rPr>
  </w:style>
  <w:style w:type="paragraph" w:customStyle="1" w:styleId="79">
    <w:name w:val="正文文本_2"/>
    <w:basedOn w:val="80"/>
    <w:link w:val="78"/>
    <w:qFormat/>
    <w:locked/>
    <w:uiPriority w:val="0"/>
    <w:pPr>
      <w:spacing w:after="120"/>
    </w:pPr>
    <w:rPr>
      <w:kern w:val="0"/>
      <w:sz w:val="20"/>
    </w:rPr>
  </w:style>
  <w:style w:type="paragraph" w:customStyle="1" w:styleId="80">
    <w:name w:val="正文_6"/>
    <w:next w:val="66"/>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Char Char3"/>
    <w:qFormat/>
    <w:locked/>
    <w:uiPriority w:val="0"/>
    <w:rPr>
      <w:rFonts w:eastAsia="宋体"/>
      <w:kern w:val="2"/>
      <w:sz w:val="21"/>
      <w:szCs w:val="24"/>
      <w:lang w:val="en-US" w:eastAsia="zh-CN" w:bidi="ar-SA"/>
    </w:rPr>
  </w:style>
  <w:style w:type="character" w:customStyle="1" w:styleId="82">
    <w:name w:val="正文文本 Char1_0_0"/>
    <w:link w:val="83"/>
    <w:qFormat/>
    <w:uiPriority w:val="0"/>
    <w:rPr>
      <w:rFonts w:ascii="Times New Roman" w:hAnsi="Times New Roman" w:eastAsia="宋体" w:cs="Times New Roman"/>
      <w:szCs w:val="24"/>
    </w:rPr>
  </w:style>
  <w:style w:type="paragraph" w:customStyle="1" w:styleId="83">
    <w:name w:val="正文文本_1_0"/>
    <w:basedOn w:val="65"/>
    <w:link w:val="82"/>
    <w:qFormat/>
    <w:locked/>
    <w:uiPriority w:val="0"/>
    <w:pPr>
      <w:spacing w:after="120"/>
    </w:pPr>
    <w:rPr>
      <w:kern w:val="0"/>
      <w:sz w:val="20"/>
    </w:rPr>
  </w:style>
  <w:style w:type="character" w:customStyle="1" w:styleId="84">
    <w:name w:val="标题 3 Char_0_0_0"/>
    <w:link w:val="85"/>
    <w:qFormat/>
    <w:uiPriority w:val="0"/>
    <w:rPr>
      <w:rFonts w:ascii="宋体" w:hAnsi="宋体" w:eastAsia="宋体" w:cs="Times New Roman"/>
      <w:b/>
      <w:sz w:val="28"/>
      <w:szCs w:val="28"/>
    </w:rPr>
  </w:style>
  <w:style w:type="paragraph" w:customStyle="1" w:styleId="85">
    <w:name w:val="标题 3_0_0_0"/>
    <w:basedOn w:val="86"/>
    <w:next w:val="86"/>
    <w:link w:val="84"/>
    <w:qFormat/>
    <w:locked/>
    <w:uiPriority w:val="0"/>
    <w:pPr>
      <w:autoSpaceDE w:val="0"/>
      <w:autoSpaceDN w:val="0"/>
      <w:adjustRightInd w:val="0"/>
      <w:spacing w:line="500" w:lineRule="exact"/>
      <w:jc w:val="center"/>
      <w:outlineLvl w:val="2"/>
    </w:pPr>
    <w:rPr>
      <w:rFonts w:ascii="宋体" w:hAnsi="宋体"/>
      <w:b/>
      <w:kern w:val="0"/>
      <w:szCs w:val="28"/>
    </w:rPr>
  </w:style>
  <w:style w:type="paragraph" w:customStyle="1" w:styleId="86">
    <w:name w:val="正文_0_0_0_0"/>
    <w:qFormat/>
    <w:locked/>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87">
    <w:name w:val="正文文本缩进 Char_2"/>
    <w:link w:val="88"/>
    <w:qFormat/>
    <w:uiPriority w:val="0"/>
    <w:rPr>
      <w:rFonts w:ascii="Times New Roman" w:hAnsi="Times New Roman" w:eastAsia="宋体" w:cs="Times New Roman"/>
      <w:sz w:val="24"/>
      <w:szCs w:val="24"/>
    </w:rPr>
  </w:style>
  <w:style w:type="paragraph" w:customStyle="1" w:styleId="88">
    <w:name w:val="正文文本缩进_2"/>
    <w:basedOn w:val="89"/>
    <w:link w:val="87"/>
    <w:qFormat/>
    <w:locked/>
    <w:uiPriority w:val="0"/>
    <w:pPr>
      <w:spacing w:line="500" w:lineRule="exact"/>
      <w:ind w:left="1588" w:leftChars="832" w:firstLine="433" w:firstLineChars="196"/>
    </w:pPr>
    <w:rPr>
      <w:kern w:val="0"/>
      <w:sz w:val="24"/>
    </w:rPr>
  </w:style>
  <w:style w:type="paragraph" w:customStyle="1" w:styleId="89">
    <w:name w:val="正文_9"/>
    <w:next w:val="9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首行缩进_0_0"/>
    <w:basedOn w:val="91"/>
    <w:unhideWhenUsed/>
    <w:qFormat/>
    <w:locked/>
    <w:uiPriority w:val="99"/>
    <w:pPr>
      <w:ind w:firstLine="420" w:firstLineChars="100"/>
    </w:pPr>
    <w:rPr>
      <w:szCs w:val="22"/>
    </w:rPr>
  </w:style>
  <w:style w:type="paragraph" w:customStyle="1" w:styleId="91">
    <w:name w:val="正文文本_0_1_0"/>
    <w:basedOn w:val="92"/>
    <w:qFormat/>
    <w:locked/>
    <w:uiPriority w:val="0"/>
    <w:pPr>
      <w:spacing w:after="120"/>
    </w:pPr>
    <w:rPr>
      <w:rFonts w:ascii="Calibri" w:hAnsi="Calibri"/>
      <w:szCs w:val="24"/>
    </w:rPr>
  </w:style>
  <w:style w:type="paragraph" w:customStyle="1" w:styleId="92">
    <w:name w:val="正文_1_1_0"/>
    <w:next w:val="90"/>
    <w:qFormat/>
    <w:locked/>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Char Char6"/>
    <w:qFormat/>
    <w:locked/>
    <w:uiPriority w:val="0"/>
    <w:rPr>
      <w:rFonts w:eastAsia="宋体"/>
      <w:kern w:val="2"/>
      <w:sz w:val="21"/>
      <w:szCs w:val="24"/>
      <w:lang w:val="en-US" w:eastAsia="zh-CN" w:bidi="ar-SA"/>
    </w:rPr>
  </w:style>
  <w:style w:type="character" w:customStyle="1" w:styleId="94">
    <w:name w:val="标题 3 Char_0_0"/>
    <w:link w:val="95"/>
    <w:qFormat/>
    <w:uiPriority w:val="0"/>
    <w:rPr>
      <w:rFonts w:ascii="宋体" w:hAnsi="宋体" w:eastAsia="宋体" w:cs="Times New Roman"/>
      <w:b/>
      <w:sz w:val="28"/>
      <w:szCs w:val="28"/>
    </w:rPr>
  </w:style>
  <w:style w:type="paragraph" w:customStyle="1" w:styleId="95">
    <w:name w:val="标题 3_0_0"/>
    <w:basedOn w:val="96"/>
    <w:next w:val="96"/>
    <w:link w:val="94"/>
    <w:qFormat/>
    <w:locked/>
    <w:uiPriority w:val="0"/>
    <w:pPr>
      <w:autoSpaceDE w:val="0"/>
      <w:autoSpaceDN w:val="0"/>
      <w:adjustRightInd w:val="0"/>
      <w:spacing w:line="500" w:lineRule="exact"/>
      <w:jc w:val="center"/>
      <w:outlineLvl w:val="2"/>
    </w:pPr>
    <w:rPr>
      <w:rFonts w:ascii="宋体" w:hAnsi="宋体"/>
      <w:b/>
      <w:kern w:val="0"/>
      <w:szCs w:val="28"/>
    </w:rPr>
  </w:style>
  <w:style w:type="paragraph" w:customStyle="1" w:styleId="96">
    <w:name w:val="正文_0_0_0"/>
    <w:qFormat/>
    <w:locked/>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97">
    <w:name w:val="标题 3 Char_0"/>
    <w:link w:val="98"/>
    <w:qFormat/>
    <w:uiPriority w:val="0"/>
    <w:rPr>
      <w:rFonts w:ascii="宋体" w:hAnsi="宋体"/>
      <w:b/>
      <w:kern w:val="2"/>
      <w:sz w:val="28"/>
      <w:szCs w:val="28"/>
    </w:rPr>
  </w:style>
  <w:style w:type="paragraph" w:customStyle="1" w:styleId="98">
    <w:name w:val="标题 3_0"/>
    <w:basedOn w:val="99"/>
    <w:next w:val="99"/>
    <w:link w:val="97"/>
    <w:qFormat/>
    <w:locked/>
    <w:uiPriority w:val="0"/>
    <w:pPr>
      <w:autoSpaceDE w:val="0"/>
      <w:autoSpaceDN w:val="0"/>
      <w:adjustRightInd w:val="0"/>
      <w:spacing w:line="500" w:lineRule="exact"/>
      <w:jc w:val="center"/>
      <w:outlineLvl w:val="2"/>
    </w:pPr>
    <w:rPr>
      <w:rFonts w:ascii="宋体" w:hAnsi="宋体"/>
      <w:b/>
      <w:szCs w:val="28"/>
    </w:rPr>
  </w:style>
  <w:style w:type="paragraph" w:customStyle="1" w:styleId="99">
    <w:name w:val="正文_0_0"/>
    <w:qFormat/>
    <w:locked/>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100">
    <w:name w:val="正文文本缩进 Char_3"/>
    <w:link w:val="101"/>
    <w:qFormat/>
    <w:uiPriority w:val="0"/>
    <w:rPr>
      <w:rFonts w:ascii="Times New Roman" w:hAnsi="Times New Roman" w:eastAsia="宋体" w:cs="Times New Roman"/>
      <w:sz w:val="24"/>
      <w:szCs w:val="24"/>
    </w:rPr>
  </w:style>
  <w:style w:type="paragraph" w:customStyle="1" w:styleId="101">
    <w:name w:val="正文文本缩进_3"/>
    <w:basedOn w:val="102"/>
    <w:link w:val="100"/>
    <w:qFormat/>
    <w:locked/>
    <w:uiPriority w:val="0"/>
    <w:pPr>
      <w:spacing w:line="500" w:lineRule="exact"/>
      <w:ind w:left="1588" w:leftChars="832" w:firstLine="433" w:firstLineChars="196"/>
    </w:pPr>
    <w:rPr>
      <w:kern w:val="0"/>
      <w:sz w:val="24"/>
    </w:rPr>
  </w:style>
  <w:style w:type="paragraph" w:customStyle="1" w:styleId="102">
    <w:name w:val="正文_1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w:basedOn w:val="1"/>
    <w:qFormat/>
    <w:locked/>
    <w:uiPriority w:val="0"/>
    <w:pPr>
      <w:tabs>
        <w:tab w:val="left" w:pos="432"/>
      </w:tabs>
      <w:spacing w:before="156" w:beforeLines="50" w:after="156" w:afterLines="50"/>
      <w:ind w:left="432" w:hanging="432"/>
    </w:pPr>
  </w:style>
  <w:style w:type="paragraph" w:customStyle="1" w:styleId="104">
    <w:name w:val="Normal_21"/>
    <w:qFormat/>
    <w:locked/>
    <w:uiPriority w:val="0"/>
    <w:rPr>
      <w:rFonts w:ascii="Times New Roman" w:hAnsi="Times New Roman" w:eastAsia="Times New Roman" w:cs="Times New Roman"/>
      <w:sz w:val="24"/>
      <w:szCs w:val="24"/>
      <w:lang w:val="en-US" w:eastAsia="zh-CN" w:bidi="ar-SA"/>
    </w:rPr>
  </w:style>
  <w:style w:type="paragraph" w:customStyle="1" w:styleId="105">
    <w:name w:val="标题 4_0"/>
    <w:basedOn w:val="35"/>
    <w:next w:val="35"/>
    <w:unhideWhenUsed/>
    <w:qFormat/>
    <w:locked/>
    <w:uiPriority w:val="9"/>
    <w:pPr>
      <w:keepNext/>
      <w:keepLines/>
      <w:spacing w:before="280" w:after="290" w:line="376" w:lineRule="auto"/>
      <w:outlineLvl w:val="3"/>
    </w:pPr>
    <w:rPr>
      <w:rFonts w:ascii="Cambria" w:hAnsi="Cambria"/>
      <w:b/>
      <w:bCs/>
      <w:sz w:val="28"/>
      <w:szCs w:val="28"/>
    </w:rPr>
  </w:style>
  <w:style w:type="paragraph" w:customStyle="1" w:styleId="106">
    <w:name w:val="Char Char Char"/>
    <w:basedOn w:val="1"/>
    <w:qFormat/>
    <w:locked/>
    <w:uiPriority w:val="0"/>
    <w:pPr>
      <w:widowControl/>
      <w:spacing w:after="160" w:line="240" w:lineRule="exact"/>
      <w:jc w:val="left"/>
    </w:pPr>
  </w:style>
  <w:style w:type="paragraph" w:customStyle="1" w:styleId="107">
    <w:name w:val="Body text|1"/>
    <w:basedOn w:val="1"/>
    <w:qFormat/>
    <w:locked/>
    <w:uiPriority w:val="0"/>
    <w:pPr>
      <w:spacing w:line="446" w:lineRule="auto"/>
      <w:ind w:firstLine="400"/>
    </w:pPr>
    <w:rPr>
      <w:rFonts w:ascii="宋体" w:hAnsi="宋体" w:eastAsia="宋体" w:cs="宋体"/>
      <w:sz w:val="28"/>
      <w:szCs w:val="28"/>
      <w:lang w:val="zh-TW" w:eastAsia="zh-TW" w:bidi="zh-TW"/>
    </w:rPr>
  </w:style>
  <w:style w:type="paragraph" w:customStyle="1" w:styleId="108">
    <w:name w:val="普通(网站)_1"/>
    <w:basedOn w:val="109"/>
    <w:semiHidden/>
    <w:qFormat/>
    <w:locked/>
    <w:uiPriority w:val="0"/>
    <w:rPr>
      <w:sz w:val="24"/>
      <w:szCs w:val="24"/>
    </w:rPr>
  </w:style>
  <w:style w:type="paragraph" w:customStyle="1" w:styleId="109">
    <w:name w:val="正文_1_0_0"/>
    <w:basedOn w:val="110"/>
    <w:qFormat/>
    <w:locked/>
    <w:uiPriority w:val="0"/>
    <w:rPr>
      <w:szCs w:val="22"/>
    </w:rPr>
  </w:style>
  <w:style w:type="paragraph" w:customStyle="1" w:styleId="110">
    <w:name w:val="正文_2_1_0"/>
    <w:basedOn w:val="111"/>
    <w:qFormat/>
    <w:locked/>
    <w:uiPriority w:val="0"/>
    <w:rPr>
      <w:rFonts w:ascii="Calibri" w:hAnsi="Calibri" w:cs="Calibri"/>
      <w:szCs w:val="21"/>
    </w:rPr>
  </w:style>
  <w:style w:type="paragraph" w:customStyle="1" w:styleId="111">
    <w:name w:val="正文_2_0"/>
    <w:basedOn w:val="35"/>
    <w:qFormat/>
    <w:locked/>
    <w:uiPriority w:val="0"/>
    <w:rPr>
      <w:szCs w:val="24"/>
    </w:rPr>
  </w:style>
  <w:style w:type="paragraph" w:customStyle="1" w:styleId="112">
    <w:name w:val="Normal_6"/>
    <w:qFormat/>
    <w:locked/>
    <w:uiPriority w:val="0"/>
    <w:rPr>
      <w:rFonts w:ascii="黑体" w:hAnsi="黑体" w:eastAsia="黑体" w:cs="Times New Roman"/>
      <w:b/>
      <w:sz w:val="32"/>
      <w:szCs w:val="24"/>
      <w:lang w:val="en-US" w:eastAsia="zh-CN" w:bidi="ar-SA"/>
    </w:rPr>
  </w:style>
  <w:style w:type="paragraph" w:customStyle="1" w:styleId="113">
    <w:name w:val="正文_8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_0"/>
    <w:basedOn w:val="37"/>
    <w:qFormat/>
    <w:locked/>
    <w:uiPriority w:val="0"/>
    <w:rPr>
      <w:rFonts w:ascii="Calibri" w:hAnsi="Calibri"/>
    </w:rPr>
  </w:style>
  <w:style w:type="paragraph" w:customStyle="1" w:styleId="115">
    <w:name w:val="默认段落字体 Para Char Char Char Char Char Char Char Char Char Char Char Char Char Char Char Char"/>
    <w:basedOn w:val="1"/>
    <w:qFormat/>
    <w:locked/>
    <w:uiPriority w:val="0"/>
    <w:rPr>
      <w:rFonts w:ascii="Tahoma" w:hAnsi="Tahoma"/>
      <w:sz w:val="24"/>
      <w:szCs w:val="20"/>
    </w:rPr>
  </w:style>
  <w:style w:type="paragraph" w:customStyle="1" w:styleId="116">
    <w:name w:val="正文_1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_2_0_0"/>
    <w:basedOn w:val="118"/>
    <w:next w:val="119"/>
    <w:qFormat/>
    <w:locked/>
    <w:uiPriority w:val="0"/>
    <w:rPr>
      <w:rFonts w:ascii="Calibri" w:hAnsi="Calibri"/>
      <w:szCs w:val="21"/>
    </w:rPr>
  </w:style>
  <w:style w:type="paragraph" w:customStyle="1" w:styleId="118">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文本_1"/>
    <w:basedOn w:val="117"/>
    <w:qFormat/>
    <w:locked/>
    <w:uiPriority w:val="0"/>
    <w:pPr>
      <w:spacing w:after="120"/>
    </w:pPr>
  </w:style>
  <w:style w:type="paragraph" w:customStyle="1" w:styleId="120">
    <w:name w:val="正文_4"/>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Normal_20"/>
    <w:qFormat/>
    <w:locked/>
    <w:uiPriority w:val="0"/>
    <w:rPr>
      <w:rFonts w:ascii="黑体" w:hAnsi="黑体" w:eastAsia="黑体" w:cs="Times New Roman"/>
      <w:b/>
      <w:sz w:val="32"/>
      <w:szCs w:val="24"/>
      <w:lang w:val="en-US" w:eastAsia="zh-CN" w:bidi="ar-SA"/>
    </w:rPr>
  </w:style>
  <w:style w:type="paragraph" w:customStyle="1" w:styleId="122">
    <w:name w:val="Normal_15"/>
    <w:qFormat/>
    <w:locked/>
    <w:uiPriority w:val="0"/>
    <w:rPr>
      <w:rFonts w:ascii="黑体" w:hAnsi="黑体" w:eastAsia="黑体" w:cs="Times New Roman"/>
      <w:b/>
      <w:sz w:val="32"/>
      <w:szCs w:val="24"/>
      <w:lang w:val="en-US" w:eastAsia="zh-CN" w:bidi="ar-SA"/>
    </w:rPr>
  </w:style>
  <w:style w:type="paragraph" w:customStyle="1" w:styleId="123">
    <w:name w:val="Normal_13"/>
    <w:qFormat/>
    <w:locked/>
    <w:uiPriority w:val="0"/>
    <w:rPr>
      <w:rFonts w:ascii="黑体" w:hAnsi="黑体" w:eastAsia="黑体" w:cs="Times New Roman"/>
      <w:b/>
      <w:sz w:val="32"/>
      <w:szCs w:val="24"/>
      <w:lang w:val="en-US" w:eastAsia="zh-CN" w:bidi="ar-SA"/>
    </w:rPr>
  </w:style>
  <w:style w:type="paragraph" w:customStyle="1" w:styleId="124">
    <w:name w:val="题注_1"/>
    <w:basedOn w:val="56"/>
    <w:next w:val="56"/>
    <w:qFormat/>
    <w:locked/>
    <w:uiPriority w:val="0"/>
    <w:pPr>
      <w:spacing w:before="152" w:after="160"/>
    </w:pPr>
    <w:rPr>
      <w:rFonts w:ascii="Arial" w:hAnsi="Arial" w:eastAsia="黑体" w:cs="Arial"/>
      <w:sz w:val="20"/>
      <w:szCs w:val="20"/>
    </w:rPr>
  </w:style>
  <w:style w:type="paragraph" w:customStyle="1" w:styleId="125">
    <w:name w:val="Char Char2"/>
    <w:basedOn w:val="1"/>
    <w:qFormat/>
    <w:locked/>
    <w:uiPriority w:val="0"/>
    <w:pPr>
      <w:widowControl/>
      <w:spacing w:after="160" w:line="240" w:lineRule="exact"/>
      <w:jc w:val="left"/>
    </w:pPr>
    <w:rPr>
      <w:rFonts w:ascii="Verdana" w:hAnsi="Verdana"/>
      <w:kern w:val="0"/>
      <w:sz w:val="20"/>
      <w:szCs w:val="20"/>
      <w:lang w:eastAsia="en-US"/>
    </w:rPr>
  </w:style>
  <w:style w:type="paragraph" w:customStyle="1" w:styleId="126">
    <w:name w:val="Normal_18"/>
    <w:qFormat/>
    <w:locked/>
    <w:uiPriority w:val="0"/>
    <w:rPr>
      <w:rFonts w:ascii="黑体" w:hAnsi="黑体" w:eastAsia="黑体" w:cs="Times New Roman"/>
      <w:b/>
      <w:sz w:val="32"/>
      <w:szCs w:val="24"/>
      <w:lang w:val="en-US" w:eastAsia="zh-CN" w:bidi="ar-SA"/>
    </w:rPr>
  </w:style>
  <w:style w:type="paragraph" w:customStyle="1" w:styleId="127">
    <w:name w:val="标题 3_1"/>
    <w:basedOn w:val="128"/>
    <w:next w:val="36"/>
    <w:qFormat/>
    <w:locked/>
    <w:uiPriority w:val="0"/>
    <w:pPr>
      <w:adjustRightInd w:val="0"/>
      <w:spacing w:line="416" w:lineRule="atLeast"/>
      <w:jc w:val="left"/>
      <w:textAlignment w:val="baseline"/>
      <w:outlineLvl w:val="2"/>
    </w:pPr>
    <w:rPr>
      <w:rFonts w:ascii="Calibri" w:hAnsi="Calibri"/>
      <w:kern w:val="0"/>
    </w:rPr>
  </w:style>
  <w:style w:type="paragraph" w:customStyle="1" w:styleId="128">
    <w:name w:val="标题 2_2"/>
    <w:basedOn w:val="102"/>
    <w:next w:val="102"/>
    <w:unhideWhenUsed/>
    <w:qFormat/>
    <w:locked/>
    <w:uiPriority w:val="9"/>
    <w:pPr>
      <w:keepNext/>
      <w:keepLines/>
      <w:spacing w:before="260" w:after="260" w:line="416" w:lineRule="auto"/>
      <w:outlineLvl w:val="1"/>
    </w:pPr>
    <w:rPr>
      <w:rFonts w:ascii="Cambria" w:hAnsi="Cambria"/>
      <w:b/>
      <w:bCs/>
      <w:sz w:val="32"/>
      <w:szCs w:val="32"/>
    </w:rPr>
  </w:style>
  <w:style w:type="paragraph" w:customStyle="1" w:styleId="129">
    <w:name w:val="Normal_16"/>
    <w:qFormat/>
    <w:locked/>
    <w:uiPriority w:val="0"/>
    <w:rPr>
      <w:rFonts w:ascii="黑体" w:hAnsi="黑体" w:eastAsia="黑体" w:cs="Times New Roman"/>
      <w:b/>
      <w:sz w:val="32"/>
      <w:szCs w:val="24"/>
      <w:lang w:val="en-US" w:eastAsia="zh-CN" w:bidi="ar-SA"/>
    </w:rPr>
  </w:style>
  <w:style w:type="paragraph" w:customStyle="1" w:styleId="130">
    <w:name w:val="Normal_8"/>
    <w:qFormat/>
    <w:locked/>
    <w:uiPriority w:val="0"/>
    <w:rPr>
      <w:rFonts w:ascii="黑体" w:hAnsi="黑体" w:eastAsia="黑体" w:cs="Times New Roman"/>
      <w:b/>
      <w:sz w:val="32"/>
      <w:szCs w:val="24"/>
      <w:lang w:val="en-US" w:eastAsia="zh-CN" w:bidi="ar-SA"/>
    </w:rPr>
  </w:style>
  <w:style w:type="paragraph" w:customStyle="1" w:styleId="131">
    <w:name w:val="标题 3_1_0"/>
    <w:basedOn w:val="35"/>
    <w:next w:val="111"/>
    <w:qFormat/>
    <w:locked/>
    <w:uiPriority w:val="0"/>
    <w:pPr>
      <w:keepNext/>
      <w:keepLines/>
      <w:numPr>
        <w:ilvl w:val="2"/>
        <w:numId w:val="2"/>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132">
    <w:name w:val="正文_1_1"/>
    <w:next w:val="13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正文首行缩进_0"/>
    <w:basedOn w:val="134"/>
    <w:unhideWhenUsed/>
    <w:qFormat/>
    <w:locked/>
    <w:uiPriority w:val="99"/>
    <w:pPr>
      <w:ind w:firstLine="420" w:firstLineChars="100"/>
    </w:pPr>
    <w:rPr>
      <w:szCs w:val="22"/>
    </w:rPr>
  </w:style>
  <w:style w:type="paragraph" w:customStyle="1" w:styleId="134">
    <w:name w:val="正文文本_0_1"/>
    <w:basedOn w:val="132"/>
    <w:qFormat/>
    <w:locked/>
    <w:uiPriority w:val="0"/>
    <w:pPr>
      <w:spacing w:after="120"/>
    </w:pPr>
    <w:rPr>
      <w:rFonts w:ascii="Calibri" w:hAnsi="Calibri"/>
      <w:szCs w:val="24"/>
    </w:rPr>
  </w:style>
  <w:style w:type="paragraph" w:customStyle="1" w:styleId="135">
    <w:name w:val="正文_12"/>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正文_6_0_0"/>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正文_4_1"/>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_0_0_0"/>
    <w:basedOn w:val="139"/>
    <w:qFormat/>
    <w:locked/>
    <w:uiPriority w:val="0"/>
    <w:pPr>
      <w:spacing w:after="120"/>
    </w:pPr>
    <w:rPr>
      <w:rFonts w:ascii="Calibri" w:hAnsi="Calibri"/>
      <w:kern w:val="0"/>
      <w:sz w:val="20"/>
    </w:rPr>
  </w:style>
  <w:style w:type="paragraph" w:customStyle="1" w:styleId="139">
    <w:name w:val="正文_3_1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文本缩进_2_0"/>
    <w:basedOn w:val="116"/>
    <w:qFormat/>
    <w:locked/>
    <w:uiPriority w:val="0"/>
    <w:pPr>
      <w:spacing w:line="500" w:lineRule="exact"/>
      <w:ind w:left="1588" w:leftChars="832" w:firstLine="433" w:firstLineChars="196"/>
    </w:pPr>
    <w:rPr>
      <w:rFonts w:ascii="Calibri" w:hAnsi="Calibri"/>
      <w:sz w:val="24"/>
    </w:rPr>
  </w:style>
  <w:style w:type="paragraph" w:customStyle="1" w:styleId="141">
    <w:name w:val="正文文本缩进_0"/>
    <w:basedOn w:val="35"/>
    <w:qFormat/>
    <w:locked/>
    <w:uiPriority w:val="0"/>
    <w:pPr>
      <w:spacing w:line="500" w:lineRule="exact"/>
      <w:ind w:left="1588" w:leftChars="832" w:firstLine="433" w:firstLineChars="196"/>
    </w:pPr>
    <w:rPr>
      <w:rFonts w:ascii="Calibri" w:hAnsi="Calibri"/>
      <w:sz w:val="24"/>
      <w:szCs w:val="24"/>
    </w:rPr>
  </w:style>
  <w:style w:type="paragraph" w:customStyle="1" w:styleId="142">
    <w:name w:val="正文_1_0_1"/>
    <w:next w:val="14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正文首行缩进_2"/>
    <w:basedOn w:val="144"/>
    <w:unhideWhenUsed/>
    <w:qFormat/>
    <w:locked/>
    <w:uiPriority w:val="99"/>
    <w:pPr>
      <w:ind w:firstLine="420" w:firstLineChars="100"/>
    </w:pPr>
    <w:rPr>
      <w:szCs w:val="22"/>
    </w:rPr>
  </w:style>
  <w:style w:type="paragraph" w:customStyle="1" w:styleId="144">
    <w:name w:val="正文文本_0_3"/>
    <w:basedOn w:val="142"/>
    <w:qFormat/>
    <w:locked/>
    <w:uiPriority w:val="0"/>
    <w:pPr>
      <w:spacing w:after="120"/>
    </w:pPr>
    <w:rPr>
      <w:rFonts w:ascii="Calibri" w:hAnsi="Calibri"/>
      <w:szCs w:val="24"/>
    </w:rPr>
  </w:style>
  <w:style w:type="paragraph" w:customStyle="1" w:styleId="145">
    <w:name w:val="正文_0_0_3"/>
    <w:basedOn w:val="136"/>
    <w:qFormat/>
    <w:locked/>
    <w:uiPriority w:val="0"/>
    <w:pPr>
      <w:widowControl/>
      <w:spacing w:before="120" w:after="120" w:line="360" w:lineRule="auto"/>
      <w:ind w:left="1072" w:hanging="1072"/>
    </w:pPr>
    <w:rPr>
      <w:rFonts w:ascii="Calibri" w:hAnsi="Calibri" w:cs="Calibri"/>
      <w:sz w:val="28"/>
      <w:szCs w:val="28"/>
    </w:rPr>
  </w:style>
  <w:style w:type="paragraph" w:customStyle="1" w:styleId="146">
    <w:name w:val="Normal_1"/>
    <w:qFormat/>
    <w:locked/>
    <w:uiPriority w:val="0"/>
    <w:rPr>
      <w:rFonts w:ascii="黑体" w:hAnsi="黑体" w:eastAsia="黑体" w:cs="Times New Roman"/>
      <w:b/>
      <w:sz w:val="32"/>
      <w:szCs w:val="24"/>
      <w:lang w:val="en-US" w:eastAsia="zh-CN" w:bidi="ar-SA"/>
    </w:rPr>
  </w:style>
  <w:style w:type="paragraph" w:customStyle="1" w:styleId="147">
    <w:name w:val="正文_1_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标题 2_1"/>
    <w:basedOn w:val="127"/>
    <w:next w:val="36"/>
    <w:qFormat/>
    <w:locked/>
    <w:uiPriority w:val="0"/>
    <w:pPr>
      <w:numPr>
        <w:ilvl w:val="2"/>
        <w:numId w:val="3"/>
      </w:numPr>
      <w:outlineLvl w:val="1"/>
    </w:pPr>
  </w:style>
  <w:style w:type="paragraph" w:customStyle="1" w:styleId="149">
    <w:name w:val="列表 2_0"/>
    <w:basedOn w:val="35"/>
    <w:qFormat/>
    <w:locked/>
    <w:uiPriority w:val="0"/>
    <w:pPr>
      <w:ind w:left="100" w:leftChars="200" w:hanging="200" w:hangingChars="200"/>
    </w:pPr>
    <w:rPr>
      <w:rFonts w:ascii="Calibri" w:hAnsi="Calibri"/>
    </w:rPr>
  </w:style>
  <w:style w:type="paragraph" w:customStyle="1" w:styleId="150">
    <w:name w:val="Normal_7"/>
    <w:qFormat/>
    <w:locked/>
    <w:uiPriority w:val="0"/>
    <w:rPr>
      <w:rFonts w:ascii="黑体" w:hAnsi="黑体" w:eastAsia="黑体" w:cs="Times New Roman"/>
      <w:b/>
      <w:sz w:val="32"/>
      <w:szCs w:val="24"/>
      <w:lang w:val="en-US" w:eastAsia="zh-CN" w:bidi="ar-SA"/>
    </w:rPr>
  </w:style>
  <w:style w:type="paragraph" w:customStyle="1" w:styleId="151">
    <w:name w:val="正文_2_1"/>
    <w:basedOn w:val="132"/>
    <w:qFormat/>
    <w:locked/>
    <w:uiPriority w:val="0"/>
    <w:rPr>
      <w:szCs w:val="24"/>
    </w:rPr>
  </w:style>
  <w:style w:type="paragraph" w:styleId="152">
    <w:name w:val="No Spacing"/>
    <w:qFormat/>
    <w:locked/>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53">
    <w:name w:val="正文_0_1_1"/>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Normal_14"/>
    <w:qFormat/>
    <w:locked/>
    <w:uiPriority w:val="0"/>
    <w:rPr>
      <w:rFonts w:ascii="黑体" w:hAnsi="黑体" w:eastAsia="黑体" w:cs="Times New Roman"/>
      <w:b/>
      <w:sz w:val="32"/>
      <w:szCs w:val="24"/>
      <w:lang w:val="en-US" w:eastAsia="zh-CN" w:bidi="ar-SA"/>
    </w:rPr>
  </w:style>
  <w:style w:type="paragraph" w:customStyle="1" w:styleId="155">
    <w:name w:val="Normal_17"/>
    <w:qFormat/>
    <w:locked/>
    <w:uiPriority w:val="0"/>
    <w:rPr>
      <w:rFonts w:ascii="黑体" w:hAnsi="黑体" w:eastAsia="黑体" w:cs="Times New Roman"/>
      <w:b/>
      <w:sz w:val="32"/>
      <w:szCs w:val="24"/>
      <w:lang w:val="en-US" w:eastAsia="zh-CN" w:bidi="ar-SA"/>
    </w:rPr>
  </w:style>
  <w:style w:type="paragraph" w:customStyle="1" w:styleId="156">
    <w:name w:val="WPSOffice手动目录 3"/>
    <w:qFormat/>
    <w:locked/>
    <w:uiPriority w:val="0"/>
    <w:pPr>
      <w:ind w:left="400" w:leftChars="400"/>
    </w:pPr>
    <w:rPr>
      <w:rFonts w:ascii="Times New Roman" w:hAnsi="Times New Roman" w:eastAsia="宋体" w:cs="Times New Roman"/>
      <w:lang w:val="en-US" w:eastAsia="zh-CN" w:bidi="ar-SA"/>
    </w:rPr>
  </w:style>
  <w:style w:type="paragraph" w:customStyle="1" w:styleId="157">
    <w:name w:val="题注_1_0"/>
    <w:basedOn w:val="59"/>
    <w:next w:val="59"/>
    <w:qFormat/>
    <w:locked/>
    <w:uiPriority w:val="0"/>
    <w:pPr>
      <w:spacing w:before="152" w:after="160"/>
    </w:pPr>
    <w:rPr>
      <w:rFonts w:ascii="Arial" w:hAnsi="Arial" w:eastAsia="黑体" w:cs="Arial"/>
      <w:sz w:val="20"/>
      <w:szCs w:val="20"/>
    </w:rPr>
  </w:style>
  <w:style w:type="paragraph" w:customStyle="1" w:styleId="158">
    <w:name w:val="正文_6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列出段落_0"/>
    <w:basedOn w:val="35"/>
    <w:qFormat/>
    <w:locked/>
    <w:uiPriority w:val="34"/>
    <w:pPr>
      <w:ind w:firstLine="420" w:firstLineChars="200"/>
    </w:pPr>
    <w:rPr>
      <w:rFonts w:ascii="Calibri" w:hAnsi="Calibri"/>
    </w:rPr>
  </w:style>
  <w:style w:type="paragraph" w:customStyle="1" w:styleId="160">
    <w:name w:val="样式 标题 4 + 段前: 5 磅 段后: 5 磅 行距: 单倍行距_0"/>
    <w:basedOn w:val="105"/>
    <w:qFormat/>
    <w:locked/>
    <w:uiPriority w:val="0"/>
    <w:pPr>
      <w:numPr>
        <w:ilvl w:val="3"/>
        <w:numId w:val="2"/>
      </w:numPr>
      <w:adjustRightInd w:val="0"/>
      <w:spacing w:before="100" w:after="100" w:line="240" w:lineRule="auto"/>
      <w:jc w:val="left"/>
      <w:textAlignment w:val="baseline"/>
    </w:pPr>
    <w:rPr>
      <w:rFonts w:ascii="Arial" w:hAnsi="Arial" w:eastAsia="黑体" w:cs="宋体"/>
      <w:kern w:val="0"/>
      <w:szCs w:val="20"/>
    </w:rPr>
  </w:style>
  <w:style w:type="paragraph" w:customStyle="1" w:styleId="161">
    <w:name w:val="Normal_0_0"/>
    <w:qFormat/>
    <w:locked/>
    <w:uiPriority w:val="0"/>
    <w:rPr>
      <w:rFonts w:ascii="黑体" w:hAnsi="黑体" w:eastAsia="黑体" w:cs="Times New Roman"/>
      <w:b/>
      <w:sz w:val="32"/>
      <w:szCs w:val="24"/>
      <w:lang w:val="en-US" w:eastAsia="zh-CN" w:bidi="ar-SA"/>
    </w:rPr>
  </w:style>
  <w:style w:type="paragraph" w:customStyle="1" w:styleId="162">
    <w:name w:val="WPSOffice手动目录 1"/>
    <w:qFormat/>
    <w:locked/>
    <w:uiPriority w:val="0"/>
    <w:rPr>
      <w:rFonts w:ascii="Times New Roman" w:hAnsi="Times New Roman" w:eastAsia="宋体" w:cs="Times New Roman"/>
      <w:lang w:val="en-US" w:eastAsia="zh-CN" w:bidi="ar-SA"/>
    </w:rPr>
  </w:style>
  <w:style w:type="paragraph" w:customStyle="1" w:styleId="163">
    <w:name w:val="Normal_0"/>
    <w:qFormat/>
    <w:locked/>
    <w:uiPriority w:val="0"/>
    <w:rPr>
      <w:rFonts w:ascii="Times New Roman" w:hAnsi="Times New Roman" w:eastAsia="Times New Roman" w:cs="Times New Roman"/>
      <w:sz w:val="24"/>
      <w:szCs w:val="24"/>
      <w:lang w:val="en-US" w:eastAsia="zh-CN" w:bidi="ar-SA"/>
    </w:rPr>
  </w:style>
  <w:style w:type="paragraph" w:customStyle="1" w:styleId="164">
    <w:name w:val="_Style 162"/>
    <w:basedOn w:val="3"/>
    <w:next w:val="1"/>
    <w:qFormat/>
    <w:locked/>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65">
    <w:name w:val="正文_2_0_0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附件正文"/>
    <w:basedOn w:val="1"/>
    <w:qFormat/>
    <w:locked/>
    <w:uiPriority w:val="0"/>
    <w:pPr>
      <w:snapToGrid w:val="0"/>
      <w:spacing w:line="500" w:lineRule="exact"/>
      <w:ind w:firstLine="540" w:firstLineChars="225"/>
    </w:pPr>
    <w:rPr>
      <w:kern w:val="0"/>
      <w:sz w:val="24"/>
    </w:rPr>
  </w:style>
  <w:style w:type="paragraph" w:styleId="167">
    <w:name w:val="List Paragraph"/>
    <w:basedOn w:val="1"/>
    <w:qFormat/>
    <w:locked/>
    <w:uiPriority w:val="34"/>
    <w:pPr>
      <w:ind w:firstLine="420" w:firstLineChars="200"/>
    </w:pPr>
    <w:rPr>
      <w:rFonts w:ascii="Calibri" w:hAnsi="Calibri"/>
    </w:rPr>
  </w:style>
  <w:style w:type="paragraph" w:customStyle="1" w:styleId="168">
    <w:name w:val="正文_3_1"/>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Char Char Char1 Char8"/>
    <w:basedOn w:val="1"/>
    <w:semiHidden/>
    <w:qFormat/>
    <w:locked/>
    <w:uiPriority w:val="0"/>
    <w:pPr>
      <w:spacing w:line="360" w:lineRule="auto"/>
      <w:ind w:firstLine="200" w:firstLineChars="200"/>
    </w:pPr>
    <w:rPr>
      <w:rFonts w:ascii="宋体" w:hAnsi="宋体" w:cs="宋体"/>
      <w:sz w:val="24"/>
    </w:rPr>
  </w:style>
  <w:style w:type="paragraph" w:customStyle="1" w:styleId="170">
    <w:name w:val="正文_5_0"/>
    <w:next w:val="14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正文_2_2"/>
    <w:basedOn w:val="77"/>
    <w:qFormat/>
    <w:locked/>
    <w:uiPriority w:val="0"/>
  </w:style>
  <w:style w:type="paragraph" w:customStyle="1" w:styleId="172">
    <w:name w:val="正文_5"/>
    <w:next w:val="13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Body text|5"/>
    <w:basedOn w:val="1"/>
    <w:qFormat/>
    <w:locked/>
    <w:uiPriority w:val="0"/>
    <w:pPr>
      <w:spacing w:after="120"/>
      <w:ind w:hanging="860"/>
    </w:pPr>
    <w:rPr>
      <w:b/>
      <w:bCs/>
      <w:sz w:val="20"/>
      <w:szCs w:val="20"/>
      <w:lang w:val="zh-TW" w:eastAsia="zh-TW" w:bidi="zh-TW"/>
    </w:rPr>
  </w:style>
  <w:style w:type="paragraph" w:customStyle="1" w:styleId="174">
    <w:name w:val="Normal_10"/>
    <w:qFormat/>
    <w:locked/>
    <w:uiPriority w:val="0"/>
    <w:rPr>
      <w:rFonts w:ascii="黑体" w:hAnsi="黑体" w:eastAsia="黑体" w:cs="Times New Roman"/>
      <w:b/>
      <w:sz w:val="32"/>
      <w:szCs w:val="24"/>
      <w:lang w:val="en-US" w:eastAsia="zh-CN" w:bidi="ar-SA"/>
    </w:rPr>
  </w:style>
  <w:style w:type="paragraph" w:customStyle="1" w:styleId="175">
    <w:name w:val="正文_0_3"/>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批注文字_0"/>
    <w:basedOn w:val="80"/>
    <w:semiHidden/>
    <w:qFormat/>
    <w:locked/>
    <w:uiPriority w:val="0"/>
    <w:pPr>
      <w:jc w:val="left"/>
    </w:pPr>
  </w:style>
  <w:style w:type="paragraph" w:customStyle="1" w:styleId="177">
    <w:name w:val="Normal_2"/>
    <w:qFormat/>
    <w:locked/>
    <w:uiPriority w:val="0"/>
    <w:rPr>
      <w:rFonts w:ascii="黑体" w:hAnsi="黑体" w:eastAsia="黑体" w:cs="Times New Roman"/>
      <w:b/>
      <w:sz w:val="32"/>
      <w:szCs w:val="24"/>
      <w:lang w:val="en-US" w:eastAsia="zh-CN" w:bidi="ar-SA"/>
    </w:rPr>
  </w:style>
  <w:style w:type="paragraph" w:customStyle="1" w:styleId="178">
    <w:name w:val="标题 2_0"/>
    <w:basedOn w:val="179"/>
    <w:next w:val="170"/>
    <w:qFormat/>
    <w:locked/>
    <w:uiPriority w:val="0"/>
    <w:pPr>
      <w:numPr>
        <w:ilvl w:val="1"/>
      </w:numPr>
      <w:outlineLvl w:val="1"/>
    </w:pPr>
    <w:rPr>
      <w:rFonts w:ascii="Arial" w:hAnsi="Arial" w:eastAsia="黑体"/>
      <w:b w:val="0"/>
      <w:bCs w:val="0"/>
    </w:rPr>
  </w:style>
  <w:style w:type="paragraph" w:customStyle="1" w:styleId="179">
    <w:name w:val="标题 3_2"/>
    <w:basedOn w:val="170"/>
    <w:next w:val="170"/>
    <w:qFormat/>
    <w:locked/>
    <w:uiPriority w:val="0"/>
    <w:pPr>
      <w:keepNext/>
      <w:keepLines/>
      <w:numPr>
        <w:ilvl w:val="2"/>
        <w:numId w:val="4"/>
      </w:numPr>
      <w:adjustRightInd w:val="0"/>
      <w:spacing w:before="260" w:after="260" w:line="416" w:lineRule="atLeast"/>
      <w:jc w:val="left"/>
      <w:textAlignment w:val="baseline"/>
      <w:outlineLvl w:val="2"/>
    </w:pPr>
    <w:rPr>
      <w:b/>
      <w:bCs/>
      <w:kern w:val="0"/>
      <w:sz w:val="32"/>
      <w:szCs w:val="32"/>
    </w:rPr>
  </w:style>
  <w:style w:type="paragraph" w:customStyle="1" w:styleId="180">
    <w:name w:val="正文_3_0"/>
    <w:basedOn w:val="168"/>
    <w:next w:val="119"/>
    <w:qFormat/>
    <w:locked/>
    <w:uiPriority w:val="0"/>
    <w:rPr>
      <w:rFonts w:ascii="Calibri" w:hAnsi="Calibri"/>
      <w:szCs w:val="22"/>
    </w:rPr>
  </w:style>
  <w:style w:type="paragraph" w:customStyle="1" w:styleId="181">
    <w:name w:val="正文_2_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2">
    <w:name w:val="正文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3">
    <w:name w:val="题注_0"/>
    <w:basedOn w:val="184"/>
    <w:next w:val="184"/>
    <w:qFormat/>
    <w:locked/>
    <w:uiPriority w:val="0"/>
    <w:pPr>
      <w:spacing w:before="152" w:after="160"/>
    </w:pPr>
    <w:rPr>
      <w:rFonts w:ascii="Arial" w:hAnsi="Arial" w:eastAsia="黑体" w:cs="Arial"/>
      <w:sz w:val="20"/>
      <w:szCs w:val="20"/>
    </w:rPr>
  </w:style>
  <w:style w:type="paragraph" w:customStyle="1" w:styleId="184">
    <w:name w:val="正文_14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纯文本_0"/>
    <w:basedOn w:val="135"/>
    <w:qFormat/>
    <w:locked/>
    <w:uiPriority w:val="0"/>
    <w:rPr>
      <w:rFonts w:ascii="宋体" w:hAnsi="Courier New" w:eastAsia="等线"/>
      <w:szCs w:val="21"/>
    </w:rPr>
  </w:style>
  <w:style w:type="paragraph" w:customStyle="1" w:styleId="186">
    <w:name w:val="Normal_12"/>
    <w:qFormat/>
    <w:locked/>
    <w:uiPriority w:val="0"/>
    <w:rPr>
      <w:rFonts w:ascii="黑体" w:hAnsi="黑体" w:eastAsia="黑体" w:cs="Times New Roman"/>
      <w:b/>
      <w:sz w:val="32"/>
      <w:szCs w:val="24"/>
      <w:lang w:val="en-US" w:eastAsia="zh-CN" w:bidi="ar-SA"/>
    </w:rPr>
  </w:style>
  <w:style w:type="paragraph" w:customStyle="1" w:styleId="187">
    <w:name w:val="Normal_19"/>
    <w:qFormat/>
    <w:locked/>
    <w:uiPriority w:val="0"/>
    <w:rPr>
      <w:rFonts w:ascii="黑体" w:hAnsi="黑体" w:eastAsia="黑体" w:cs="Times New Roman"/>
      <w:b/>
      <w:sz w:val="32"/>
      <w:szCs w:val="24"/>
      <w:lang w:val="en-US" w:eastAsia="zh-CN" w:bidi="ar-SA"/>
    </w:rPr>
  </w:style>
  <w:style w:type="paragraph" w:customStyle="1" w:styleId="188">
    <w:name w:val="Normal_3"/>
    <w:qFormat/>
    <w:locked/>
    <w:uiPriority w:val="0"/>
    <w:rPr>
      <w:rFonts w:ascii="黑体" w:hAnsi="黑体" w:eastAsia="黑体" w:cs="Times New Roman"/>
      <w:b/>
      <w:sz w:val="32"/>
      <w:szCs w:val="24"/>
      <w:lang w:val="en-US" w:eastAsia="zh-CN" w:bidi="ar-SA"/>
    </w:rPr>
  </w:style>
  <w:style w:type="paragraph" w:customStyle="1" w:styleId="189">
    <w:name w:val="Heading #3|1"/>
    <w:basedOn w:val="1"/>
    <w:qFormat/>
    <w:locked/>
    <w:uiPriority w:val="0"/>
    <w:pPr>
      <w:spacing w:after="600" w:line="659" w:lineRule="exact"/>
      <w:jc w:val="center"/>
      <w:outlineLvl w:val="2"/>
    </w:pPr>
    <w:rPr>
      <w:rFonts w:ascii="宋体" w:hAnsi="宋体" w:eastAsia="宋体" w:cs="宋体"/>
      <w:sz w:val="40"/>
      <w:szCs w:val="40"/>
      <w:lang w:val="zh-TW" w:eastAsia="zh-TW" w:bidi="zh-TW"/>
    </w:rPr>
  </w:style>
  <w:style w:type="paragraph" w:customStyle="1" w:styleId="190">
    <w:name w:val="正文缩进_0"/>
    <w:basedOn w:val="36"/>
    <w:unhideWhenUsed/>
    <w:qFormat/>
    <w:locked/>
    <w:uiPriority w:val="0"/>
    <w:pPr>
      <w:ind w:firstLine="420" w:firstLineChars="200"/>
    </w:pPr>
    <w:rPr>
      <w:kern w:val="0"/>
      <w:sz w:val="20"/>
      <w:szCs w:val="20"/>
    </w:rPr>
  </w:style>
  <w:style w:type="paragraph" w:customStyle="1" w:styleId="191">
    <w:name w:val="Normal_4"/>
    <w:qFormat/>
    <w:locked/>
    <w:uiPriority w:val="0"/>
    <w:rPr>
      <w:rFonts w:ascii="黑体" w:hAnsi="黑体" w:eastAsia="黑体" w:cs="Times New Roman"/>
      <w:b/>
      <w:sz w:val="32"/>
      <w:szCs w:val="24"/>
      <w:lang w:val="en-US" w:eastAsia="zh-CN" w:bidi="ar-SA"/>
    </w:rPr>
  </w:style>
  <w:style w:type="paragraph" w:customStyle="1" w:styleId="192">
    <w:name w:val="Normal_5"/>
    <w:qFormat/>
    <w:locked/>
    <w:uiPriority w:val="0"/>
    <w:rPr>
      <w:rFonts w:ascii="黑体" w:hAnsi="黑体" w:eastAsia="黑体" w:cs="Times New Roman"/>
      <w:b/>
      <w:sz w:val="32"/>
      <w:szCs w:val="24"/>
      <w:lang w:val="en-US" w:eastAsia="zh-CN" w:bidi="ar-SA"/>
    </w:rPr>
  </w:style>
  <w:style w:type="paragraph" w:customStyle="1" w:styleId="193">
    <w:name w:val="正文_3"/>
    <w:next w:val="3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1"/>
    <w:basedOn w:val="1"/>
    <w:qFormat/>
    <w:locked/>
    <w:uiPriority w:val="0"/>
    <w:pPr>
      <w:tabs>
        <w:tab w:val="left" w:pos="360"/>
      </w:tabs>
      <w:spacing w:line="360" w:lineRule="auto"/>
      <w:ind w:firstLine="480" w:firstLineChars="200"/>
    </w:pPr>
    <w:rPr>
      <w:rFonts w:ascii="楷体_GB2312" w:eastAsia="楷体_GB2312"/>
      <w:sz w:val="24"/>
    </w:rPr>
  </w:style>
  <w:style w:type="paragraph" w:customStyle="1" w:styleId="195">
    <w:name w:val="正文_0_2"/>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样式 标题 4 + 段前: 5 磅 段后: 5 磅 行距: 单倍行距"/>
    <w:basedOn w:val="6"/>
    <w:qFormat/>
    <w:locked/>
    <w:uiPriority w:val="0"/>
    <w:pPr>
      <w:spacing w:before="100" w:after="100" w:line="240" w:lineRule="auto"/>
    </w:pPr>
    <w:rPr>
      <w:rFonts w:cs="宋体"/>
      <w:szCs w:val="20"/>
    </w:rPr>
  </w:style>
  <w:style w:type="paragraph" w:customStyle="1" w:styleId="197">
    <w:name w:val="样式 标题 2 + 宋体 五号 非加粗 黑色"/>
    <w:basedOn w:val="4"/>
    <w:qFormat/>
    <w:locked/>
    <w:uiPriority w:val="0"/>
    <w:rPr>
      <w:rFonts w:ascii="宋体" w:hAnsi="宋体" w:eastAsia="宋体"/>
      <w:b w:val="0"/>
      <w:bCs w:val="0"/>
      <w:color w:val="000000"/>
      <w:sz w:val="21"/>
    </w:rPr>
  </w:style>
  <w:style w:type="paragraph" w:customStyle="1" w:styleId="198">
    <w:name w:val="Body text|2"/>
    <w:basedOn w:val="1"/>
    <w:qFormat/>
    <w:locked/>
    <w:uiPriority w:val="0"/>
    <w:pPr>
      <w:spacing w:after="120" w:line="245" w:lineRule="exact"/>
      <w:ind w:left="1870" w:hanging="2760"/>
    </w:pPr>
    <w:rPr>
      <w:rFonts w:ascii="宋体" w:hAnsi="宋体" w:eastAsia="宋体" w:cs="宋体"/>
      <w:sz w:val="17"/>
      <w:szCs w:val="17"/>
      <w:lang w:val="zh-TW" w:eastAsia="zh-TW" w:bidi="zh-TW"/>
    </w:rPr>
  </w:style>
  <w:style w:type="paragraph" w:customStyle="1" w:styleId="199">
    <w:name w:val="正文_1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0">
    <w:name w:val="正文_4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Normal_9"/>
    <w:qFormat/>
    <w:locked/>
    <w:uiPriority w:val="0"/>
    <w:rPr>
      <w:rFonts w:ascii="黑体" w:hAnsi="黑体" w:eastAsia="黑体" w:cs="Times New Roman"/>
      <w:b/>
      <w:sz w:val="32"/>
      <w:szCs w:val="24"/>
      <w:lang w:val="en-US" w:eastAsia="zh-CN" w:bidi="ar-SA"/>
    </w:rPr>
  </w:style>
  <w:style w:type="paragraph" w:customStyle="1" w:styleId="202">
    <w:name w:val="正文_2_1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Normal_11"/>
    <w:qFormat/>
    <w:locked/>
    <w:uiPriority w:val="0"/>
    <w:rPr>
      <w:rFonts w:ascii="黑体" w:hAnsi="黑体" w:eastAsia="黑体" w:cs="Times New Roman"/>
      <w:b/>
      <w:sz w:val="32"/>
      <w:szCs w:val="24"/>
      <w:lang w:val="en-US" w:eastAsia="zh-CN" w:bidi="ar-SA"/>
    </w:rPr>
  </w:style>
  <w:style w:type="paragraph" w:customStyle="1" w:styleId="204">
    <w:name w:val="Normal_4_0"/>
    <w:qFormat/>
    <w:locked/>
    <w:uiPriority w:val="0"/>
    <w:rPr>
      <w:rFonts w:ascii="黑体" w:hAnsi="黑体" w:eastAsia="黑体" w:cs="Times New Roman"/>
      <w:b/>
      <w:sz w:val="32"/>
      <w:szCs w:val="24"/>
      <w:lang w:val="en-US" w:eastAsia="zh-CN" w:bidi="ar-SA"/>
    </w:rPr>
  </w:style>
  <w:style w:type="paragraph" w:customStyle="1" w:styleId="205">
    <w:name w:val="WPSOffice手动目录 2"/>
    <w:qFormat/>
    <w:locked/>
    <w:uiPriority w:val="0"/>
    <w:pPr>
      <w:ind w:left="200" w:leftChars="200"/>
    </w:pPr>
    <w:rPr>
      <w:rFonts w:ascii="Times New Roman" w:hAnsi="Times New Roman" w:eastAsia="宋体" w:cs="Times New Roman"/>
      <w:lang w:val="en-US" w:eastAsia="zh-CN" w:bidi="ar-SA"/>
    </w:rPr>
  </w:style>
  <w:style w:type="paragraph" w:customStyle="1" w:styleId="206">
    <w:name w:val="正文_7_0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Char Char Char Char Char Char"/>
    <w:basedOn w:val="15"/>
    <w:qFormat/>
    <w:locked/>
    <w:uiPriority w:val="0"/>
    <w:rPr>
      <w:rFonts w:ascii="Tahoma" w:hAnsi="Tahoma"/>
      <w:sz w:val="24"/>
    </w:rPr>
  </w:style>
  <w:style w:type="paragraph" w:customStyle="1" w:styleId="208">
    <w:name w:val="正文_3_0_0"/>
    <w:basedOn w:val="200"/>
    <w:qFormat/>
    <w:locked/>
    <w:uiPriority w:val="0"/>
  </w:style>
  <w:style w:type="paragraph" w:customStyle="1" w:styleId="209">
    <w:name w:val="样式1"/>
    <w:basedOn w:val="1"/>
    <w:qFormat/>
    <w:locked/>
    <w:uiPriority w:val="0"/>
    <w:pPr>
      <w:numPr>
        <w:ilvl w:val="0"/>
        <w:numId w:val="1"/>
      </w:numPr>
      <w:tabs>
        <w:tab w:val="left" w:pos="1110"/>
      </w:tabs>
      <w:adjustRightInd w:val="0"/>
      <w:textAlignment w:val="baseline"/>
    </w:pPr>
    <w:rPr>
      <w:rFonts w:ascii="宋体" w:hAnsi="宋体"/>
      <w:kern w:val="0"/>
      <w:szCs w:val="21"/>
    </w:rPr>
  </w:style>
  <w:style w:type="character" w:customStyle="1" w:styleId="210">
    <w:name w:val="font31"/>
    <w:qFormat/>
    <w:uiPriority w:val="0"/>
    <w:rPr>
      <w:rFonts w:hint="eastAsia" w:ascii="宋体" w:hAnsi="宋体" w:eastAsia="宋体" w:cs="宋体"/>
      <w:color w:val="000000"/>
      <w:sz w:val="22"/>
      <w:szCs w:val="22"/>
      <w:u w:val="none"/>
    </w:rPr>
  </w:style>
  <w:style w:type="character" w:customStyle="1" w:styleId="211">
    <w:name w:val="font21"/>
    <w:qFormat/>
    <w:uiPriority w:val="0"/>
    <w:rPr>
      <w:rFonts w:hint="eastAsia" w:ascii="宋体" w:hAnsi="宋体" w:eastAsia="宋体" w:cs="宋体"/>
      <w:color w:val="000000"/>
      <w:sz w:val="22"/>
      <w:szCs w:val="22"/>
      <w:u w:val="none"/>
    </w:rPr>
  </w:style>
  <w:style w:type="paragraph" w:customStyle="1" w:styleId="212">
    <w:name w:val="_Style 20"/>
    <w:basedOn w:val="1"/>
    <w:qFormat/>
    <w:uiPriority w:val="0"/>
    <w:rPr>
      <w:rFonts w:ascii="Tahoma" w:hAnsi="Tahoma"/>
      <w:sz w:val="24"/>
      <w:szCs w:val="20"/>
    </w:rPr>
  </w:style>
  <w:style w:type="paragraph" w:customStyle="1" w:styleId="213">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41525</Words>
  <Characters>44534</Characters>
  <Lines>376</Lines>
  <Paragraphs>106</Paragraphs>
  <TotalTime>31</TotalTime>
  <ScaleCrop>false</ScaleCrop>
  <LinksUpToDate>false</LinksUpToDate>
  <CharactersWithSpaces>46765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2020-04-08T07:40:00Z</dcterms:created>
  <dc:creator>王峰</dc:creator>
  <cp:lastModifiedBy>NTKO</cp:lastModifiedBy>
  <cp:lastPrinted>2021-07-23T16:27:00Z</cp:lastPrinted>
  <dcterms:modified xsi:type="dcterms:W3CDTF">2022-07-08T04:45:05Z</dcterms:modified>
  <dc:title>滨州市政府采购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09752D4CEA5F4A0D8F43D7689B18C977</vt:lpwstr>
  </property>
</Properties>
</file>