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9F1B5">
      <w:pPr>
        <w:pStyle w:val="26"/>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3953AF51">
      <w:pPr>
        <w:pStyle w:val="26"/>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235A5883">
      <w:pPr>
        <w:pStyle w:val="20"/>
        <w:spacing w:before="114" w:line="225" w:lineRule="auto"/>
        <w:ind w:left="3025"/>
        <w:rPr>
          <w:sz w:val="35"/>
          <w:szCs w:val="35"/>
        </w:rPr>
      </w:pPr>
      <w:r>
        <w:rPr>
          <w:b/>
          <w:bCs/>
          <w:spacing w:val="-7"/>
          <w:sz w:val="35"/>
          <w:szCs w:val="35"/>
        </w:rPr>
        <w:t>竞</w:t>
      </w:r>
      <w:r>
        <w:rPr>
          <w:b/>
          <w:bCs/>
          <w:spacing w:val="29"/>
          <w:sz w:val="35"/>
          <w:szCs w:val="35"/>
        </w:rPr>
        <w:t xml:space="preserve"> </w:t>
      </w:r>
      <w:r>
        <w:rPr>
          <w:b/>
          <w:bCs/>
          <w:spacing w:val="-7"/>
          <w:sz w:val="35"/>
          <w:szCs w:val="35"/>
        </w:rPr>
        <w:t>争</w:t>
      </w:r>
      <w:r>
        <w:rPr>
          <w:b/>
          <w:bCs/>
          <w:spacing w:val="25"/>
          <w:sz w:val="35"/>
          <w:szCs w:val="35"/>
        </w:rPr>
        <w:t xml:space="preserve"> </w:t>
      </w:r>
      <w:r>
        <w:rPr>
          <w:b/>
          <w:bCs/>
          <w:spacing w:val="-7"/>
          <w:sz w:val="35"/>
          <w:szCs w:val="35"/>
        </w:rPr>
        <w:t>性</w:t>
      </w:r>
      <w:r>
        <w:rPr>
          <w:rFonts w:hint="eastAsia"/>
          <w:b/>
          <w:bCs/>
          <w:spacing w:val="-7"/>
          <w:sz w:val="35"/>
          <w:szCs w:val="35"/>
          <w:lang w:val="en-US" w:eastAsia="zh-CN"/>
        </w:rPr>
        <w:t xml:space="preserve"> 谈 判</w:t>
      </w:r>
      <w:r>
        <w:rPr>
          <w:b/>
          <w:bCs/>
          <w:spacing w:val="22"/>
          <w:sz w:val="35"/>
          <w:szCs w:val="35"/>
        </w:rPr>
        <w:t xml:space="preserve"> </w:t>
      </w:r>
      <w:r>
        <w:rPr>
          <w:b/>
          <w:bCs/>
          <w:spacing w:val="-7"/>
          <w:sz w:val="35"/>
          <w:szCs w:val="35"/>
        </w:rPr>
        <w:t>文</w:t>
      </w:r>
      <w:r>
        <w:rPr>
          <w:b/>
          <w:bCs/>
          <w:spacing w:val="20"/>
          <w:sz w:val="35"/>
          <w:szCs w:val="35"/>
        </w:rPr>
        <w:t xml:space="preserve"> </w:t>
      </w:r>
      <w:r>
        <w:rPr>
          <w:b/>
          <w:bCs/>
          <w:spacing w:val="-7"/>
          <w:sz w:val="35"/>
          <w:szCs w:val="35"/>
        </w:rPr>
        <w:t>件</w:t>
      </w:r>
    </w:p>
    <w:p w14:paraId="34D6DDD4">
      <w:pPr>
        <w:spacing w:line="243" w:lineRule="auto"/>
        <w:rPr>
          <w:rFonts w:ascii="Arial"/>
          <w:sz w:val="21"/>
        </w:rPr>
      </w:pPr>
    </w:p>
    <w:p w14:paraId="2F1617D6">
      <w:pPr>
        <w:spacing w:line="243" w:lineRule="auto"/>
        <w:rPr>
          <w:rFonts w:ascii="Arial"/>
          <w:sz w:val="21"/>
        </w:rPr>
      </w:pPr>
    </w:p>
    <w:p w14:paraId="74FE60E4">
      <w:pPr>
        <w:spacing w:line="244" w:lineRule="auto"/>
        <w:rPr>
          <w:rFonts w:ascii="Arial"/>
          <w:sz w:val="21"/>
        </w:rPr>
      </w:pPr>
    </w:p>
    <w:p w14:paraId="2694AB84">
      <w:pPr>
        <w:pStyle w:val="20"/>
        <w:spacing w:before="91" w:line="219" w:lineRule="auto"/>
        <w:ind w:left="15"/>
      </w:pPr>
      <w:r>
        <w:rPr>
          <w:b/>
          <w:bCs/>
          <w:spacing w:val="-3"/>
        </w:rPr>
        <w:t>项目名称</w:t>
      </w:r>
      <w:r>
        <w:rPr>
          <w:spacing w:val="-3"/>
        </w:rPr>
        <w:t>：</w:t>
      </w:r>
      <w:r>
        <w:rPr>
          <w:b/>
          <w:bCs/>
          <w:spacing w:val="-3"/>
        </w:rPr>
        <w:t>乌鲁木齐市某</w:t>
      </w:r>
      <w:r>
        <w:rPr>
          <w:rFonts w:hint="eastAsia"/>
          <w:b/>
          <w:bCs/>
          <w:spacing w:val="-3"/>
          <w:lang w:val="en-US" w:eastAsia="zh-CN"/>
        </w:rPr>
        <w:t>队</w:t>
      </w:r>
      <w:r>
        <w:rPr>
          <w:b/>
          <w:bCs/>
          <w:spacing w:val="-3"/>
        </w:rPr>
        <w:t>2025年食堂食材供应服务采购项目</w:t>
      </w:r>
    </w:p>
    <w:p w14:paraId="43ACFC30">
      <w:pPr>
        <w:pStyle w:val="20"/>
        <w:spacing w:before="91" w:line="219" w:lineRule="auto"/>
        <w:ind w:left="9"/>
        <w:rPr>
          <w:rFonts w:hint="eastAsia" w:eastAsia="宋体"/>
          <w:lang w:val="en-US" w:eastAsia="zh-CN"/>
        </w:rPr>
      </w:pPr>
      <w:r>
        <w:rPr>
          <w:spacing w:val="-1"/>
        </w:rPr>
        <w:t>采购人（盖章</w:t>
      </w:r>
      <w:r>
        <w:rPr>
          <w:spacing w:val="6"/>
        </w:rPr>
        <w:t>）：乌鲁木齐市某</w:t>
      </w:r>
      <w:r>
        <w:rPr>
          <w:rFonts w:hint="eastAsia"/>
          <w:spacing w:val="6"/>
          <w:lang w:val="en-US" w:eastAsia="zh-CN"/>
        </w:rPr>
        <w:t>队</w:t>
      </w:r>
    </w:p>
    <w:p w14:paraId="36D0C53C">
      <w:pPr>
        <w:pStyle w:val="20"/>
        <w:spacing w:before="91" w:line="221" w:lineRule="auto"/>
        <w:ind w:left="12"/>
        <w:rPr>
          <w:rFonts w:hint="default" w:eastAsia="宋体"/>
          <w:lang w:val="en-US" w:eastAsia="zh-CN"/>
        </w:rPr>
      </w:pPr>
      <w:r>
        <w:rPr>
          <w:spacing w:val="-2"/>
        </w:rPr>
        <w:t>联系人：</w:t>
      </w:r>
      <w:r>
        <w:rPr>
          <w:rFonts w:hint="eastAsia"/>
          <w:spacing w:val="-2"/>
        </w:rPr>
        <w:t>张先生</w:t>
      </w:r>
    </w:p>
    <w:p w14:paraId="65D4D054">
      <w:pPr>
        <w:pStyle w:val="20"/>
        <w:spacing w:before="248" w:line="222" w:lineRule="auto"/>
        <w:ind w:left="12"/>
        <w:rPr>
          <w:rFonts w:hint="default" w:eastAsia="宋体"/>
          <w:lang w:val="en-US" w:eastAsia="zh-CN"/>
        </w:rPr>
      </w:pPr>
      <w:r>
        <w:rPr>
          <w:spacing w:val="-1"/>
        </w:rPr>
        <w:t>联系电话：</w:t>
      </w:r>
      <w:r>
        <w:rPr>
          <w:rFonts w:hint="eastAsia"/>
          <w:spacing w:val="-1"/>
        </w:rPr>
        <w:t>0991</w:t>
      </w:r>
      <w:r>
        <w:rPr>
          <w:rFonts w:hint="eastAsia"/>
          <w:spacing w:val="-1"/>
          <w:lang w:val="en-US" w:eastAsia="zh-CN"/>
        </w:rPr>
        <w:t>-</w:t>
      </w:r>
      <w:r>
        <w:rPr>
          <w:rFonts w:hint="eastAsia"/>
          <w:spacing w:val="-1"/>
        </w:rPr>
        <w:t>2692883</w:t>
      </w:r>
    </w:p>
    <w:p w14:paraId="0D7BDFF6">
      <w:pPr>
        <w:pStyle w:val="20"/>
        <w:spacing w:before="243" w:line="220" w:lineRule="auto"/>
        <w:ind w:left="14"/>
        <w:rPr>
          <w:rFonts w:hint="default" w:eastAsia="宋体"/>
          <w:lang w:val="en-US" w:eastAsia="zh-CN"/>
        </w:rPr>
      </w:pPr>
      <w:r>
        <w:rPr>
          <w:spacing w:val="-1"/>
        </w:rPr>
        <w:t>详细地址：</w:t>
      </w:r>
      <w:r>
        <w:rPr>
          <w:rFonts w:hint="eastAsia"/>
          <w:spacing w:val="-1"/>
        </w:rPr>
        <w:t>天山区东泉路298号</w:t>
      </w:r>
    </w:p>
    <w:p w14:paraId="4E5D0F98">
      <w:pPr>
        <w:spacing w:line="244" w:lineRule="auto"/>
        <w:rPr>
          <w:rFonts w:ascii="Arial"/>
          <w:sz w:val="21"/>
        </w:rPr>
      </w:pPr>
    </w:p>
    <w:p w14:paraId="75962982">
      <w:pPr>
        <w:spacing w:line="244" w:lineRule="auto"/>
        <w:rPr>
          <w:rFonts w:ascii="Arial"/>
          <w:sz w:val="21"/>
        </w:rPr>
      </w:pPr>
    </w:p>
    <w:p w14:paraId="39D59D32">
      <w:pPr>
        <w:spacing w:line="244" w:lineRule="auto"/>
        <w:rPr>
          <w:rFonts w:ascii="Arial"/>
          <w:sz w:val="21"/>
        </w:rPr>
      </w:pPr>
    </w:p>
    <w:p w14:paraId="42C7583B">
      <w:pPr>
        <w:pStyle w:val="20"/>
        <w:spacing w:before="92" w:line="219" w:lineRule="auto"/>
        <w:ind w:left="12"/>
      </w:pPr>
      <w:r>
        <w:rPr>
          <w:spacing w:val="-1"/>
        </w:rPr>
        <w:t>招标代理机构（盖章</w:t>
      </w:r>
      <w:r>
        <w:rPr>
          <w:spacing w:val="5"/>
        </w:rPr>
        <w:t>）：</w:t>
      </w:r>
      <w:r>
        <w:rPr>
          <w:rFonts w:hint="eastAsia"/>
          <w:spacing w:val="5"/>
          <w:lang w:val="en-US" w:eastAsia="zh-CN"/>
        </w:rPr>
        <w:t>新疆建安鑫盛工程管理有限公司</w:t>
      </w:r>
    </w:p>
    <w:p w14:paraId="0108984B">
      <w:pPr>
        <w:pStyle w:val="20"/>
        <w:spacing w:before="92" w:line="219" w:lineRule="auto"/>
        <w:ind w:left="12"/>
        <w:rPr>
          <w:rFonts w:hint="eastAsia" w:eastAsia="宋体"/>
          <w:lang w:eastAsia="zh-CN"/>
        </w:rPr>
      </w:pPr>
      <w:r>
        <w:rPr>
          <w:spacing w:val="-2"/>
        </w:rPr>
        <w:t>联系人：</w:t>
      </w:r>
      <w:r>
        <w:rPr>
          <w:rFonts w:hint="eastAsia"/>
          <w:spacing w:val="-2"/>
          <w:lang w:val="en-US" w:eastAsia="zh-CN"/>
        </w:rPr>
        <w:t>杨女士</w:t>
      </w:r>
    </w:p>
    <w:p w14:paraId="508A35F8">
      <w:pPr>
        <w:pStyle w:val="20"/>
        <w:spacing w:before="248" w:line="222" w:lineRule="auto"/>
        <w:ind w:left="43"/>
      </w:pPr>
      <w:r>
        <w:rPr>
          <w:spacing w:val="-2"/>
        </w:rPr>
        <w:t>电话：</w:t>
      </w:r>
      <w:r>
        <w:rPr>
          <w:rFonts w:hint="eastAsia"/>
          <w:spacing w:val="-2"/>
          <w:lang w:val="en-US" w:eastAsia="zh-CN"/>
        </w:rPr>
        <w:t>18599020077</w:t>
      </w:r>
    </w:p>
    <w:p w14:paraId="5838C783">
      <w:pPr>
        <w:pStyle w:val="20"/>
        <w:spacing w:before="243" w:line="220" w:lineRule="auto"/>
        <w:ind w:left="14"/>
        <w:rPr>
          <w:rFonts w:hint="eastAsia"/>
          <w:spacing w:val="-1"/>
        </w:rPr>
      </w:pPr>
      <w:r>
        <w:rPr>
          <w:rFonts w:hint="eastAsia"/>
          <w:spacing w:val="-1"/>
        </w:rPr>
        <w:t>详细地址：</w:t>
      </w:r>
      <w:r>
        <w:rPr>
          <w:rFonts w:hint="eastAsia"/>
          <w:spacing w:val="-1"/>
          <w:lang w:val="en-US" w:eastAsia="zh-CN"/>
        </w:rPr>
        <w:t>乌鲁木齐市</w:t>
      </w:r>
      <w:r>
        <w:rPr>
          <w:rFonts w:hint="eastAsia"/>
          <w:spacing w:val="-1"/>
        </w:rPr>
        <w:t>西后街74号1号楼201室</w:t>
      </w:r>
    </w:p>
    <w:p w14:paraId="5D84EB7C">
      <w:pPr>
        <w:pStyle w:val="26"/>
        <w:adjustRightInd w:val="0"/>
        <w:snapToGrid w:val="0"/>
        <w:spacing w:line="360" w:lineRule="auto"/>
        <w:jc w:val="center"/>
        <w:rPr>
          <w:rFonts w:hint="eastAsia" w:asciiTheme="majorEastAsia" w:hAnsiTheme="majorEastAsia" w:eastAsiaTheme="majorEastAsia" w:cstheme="majorEastAsia"/>
          <w:b/>
          <w:bCs w:val="0"/>
          <w:color w:val="auto"/>
          <w:sz w:val="32"/>
          <w:szCs w:val="32"/>
          <w:u w:val="none"/>
        </w:rPr>
      </w:pPr>
    </w:p>
    <w:p w14:paraId="5BC642ED">
      <w:pPr>
        <w:pStyle w:val="26"/>
        <w:adjustRightInd w:val="0"/>
        <w:snapToGrid w:val="0"/>
        <w:spacing w:line="360" w:lineRule="auto"/>
        <w:ind w:firstLine="420" w:firstLineChars="0"/>
        <w:jc w:val="center"/>
        <w:rPr>
          <w:rFonts w:hint="default" w:ascii="Times New Roman" w:hAnsi="Times New Roman" w:eastAsia="仿宋_GB2312" w:cs="Times New Roman"/>
          <w:b/>
          <w:color w:val="auto"/>
          <w:spacing w:val="160"/>
          <w:sz w:val="32"/>
          <w:szCs w:val="32"/>
        </w:rPr>
        <w:sectPr>
          <w:headerReference r:id="rId3" w:type="default"/>
          <w:pgSz w:w="11906" w:h="16838"/>
          <w:pgMar w:top="1553" w:right="1803" w:bottom="1553" w:left="1803" w:header="964" w:footer="992" w:gutter="0"/>
          <w:pgNumType w:fmt="decimal" w:start="1"/>
          <w:cols w:space="0" w:num="1"/>
          <w:rtlGutter w:val="0"/>
          <w:docGrid w:type="lines" w:linePitch="312" w:charSpace="0"/>
        </w:sectPr>
      </w:pPr>
    </w:p>
    <w:p w14:paraId="74883C87">
      <w:pPr>
        <w:pStyle w:val="26"/>
        <w:adjustRightInd w:val="0"/>
        <w:snapToGrid w:val="0"/>
        <w:spacing w:line="360" w:lineRule="auto"/>
        <w:jc w:val="center"/>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rPr>
        <w:t>目</w:t>
      </w:r>
      <w:r>
        <w:rPr>
          <w:rFonts w:hint="default" w:ascii="Times New Roman" w:hAnsi="Times New Roman" w:eastAsia="黑体" w:cs="Times New Roman"/>
          <w:b/>
          <w:color w:val="auto"/>
          <w:sz w:val="48"/>
          <w:szCs w:val="48"/>
          <w:lang w:val="en"/>
        </w:rPr>
        <w:t xml:space="preserve">  </w:t>
      </w:r>
      <w:r>
        <w:rPr>
          <w:rFonts w:hint="default" w:ascii="Times New Roman" w:hAnsi="Times New Roman" w:eastAsia="黑体" w:cs="Times New Roman"/>
          <w:b/>
          <w:color w:val="auto"/>
          <w:sz w:val="48"/>
          <w:szCs w:val="48"/>
        </w:rPr>
        <w:t>录</w:t>
      </w:r>
    </w:p>
    <w:p w14:paraId="4E9E06A8">
      <w:pPr>
        <w:pStyle w:val="26"/>
        <w:adjustRightInd w:val="0"/>
        <w:snapToGrid w:val="0"/>
        <w:spacing w:line="360" w:lineRule="auto"/>
        <w:rPr>
          <w:rFonts w:hint="default" w:ascii="Times New Roman" w:hAnsi="Times New Roman" w:eastAsia="仿宋_GB2312" w:cs="Times New Roman"/>
          <w:b/>
          <w:color w:val="auto"/>
          <w:sz w:val="24"/>
          <w:szCs w:val="24"/>
        </w:rPr>
      </w:pPr>
    </w:p>
    <w:p w14:paraId="13A521B4">
      <w:pPr>
        <w:pStyle w:val="26"/>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第一章  </w:t>
      </w:r>
      <w:r>
        <w:rPr>
          <w:rFonts w:hint="eastAsia" w:ascii="Times New Roman" w:hAnsi="Times New Roman" w:eastAsia="仿宋_GB2312" w:cs="Times New Roman"/>
          <w:b w:val="0"/>
          <w:bCs/>
          <w:color w:val="auto"/>
          <w:sz w:val="32"/>
          <w:szCs w:val="32"/>
          <w:lang w:eastAsia="zh-CN"/>
        </w:rPr>
        <w:t>竞争性谈判</w:t>
      </w:r>
      <w:r>
        <w:rPr>
          <w:rFonts w:hint="default" w:ascii="Times New Roman" w:hAnsi="Times New Roman" w:eastAsia="仿宋_GB2312" w:cs="Times New Roman"/>
          <w:b w:val="0"/>
          <w:bCs/>
          <w:color w:val="auto"/>
          <w:sz w:val="32"/>
          <w:szCs w:val="32"/>
        </w:rPr>
        <w:t>公告</w:t>
      </w:r>
    </w:p>
    <w:p w14:paraId="4F8F13EB">
      <w:pPr>
        <w:pStyle w:val="26"/>
        <w:adjustRightInd w:val="0"/>
        <w:snapToGrid w:val="0"/>
        <w:spacing w:line="480" w:lineRule="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 xml:space="preserve">第二章  </w:t>
      </w:r>
      <w:r>
        <w:rPr>
          <w:rFonts w:hint="eastAsia" w:ascii="Times New Roman" w:hAnsi="Times New Roman" w:eastAsia="仿宋_GB2312" w:cs="Times New Roman"/>
          <w:b w:val="0"/>
          <w:bCs/>
          <w:color w:val="auto"/>
          <w:sz w:val="32"/>
          <w:szCs w:val="32"/>
          <w:lang w:eastAsia="zh-CN"/>
        </w:rPr>
        <w:t>竞争性谈判</w:t>
      </w:r>
      <w:r>
        <w:rPr>
          <w:rFonts w:hint="default" w:ascii="Times New Roman" w:hAnsi="Times New Roman" w:eastAsia="仿宋_GB2312" w:cs="Times New Roman"/>
          <w:b w:val="0"/>
          <w:bCs/>
          <w:color w:val="auto"/>
          <w:sz w:val="32"/>
          <w:szCs w:val="32"/>
        </w:rPr>
        <w:t>须知</w:t>
      </w:r>
    </w:p>
    <w:p w14:paraId="06A4815D">
      <w:pPr>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第三章 </w:t>
      </w:r>
      <w:r>
        <w:rPr>
          <w:rFonts w:hint="default" w:ascii="Times New Roman" w:hAnsi="Times New Roman" w:eastAsia="仿宋_GB2312" w:cs="Times New Roman"/>
          <w:b w:val="0"/>
          <w:bCs/>
          <w:color w:val="auto"/>
          <w:sz w:val="32"/>
          <w:szCs w:val="32"/>
        </w:rPr>
        <w:t xml:space="preserve"> 政府采购合同格式条款</w:t>
      </w:r>
    </w:p>
    <w:p w14:paraId="4BCEE418">
      <w:pPr>
        <w:pStyle w:val="26"/>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第四章 </w:t>
      </w:r>
      <w:r>
        <w:rPr>
          <w:rFonts w:hint="default" w:ascii="Times New Roman" w:hAnsi="Times New Roman" w:eastAsia="仿宋_GB2312" w:cs="Times New Roman"/>
          <w:b w:val="0"/>
          <w:bCs/>
          <w:color w:val="auto"/>
          <w:sz w:val="32"/>
          <w:szCs w:val="32"/>
        </w:rPr>
        <w:t xml:space="preserve"> 采购需求</w:t>
      </w:r>
    </w:p>
    <w:p w14:paraId="43DCEF7E">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第五章 </w:t>
      </w:r>
      <w:r>
        <w:rPr>
          <w:rFonts w:hint="default" w:ascii="Times New Roman" w:hAnsi="Times New Roman" w:eastAsia="仿宋_GB2312" w:cs="Times New Roman"/>
          <w:b w:val="0"/>
          <w:bCs/>
          <w:color w:val="auto"/>
          <w:sz w:val="32"/>
          <w:szCs w:val="32"/>
        </w:rPr>
        <w:t xml:space="preserve"> 响应文件组成</w:t>
      </w:r>
    </w:p>
    <w:p w14:paraId="3E33E5AC">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p>
    <w:p w14:paraId="6F09F107">
      <w:pPr>
        <w:pStyle w:val="4"/>
        <w:rPr>
          <w:rFonts w:hint="default" w:ascii="Times New Roman" w:hAnsi="Times New Roman" w:eastAsia="仿宋_GB2312" w:cs="Times New Roman"/>
          <w:b w:val="0"/>
          <w:bCs/>
          <w:color w:val="auto"/>
          <w:sz w:val="32"/>
          <w:szCs w:val="32"/>
        </w:rPr>
      </w:pPr>
    </w:p>
    <w:p w14:paraId="08F8EDF1">
      <w:pPr>
        <w:rPr>
          <w:rFonts w:hint="default" w:ascii="Times New Roman" w:hAnsi="Times New Roman" w:eastAsia="仿宋_GB2312" w:cs="Times New Roman"/>
          <w:b w:val="0"/>
          <w:bCs/>
          <w:color w:val="auto"/>
          <w:sz w:val="32"/>
          <w:szCs w:val="32"/>
        </w:rPr>
      </w:pPr>
    </w:p>
    <w:p w14:paraId="17076727">
      <w:pPr>
        <w:pStyle w:val="4"/>
        <w:rPr>
          <w:rFonts w:hint="default" w:ascii="Times New Roman" w:hAnsi="Times New Roman" w:eastAsia="仿宋_GB2312" w:cs="Times New Roman"/>
          <w:b w:val="0"/>
          <w:bCs/>
          <w:color w:val="auto"/>
          <w:sz w:val="32"/>
          <w:szCs w:val="32"/>
        </w:rPr>
      </w:pPr>
    </w:p>
    <w:p w14:paraId="4F9D73C4">
      <w:pPr>
        <w:rPr>
          <w:rFonts w:hint="default" w:ascii="Times New Roman" w:hAnsi="Times New Roman" w:eastAsia="仿宋_GB2312" w:cs="Times New Roman"/>
          <w:b w:val="0"/>
          <w:bCs/>
          <w:color w:val="auto"/>
          <w:sz w:val="32"/>
          <w:szCs w:val="32"/>
        </w:rPr>
      </w:pPr>
    </w:p>
    <w:p w14:paraId="3235E60F">
      <w:pPr>
        <w:pStyle w:val="4"/>
        <w:rPr>
          <w:rFonts w:hint="default" w:ascii="Times New Roman" w:hAnsi="Times New Roman" w:eastAsia="仿宋_GB2312" w:cs="Times New Roman"/>
          <w:b w:val="0"/>
          <w:bCs/>
          <w:color w:val="auto"/>
          <w:sz w:val="32"/>
          <w:szCs w:val="32"/>
        </w:rPr>
      </w:pPr>
    </w:p>
    <w:p w14:paraId="673742B6">
      <w:pPr>
        <w:rPr>
          <w:rFonts w:hint="default" w:ascii="Times New Roman" w:hAnsi="Times New Roman" w:eastAsia="仿宋_GB2312" w:cs="Times New Roman"/>
          <w:b w:val="0"/>
          <w:bCs/>
          <w:color w:val="auto"/>
          <w:sz w:val="32"/>
          <w:szCs w:val="32"/>
        </w:rPr>
      </w:pPr>
    </w:p>
    <w:p w14:paraId="057BEC14">
      <w:pPr>
        <w:pStyle w:val="4"/>
        <w:rPr>
          <w:rFonts w:hint="default" w:ascii="Times New Roman" w:hAnsi="Times New Roman" w:eastAsia="仿宋_GB2312" w:cs="Times New Roman"/>
          <w:b w:val="0"/>
          <w:bCs/>
          <w:color w:val="auto"/>
          <w:sz w:val="32"/>
          <w:szCs w:val="32"/>
        </w:rPr>
      </w:pPr>
    </w:p>
    <w:p w14:paraId="458F8E0F">
      <w:pPr>
        <w:rPr>
          <w:rFonts w:hint="default" w:ascii="Times New Roman" w:hAnsi="Times New Roman" w:eastAsia="仿宋_GB2312" w:cs="Times New Roman"/>
          <w:b w:val="0"/>
          <w:bCs/>
          <w:color w:val="auto"/>
          <w:sz w:val="32"/>
          <w:szCs w:val="32"/>
        </w:rPr>
      </w:pPr>
    </w:p>
    <w:p w14:paraId="65C00CC8">
      <w:pPr>
        <w:rPr>
          <w:rFonts w:hint="default" w:ascii="Times New Roman" w:hAnsi="Times New Roman" w:eastAsia="仿宋_GB2312" w:cs="Times New Roman"/>
          <w:b w:val="0"/>
          <w:bCs/>
          <w:color w:val="auto"/>
          <w:sz w:val="32"/>
          <w:szCs w:val="32"/>
        </w:rPr>
      </w:pPr>
    </w:p>
    <w:p w14:paraId="793A7EA2">
      <w:pPr>
        <w:rPr>
          <w:rFonts w:hint="default" w:ascii="Times New Roman" w:hAnsi="Times New Roman" w:eastAsia="仿宋_GB2312" w:cs="Times New Roman"/>
          <w:b w:val="0"/>
          <w:bCs/>
          <w:color w:val="auto"/>
          <w:sz w:val="32"/>
          <w:szCs w:val="32"/>
        </w:rPr>
      </w:pPr>
    </w:p>
    <w:p w14:paraId="796BA84E">
      <w:pPr>
        <w:pStyle w:val="4"/>
        <w:spacing w:before="0" w:after="0" w:line="240" w:lineRule="auto"/>
        <w:rPr>
          <w:rFonts w:hint="default" w:ascii="Times New Roman" w:hAnsi="Times New Roman" w:eastAsia="仿宋_GB2312" w:cs="Times New Roman"/>
          <w:b w:val="0"/>
          <w:bCs/>
          <w:color w:val="auto"/>
          <w:sz w:val="32"/>
          <w:szCs w:val="32"/>
        </w:rPr>
      </w:pPr>
    </w:p>
    <w:p w14:paraId="58BF9F72">
      <w:pPr>
        <w:rPr>
          <w:rFonts w:hint="default" w:ascii="Times New Roman" w:hAnsi="Times New Roman" w:cs="Times New Roman"/>
        </w:rPr>
      </w:pPr>
    </w:p>
    <w:p w14:paraId="0D3484D7">
      <w:pPr>
        <w:spacing w:line="360" w:lineRule="auto"/>
        <w:jc w:val="center"/>
        <w:rPr>
          <w:rFonts w:hint="default" w:ascii="Times New Roman" w:hAnsi="Times New Roman" w:eastAsia="微软雅黑 Light" w:cs="Times New Roman"/>
          <w:b/>
          <w:bCs w:val="0"/>
          <w:color w:val="auto"/>
          <w:kern w:val="2"/>
          <w:sz w:val="28"/>
          <w:szCs w:val="36"/>
          <w:lang w:val="en-US" w:eastAsia="zh-CN" w:bidi="ar-SA"/>
        </w:rPr>
      </w:pPr>
      <w:r>
        <w:rPr>
          <w:rFonts w:hint="default" w:ascii="Times New Roman" w:hAnsi="Times New Roman" w:eastAsia="微软雅黑" w:cs="Times New Roman"/>
          <w:b/>
          <w:bCs w:val="0"/>
          <w:color w:val="auto"/>
          <w:sz w:val="32"/>
          <w:szCs w:val="32"/>
        </w:rPr>
        <w:t xml:space="preserve">第一章  </w:t>
      </w:r>
      <w:r>
        <w:rPr>
          <w:rFonts w:hint="eastAsia" w:eastAsia="微软雅黑" w:cs="Times New Roman"/>
          <w:b/>
          <w:bCs w:val="0"/>
          <w:color w:val="auto"/>
          <w:sz w:val="32"/>
          <w:szCs w:val="32"/>
          <w:lang w:eastAsia="zh-CN"/>
        </w:rPr>
        <w:t>竞争性谈判</w:t>
      </w:r>
      <w:r>
        <w:rPr>
          <w:rFonts w:hint="default" w:ascii="Times New Roman" w:hAnsi="Times New Roman" w:eastAsia="微软雅黑" w:cs="Times New Roman"/>
          <w:b/>
          <w:bCs w:val="0"/>
          <w:color w:val="auto"/>
          <w:sz w:val="32"/>
          <w:szCs w:val="32"/>
        </w:rPr>
        <w:t>公告</w:t>
      </w:r>
    </w:p>
    <w:p w14:paraId="5D376797">
      <w:pPr>
        <w:pStyle w:val="26"/>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宋体" w:hAnsi="宋体" w:eastAsia="宋体" w:cs="宋体"/>
          <w:b/>
          <w:bCs w:val="0"/>
          <w:color w:val="auto"/>
          <w:kern w:val="2"/>
          <w:sz w:val="32"/>
          <w:szCs w:val="40"/>
          <w:lang w:val="en-US" w:eastAsia="zh-CN" w:bidi="ar-SA"/>
        </w:rPr>
      </w:pPr>
      <w:r>
        <w:rPr>
          <w:rFonts w:hint="default" w:ascii="宋体" w:hAnsi="宋体" w:eastAsia="宋体" w:cs="宋体"/>
          <w:b/>
          <w:bCs w:val="0"/>
          <w:color w:val="auto"/>
          <w:kern w:val="2"/>
          <w:sz w:val="32"/>
          <w:szCs w:val="40"/>
          <w:lang w:val="en-US" w:eastAsia="zh-CN" w:bidi="ar-SA"/>
        </w:rPr>
        <w:t xml:space="preserve">乌鲁木齐市某队 2025 年食堂食材供应服务采购项目 </w:t>
      </w:r>
    </w:p>
    <w:p w14:paraId="536B8C30">
      <w:pPr>
        <w:pStyle w:val="26"/>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Light" w:cs="Times New Roman"/>
          <w:b/>
          <w:bCs w:val="0"/>
          <w:color w:val="auto"/>
          <w:kern w:val="2"/>
          <w:sz w:val="28"/>
          <w:szCs w:val="36"/>
          <w:lang w:val="en-US" w:eastAsia="zh-CN" w:bidi="ar-SA"/>
        </w:rPr>
      </w:pPr>
      <w:r>
        <w:rPr>
          <w:rFonts w:hint="eastAsia" w:ascii="宋体" w:hAnsi="宋体" w:eastAsia="宋体" w:cs="宋体"/>
          <w:b/>
          <w:bCs w:val="0"/>
          <w:color w:val="auto"/>
          <w:kern w:val="2"/>
          <w:sz w:val="32"/>
          <w:szCs w:val="40"/>
          <w:lang w:val="en-US" w:eastAsia="zh-CN" w:bidi="ar-SA"/>
        </w:rPr>
        <w:t>竞争性谈判公告</w:t>
      </w:r>
    </w:p>
    <w:p w14:paraId="491BA6AB">
      <w:pPr>
        <w:spacing w:line="360" w:lineRule="auto"/>
        <w:rPr>
          <w:rFonts w:hint="default" w:ascii="Times New Roman" w:hAnsi="Times New Roman" w:cs="Times New Roman"/>
          <w:b w:val="0"/>
          <w:bCs/>
          <w:color w:val="auto"/>
        </w:rPr>
      </w:pPr>
    </w:p>
    <w:p w14:paraId="5F61EDA5">
      <w:pPr>
        <w:pBdr>
          <w:top w:val="single" w:color="auto" w:sz="4" w:space="1"/>
          <w:left w:val="single" w:color="auto" w:sz="4" w:space="4"/>
          <w:bottom w:val="single" w:color="auto" w:sz="4" w:space="1"/>
          <w:right w:val="single" w:color="auto" w:sz="4" w:space="4"/>
        </w:pBdr>
        <w:spacing w:line="360" w:lineRule="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项目概况</w:t>
      </w:r>
    </w:p>
    <w:p w14:paraId="4543D6CA">
      <w:pPr>
        <w:pBdr>
          <w:top w:val="single" w:color="auto" w:sz="4" w:space="1"/>
          <w:left w:val="single" w:color="auto" w:sz="4" w:space="4"/>
          <w:bottom w:val="single" w:color="auto" w:sz="4" w:space="1"/>
          <w:right w:val="single" w:color="auto" w:sz="4" w:space="4"/>
        </w:pBdr>
        <w:spacing w:line="360" w:lineRule="auto"/>
        <w:ind w:firstLine="560" w:firstLineChars="200"/>
        <w:rPr>
          <w:rFonts w:hint="default" w:ascii="Times New Roman" w:hAnsi="Times New Roman" w:eastAsia="仿宋" w:cs="Times New Roman"/>
          <w:color w:val="auto"/>
          <w:sz w:val="28"/>
          <w:szCs w:val="28"/>
          <w:u w:val="none"/>
        </w:rPr>
      </w:pPr>
      <w:r>
        <w:rPr>
          <w:rFonts w:hint="default" w:ascii="Times New Roman" w:hAnsi="Times New Roman" w:eastAsia="仿宋" w:cs="Times New Roman"/>
          <w:color w:val="auto"/>
          <w:sz w:val="28"/>
          <w:szCs w:val="28"/>
          <w:u w:val="none"/>
        </w:rPr>
        <w:t>乌鲁木齐市某</w:t>
      </w:r>
      <w:r>
        <w:rPr>
          <w:rFonts w:hint="default" w:ascii="Times New Roman" w:hAnsi="Times New Roman" w:eastAsia="仿宋" w:cs="Times New Roman"/>
          <w:color w:val="auto"/>
          <w:sz w:val="28"/>
          <w:szCs w:val="28"/>
          <w:u w:val="none"/>
          <w:lang w:val="en-US" w:eastAsia="zh-CN"/>
        </w:rPr>
        <w:t>队</w:t>
      </w:r>
      <w:r>
        <w:rPr>
          <w:rFonts w:hint="default" w:ascii="Times New Roman" w:hAnsi="Times New Roman" w:eastAsia="仿宋" w:cs="Times New Roman"/>
          <w:color w:val="auto"/>
          <w:sz w:val="28"/>
          <w:szCs w:val="28"/>
          <w:u w:val="none"/>
        </w:rPr>
        <w:t xml:space="preserve"> 2025 年食堂食材供应服务采购项目的潜在供应商应在</w:t>
      </w:r>
      <w:r>
        <w:rPr>
          <w:rFonts w:hint="default" w:ascii="Times New Roman" w:hAnsi="Times New Roman" w:eastAsia="仿宋" w:cs="Times New Roman"/>
          <w:color w:val="auto"/>
          <w:sz w:val="28"/>
          <w:szCs w:val="28"/>
          <w:u w:val="none"/>
          <w:lang w:eastAsia="zh-CN"/>
        </w:rPr>
        <w:t>（</w:t>
      </w:r>
      <w:r>
        <w:rPr>
          <w:rFonts w:hint="default" w:ascii="Times New Roman" w:hAnsi="Times New Roman" w:eastAsia="仿宋" w:cs="Times New Roman"/>
          <w:color w:val="auto"/>
          <w:sz w:val="28"/>
          <w:szCs w:val="28"/>
          <w:u w:val="none"/>
          <w:lang w:val="en-US" w:eastAsia="zh-CN"/>
        </w:rPr>
        <w:t>政采云平台线上(https://www.zcygov.cn/)</w:t>
      </w:r>
      <w:r>
        <w:rPr>
          <w:rFonts w:hint="default" w:ascii="Times New Roman" w:hAnsi="Times New Roman" w:eastAsia="仿宋" w:cs="Times New Roman"/>
          <w:color w:val="auto"/>
          <w:sz w:val="28"/>
          <w:szCs w:val="28"/>
          <w:u w:val="none"/>
          <w:lang w:eastAsia="zh-CN"/>
        </w:rPr>
        <w:t>）</w:t>
      </w:r>
      <w:r>
        <w:rPr>
          <w:rFonts w:hint="default" w:ascii="Times New Roman" w:hAnsi="Times New Roman" w:eastAsia="仿宋" w:cs="Times New Roman"/>
          <w:color w:val="auto"/>
          <w:sz w:val="28"/>
          <w:szCs w:val="28"/>
          <w:u w:val="none"/>
        </w:rPr>
        <w:t>获取采购文件，并于</w:t>
      </w:r>
      <w:r>
        <w:rPr>
          <w:rFonts w:hint="eastAsia" w:ascii="仿宋" w:hAnsi="仿宋" w:eastAsia="仿宋" w:cs="仿宋"/>
          <w:color w:val="auto"/>
          <w:sz w:val="28"/>
          <w:szCs w:val="28"/>
          <w:highlight w:val="none"/>
          <w:u w:val="none"/>
          <w:lang w:val="en-US" w:eastAsia="zh-CN"/>
        </w:rPr>
        <w:t>2025</w:t>
      </w:r>
      <w:r>
        <w:rPr>
          <w:rFonts w:hint="eastAsia" w:ascii="仿宋" w:hAnsi="仿宋" w:eastAsia="仿宋" w:cs="仿宋"/>
          <w:bCs/>
          <w:color w:val="auto"/>
          <w:sz w:val="28"/>
          <w:szCs w:val="28"/>
          <w:highlight w:val="none"/>
          <w:u w:val="none"/>
        </w:rPr>
        <w:t>年</w:t>
      </w:r>
      <w:r>
        <w:rPr>
          <w:rFonts w:hint="eastAsia" w:ascii="仿宋" w:hAnsi="仿宋" w:eastAsia="仿宋" w:cs="仿宋"/>
          <w:bCs/>
          <w:color w:val="auto"/>
          <w:sz w:val="28"/>
          <w:szCs w:val="28"/>
          <w:highlight w:val="none"/>
          <w:u w:val="none"/>
          <w:lang w:val="en-US" w:eastAsia="zh-CN"/>
        </w:rPr>
        <w:t>6</w:t>
      </w:r>
      <w:r>
        <w:rPr>
          <w:rFonts w:hint="eastAsia" w:ascii="仿宋" w:hAnsi="仿宋" w:eastAsia="仿宋" w:cs="仿宋"/>
          <w:bCs/>
          <w:color w:val="auto"/>
          <w:sz w:val="28"/>
          <w:szCs w:val="28"/>
          <w:highlight w:val="none"/>
          <w:u w:val="none"/>
        </w:rPr>
        <w:t>月</w:t>
      </w:r>
      <w:r>
        <w:rPr>
          <w:rFonts w:hint="eastAsia" w:ascii="仿宋" w:hAnsi="仿宋" w:eastAsia="仿宋" w:cs="仿宋"/>
          <w:bCs/>
          <w:color w:val="auto"/>
          <w:sz w:val="28"/>
          <w:szCs w:val="28"/>
          <w:highlight w:val="none"/>
          <w:u w:val="none"/>
          <w:lang w:val="en-US" w:eastAsia="zh-CN"/>
        </w:rPr>
        <w:t>27</w:t>
      </w:r>
      <w:r>
        <w:rPr>
          <w:rFonts w:hint="eastAsia" w:ascii="仿宋" w:hAnsi="仿宋" w:eastAsia="仿宋" w:cs="仿宋"/>
          <w:bCs/>
          <w:color w:val="auto"/>
          <w:sz w:val="28"/>
          <w:szCs w:val="28"/>
          <w:highlight w:val="none"/>
          <w:u w:val="none"/>
        </w:rPr>
        <w:t>日</w:t>
      </w:r>
      <w:r>
        <w:rPr>
          <w:rFonts w:hint="eastAsia" w:ascii="仿宋" w:hAnsi="仿宋" w:eastAsia="仿宋" w:cs="仿宋"/>
          <w:bCs/>
          <w:color w:val="auto"/>
          <w:sz w:val="28"/>
          <w:szCs w:val="28"/>
          <w:highlight w:val="none"/>
          <w:u w:val="none"/>
          <w:lang w:val="en-US" w:eastAsia="zh-CN"/>
        </w:rPr>
        <w:t>11</w:t>
      </w:r>
      <w:r>
        <w:rPr>
          <w:rFonts w:hint="eastAsia" w:ascii="仿宋" w:hAnsi="仿宋" w:eastAsia="仿宋" w:cs="仿宋"/>
          <w:bCs/>
          <w:color w:val="auto"/>
          <w:sz w:val="28"/>
          <w:szCs w:val="28"/>
          <w:highlight w:val="none"/>
          <w:u w:val="none"/>
        </w:rPr>
        <w:t>点</w:t>
      </w:r>
      <w:r>
        <w:rPr>
          <w:rFonts w:hint="eastAsia" w:ascii="仿宋" w:hAnsi="仿宋" w:eastAsia="仿宋" w:cs="仿宋"/>
          <w:bCs/>
          <w:color w:val="auto"/>
          <w:sz w:val="28"/>
          <w:szCs w:val="28"/>
          <w:highlight w:val="none"/>
          <w:u w:val="none"/>
          <w:lang w:val="en-US" w:eastAsia="zh-CN"/>
        </w:rPr>
        <w:t>00</w:t>
      </w:r>
      <w:r>
        <w:rPr>
          <w:rFonts w:hint="eastAsia" w:ascii="仿宋" w:hAnsi="仿宋" w:eastAsia="仿宋" w:cs="仿宋"/>
          <w:bCs/>
          <w:color w:val="auto"/>
          <w:sz w:val="28"/>
          <w:szCs w:val="28"/>
          <w:highlight w:val="none"/>
          <w:u w:val="none"/>
        </w:rPr>
        <w:t>分（</w:t>
      </w:r>
      <w:r>
        <w:rPr>
          <w:rFonts w:hint="eastAsia" w:ascii="仿宋" w:hAnsi="仿宋" w:eastAsia="仿宋" w:cs="仿宋"/>
          <w:bCs/>
          <w:color w:val="auto"/>
          <w:sz w:val="28"/>
          <w:szCs w:val="28"/>
          <w:u w:val="none"/>
        </w:rPr>
        <w:t>北京时</w:t>
      </w:r>
      <w:r>
        <w:rPr>
          <w:rFonts w:hint="default" w:ascii="Times New Roman" w:hAnsi="Times New Roman" w:eastAsia="仿宋" w:cs="Times New Roman"/>
          <w:bCs/>
          <w:color w:val="auto"/>
          <w:sz w:val="28"/>
          <w:szCs w:val="28"/>
          <w:u w:val="none"/>
        </w:rPr>
        <w:t>间）前提交响应文件</w:t>
      </w:r>
      <w:r>
        <w:rPr>
          <w:rFonts w:hint="default" w:ascii="Times New Roman" w:hAnsi="Times New Roman" w:eastAsia="仿宋" w:cs="Times New Roman"/>
          <w:color w:val="auto"/>
          <w:sz w:val="28"/>
          <w:szCs w:val="28"/>
          <w:u w:val="none"/>
        </w:rPr>
        <w:t>。</w:t>
      </w:r>
    </w:p>
    <w:p w14:paraId="18357FBF">
      <w:pPr>
        <w:spacing w:line="360" w:lineRule="auto"/>
        <w:rPr>
          <w:rFonts w:hint="default" w:ascii="Times New Roman" w:hAnsi="Times New Roman" w:eastAsia="微软雅黑 Light" w:cs="Times New Roman"/>
          <w:b w:val="0"/>
          <w:bCs/>
          <w:color w:val="auto"/>
          <w:sz w:val="24"/>
          <w:szCs w:val="32"/>
        </w:rPr>
      </w:pPr>
    </w:p>
    <w:p w14:paraId="561E42F2">
      <w:pPr>
        <w:pStyle w:val="3"/>
        <w:spacing w:line="360" w:lineRule="auto"/>
        <w:rPr>
          <w:rFonts w:hint="default" w:ascii="Times New Roman" w:hAnsi="Times New Roman" w:eastAsia="黑体" w:cs="Times New Roman"/>
          <w:b w:val="0"/>
          <w:bCs/>
          <w:color w:val="auto"/>
          <w:sz w:val="28"/>
          <w:szCs w:val="28"/>
        </w:rPr>
      </w:pPr>
      <w:bookmarkStart w:id="0" w:name="_Toc28359089"/>
      <w:bookmarkStart w:id="1" w:name="_Toc35393798"/>
      <w:bookmarkStart w:id="2" w:name="_Toc35393629"/>
      <w:bookmarkStart w:id="3" w:name="_Toc28359012"/>
      <w:r>
        <w:rPr>
          <w:rFonts w:hint="default" w:ascii="Times New Roman" w:hAnsi="Times New Roman" w:eastAsia="黑体" w:cs="Times New Roman"/>
          <w:b w:val="0"/>
          <w:bCs/>
          <w:color w:val="auto"/>
          <w:sz w:val="28"/>
          <w:szCs w:val="28"/>
        </w:rPr>
        <w:t>一、项目基本情况</w:t>
      </w:r>
      <w:bookmarkEnd w:id="0"/>
      <w:bookmarkEnd w:id="1"/>
      <w:bookmarkEnd w:id="2"/>
      <w:bookmarkEnd w:id="3"/>
    </w:p>
    <w:p w14:paraId="0F88F2C8">
      <w:pPr>
        <w:spacing w:line="360" w:lineRule="auto"/>
        <w:ind w:left="1959" w:leftChars="266" w:hanging="1400" w:hangingChars="500"/>
        <w:rPr>
          <w:rFonts w:hint="eastAsia" w:ascii="仿宋" w:hAnsi="仿宋" w:eastAsia="仿宋" w:cs="仿宋"/>
          <w:b w:val="0"/>
          <w:bCs w:val="0"/>
          <w:color w:val="auto"/>
          <w:sz w:val="28"/>
          <w:szCs w:val="28"/>
          <w:lang w:val="en-US" w:eastAsia="zh-CN"/>
        </w:rPr>
      </w:pPr>
      <w:r>
        <w:rPr>
          <w:rFonts w:hint="default" w:ascii="Times New Roman" w:hAnsi="Times New Roman" w:eastAsia="仿宋" w:cs="Times New Roman"/>
          <w:b w:val="0"/>
          <w:bCs w:val="0"/>
          <w:color w:val="auto"/>
          <w:sz w:val="28"/>
          <w:szCs w:val="28"/>
        </w:rPr>
        <w:t>项目编号</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val="en-US" w:eastAsia="zh-CN"/>
        </w:rPr>
        <w:t xml:space="preserve">XJJAXS-WKMQS【CG】2025-001 </w:t>
      </w:r>
    </w:p>
    <w:p w14:paraId="1313141D">
      <w:pPr>
        <w:spacing w:line="360" w:lineRule="auto"/>
        <w:ind w:left="1959" w:leftChars="266" w:hanging="1400" w:hangingChars="500"/>
        <w:rPr>
          <w:rFonts w:hint="default" w:ascii="Times New Roman" w:hAnsi="Times New Roman" w:eastAsia="仿宋" w:cs="Times New Roman"/>
          <w:b w:val="0"/>
          <w:bCs w:val="0"/>
          <w:color w:val="auto"/>
          <w:sz w:val="28"/>
          <w:szCs w:val="28"/>
          <w:u w:val="none"/>
          <w:lang w:eastAsia="zh-CN"/>
        </w:rPr>
      </w:pPr>
      <w:r>
        <w:rPr>
          <w:rFonts w:hint="default" w:ascii="Times New Roman" w:hAnsi="Times New Roman" w:eastAsia="仿宋" w:cs="Times New Roman"/>
          <w:b w:val="0"/>
          <w:bCs w:val="0"/>
          <w:color w:val="auto"/>
          <w:sz w:val="28"/>
          <w:szCs w:val="28"/>
        </w:rPr>
        <w:t>项目名称：乌鲁木齐市某</w:t>
      </w:r>
      <w:r>
        <w:rPr>
          <w:rFonts w:hint="default" w:ascii="Times New Roman" w:hAnsi="Times New Roman" w:eastAsia="仿宋" w:cs="Times New Roman"/>
          <w:b w:val="0"/>
          <w:bCs w:val="0"/>
          <w:color w:val="auto"/>
          <w:sz w:val="28"/>
          <w:szCs w:val="28"/>
          <w:lang w:val="en-US" w:eastAsia="zh-CN"/>
        </w:rPr>
        <w:t>队</w:t>
      </w:r>
      <w:r>
        <w:rPr>
          <w:rFonts w:hint="default" w:ascii="Times New Roman" w:hAnsi="Times New Roman" w:eastAsia="仿宋" w:cs="Times New Roman"/>
          <w:b w:val="0"/>
          <w:bCs w:val="0"/>
          <w:color w:val="auto"/>
          <w:sz w:val="28"/>
          <w:szCs w:val="28"/>
        </w:rPr>
        <w:t xml:space="preserve"> 2025 年食堂食材供应服务采购项目</w:t>
      </w:r>
    </w:p>
    <w:p w14:paraId="6FAD3318">
      <w:pPr>
        <w:spacing w:line="360" w:lineRule="auto"/>
        <w:ind w:firstLine="560" w:firstLineChars="200"/>
        <w:rPr>
          <w:rFonts w:hint="eastAsia" w:ascii="Times New Roman" w:hAnsi="Times New Roman" w:eastAsia="仿宋" w:cs="Times New Roman"/>
          <w:b w:val="0"/>
          <w:bCs w:val="0"/>
          <w:color w:val="auto"/>
          <w:sz w:val="28"/>
          <w:szCs w:val="28"/>
          <w:lang w:eastAsia="zh-CN"/>
        </w:rPr>
      </w:pPr>
      <w:r>
        <w:rPr>
          <w:rFonts w:hint="default" w:ascii="Times New Roman" w:hAnsi="Times New Roman" w:eastAsia="仿宋" w:cs="Times New Roman"/>
          <w:b w:val="0"/>
          <w:bCs w:val="0"/>
          <w:color w:val="auto"/>
          <w:sz w:val="28"/>
          <w:szCs w:val="28"/>
        </w:rPr>
        <w:t>采购方式：</w:t>
      </w:r>
      <w:r>
        <w:rPr>
          <w:rFonts w:hint="eastAsia" w:eastAsia="仿宋" w:cs="Times New Roman"/>
          <w:b w:val="0"/>
          <w:bCs w:val="0"/>
          <w:color w:val="auto"/>
          <w:sz w:val="28"/>
          <w:szCs w:val="28"/>
          <w:lang w:eastAsia="zh-CN"/>
        </w:rPr>
        <w:t>竞争性谈判</w:t>
      </w:r>
    </w:p>
    <w:p w14:paraId="0D547DC6">
      <w:pPr>
        <w:spacing w:line="360" w:lineRule="auto"/>
        <w:ind w:firstLine="560" w:firstLineChars="200"/>
        <w:rPr>
          <w:rFonts w:hint="eastAsia" w:ascii="仿宋" w:hAnsi="仿宋" w:eastAsia="仿宋" w:cs="仿宋"/>
          <w:b w:val="0"/>
          <w:bCs w:val="0"/>
          <w:color w:val="auto"/>
          <w:sz w:val="28"/>
          <w:szCs w:val="28"/>
          <w:highlight w:val="none"/>
        </w:rPr>
      </w:pPr>
      <w:r>
        <w:rPr>
          <w:rFonts w:hint="default" w:ascii="Times New Roman" w:hAnsi="Times New Roman" w:eastAsia="仿宋" w:cs="Times New Roman"/>
          <w:b w:val="0"/>
          <w:bCs w:val="0"/>
          <w:color w:val="auto"/>
          <w:sz w:val="28"/>
          <w:szCs w:val="28"/>
        </w:rPr>
        <w:t>预算金额</w:t>
      </w:r>
      <w:r>
        <w:rPr>
          <w:rFonts w:hint="default" w:ascii="Times New Roman" w:hAnsi="Times New Roman" w:eastAsia="仿宋" w:cs="Times New Roman"/>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82.636</w:t>
      </w:r>
      <w:r>
        <w:rPr>
          <w:rFonts w:hint="eastAsia" w:ascii="仿宋" w:hAnsi="仿宋" w:eastAsia="仿宋" w:cs="仿宋"/>
          <w:b w:val="0"/>
          <w:bCs w:val="0"/>
          <w:color w:val="auto"/>
          <w:sz w:val="28"/>
          <w:szCs w:val="28"/>
          <w:highlight w:val="none"/>
        </w:rPr>
        <w:t>万元</w:t>
      </w:r>
    </w:p>
    <w:p w14:paraId="5B816267">
      <w:pPr>
        <w:spacing w:line="360" w:lineRule="auto"/>
        <w:ind w:firstLine="560" w:firstLineChars="200"/>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最高限价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82.636</w:t>
      </w:r>
      <w:r>
        <w:rPr>
          <w:rFonts w:hint="eastAsia" w:ascii="仿宋" w:hAnsi="仿宋" w:eastAsia="仿宋" w:cs="仿宋"/>
          <w:b w:val="0"/>
          <w:bCs w:val="0"/>
          <w:color w:val="auto"/>
          <w:sz w:val="28"/>
          <w:szCs w:val="28"/>
          <w:highlight w:val="none"/>
        </w:rPr>
        <w:t>万元</w:t>
      </w:r>
    </w:p>
    <w:p w14:paraId="1402B196">
      <w:pPr>
        <w:spacing w:line="360" w:lineRule="auto"/>
        <w:ind w:firstLine="560" w:firstLineChars="0"/>
        <w:jc w:val="left"/>
        <w:rPr>
          <w:rFonts w:hint="eastAsia"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8"/>
          <w:szCs w:val="28"/>
        </w:rPr>
        <w:t>采购需求：全年 365 天为机关食堂供应新鲜、安全、优 质的食材，涵盖蔬菜、肉蛋奶、粮油、副食调料等各类食材，确保食材来源正规、品质合格， 严格遵守食品安全相关标准。需按时配送，保证食材新鲜度与及时性，特殊情况能紧急调配 食材。（具体内容详见竞争性</w:t>
      </w:r>
      <w:r>
        <w:rPr>
          <w:rFonts w:hint="default" w:ascii="Times New Roman" w:hAnsi="Times New Roman" w:eastAsia="仿宋" w:cs="Times New Roman"/>
          <w:b w:val="0"/>
          <w:bCs w:val="0"/>
          <w:color w:val="auto"/>
          <w:sz w:val="28"/>
          <w:szCs w:val="28"/>
          <w:lang w:val="en-US" w:eastAsia="zh-CN"/>
        </w:rPr>
        <w:t>谈判</w:t>
      </w:r>
      <w:r>
        <w:rPr>
          <w:rFonts w:hint="default" w:ascii="Times New Roman" w:hAnsi="Times New Roman" w:eastAsia="仿宋" w:cs="Times New Roman"/>
          <w:b w:val="0"/>
          <w:bCs w:val="0"/>
          <w:color w:val="auto"/>
          <w:sz w:val="28"/>
          <w:szCs w:val="28"/>
        </w:rPr>
        <w:t>文件）。</w:t>
      </w:r>
      <w:r>
        <w:rPr>
          <w:rFonts w:hint="eastAsia" w:eastAsia="仿宋" w:cs="Times New Roman"/>
          <w:b w:val="0"/>
          <w:bCs w:val="0"/>
          <w:color w:val="auto"/>
          <w:sz w:val="28"/>
          <w:szCs w:val="28"/>
          <w:lang w:val="en-US" w:eastAsia="zh-CN"/>
        </w:rPr>
        <w:t xml:space="preserve">             </w:t>
      </w:r>
    </w:p>
    <w:p w14:paraId="7C9BA40F">
      <w:pPr>
        <w:spacing w:line="360" w:lineRule="auto"/>
        <w:ind w:firstLine="560" w:firstLineChars="0"/>
        <w:jc w:val="left"/>
        <w:rPr>
          <w:rFonts w:hint="eastAsia" w:ascii="仿宋" w:hAnsi="仿宋" w:eastAsia="仿宋"/>
          <w:sz w:val="28"/>
          <w:szCs w:val="28"/>
        </w:rPr>
      </w:pPr>
      <w:r>
        <w:rPr>
          <w:rFonts w:hint="eastAsia" w:eastAsia="仿宋" w:cs="Times New Roman"/>
          <w:b w:val="0"/>
          <w:bCs w:val="0"/>
          <w:color w:val="auto"/>
          <w:sz w:val="28"/>
          <w:szCs w:val="28"/>
          <w:lang w:val="en-US" w:eastAsia="zh-CN"/>
        </w:rPr>
        <w:t xml:space="preserve"> </w:t>
      </w:r>
      <w:r>
        <w:rPr>
          <w:rFonts w:hint="default" w:ascii="Times New Roman" w:hAnsi="Times New Roman" w:eastAsia="仿宋" w:cs="Times New Roman"/>
          <w:b w:val="0"/>
          <w:bCs w:val="0"/>
          <w:color w:val="auto"/>
          <w:sz w:val="28"/>
          <w:szCs w:val="28"/>
        </w:rPr>
        <w:t>合同履行期限：</w:t>
      </w:r>
      <w:r>
        <w:rPr>
          <w:rFonts w:hint="eastAsia" w:eastAsia="仿宋"/>
          <w:sz w:val="28"/>
          <w:szCs w:val="21"/>
        </w:rPr>
        <w:t xml:space="preserve">  自合同签订之日起一年</w:t>
      </w:r>
      <w:r>
        <w:rPr>
          <w:rFonts w:hint="eastAsia" w:eastAsia="仿宋"/>
          <w:sz w:val="28"/>
          <w:szCs w:val="21"/>
          <w:lang w:val="en-US" w:eastAsia="zh-CN"/>
        </w:rPr>
        <w:t>。</w:t>
      </w:r>
    </w:p>
    <w:p w14:paraId="5EF5F9B8">
      <w:pPr>
        <w:spacing w:line="360" w:lineRule="auto"/>
        <w:ind w:firstLine="560" w:firstLineChars="200"/>
        <w:rPr>
          <w:rFonts w:hint="default" w:ascii="Times New Roman" w:hAnsi="Times New Roman" w:eastAsia="仿宋" w:cs="Times New Roman"/>
          <w:b w:val="0"/>
          <w:bCs w:val="0"/>
          <w:color w:val="auto"/>
          <w:sz w:val="28"/>
          <w:szCs w:val="28"/>
          <w:lang w:eastAsia="zh-CN"/>
        </w:rPr>
      </w:pPr>
      <w:r>
        <w:rPr>
          <w:rFonts w:hint="default" w:ascii="Times New Roman" w:hAnsi="Times New Roman" w:eastAsia="仿宋" w:cs="Times New Roman"/>
          <w:b w:val="0"/>
          <w:bCs w:val="0"/>
          <w:color w:val="auto"/>
          <w:sz w:val="28"/>
          <w:szCs w:val="28"/>
        </w:rPr>
        <w:t>本项目不接受联合体</w:t>
      </w:r>
      <w:r>
        <w:rPr>
          <w:rFonts w:hint="default" w:ascii="Times New Roman" w:hAnsi="Times New Roman" w:eastAsia="仿宋" w:cs="Times New Roman"/>
          <w:b w:val="0"/>
          <w:bCs w:val="0"/>
          <w:color w:val="auto"/>
          <w:sz w:val="28"/>
          <w:szCs w:val="28"/>
          <w:lang w:eastAsia="zh-CN"/>
        </w:rPr>
        <w:t>。</w:t>
      </w:r>
    </w:p>
    <w:p w14:paraId="4D6562C5">
      <w:pPr>
        <w:pStyle w:val="3"/>
        <w:spacing w:line="360" w:lineRule="auto"/>
        <w:rPr>
          <w:rFonts w:hint="default" w:ascii="Times New Roman" w:hAnsi="Times New Roman" w:eastAsia="黑体" w:cs="Times New Roman"/>
          <w:b w:val="0"/>
          <w:bCs/>
          <w:color w:val="auto"/>
          <w:sz w:val="28"/>
          <w:szCs w:val="28"/>
        </w:rPr>
      </w:pPr>
      <w:bookmarkStart w:id="4" w:name="_Toc28359013"/>
      <w:bookmarkStart w:id="5" w:name="_Toc35393799"/>
      <w:bookmarkStart w:id="6" w:name="_Toc28359090"/>
      <w:bookmarkStart w:id="7" w:name="_Toc35393630"/>
      <w:r>
        <w:rPr>
          <w:rFonts w:hint="default" w:ascii="Times New Roman" w:hAnsi="Times New Roman" w:eastAsia="黑体" w:cs="Times New Roman"/>
          <w:b w:val="0"/>
          <w:bCs/>
          <w:color w:val="auto"/>
          <w:sz w:val="28"/>
          <w:szCs w:val="28"/>
        </w:rPr>
        <w:t>二、申请人的资格要求</w:t>
      </w:r>
      <w:bookmarkEnd w:id="4"/>
      <w:bookmarkEnd w:id="5"/>
      <w:bookmarkEnd w:id="6"/>
      <w:bookmarkEnd w:id="7"/>
    </w:p>
    <w:p w14:paraId="63808AE8">
      <w:pPr>
        <w:spacing w:line="360" w:lineRule="auto"/>
        <w:ind w:firstLine="560" w:firstLineChars="200"/>
        <w:rPr>
          <w:rFonts w:hint="default" w:ascii="Times New Roman" w:hAnsi="Times New Roman" w:eastAsia="仿宋" w:cs="Times New Roman"/>
          <w:b w:val="0"/>
          <w:bCs w:val="0"/>
          <w:color w:val="auto"/>
          <w:sz w:val="28"/>
          <w:szCs w:val="28"/>
          <w:highlight w:val="none"/>
          <w:lang w:val="en-US" w:eastAsia="zh-CN"/>
        </w:rPr>
      </w:pPr>
      <w:bookmarkStart w:id="8" w:name="_Toc28359014"/>
      <w:bookmarkStart w:id="9" w:name="_Toc35393631"/>
      <w:bookmarkStart w:id="10" w:name="_Toc35393800"/>
      <w:bookmarkStart w:id="11" w:name="_Toc28359091"/>
      <w:r>
        <w:rPr>
          <w:rFonts w:hint="default" w:ascii="Times New Roman" w:hAnsi="Times New Roman" w:eastAsia="仿宋" w:cs="Times New Roman"/>
          <w:b w:val="0"/>
          <w:bCs w:val="0"/>
          <w:color w:val="auto"/>
          <w:sz w:val="28"/>
          <w:szCs w:val="28"/>
          <w:highlight w:val="none"/>
        </w:rPr>
        <w:t>1.符合《中华人民共和国政府采购法》第二十二条规定</w:t>
      </w:r>
      <w:r>
        <w:rPr>
          <w:rFonts w:hint="default" w:ascii="Times New Roman" w:hAnsi="Times New Roman" w:eastAsia="仿宋" w:cs="Times New Roman"/>
          <w:b w:val="0"/>
          <w:bCs w:val="0"/>
          <w:color w:val="auto"/>
          <w:sz w:val="28"/>
          <w:szCs w:val="28"/>
          <w:highlight w:val="none"/>
          <w:lang w:val="en-US" w:eastAsia="zh-CN"/>
        </w:rPr>
        <w:t>；</w:t>
      </w:r>
    </w:p>
    <w:p w14:paraId="1B21E477">
      <w:pPr>
        <w:spacing w:line="360" w:lineRule="auto"/>
        <w:ind w:firstLine="560" w:firstLineChars="200"/>
        <w:jc w:val="left"/>
        <w:rPr>
          <w:rFonts w:hint="default" w:ascii="Times New Roman" w:hAnsi="Times New Roman" w:eastAsia="仿宋" w:cs="Times New Roman"/>
          <w:b w:val="0"/>
          <w:bCs w:val="0"/>
          <w:color w:val="auto"/>
          <w:sz w:val="28"/>
          <w:szCs w:val="28"/>
          <w:highlight w:val="none"/>
        </w:rPr>
      </w:pPr>
      <w:r>
        <w:rPr>
          <w:rFonts w:hint="default" w:ascii="Times New Roman" w:hAnsi="Times New Roman" w:eastAsia="仿宋" w:cs="Times New Roman"/>
          <w:b w:val="0"/>
          <w:bCs w:val="0"/>
          <w:color w:val="auto"/>
          <w:sz w:val="28"/>
          <w:szCs w:val="28"/>
          <w:highlight w:val="none"/>
          <w:lang w:val="en-US" w:eastAsia="zh-CN"/>
        </w:rPr>
        <w:t>2.</w:t>
      </w:r>
      <w:r>
        <w:rPr>
          <w:rFonts w:hint="default" w:ascii="Times New Roman" w:hAnsi="Times New Roman" w:eastAsia="仿宋" w:cs="Times New Roman"/>
          <w:b w:val="0"/>
          <w:bCs w:val="0"/>
          <w:color w:val="auto"/>
          <w:sz w:val="28"/>
          <w:szCs w:val="28"/>
          <w:highlight w:val="none"/>
        </w:rPr>
        <w:t>落实政府采购政策需满足的资格要求：</w:t>
      </w:r>
      <w:r>
        <w:rPr>
          <w:rFonts w:ascii="Times New Roman" w:hAnsi="Times New Roman" w:eastAsia="仿宋"/>
          <w:sz w:val="27"/>
          <w:szCs w:val="27"/>
        </w:rPr>
        <w:t>《政府采购促进中小企业发展管理办法》（财库</w:t>
      </w:r>
      <w:r>
        <w:rPr>
          <w:rFonts w:ascii="Times New Roman" w:hAnsi="Times New Roman" w:eastAsia="仿宋"/>
          <w:sz w:val="28"/>
          <w:szCs w:val="28"/>
        </w:rPr>
        <w:t>【</w:t>
      </w:r>
      <w:r>
        <w:rPr>
          <w:rFonts w:ascii="Times New Roman" w:hAnsi="Times New Roman" w:eastAsia="仿宋"/>
          <w:sz w:val="27"/>
          <w:szCs w:val="27"/>
        </w:rPr>
        <w:t>2020</w:t>
      </w:r>
      <w:r>
        <w:rPr>
          <w:rFonts w:ascii="Times New Roman" w:hAnsi="Times New Roman" w:eastAsia="仿宋"/>
          <w:sz w:val="28"/>
          <w:szCs w:val="28"/>
        </w:rPr>
        <w:t>】</w:t>
      </w:r>
      <w:r>
        <w:rPr>
          <w:rFonts w:ascii="Times New Roman" w:hAnsi="Times New Roman" w:eastAsia="仿宋"/>
          <w:sz w:val="27"/>
          <w:szCs w:val="27"/>
        </w:rPr>
        <w:t>46号）</w:t>
      </w:r>
      <w:r>
        <w:rPr>
          <w:rFonts w:ascii="Times New Roman" w:hAnsi="Times New Roman" w:eastAsia="仿宋"/>
          <w:sz w:val="28"/>
          <w:szCs w:val="28"/>
        </w:rPr>
        <w:t>《关于进一步加大政府采购支持中小企业力度的通知》财库【2022】19号</w:t>
      </w:r>
      <w:r>
        <w:rPr>
          <w:rFonts w:hint="eastAsia" w:ascii="仿宋" w:hAnsi="仿宋" w:eastAsia="仿宋" w:cs="仿宋"/>
          <w:sz w:val="28"/>
        </w:rPr>
        <w:t>；</w:t>
      </w:r>
    </w:p>
    <w:p w14:paraId="34B27474">
      <w:pPr>
        <w:pStyle w:val="43"/>
        <w:adjustRightInd w:val="0"/>
        <w:snapToGrid w:val="0"/>
        <w:spacing w:before="0" w:beforeAutospacing="0" w:after="0" w:afterAutospacing="0" w:line="360" w:lineRule="auto"/>
        <w:ind w:firstLine="560" w:firstLineChars="200"/>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3</w:t>
      </w:r>
      <w:r>
        <w:rPr>
          <w:rFonts w:hint="default" w:ascii="Times New Roman" w:hAnsi="Times New Roman" w:eastAsia="仿宋" w:cs="Times New Roman"/>
          <w:b w:val="0"/>
          <w:bCs w:val="0"/>
          <w:color w:val="auto"/>
          <w:kern w:val="2"/>
          <w:sz w:val="28"/>
          <w:szCs w:val="28"/>
          <w:highlight w:val="none"/>
          <w:lang w:val="en-US" w:eastAsia="zh-CN" w:bidi="ar-SA"/>
        </w:rPr>
        <w:t>.</w:t>
      </w:r>
      <w:r>
        <w:rPr>
          <w:rFonts w:hint="default" w:ascii="Times New Roman" w:hAnsi="Times New Roman" w:eastAsia="仿宋" w:cs="Times New Roman"/>
          <w:color w:val="auto"/>
          <w:sz w:val="28"/>
          <w:szCs w:val="28"/>
          <w:highlight w:val="none"/>
          <w:lang w:val="en-US" w:eastAsia="zh-CN"/>
        </w:rPr>
        <w:t>单位负责人为同一人或者存在直接控股、管理关系的不同供应商，不得参加同一合同项下的政府采购活动</w:t>
      </w:r>
      <w:r>
        <w:rPr>
          <w:rFonts w:hint="default" w:ascii="Times New Roman" w:hAnsi="Times New Roman" w:eastAsia="仿宋" w:cs="Times New Roman"/>
          <w:b w:val="0"/>
          <w:bCs w:val="0"/>
          <w:color w:val="auto"/>
          <w:kern w:val="2"/>
          <w:sz w:val="28"/>
          <w:szCs w:val="28"/>
          <w:highlight w:val="none"/>
          <w:lang w:val="en-US" w:eastAsia="zh-CN" w:bidi="ar-SA"/>
        </w:rPr>
        <w:t>；</w:t>
      </w:r>
    </w:p>
    <w:p w14:paraId="45F1ACFA">
      <w:pPr>
        <w:pStyle w:val="43"/>
        <w:adjustRightInd w:val="0"/>
        <w:snapToGrid w:val="0"/>
        <w:spacing w:before="0" w:beforeAutospacing="0" w:after="0" w:afterAutospacing="0" w:line="360" w:lineRule="auto"/>
        <w:ind w:firstLine="560" w:firstLineChars="200"/>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4.供应商必须为响应文件递交截止之日前未被列入“信用中国”网站www.creditchina.gov.cn)、中国政府采购网(www.ccgp.gov.cn)信用记录失信被丸行人、重大税收违法案件当事人名单、政府采购严重违法失信行为记录名单的;</w:t>
      </w:r>
    </w:p>
    <w:p w14:paraId="79B98C0B">
      <w:pPr>
        <w:pStyle w:val="43"/>
        <w:adjustRightInd w:val="0"/>
        <w:snapToGrid w:val="0"/>
        <w:spacing w:before="0" w:beforeAutospacing="0" w:after="0" w:afterAutospacing="0" w:line="360" w:lineRule="auto"/>
        <w:ind w:firstLine="542" w:firstLineChars="200"/>
        <w:rPr>
          <w:rFonts w:hint="eastAsia" w:ascii="Times New Roman" w:hAnsi="Times New Roman" w:eastAsia="仿宋" w:cs="Times New Roman"/>
          <w:color w:val="auto"/>
          <w:sz w:val="28"/>
          <w:szCs w:val="21"/>
          <w:highlight w:val="yellow"/>
          <w:lang w:val="en-US" w:eastAsia="zh-CN"/>
        </w:rPr>
      </w:pPr>
      <w:r>
        <w:rPr>
          <w:rFonts w:hint="eastAsia" w:ascii="Times New Roman" w:hAnsi="Times New Roman" w:eastAsia="仿宋" w:cs="Times New Roman"/>
          <w:b/>
          <w:bCs/>
          <w:i w:val="0"/>
          <w:iCs w:val="0"/>
          <w:caps w:val="0"/>
          <w:color w:val="auto"/>
          <w:spacing w:val="0"/>
          <w:sz w:val="27"/>
          <w:szCs w:val="27"/>
          <w:lang w:val="en-US" w:eastAsia="zh-CN"/>
        </w:rPr>
        <w:t>5.</w:t>
      </w:r>
      <w:r>
        <w:rPr>
          <w:rFonts w:hint="default" w:ascii="Times New Roman" w:hAnsi="Times New Roman" w:eastAsia="仿宋" w:cs="Times New Roman"/>
          <w:b/>
          <w:bCs/>
          <w:i w:val="0"/>
          <w:iCs w:val="0"/>
          <w:caps w:val="0"/>
          <w:color w:val="auto"/>
          <w:spacing w:val="0"/>
          <w:sz w:val="27"/>
          <w:szCs w:val="27"/>
        </w:rPr>
        <w:t> </w:t>
      </w:r>
      <w:r>
        <w:rPr>
          <w:rFonts w:hint="default" w:ascii="Times New Roman" w:hAnsi="Times New Roman" w:eastAsia="仿宋" w:cs="Times New Roman"/>
          <w:b w:val="0"/>
          <w:bCs w:val="0"/>
          <w:color w:val="auto"/>
          <w:kern w:val="2"/>
          <w:sz w:val="28"/>
          <w:szCs w:val="28"/>
          <w:highlight w:val="none"/>
          <w:lang w:val="en-US" w:eastAsia="zh-CN" w:bidi="ar-SA"/>
        </w:rPr>
        <w:t>本项目</w:t>
      </w:r>
      <w:r>
        <w:rPr>
          <w:rFonts w:hint="eastAsia" w:ascii="Times New Roman" w:hAnsi="Times New Roman" w:eastAsia="仿宋" w:cs="Times New Roman"/>
          <w:b w:val="0"/>
          <w:bCs w:val="0"/>
          <w:color w:val="auto"/>
          <w:kern w:val="2"/>
          <w:sz w:val="28"/>
          <w:szCs w:val="28"/>
          <w:highlight w:val="none"/>
          <w:lang w:val="en-US" w:eastAsia="zh-CN" w:bidi="ar-SA"/>
        </w:rPr>
        <w:t>特定资格要求：供应商</w:t>
      </w:r>
      <w:r>
        <w:rPr>
          <w:rFonts w:hint="default" w:ascii="Times New Roman" w:hAnsi="Times New Roman" w:eastAsia="仿宋" w:cs="Times New Roman"/>
          <w:color w:val="auto"/>
          <w:sz w:val="28"/>
          <w:szCs w:val="21"/>
        </w:rPr>
        <w:t>具备有效的《食品经营许可证》或《食品生产许可证》</w:t>
      </w:r>
      <w:r>
        <w:rPr>
          <w:rFonts w:hint="eastAsia" w:ascii="Times New Roman" w:hAnsi="Times New Roman" w:eastAsia="仿宋" w:cs="Times New Roman"/>
          <w:color w:val="auto"/>
          <w:sz w:val="28"/>
          <w:szCs w:val="21"/>
          <w:lang w:eastAsia="zh-CN"/>
        </w:rPr>
        <w:t>；</w:t>
      </w:r>
    </w:p>
    <w:p w14:paraId="21FECFC0">
      <w:pPr>
        <w:pStyle w:val="43"/>
        <w:adjustRightInd w:val="0"/>
        <w:snapToGrid w:val="0"/>
        <w:spacing w:before="0" w:beforeAutospacing="0" w:after="0" w:afterAutospacing="0" w:line="360" w:lineRule="auto"/>
        <w:ind w:firstLine="560" w:firstLineChars="200"/>
        <w:rPr>
          <w:rFonts w:hint="default" w:ascii="Times New Roman" w:hAnsi="Times New Roman" w:eastAsia="仿宋" w:cs="Times New Roman"/>
          <w:color w:val="auto"/>
          <w:sz w:val="28"/>
          <w:szCs w:val="21"/>
          <w:highlight w:val="none"/>
          <w:lang w:val="en-US" w:eastAsia="zh-CN"/>
        </w:rPr>
      </w:pPr>
      <w:r>
        <w:rPr>
          <w:rFonts w:hint="eastAsia" w:ascii="Times New Roman" w:hAnsi="Times New Roman" w:eastAsia="仿宋" w:cs="Times New Roman"/>
          <w:color w:val="auto"/>
          <w:sz w:val="28"/>
          <w:szCs w:val="21"/>
          <w:lang w:val="en-US" w:eastAsia="zh-CN"/>
        </w:rPr>
        <w:t>6</w:t>
      </w:r>
      <w:r>
        <w:rPr>
          <w:rFonts w:hint="eastAsia" w:ascii="Times New Roman" w:hAnsi="Times New Roman" w:eastAsia="仿宋" w:cs="Times New Roman"/>
          <w:color w:val="auto"/>
          <w:sz w:val="28"/>
          <w:szCs w:val="21"/>
          <w:highlight w:val="none"/>
          <w:lang w:val="en-US" w:eastAsia="zh-CN"/>
        </w:rPr>
        <w:t>.</w:t>
      </w:r>
      <w:r>
        <w:rPr>
          <w:rFonts w:hint="default" w:ascii="Times New Roman" w:hAnsi="Times New Roman" w:eastAsia="仿宋" w:cs="Times New Roman"/>
          <w:color w:val="auto"/>
          <w:sz w:val="28"/>
          <w:szCs w:val="21"/>
          <w:highlight w:val="none"/>
          <w:lang w:val="en-US" w:eastAsia="zh-CN"/>
        </w:rPr>
        <w:t>本项目专门面向</w:t>
      </w:r>
      <w:r>
        <w:rPr>
          <w:rFonts w:hint="eastAsia" w:ascii="Times New Roman" w:hAnsi="Times New Roman" w:eastAsia="仿宋" w:cs="Times New Roman"/>
          <w:color w:val="auto"/>
          <w:sz w:val="28"/>
          <w:szCs w:val="21"/>
          <w:highlight w:val="none"/>
          <w:lang w:val="en-US" w:eastAsia="zh-CN"/>
        </w:rPr>
        <w:t>中小</w:t>
      </w:r>
      <w:r>
        <w:rPr>
          <w:rFonts w:hint="default" w:ascii="Times New Roman" w:hAnsi="Times New Roman" w:eastAsia="仿宋" w:cs="Times New Roman"/>
          <w:color w:val="auto"/>
          <w:sz w:val="28"/>
          <w:szCs w:val="21"/>
          <w:highlight w:val="none"/>
          <w:lang w:val="en-US" w:eastAsia="zh-CN"/>
        </w:rPr>
        <w:t>企业</w:t>
      </w:r>
      <w:r>
        <w:rPr>
          <w:rFonts w:hint="eastAsia" w:ascii="Times New Roman" w:hAnsi="Times New Roman" w:eastAsia="仿宋" w:cs="Times New Roman"/>
          <w:color w:val="auto"/>
          <w:sz w:val="28"/>
          <w:szCs w:val="21"/>
          <w:highlight w:val="none"/>
          <w:lang w:val="en-US" w:eastAsia="zh-CN"/>
        </w:rPr>
        <w:t>采购；</w:t>
      </w:r>
    </w:p>
    <w:p w14:paraId="7D5BD515">
      <w:pPr>
        <w:pStyle w:val="3"/>
        <w:pageBreakBefore w:val="0"/>
        <w:widowControl w:val="0"/>
        <w:kinsoku/>
        <w:wordWrap/>
        <w:overflowPunct/>
        <w:topLinePunct w:val="0"/>
        <w:autoSpaceDE/>
        <w:autoSpaceDN/>
        <w:bidi w:val="0"/>
        <w:snapToGrid/>
        <w:spacing w:line="600" w:lineRule="exact"/>
        <w:textAlignment w:val="auto"/>
        <w:rPr>
          <w:rFonts w:hint="default" w:ascii="Times New Roman" w:hAnsi="Times New Roman" w:eastAsia="黑体" w:cs="Times New Roman"/>
          <w:b w:val="0"/>
          <w:bCs/>
          <w:color w:val="auto"/>
          <w:sz w:val="28"/>
          <w:szCs w:val="28"/>
        </w:rPr>
      </w:pPr>
      <w:r>
        <w:rPr>
          <w:rFonts w:hint="default" w:ascii="Times New Roman" w:hAnsi="Times New Roman" w:eastAsia="黑体" w:cs="Times New Roman"/>
          <w:b w:val="0"/>
          <w:bCs/>
          <w:color w:val="auto"/>
          <w:sz w:val="28"/>
          <w:szCs w:val="28"/>
        </w:rPr>
        <w:t>三、获取采购文件</w:t>
      </w:r>
      <w:bookmarkEnd w:id="8"/>
      <w:bookmarkEnd w:id="9"/>
      <w:bookmarkEnd w:id="10"/>
      <w:bookmarkEnd w:id="11"/>
    </w:p>
    <w:p w14:paraId="3EBAC060">
      <w:pPr>
        <w:pStyle w:val="3"/>
        <w:pageBreakBefore w:val="0"/>
        <w:widowControl w:val="0"/>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auto"/>
          <w:sz w:val="28"/>
        </w:rPr>
      </w:pPr>
      <w:bookmarkStart w:id="12" w:name="_Toc28359092"/>
      <w:bookmarkStart w:id="13" w:name="_Toc28359015"/>
      <w:bookmarkStart w:id="14" w:name="_Toc35393801"/>
      <w:bookmarkStart w:id="15" w:name="_Toc35393632"/>
      <w:r>
        <w:rPr>
          <w:rFonts w:hint="eastAsia" w:ascii="仿宋" w:hAnsi="仿宋" w:eastAsia="仿宋" w:cs="仿宋"/>
          <w:b w:val="0"/>
          <w:bCs w:val="0"/>
          <w:color w:val="auto"/>
          <w:kern w:val="2"/>
          <w:sz w:val="28"/>
          <w:szCs w:val="24"/>
          <w:highlight w:val="none"/>
          <w:u w:val="none"/>
          <w:lang w:val="en-US" w:eastAsia="zh-CN" w:bidi="ar-SA"/>
        </w:rPr>
        <w:t>2025年6月24日至2025年6月26日，每天上午10:00至14:00，下午15:30至19:30（北京时间，法定节假日除外）</w:t>
      </w:r>
    </w:p>
    <w:p w14:paraId="26D20CD2">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color w:val="auto"/>
          <w:sz w:val="28"/>
        </w:rPr>
        <w:t>地点</w:t>
      </w:r>
      <w:r>
        <w:rPr>
          <w:rFonts w:hint="default" w:ascii="Times New Roman" w:hAnsi="Times New Roman" w:eastAsia="仿宋" w:cs="Times New Roman"/>
          <w:b w:val="0"/>
          <w:bCs w:val="0"/>
          <w:color w:val="auto"/>
          <w:kern w:val="2"/>
          <w:sz w:val="28"/>
          <w:szCs w:val="28"/>
          <w:highlight w:val="none"/>
          <w:lang w:val="en-US" w:eastAsia="zh-CN" w:bidi="ar-SA"/>
        </w:rPr>
        <w:t xml:space="preserve">：政采云平台线上获取（https://www.zcygov.cn/） </w:t>
      </w:r>
    </w:p>
    <w:p w14:paraId="0FB1205D">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b w:val="0"/>
          <w:bCs w:val="0"/>
          <w:color w:val="auto"/>
          <w:kern w:val="2"/>
          <w:sz w:val="28"/>
          <w:szCs w:val="28"/>
          <w:highlight w:val="none"/>
          <w:lang w:val="en-US" w:eastAsia="zh-CN" w:bidi="ar-SA"/>
        </w:rPr>
        <w:t>方式：供应商登录政采云平台（https://www.zcygov.cn/）在线申请获取采购文件（进入“项目采购”应用，在获取采购文件菜单中选择项目，申请获取采购文件）</w:t>
      </w:r>
    </w:p>
    <w:p w14:paraId="1E8F58B8">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售价：</w:t>
      </w:r>
      <w:r>
        <w:rPr>
          <w:rFonts w:hint="default" w:ascii="Times New Roman" w:hAnsi="Times New Roman" w:eastAsia="仿宋" w:cs="Times New Roman"/>
          <w:color w:val="auto"/>
          <w:sz w:val="28"/>
          <w:lang w:val="en-US" w:eastAsia="zh-CN"/>
        </w:rPr>
        <w:t>0</w:t>
      </w:r>
      <w:r>
        <w:rPr>
          <w:rFonts w:hint="default" w:ascii="Times New Roman" w:hAnsi="Times New Roman" w:eastAsia="仿宋" w:cs="Times New Roman"/>
          <w:color w:val="auto"/>
          <w:sz w:val="28"/>
        </w:rPr>
        <w:t>元/套</w:t>
      </w:r>
    </w:p>
    <w:p w14:paraId="0F5EBC36">
      <w:pPr>
        <w:pStyle w:val="3"/>
        <w:pageBreakBefore w:val="0"/>
        <w:widowControl w:val="0"/>
        <w:kinsoku/>
        <w:wordWrap/>
        <w:overflowPunct/>
        <w:topLinePunct w:val="0"/>
        <w:autoSpaceDE/>
        <w:autoSpaceDN/>
        <w:bidi w:val="0"/>
        <w:snapToGrid/>
        <w:spacing w:line="600" w:lineRule="exact"/>
        <w:textAlignment w:val="auto"/>
        <w:rPr>
          <w:rFonts w:hint="default" w:ascii="Times New Roman" w:hAnsi="Times New Roman" w:eastAsia="黑体" w:cs="Times New Roman"/>
          <w:b w:val="0"/>
          <w:bCs/>
          <w:color w:val="auto"/>
          <w:sz w:val="28"/>
          <w:szCs w:val="28"/>
        </w:rPr>
      </w:pPr>
      <w:r>
        <w:rPr>
          <w:rFonts w:hint="default" w:ascii="Times New Roman" w:hAnsi="Times New Roman" w:eastAsia="黑体" w:cs="Times New Roman"/>
          <w:b w:val="0"/>
          <w:bCs/>
          <w:color w:val="auto"/>
          <w:sz w:val="28"/>
          <w:szCs w:val="28"/>
        </w:rPr>
        <w:t>四、响应文件提交</w:t>
      </w:r>
      <w:bookmarkEnd w:id="12"/>
      <w:bookmarkEnd w:id="13"/>
      <w:bookmarkEnd w:id="14"/>
      <w:bookmarkEnd w:id="15"/>
    </w:p>
    <w:p w14:paraId="5FCC2C22">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b w:val="0"/>
          <w:bCs w:val="0"/>
          <w:color w:val="auto"/>
          <w:kern w:val="2"/>
          <w:sz w:val="28"/>
          <w:szCs w:val="28"/>
          <w:highlight w:val="none"/>
          <w:lang w:val="en-US" w:eastAsia="zh-CN" w:bidi="ar-SA"/>
        </w:rPr>
        <w:t>截止时间：</w:t>
      </w:r>
      <w:r>
        <w:rPr>
          <w:rFonts w:hint="eastAsia" w:ascii="仿宋" w:hAnsi="仿宋" w:eastAsia="仿宋" w:cs="仿宋"/>
          <w:b w:val="0"/>
          <w:bCs w:val="0"/>
          <w:color w:val="auto"/>
          <w:kern w:val="2"/>
          <w:sz w:val="28"/>
          <w:szCs w:val="28"/>
          <w:highlight w:val="none"/>
          <w:u w:val="none"/>
          <w:lang w:val="en-US" w:eastAsia="zh-CN" w:bidi="ar-SA"/>
        </w:rPr>
        <w:t>2025年 6月 27日 11时 00 分</w:t>
      </w:r>
      <w:r>
        <w:rPr>
          <w:rFonts w:hint="eastAsia" w:ascii="仿宋" w:hAnsi="仿宋" w:eastAsia="仿宋" w:cs="仿宋"/>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北京时间）</w:t>
      </w:r>
    </w:p>
    <w:p w14:paraId="6D41D698">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b w:val="0"/>
          <w:bCs w:val="0"/>
          <w:color w:val="auto"/>
          <w:kern w:val="2"/>
          <w:sz w:val="28"/>
          <w:szCs w:val="28"/>
          <w:highlight w:val="none"/>
          <w:lang w:val="en-US" w:eastAsia="zh-CN" w:bidi="ar-SA"/>
        </w:rPr>
      </w:pPr>
      <w:bookmarkStart w:id="16" w:name="_Toc28359093"/>
      <w:bookmarkStart w:id="17" w:name="_Toc35393633"/>
      <w:bookmarkStart w:id="18" w:name="_Toc28359016"/>
      <w:bookmarkStart w:id="19" w:name="_Toc35393802"/>
      <w:r>
        <w:rPr>
          <w:rFonts w:hint="default" w:ascii="Times New Roman" w:hAnsi="Times New Roman" w:eastAsia="仿宋" w:cs="Times New Roman"/>
          <w:b w:val="0"/>
          <w:bCs w:val="0"/>
          <w:color w:val="auto"/>
          <w:kern w:val="2"/>
          <w:sz w:val="28"/>
          <w:szCs w:val="28"/>
          <w:highlight w:val="none"/>
          <w:lang w:val="en-US" w:eastAsia="zh-CN" w:bidi="ar-SA"/>
        </w:rPr>
        <w:t xml:space="preserve">地点：供应商应在此之前将加密的响应文件上传至政采云https://www.zcygov.cn/(逾期未上传的或不符合规定的响应文件将被拒绝接收)。 </w:t>
      </w:r>
    </w:p>
    <w:p w14:paraId="67459F1F">
      <w:pPr>
        <w:pStyle w:val="3"/>
        <w:pageBreakBefore w:val="0"/>
        <w:widowControl w:val="0"/>
        <w:kinsoku/>
        <w:wordWrap/>
        <w:overflowPunct/>
        <w:topLinePunct w:val="0"/>
        <w:autoSpaceDE/>
        <w:autoSpaceDN/>
        <w:bidi w:val="0"/>
        <w:snapToGrid/>
        <w:spacing w:line="600" w:lineRule="exact"/>
        <w:textAlignment w:val="auto"/>
        <w:rPr>
          <w:rFonts w:hint="default" w:ascii="Times New Roman" w:hAnsi="Times New Roman" w:eastAsia="黑体" w:cs="Times New Roman"/>
          <w:b w:val="0"/>
          <w:bCs/>
          <w:color w:val="auto"/>
          <w:sz w:val="28"/>
          <w:szCs w:val="28"/>
        </w:rPr>
      </w:pPr>
      <w:r>
        <w:rPr>
          <w:rFonts w:hint="default" w:ascii="Times New Roman" w:hAnsi="Times New Roman" w:eastAsia="黑体" w:cs="Times New Roman"/>
          <w:b w:val="0"/>
          <w:bCs/>
          <w:color w:val="auto"/>
          <w:sz w:val="28"/>
          <w:szCs w:val="28"/>
        </w:rPr>
        <w:t>五、开启</w:t>
      </w:r>
      <w:bookmarkEnd w:id="16"/>
      <w:bookmarkEnd w:id="17"/>
      <w:bookmarkEnd w:id="18"/>
      <w:bookmarkEnd w:id="19"/>
    </w:p>
    <w:p w14:paraId="493B6D44">
      <w:pPr>
        <w:pageBreakBefore w:val="0"/>
        <w:widowControl w:val="0"/>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bCs/>
          <w:color w:val="auto"/>
          <w:sz w:val="28"/>
          <w:szCs w:val="28"/>
          <w:u w:val="single"/>
        </w:rPr>
      </w:pPr>
      <w:r>
        <w:rPr>
          <w:rFonts w:hint="default" w:ascii="Times New Roman" w:hAnsi="Times New Roman" w:eastAsia="仿宋" w:cs="Times New Roman"/>
          <w:color w:val="auto"/>
          <w:sz w:val="28"/>
          <w:szCs w:val="28"/>
        </w:rPr>
        <w:t>时间</w:t>
      </w:r>
      <w:r>
        <w:rPr>
          <w:rFonts w:hint="default" w:ascii="Times New Roman" w:hAnsi="Times New Roman" w:eastAsia="仿宋" w:cs="Times New Roman"/>
          <w:color w:val="auto"/>
          <w:sz w:val="28"/>
          <w:szCs w:val="28"/>
          <w:u w:val="none"/>
        </w:rPr>
        <w:t>：</w:t>
      </w:r>
      <w:r>
        <w:rPr>
          <w:rFonts w:hint="eastAsia" w:ascii="仿宋" w:hAnsi="仿宋" w:eastAsia="仿宋" w:cs="仿宋"/>
          <w:color w:val="auto"/>
          <w:sz w:val="28"/>
          <w:szCs w:val="28"/>
          <w:highlight w:val="none"/>
          <w:u w:val="none"/>
        </w:rPr>
        <w:t>202</w:t>
      </w:r>
      <w:r>
        <w:rPr>
          <w:rFonts w:hint="eastAsia" w:ascii="仿宋" w:hAnsi="仿宋" w:eastAsia="仿宋" w:cs="仿宋"/>
          <w:color w:val="auto"/>
          <w:sz w:val="28"/>
          <w:szCs w:val="28"/>
          <w:highlight w:val="none"/>
          <w:u w:val="none"/>
          <w:lang w:val="en-US" w:eastAsia="zh-CN"/>
        </w:rPr>
        <w:t>5</w:t>
      </w:r>
      <w:r>
        <w:rPr>
          <w:rFonts w:hint="eastAsia" w:ascii="仿宋" w:hAnsi="仿宋" w:eastAsia="仿宋" w:cs="仿宋"/>
          <w:bCs/>
          <w:color w:val="auto"/>
          <w:sz w:val="28"/>
          <w:szCs w:val="28"/>
          <w:highlight w:val="none"/>
          <w:u w:val="none"/>
        </w:rPr>
        <w:t>年</w:t>
      </w:r>
      <w:r>
        <w:rPr>
          <w:rFonts w:hint="eastAsia" w:ascii="仿宋" w:hAnsi="仿宋" w:eastAsia="仿宋" w:cs="仿宋"/>
          <w:bCs/>
          <w:color w:val="auto"/>
          <w:sz w:val="28"/>
          <w:szCs w:val="28"/>
          <w:highlight w:val="none"/>
          <w:u w:val="none"/>
          <w:lang w:val="en-US" w:eastAsia="zh-CN"/>
        </w:rPr>
        <w:t xml:space="preserve"> 6</w:t>
      </w:r>
      <w:r>
        <w:rPr>
          <w:rFonts w:hint="eastAsia" w:ascii="仿宋" w:hAnsi="仿宋" w:eastAsia="仿宋" w:cs="仿宋"/>
          <w:bCs/>
          <w:color w:val="auto"/>
          <w:sz w:val="28"/>
          <w:szCs w:val="28"/>
          <w:highlight w:val="none"/>
          <w:u w:val="none"/>
        </w:rPr>
        <w:t>月</w:t>
      </w:r>
      <w:r>
        <w:rPr>
          <w:rFonts w:hint="eastAsia" w:ascii="仿宋" w:hAnsi="仿宋" w:eastAsia="仿宋" w:cs="仿宋"/>
          <w:bCs/>
          <w:color w:val="auto"/>
          <w:sz w:val="28"/>
          <w:szCs w:val="28"/>
          <w:highlight w:val="none"/>
          <w:u w:val="none"/>
          <w:lang w:val="en-US" w:eastAsia="zh-CN"/>
        </w:rPr>
        <w:t xml:space="preserve"> 27 </w:t>
      </w:r>
      <w:r>
        <w:rPr>
          <w:rFonts w:hint="eastAsia" w:ascii="仿宋" w:hAnsi="仿宋" w:eastAsia="仿宋" w:cs="仿宋"/>
          <w:bCs/>
          <w:color w:val="auto"/>
          <w:sz w:val="28"/>
          <w:szCs w:val="28"/>
          <w:highlight w:val="none"/>
          <w:u w:val="none"/>
        </w:rPr>
        <w:t>日</w:t>
      </w:r>
      <w:r>
        <w:rPr>
          <w:rFonts w:hint="eastAsia" w:ascii="仿宋" w:hAnsi="仿宋" w:eastAsia="仿宋" w:cs="仿宋"/>
          <w:bCs/>
          <w:color w:val="auto"/>
          <w:sz w:val="28"/>
          <w:szCs w:val="28"/>
          <w:highlight w:val="none"/>
          <w:u w:val="none"/>
          <w:lang w:val="en-US" w:eastAsia="zh-CN"/>
        </w:rPr>
        <w:t xml:space="preserve"> 11</w:t>
      </w:r>
      <w:r>
        <w:rPr>
          <w:rFonts w:hint="eastAsia" w:ascii="仿宋" w:hAnsi="仿宋" w:eastAsia="仿宋" w:cs="仿宋"/>
          <w:bCs/>
          <w:color w:val="auto"/>
          <w:sz w:val="28"/>
          <w:szCs w:val="28"/>
          <w:highlight w:val="none"/>
          <w:u w:val="none"/>
        </w:rPr>
        <w:t>时</w:t>
      </w:r>
      <w:r>
        <w:rPr>
          <w:rFonts w:hint="eastAsia" w:ascii="仿宋" w:hAnsi="仿宋" w:eastAsia="仿宋" w:cs="仿宋"/>
          <w:bCs/>
          <w:color w:val="auto"/>
          <w:sz w:val="28"/>
          <w:szCs w:val="28"/>
          <w:highlight w:val="none"/>
          <w:u w:val="none"/>
          <w:lang w:val="en-US" w:eastAsia="zh-CN"/>
        </w:rPr>
        <w:t xml:space="preserve"> 00 </w:t>
      </w:r>
      <w:r>
        <w:rPr>
          <w:rFonts w:hint="eastAsia" w:ascii="仿宋" w:hAnsi="仿宋" w:eastAsia="仿宋" w:cs="仿宋"/>
          <w:bCs/>
          <w:color w:val="auto"/>
          <w:sz w:val="28"/>
          <w:szCs w:val="28"/>
          <w:highlight w:val="none"/>
          <w:u w:val="none"/>
        </w:rPr>
        <w:t>分</w:t>
      </w:r>
      <w:r>
        <w:rPr>
          <w:rFonts w:hint="default" w:ascii="Times New Roman" w:hAnsi="Times New Roman" w:eastAsia="仿宋" w:cs="Times New Roman"/>
          <w:bCs/>
          <w:color w:val="auto"/>
          <w:sz w:val="28"/>
          <w:szCs w:val="28"/>
          <w:u w:val="none"/>
        </w:rPr>
        <w:t>（</w:t>
      </w:r>
      <w:r>
        <w:rPr>
          <w:rFonts w:hint="default" w:ascii="Times New Roman" w:hAnsi="Times New Roman" w:eastAsia="仿宋" w:cs="Times New Roman"/>
          <w:bCs/>
          <w:color w:val="auto"/>
          <w:sz w:val="28"/>
          <w:szCs w:val="28"/>
        </w:rPr>
        <w:t>北京时间）</w:t>
      </w:r>
    </w:p>
    <w:p w14:paraId="32BA10F3">
      <w:pPr>
        <w:pageBreakBefore w:val="0"/>
        <w:widowControl w:val="0"/>
        <w:kinsoku/>
        <w:wordWrap/>
        <w:overflowPunct/>
        <w:topLinePunct w:val="0"/>
        <w:autoSpaceDE/>
        <w:autoSpaceDN/>
        <w:bidi w:val="0"/>
        <w:adjustRightInd w:val="0"/>
        <w:snapToGrid/>
        <w:spacing w:line="600" w:lineRule="exact"/>
        <w:ind w:firstLine="560" w:firstLineChars="200"/>
        <w:contextualSpacing/>
        <w:textAlignment w:val="auto"/>
        <w:rPr>
          <w:rFonts w:hint="default" w:ascii="Times New Roman" w:hAnsi="Times New Roman" w:eastAsia="仿宋" w:cs="Times New Roman"/>
          <w:b w:val="0"/>
          <w:bCs w:val="0"/>
          <w:color w:val="auto"/>
          <w:kern w:val="2"/>
          <w:sz w:val="28"/>
          <w:szCs w:val="28"/>
          <w:highlight w:val="none"/>
          <w:lang w:val="en-US" w:eastAsia="zh-CN" w:bidi="ar-SA"/>
        </w:rPr>
      </w:pPr>
      <w:bookmarkStart w:id="20" w:name="_Toc28359094"/>
      <w:bookmarkStart w:id="21" w:name="_Toc35393803"/>
      <w:bookmarkStart w:id="22" w:name="_Toc28359017"/>
      <w:bookmarkStart w:id="23" w:name="_Toc35393634"/>
      <w:r>
        <w:rPr>
          <w:rFonts w:hint="default" w:ascii="Times New Roman" w:hAnsi="Times New Roman" w:eastAsia="仿宋" w:cs="Times New Roman"/>
          <w:b w:val="0"/>
          <w:bCs w:val="0"/>
          <w:color w:val="auto"/>
          <w:kern w:val="2"/>
          <w:sz w:val="28"/>
          <w:szCs w:val="28"/>
          <w:highlight w:val="none"/>
          <w:lang w:val="en-US" w:eastAsia="zh-CN" w:bidi="ar-SA"/>
        </w:rPr>
        <w:t>地点：政采云（https://www.zcygov.cn/）不见面开标大厅。</w:t>
      </w:r>
    </w:p>
    <w:p w14:paraId="01AFE959">
      <w:pPr>
        <w:pStyle w:val="3"/>
        <w:pageBreakBefore w:val="0"/>
        <w:widowControl w:val="0"/>
        <w:kinsoku/>
        <w:wordWrap/>
        <w:overflowPunct/>
        <w:topLinePunct w:val="0"/>
        <w:autoSpaceDE/>
        <w:autoSpaceDN/>
        <w:bidi w:val="0"/>
        <w:snapToGrid/>
        <w:spacing w:line="600" w:lineRule="exact"/>
        <w:textAlignment w:val="auto"/>
        <w:rPr>
          <w:rFonts w:hint="default" w:ascii="Times New Roman" w:hAnsi="Times New Roman" w:eastAsia="黑体" w:cs="Times New Roman"/>
          <w:b w:val="0"/>
          <w:bCs/>
          <w:color w:val="auto"/>
          <w:sz w:val="28"/>
          <w:szCs w:val="28"/>
          <w:lang w:val="en-US" w:eastAsia="zh-CN"/>
        </w:rPr>
      </w:pPr>
      <w:r>
        <w:rPr>
          <w:rFonts w:hint="default" w:ascii="Times New Roman" w:hAnsi="Times New Roman" w:eastAsia="黑体" w:cs="Times New Roman"/>
          <w:b w:val="0"/>
          <w:bCs/>
          <w:color w:val="auto"/>
          <w:sz w:val="28"/>
          <w:szCs w:val="28"/>
          <w:lang w:val="en-US" w:eastAsia="zh-CN"/>
        </w:rPr>
        <w:t>六、公告期限</w:t>
      </w:r>
      <w:bookmarkEnd w:id="20"/>
      <w:bookmarkEnd w:id="21"/>
      <w:bookmarkEnd w:id="22"/>
      <w:bookmarkEnd w:id="23"/>
    </w:p>
    <w:p w14:paraId="47EC5457">
      <w:pPr>
        <w:pageBreakBefore w:val="0"/>
        <w:widowControl w:val="0"/>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自本公告发布之日起3个工作日。</w:t>
      </w:r>
      <w:bookmarkStart w:id="24" w:name="_Toc35393804"/>
      <w:bookmarkStart w:id="25" w:name="_Toc35393635"/>
    </w:p>
    <w:p w14:paraId="77492D08">
      <w:pPr>
        <w:pageBreakBefore w:val="0"/>
        <w:widowControl w:val="0"/>
        <w:numPr>
          <w:ilvl w:val="0"/>
          <w:numId w:val="0"/>
        </w:numPr>
        <w:kinsoku/>
        <w:wordWrap/>
        <w:overflowPunct/>
        <w:topLinePunct w:val="0"/>
        <w:autoSpaceDE/>
        <w:autoSpaceDN/>
        <w:bidi w:val="0"/>
        <w:snapToGrid/>
        <w:spacing w:line="600" w:lineRule="exact"/>
        <w:textAlignment w:val="auto"/>
        <w:rPr>
          <w:rFonts w:hint="default" w:ascii="Times New Roman" w:hAnsi="Times New Roman" w:eastAsia="黑体" w:cs="Times New Roman"/>
          <w:b w:val="0"/>
          <w:bCs/>
          <w:color w:val="auto"/>
          <w:sz w:val="28"/>
          <w:szCs w:val="28"/>
          <w:lang w:val="en-US" w:eastAsia="zh-CN"/>
        </w:rPr>
      </w:pPr>
      <w:r>
        <w:rPr>
          <w:rFonts w:hint="default" w:ascii="Times New Roman" w:hAnsi="Times New Roman" w:eastAsia="黑体" w:cs="Times New Roman"/>
          <w:b w:val="0"/>
          <w:bCs/>
          <w:color w:val="auto"/>
          <w:sz w:val="28"/>
          <w:szCs w:val="28"/>
          <w:lang w:val="en-US" w:eastAsia="zh-CN"/>
        </w:rPr>
        <w:t>七、其他补充事宜</w:t>
      </w:r>
      <w:bookmarkEnd w:id="24"/>
      <w:bookmarkEnd w:id="25"/>
      <w:bookmarkStart w:id="26" w:name="_Toc35393636"/>
      <w:bookmarkStart w:id="27" w:name="_Toc28359095"/>
      <w:bookmarkStart w:id="28" w:name="_Toc35393805"/>
      <w:bookmarkStart w:id="29" w:name="_Toc28359018"/>
    </w:p>
    <w:p w14:paraId="77458224">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1.本公告在新疆政府采购网发布。</w:t>
      </w:r>
    </w:p>
    <w:p w14:paraId="0C1BD6DE">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2.请各供应商随时关注本项目的变更、答疑、澄清文件。</w:t>
      </w:r>
    </w:p>
    <w:p w14:paraId="6BE6DE88">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3.本项目实行电子化评审，供应商须登录政采云平台申请获取</w:t>
      </w:r>
      <w:r>
        <w:rPr>
          <w:rFonts w:hint="eastAsia" w:eastAsia="仿宋" w:cs="Times New Roman"/>
          <w:color w:val="auto"/>
          <w:sz w:val="28"/>
          <w:szCs w:val="28"/>
          <w:highlight w:val="none"/>
          <w:lang w:val="en-US" w:eastAsia="zh-CN"/>
        </w:rPr>
        <w:t>竞争性谈判</w:t>
      </w:r>
      <w:r>
        <w:rPr>
          <w:rFonts w:hint="default" w:ascii="Times New Roman" w:hAnsi="Times New Roman" w:eastAsia="仿宋" w:cs="Times New Roman"/>
          <w:color w:val="auto"/>
          <w:sz w:val="28"/>
          <w:szCs w:val="28"/>
          <w:highlight w:val="none"/>
          <w:lang w:val="en-US" w:eastAsia="zh-CN"/>
        </w:rPr>
        <w:t>文件，并通过政采云电子投标客户端制作响应文件，同时自行承担与参加</w:t>
      </w:r>
      <w:r>
        <w:rPr>
          <w:rFonts w:hint="eastAsia" w:eastAsia="仿宋" w:cs="Times New Roman"/>
          <w:color w:val="auto"/>
          <w:sz w:val="28"/>
          <w:szCs w:val="28"/>
          <w:highlight w:val="none"/>
          <w:lang w:val="en-US" w:eastAsia="zh-CN"/>
        </w:rPr>
        <w:t>竞争性谈判</w:t>
      </w:r>
      <w:r>
        <w:rPr>
          <w:rFonts w:hint="default" w:ascii="Times New Roman" w:hAnsi="Times New Roman" w:eastAsia="仿宋" w:cs="Times New Roman"/>
          <w:color w:val="auto"/>
          <w:sz w:val="28"/>
          <w:szCs w:val="28"/>
          <w:highlight w:val="none"/>
          <w:lang w:val="en-US" w:eastAsia="zh-CN"/>
        </w:rPr>
        <w:t>会有关的一切费用。　</w:t>
      </w:r>
    </w:p>
    <w:p w14:paraId="0E60DAA0">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4.各供应商应在本项目规定的响应文件提交截止时间前确保成为新疆维吾尔自治区政府采购网正式注册入库供应商，并完成CA数字证书申领。如需咨询，请联系新疆CA服务热线0991-2819290；因未注册入库、未办理CA数字证书等原因造成无法报名或报名失败等后果由供应商自行承担。</w:t>
      </w:r>
    </w:p>
    <w:p w14:paraId="673A3F51">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5.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95763进行咨询。</w:t>
      </w:r>
    </w:p>
    <w:p w14:paraId="4F998699">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6.本项目采用不见面召开</w:t>
      </w:r>
      <w:r>
        <w:rPr>
          <w:rFonts w:hint="eastAsia" w:eastAsia="仿宋" w:cs="Times New Roman"/>
          <w:color w:val="auto"/>
          <w:sz w:val="28"/>
          <w:szCs w:val="28"/>
          <w:highlight w:val="none"/>
          <w:lang w:val="en-US" w:eastAsia="zh-CN"/>
        </w:rPr>
        <w:t>竞争性谈判</w:t>
      </w:r>
      <w:r>
        <w:rPr>
          <w:rFonts w:hint="default" w:ascii="Times New Roman" w:hAnsi="Times New Roman" w:eastAsia="仿宋" w:cs="Times New Roman"/>
          <w:color w:val="auto"/>
          <w:sz w:val="28"/>
          <w:szCs w:val="28"/>
          <w:highlight w:val="none"/>
          <w:lang w:val="en-US" w:eastAsia="zh-CN"/>
        </w:rPr>
        <w:t>会，供应商须在本项目规定的响应文件提交截止时间前通过CA在政采云平台上传加密的电子响应文件，本项目规定的响应文件提交截止时间以后上传提交响应文件的将被“政府采购云平台”拒收。</w:t>
      </w:r>
    </w:p>
    <w:p w14:paraId="483C1AB7">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7.供应商在</w:t>
      </w:r>
      <w:r>
        <w:rPr>
          <w:rFonts w:hint="eastAsia" w:eastAsia="仿宋" w:cs="Times New Roman"/>
          <w:color w:val="auto"/>
          <w:sz w:val="28"/>
          <w:szCs w:val="28"/>
          <w:highlight w:val="none"/>
          <w:lang w:val="en-US" w:eastAsia="zh-CN"/>
        </w:rPr>
        <w:t>竞争性谈判</w:t>
      </w:r>
      <w:r>
        <w:rPr>
          <w:rFonts w:hint="default" w:ascii="Times New Roman" w:hAnsi="Times New Roman" w:eastAsia="仿宋" w:cs="Times New Roman"/>
          <w:color w:val="auto"/>
          <w:sz w:val="28"/>
          <w:szCs w:val="28"/>
          <w:highlight w:val="none"/>
          <w:lang w:val="en-US" w:eastAsia="zh-CN"/>
        </w:rPr>
        <w:t>会开始前须提前配置好电脑浏览器（建议使用360浏览器或谷歌浏览器），开展</w:t>
      </w:r>
      <w:r>
        <w:rPr>
          <w:rFonts w:hint="eastAsia" w:eastAsia="仿宋" w:cs="Times New Roman"/>
          <w:color w:val="auto"/>
          <w:sz w:val="28"/>
          <w:szCs w:val="28"/>
          <w:highlight w:val="none"/>
          <w:lang w:val="en-US" w:eastAsia="zh-CN"/>
        </w:rPr>
        <w:t>竞争性谈判</w:t>
      </w:r>
      <w:r>
        <w:rPr>
          <w:rFonts w:hint="default" w:ascii="Times New Roman" w:hAnsi="Times New Roman" w:eastAsia="仿宋" w:cs="Times New Roman"/>
          <w:color w:val="auto"/>
          <w:sz w:val="28"/>
          <w:szCs w:val="28"/>
          <w:highlight w:val="none"/>
          <w:lang w:val="en-US" w:eastAsia="zh-CN"/>
        </w:rPr>
        <w:t>会时请使用制作加密电子响应文件的CA锁进行解密及报价确认。本项目</w:t>
      </w:r>
      <w:r>
        <w:rPr>
          <w:rFonts w:hint="eastAsia" w:eastAsia="仿宋" w:cs="Times New Roman"/>
          <w:color w:val="auto"/>
          <w:sz w:val="28"/>
          <w:szCs w:val="28"/>
          <w:highlight w:val="none"/>
          <w:lang w:val="en-US" w:eastAsia="zh-CN"/>
        </w:rPr>
        <w:t>响应</w:t>
      </w:r>
      <w:r>
        <w:rPr>
          <w:rFonts w:hint="default" w:ascii="Times New Roman" w:hAnsi="Times New Roman" w:eastAsia="仿宋" w:cs="Times New Roman"/>
          <w:color w:val="auto"/>
          <w:sz w:val="28"/>
          <w:szCs w:val="28"/>
          <w:highlight w:val="none"/>
          <w:lang w:val="en-US" w:eastAsia="zh-CN"/>
        </w:rPr>
        <w:t>文件解密时间定为30分钟，如因自身原因导致无法正常解密，后果由供应商自行承担。解密与加密响应文件须使用同一个 CA。</w:t>
      </w:r>
    </w:p>
    <w:p w14:paraId="1D7EE4AF">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8.供应商可在本项目规定的响应文件提交截止时间前一小时内在不见面开评标系统进行在线签到。</w:t>
      </w:r>
    </w:p>
    <w:p w14:paraId="4D740869">
      <w:pPr>
        <w:pageBreakBefore w:val="0"/>
        <w:widowControl w:val="0"/>
        <w:numPr>
          <w:ilvl w:val="0"/>
          <w:numId w:val="0"/>
        </w:numPr>
        <w:kinsoku/>
        <w:wordWrap/>
        <w:overflowPunct/>
        <w:topLinePunct w:val="0"/>
        <w:autoSpaceDE/>
        <w:autoSpaceDN/>
        <w:bidi w:val="0"/>
        <w:snapToGrid/>
        <w:spacing w:line="600" w:lineRule="exact"/>
        <w:textAlignment w:val="auto"/>
        <w:rPr>
          <w:rFonts w:hint="default" w:ascii="Times New Roman" w:hAnsi="Times New Roman" w:eastAsia="黑体" w:cs="Times New Roman"/>
          <w:color w:val="000000"/>
          <w:sz w:val="28"/>
          <w:szCs w:val="28"/>
          <w:lang w:val="en-US" w:eastAsia="zh-CN"/>
        </w:rPr>
      </w:pPr>
      <w:r>
        <w:rPr>
          <w:rFonts w:hint="default" w:ascii="Times New Roman" w:hAnsi="Times New Roman" w:eastAsia="黑体" w:cs="Times New Roman"/>
          <w:color w:val="000000"/>
          <w:sz w:val="28"/>
          <w:szCs w:val="28"/>
          <w:lang w:val="en-US" w:eastAsia="zh-CN"/>
        </w:rPr>
        <w:t>八、凡对本次采购提出询问，请按以下方式联系</w:t>
      </w:r>
      <w:bookmarkEnd w:id="26"/>
      <w:bookmarkEnd w:id="27"/>
      <w:bookmarkEnd w:id="28"/>
      <w:bookmarkEnd w:id="29"/>
      <w:bookmarkStart w:id="30" w:name="_Toc28359096"/>
      <w:bookmarkStart w:id="31" w:name="_Toc35393637"/>
      <w:bookmarkStart w:id="32" w:name="_Toc35393806"/>
      <w:bookmarkStart w:id="33" w:name="_Toc28359019"/>
    </w:p>
    <w:bookmarkEnd w:id="30"/>
    <w:bookmarkEnd w:id="31"/>
    <w:bookmarkEnd w:id="32"/>
    <w:bookmarkEnd w:id="33"/>
    <w:p w14:paraId="18544EAF">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1.采购人信息</w:t>
      </w:r>
    </w:p>
    <w:p w14:paraId="0A65FD2B">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u w:val="none"/>
          <w:lang w:val="en-US" w:eastAsia="zh-CN"/>
        </w:rPr>
      </w:pPr>
      <w:r>
        <w:rPr>
          <w:rFonts w:hint="default" w:ascii="Times New Roman" w:hAnsi="Times New Roman" w:eastAsia="仿宋" w:cs="Times New Roman"/>
          <w:color w:val="000000"/>
          <w:sz w:val="28"/>
          <w:szCs w:val="28"/>
          <w:lang w:val="en-US" w:eastAsia="zh-CN"/>
        </w:rPr>
        <w:t>名    称：</w:t>
      </w:r>
      <w:r>
        <w:rPr>
          <w:rFonts w:hint="default" w:ascii="Times New Roman" w:hAnsi="Times New Roman" w:eastAsia="仿宋" w:cs="Times New Roman"/>
          <w:b w:val="0"/>
          <w:bCs w:val="0"/>
          <w:color w:val="auto"/>
          <w:sz w:val="28"/>
          <w:szCs w:val="28"/>
        </w:rPr>
        <w:t>乌鲁木齐市某</w:t>
      </w:r>
      <w:r>
        <w:rPr>
          <w:rFonts w:hint="default" w:ascii="Times New Roman" w:hAnsi="Times New Roman" w:eastAsia="仿宋" w:cs="Times New Roman"/>
          <w:b w:val="0"/>
          <w:bCs w:val="0"/>
          <w:color w:val="auto"/>
          <w:sz w:val="28"/>
          <w:szCs w:val="28"/>
          <w:lang w:val="en-US" w:eastAsia="zh-CN"/>
        </w:rPr>
        <w:t>队</w:t>
      </w:r>
      <w:r>
        <w:rPr>
          <w:rFonts w:hint="default" w:ascii="Times New Roman" w:hAnsi="Times New Roman" w:eastAsia="仿宋" w:cs="Times New Roman"/>
          <w:color w:val="000000"/>
          <w:sz w:val="28"/>
          <w:szCs w:val="28"/>
          <w:u w:val="none"/>
          <w:lang w:val="en-US" w:eastAsia="zh-CN"/>
        </w:rPr>
        <w:t>　　</w:t>
      </w:r>
    </w:p>
    <w:p w14:paraId="49BA09FE">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地    址：天山区东泉路298号</w:t>
      </w:r>
    </w:p>
    <w:p w14:paraId="6D423179">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联 系 人：张先生</w:t>
      </w:r>
    </w:p>
    <w:p w14:paraId="4DF6834E">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联系方式：0991-2692883</w:t>
      </w:r>
    </w:p>
    <w:p w14:paraId="4A252195">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2.采购代理机构信息</w:t>
      </w:r>
    </w:p>
    <w:p w14:paraId="3D5980FF">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名    称：新疆建安鑫盛工程管理有限公司</w:t>
      </w:r>
    </w:p>
    <w:p w14:paraId="591766DC">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地    址：乌鲁木齐市水磨沟区六道弯路230号六道湾交通厅家属院3号楼1001室</w:t>
      </w:r>
    </w:p>
    <w:p w14:paraId="663D9F12">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项目联系人： 杨女士</w:t>
      </w:r>
    </w:p>
    <w:p w14:paraId="6BDE704E">
      <w:pPr>
        <w:pageBreakBefore w:val="0"/>
        <w:widowControl w:val="0"/>
        <w:numPr>
          <w:ilvl w:val="0"/>
          <w:numId w:val="0"/>
        </w:numPr>
        <w:kinsoku/>
        <w:wordWrap/>
        <w:overflowPunct/>
        <w:topLinePunct w:val="0"/>
        <w:autoSpaceDE/>
        <w:autoSpaceDN/>
        <w:bidi w:val="0"/>
        <w:snapToGrid/>
        <w:spacing w:line="600" w:lineRule="exact"/>
        <w:ind w:firstLine="560" w:firstLineChars="200"/>
        <w:textAlignment w:val="auto"/>
        <w:rPr>
          <w:rFonts w:hint="default" w:ascii="Times New Roman" w:hAnsi="Times New Roman" w:eastAsia="仿宋" w:cs="Times New Roman"/>
          <w:color w:val="000000"/>
          <w:sz w:val="28"/>
          <w:szCs w:val="28"/>
          <w:lang w:val="en-US" w:eastAsia="zh-CN"/>
        </w:rPr>
        <w:sectPr>
          <w:headerReference r:id="rId4" w:type="default"/>
          <w:footerReference r:id="rId5" w:type="default"/>
          <w:pgSz w:w="11920" w:h="16840"/>
          <w:pgMar w:top="1440" w:right="1800" w:bottom="1440" w:left="1800" w:header="210" w:footer="946" w:gutter="0"/>
          <w:pgNumType w:fmt="decimal" w:start="1"/>
          <w:cols w:space="720" w:num="1"/>
        </w:sectPr>
      </w:pPr>
      <w:r>
        <w:rPr>
          <w:rFonts w:hint="default" w:ascii="Times New Roman" w:hAnsi="Times New Roman" w:eastAsia="仿宋" w:cs="Times New Roman"/>
          <w:color w:val="000000"/>
          <w:sz w:val="28"/>
          <w:szCs w:val="28"/>
          <w:lang w:val="en-US" w:eastAsia="zh-CN"/>
        </w:rPr>
        <w:t>项目联系方式：1859902007</w:t>
      </w:r>
      <w:r>
        <w:rPr>
          <w:rFonts w:hint="eastAsia" w:eastAsia="仿宋" w:cs="Times New Roman"/>
          <w:color w:val="000000"/>
          <w:sz w:val="28"/>
          <w:szCs w:val="28"/>
          <w:lang w:val="en-US" w:eastAsia="zh-CN"/>
        </w:rPr>
        <w:t>7</w:t>
      </w:r>
    </w:p>
    <w:p w14:paraId="26A53464">
      <w:pPr>
        <w:rPr>
          <w:rFonts w:hint="default" w:ascii="Times New Roman" w:hAnsi="Times New Roman" w:eastAsia="微软雅黑" w:cs="Times New Roman"/>
          <w:b w:val="0"/>
          <w:bCs/>
          <w:color w:val="auto"/>
          <w:sz w:val="32"/>
          <w:szCs w:val="32"/>
        </w:rPr>
      </w:pPr>
    </w:p>
    <w:p w14:paraId="4AB1A8E3">
      <w:pPr>
        <w:spacing w:line="360" w:lineRule="auto"/>
        <w:jc w:val="center"/>
        <w:rPr>
          <w:rFonts w:hint="default" w:ascii="Times New Roman" w:hAnsi="Times New Roman" w:eastAsia="微软雅黑" w:cs="Times New Roman"/>
          <w:b w:val="0"/>
          <w:bCs/>
          <w:color w:val="auto"/>
          <w:sz w:val="32"/>
          <w:szCs w:val="32"/>
        </w:rPr>
      </w:pPr>
      <w:r>
        <w:rPr>
          <w:rFonts w:hint="default" w:ascii="Times New Roman" w:hAnsi="Times New Roman" w:eastAsia="微软雅黑" w:cs="Times New Roman"/>
          <w:b w:val="0"/>
          <w:bCs/>
          <w:color w:val="auto"/>
          <w:sz w:val="32"/>
          <w:szCs w:val="32"/>
        </w:rPr>
        <w:t xml:space="preserve">第二章 </w:t>
      </w:r>
      <w:r>
        <w:rPr>
          <w:rFonts w:hint="eastAsia" w:eastAsia="微软雅黑" w:cs="Times New Roman"/>
          <w:b w:val="0"/>
          <w:bCs/>
          <w:color w:val="auto"/>
          <w:sz w:val="32"/>
          <w:szCs w:val="32"/>
          <w:lang w:eastAsia="zh-CN"/>
        </w:rPr>
        <w:t>竞争性谈判</w:t>
      </w:r>
      <w:r>
        <w:rPr>
          <w:rFonts w:hint="default" w:ascii="Times New Roman" w:hAnsi="Times New Roman" w:eastAsia="微软雅黑" w:cs="Times New Roman"/>
          <w:b w:val="0"/>
          <w:bCs/>
          <w:color w:val="auto"/>
          <w:sz w:val="32"/>
          <w:szCs w:val="32"/>
        </w:rPr>
        <w:t>须知</w:t>
      </w:r>
    </w:p>
    <w:p w14:paraId="61F9D80A">
      <w:pPr>
        <w:pStyle w:val="26"/>
        <w:jc w:val="center"/>
        <w:rPr>
          <w:rFonts w:hint="default" w:ascii="Times New Roman" w:hAnsi="Times New Roman" w:eastAsia="黑体" w:cs="Times New Roman"/>
          <w:b/>
          <w:color w:val="auto"/>
          <w:sz w:val="24"/>
          <w:szCs w:val="24"/>
        </w:rPr>
      </w:pPr>
      <w:r>
        <w:rPr>
          <w:rFonts w:hint="default" w:ascii="Times New Roman" w:hAnsi="Times New Roman" w:eastAsia="黑体" w:cs="Times New Roman"/>
          <w:b/>
          <w:color w:val="auto"/>
          <w:sz w:val="28"/>
          <w:szCs w:val="28"/>
        </w:rPr>
        <w:t>须知前附表</w:t>
      </w:r>
    </w:p>
    <w:tbl>
      <w:tblPr>
        <w:tblStyle w:val="48"/>
        <w:tblW w:w="997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89"/>
        <w:gridCol w:w="7585"/>
      </w:tblGrid>
      <w:tr w14:paraId="36950F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tblHeader/>
          <w:jc w:val="center"/>
        </w:trPr>
        <w:tc>
          <w:tcPr>
            <w:tcW w:w="2389" w:type="dxa"/>
            <w:noWrap w:val="0"/>
            <w:vAlign w:val="center"/>
          </w:tcPr>
          <w:p w14:paraId="75533214">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 w:val="24"/>
                <w:szCs w:val="24"/>
              </w:rPr>
              <w:t>条款名称</w:t>
            </w:r>
          </w:p>
        </w:tc>
        <w:tc>
          <w:tcPr>
            <w:tcW w:w="7585" w:type="dxa"/>
            <w:noWrap w:val="0"/>
            <w:vAlign w:val="center"/>
          </w:tcPr>
          <w:p w14:paraId="7034E707">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 w:val="24"/>
                <w:szCs w:val="24"/>
              </w:rPr>
              <w:t>编列内容规定</w:t>
            </w:r>
          </w:p>
        </w:tc>
      </w:tr>
      <w:tr w14:paraId="66FD74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9974" w:type="dxa"/>
            <w:gridSpan w:val="2"/>
            <w:noWrap w:val="0"/>
            <w:vAlign w:val="center"/>
          </w:tcPr>
          <w:p w14:paraId="128636B1">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 w:val="24"/>
                <w:szCs w:val="24"/>
              </w:rPr>
              <w:t>一、说明</w:t>
            </w:r>
          </w:p>
        </w:tc>
      </w:tr>
      <w:tr w14:paraId="5513B2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2389" w:type="dxa"/>
            <w:noWrap w:val="0"/>
            <w:vAlign w:val="center"/>
          </w:tcPr>
          <w:p w14:paraId="05F18A86">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采购项目</w:t>
            </w:r>
          </w:p>
        </w:tc>
        <w:tc>
          <w:tcPr>
            <w:tcW w:w="7585" w:type="dxa"/>
            <w:noWrap w:val="0"/>
            <w:vAlign w:val="center"/>
          </w:tcPr>
          <w:p w14:paraId="46F9F9D7">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乌鲁木齐市某队 2025 年食堂食材供应服务采购项目</w:t>
            </w:r>
          </w:p>
        </w:tc>
      </w:tr>
      <w:tr w14:paraId="0379E3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389" w:type="dxa"/>
            <w:noWrap w:val="0"/>
            <w:vAlign w:val="center"/>
          </w:tcPr>
          <w:p w14:paraId="167F3BC3">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采购人</w:t>
            </w:r>
          </w:p>
        </w:tc>
        <w:tc>
          <w:tcPr>
            <w:tcW w:w="7585" w:type="dxa"/>
            <w:noWrap w:val="0"/>
            <w:vAlign w:val="center"/>
          </w:tcPr>
          <w:p w14:paraId="78C87819">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乌鲁木齐市某队</w:t>
            </w:r>
          </w:p>
        </w:tc>
      </w:tr>
      <w:tr w14:paraId="02E65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38" w:hRule="atLeast"/>
          <w:jc w:val="center"/>
        </w:trPr>
        <w:tc>
          <w:tcPr>
            <w:tcW w:w="2389" w:type="dxa"/>
            <w:noWrap w:val="0"/>
            <w:vAlign w:val="center"/>
          </w:tcPr>
          <w:p w14:paraId="07638097">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采购代理机构</w:t>
            </w:r>
          </w:p>
        </w:tc>
        <w:tc>
          <w:tcPr>
            <w:tcW w:w="7585" w:type="dxa"/>
            <w:noWrap w:val="0"/>
            <w:vAlign w:val="center"/>
          </w:tcPr>
          <w:p w14:paraId="62C6D88E">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新疆建安鑫盛工程管理有限公司</w:t>
            </w:r>
          </w:p>
        </w:tc>
      </w:tr>
      <w:tr w14:paraId="13637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7" w:hRule="atLeast"/>
          <w:jc w:val="center"/>
        </w:trPr>
        <w:tc>
          <w:tcPr>
            <w:tcW w:w="2389" w:type="dxa"/>
            <w:noWrap w:val="0"/>
            <w:vAlign w:val="center"/>
          </w:tcPr>
          <w:p w14:paraId="0D866720">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采购方式</w:t>
            </w:r>
          </w:p>
        </w:tc>
        <w:tc>
          <w:tcPr>
            <w:tcW w:w="7585" w:type="dxa"/>
            <w:noWrap w:val="0"/>
            <w:vAlign w:val="center"/>
          </w:tcPr>
          <w:p w14:paraId="56C03492">
            <w:pPr>
              <w:adjustRightInd w:val="0"/>
              <w:snapToGrid w:val="0"/>
              <w:spacing w:before="120" w:beforeLines="50" w:line="240" w:lineRule="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竞争性谈判</w:t>
            </w:r>
          </w:p>
        </w:tc>
      </w:tr>
      <w:tr w14:paraId="3AF8B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389" w:type="dxa"/>
            <w:noWrap w:val="0"/>
            <w:vAlign w:val="center"/>
          </w:tcPr>
          <w:p w14:paraId="5749F844">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w:t>
            </w:r>
            <w:r>
              <w:rPr>
                <w:rFonts w:hint="default" w:ascii="宋体" w:hAnsi="宋体" w:eastAsia="宋体" w:cs="宋体"/>
                <w:color w:val="auto"/>
                <w:kern w:val="2"/>
                <w:sz w:val="24"/>
                <w:szCs w:val="24"/>
                <w:highlight w:val="none"/>
                <w:u w:val="none"/>
                <w:lang w:val="en-US" w:eastAsia="zh-CN" w:bidi="ar-SA"/>
              </w:rPr>
              <w:t>采购需求</w:t>
            </w:r>
          </w:p>
        </w:tc>
        <w:tc>
          <w:tcPr>
            <w:tcW w:w="7585" w:type="dxa"/>
            <w:noWrap w:val="0"/>
            <w:vAlign w:val="center"/>
          </w:tcPr>
          <w:p w14:paraId="4828A683">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全年 365 天为机关食堂供应新鲜、安全、优 质的食材，涵盖蔬菜、肉蛋奶、粮油、副食调料等各类食材，确保食材来源正规、品质合格， 严格遵守食品安全相关标准。需按时配送，保证食材新鲜度与及时性，特殊情况能紧急调配 食材。（具体内容详见竞争性谈判文件）。</w:t>
            </w:r>
          </w:p>
        </w:tc>
      </w:tr>
      <w:tr w14:paraId="32A065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56" w:hRule="atLeast"/>
          <w:jc w:val="center"/>
        </w:trPr>
        <w:tc>
          <w:tcPr>
            <w:tcW w:w="2389" w:type="dxa"/>
            <w:tcBorders>
              <w:bottom w:val="single" w:color="auto" w:sz="4" w:space="0"/>
            </w:tcBorders>
            <w:noWrap w:val="0"/>
            <w:vAlign w:val="center"/>
          </w:tcPr>
          <w:p w14:paraId="488B4452">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lang w:val="zh-CN" w:eastAsia="zh-CN"/>
              </w:rPr>
              <w:t>★</w:t>
            </w:r>
            <w:r>
              <w:rPr>
                <w:rFonts w:hint="eastAsia" w:ascii="宋体" w:hAnsi="宋体" w:cs="宋体"/>
                <w:color w:val="auto"/>
                <w:sz w:val="24"/>
                <w:szCs w:val="24"/>
                <w:lang w:val="en-US" w:eastAsia="zh-CN"/>
              </w:rPr>
              <w:t>服务</w:t>
            </w:r>
            <w:r>
              <w:rPr>
                <w:rFonts w:hint="default" w:ascii="宋体" w:hAnsi="宋体" w:eastAsia="宋体" w:cs="宋体"/>
                <w:color w:val="auto"/>
                <w:kern w:val="2"/>
                <w:sz w:val="24"/>
                <w:szCs w:val="24"/>
                <w:highlight w:val="none"/>
                <w:u w:val="none"/>
                <w:lang w:val="en-US" w:eastAsia="zh-CN" w:bidi="ar-SA"/>
              </w:rPr>
              <w:t>期限</w:t>
            </w:r>
          </w:p>
        </w:tc>
        <w:tc>
          <w:tcPr>
            <w:tcW w:w="7585" w:type="dxa"/>
            <w:tcBorders>
              <w:bottom w:val="single" w:color="auto" w:sz="4" w:space="0"/>
            </w:tcBorders>
            <w:noWrap w:val="0"/>
            <w:vAlign w:val="center"/>
          </w:tcPr>
          <w:p w14:paraId="45287A60">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spacing w:val="-61"/>
                <w:sz w:val="24"/>
                <w:szCs w:val="24"/>
              </w:rPr>
              <w:t xml:space="preserve"> </w:t>
            </w:r>
            <w:r>
              <w:rPr>
                <w:spacing w:val="-4"/>
                <w:sz w:val="24"/>
                <w:szCs w:val="24"/>
              </w:rPr>
              <w:t>自合同签订之日起一年</w:t>
            </w:r>
          </w:p>
        </w:tc>
      </w:tr>
      <w:tr w14:paraId="0C5EE0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17" w:hRule="atLeast"/>
          <w:jc w:val="center"/>
        </w:trPr>
        <w:tc>
          <w:tcPr>
            <w:tcW w:w="2389" w:type="dxa"/>
            <w:tcBorders>
              <w:top w:val="single" w:color="auto" w:sz="4" w:space="0"/>
            </w:tcBorders>
            <w:noWrap w:val="0"/>
            <w:vAlign w:val="center"/>
          </w:tcPr>
          <w:p w14:paraId="453702FC">
            <w:pPr>
              <w:adjustRightInd w:val="0"/>
              <w:snapToGrid w:val="0"/>
              <w:spacing w:before="120" w:beforeLines="50"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zh-CN" w:eastAsia="zh-CN"/>
              </w:rPr>
              <w:t>★</w:t>
            </w:r>
            <w:r>
              <w:rPr>
                <w:rFonts w:hint="eastAsia" w:ascii="宋体" w:hAnsi="宋体" w:cs="宋体"/>
                <w:color w:val="auto"/>
                <w:sz w:val="24"/>
                <w:szCs w:val="24"/>
                <w:lang w:val="en-US" w:eastAsia="zh-CN"/>
              </w:rPr>
              <w:t>供货地点</w:t>
            </w:r>
          </w:p>
        </w:tc>
        <w:tc>
          <w:tcPr>
            <w:tcW w:w="7585" w:type="dxa"/>
            <w:tcBorders>
              <w:top w:val="single" w:color="auto" w:sz="4" w:space="0"/>
            </w:tcBorders>
            <w:noWrap w:val="0"/>
            <w:vAlign w:val="center"/>
          </w:tcPr>
          <w:p w14:paraId="03AD05B2">
            <w:pPr>
              <w:adjustRightInd w:val="0"/>
              <w:snapToGrid w:val="0"/>
              <w:spacing w:before="120" w:beforeLines="50" w:line="360" w:lineRule="auto"/>
              <w:rPr>
                <w:rFonts w:hint="default" w:ascii="宋体" w:hAnsi="宋体" w:eastAsia="宋体" w:cs="宋体"/>
                <w:color w:val="auto"/>
                <w:kern w:val="2"/>
                <w:sz w:val="24"/>
                <w:szCs w:val="24"/>
                <w:highlight w:val="yellow"/>
                <w:u w:val="none"/>
                <w:lang w:val="en-US" w:eastAsia="zh-CN" w:bidi="ar-SA"/>
              </w:rPr>
            </w:pPr>
            <w:r>
              <w:rPr>
                <w:rFonts w:hint="default" w:ascii="宋体" w:hAnsi="宋体" w:eastAsia="宋体" w:cs="宋体"/>
                <w:color w:val="auto"/>
                <w:kern w:val="2"/>
                <w:sz w:val="24"/>
                <w:szCs w:val="24"/>
                <w:highlight w:val="none"/>
                <w:u w:val="none"/>
                <w:lang w:val="en-US" w:eastAsia="zh-CN" w:bidi="ar-SA"/>
              </w:rPr>
              <w:t>按采购人要求配送货物至指定地点，如有特殊安排，按采购人安排执行。</w:t>
            </w:r>
          </w:p>
        </w:tc>
      </w:tr>
      <w:tr w14:paraId="5150E6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32" w:hRule="atLeast"/>
          <w:jc w:val="center"/>
        </w:trPr>
        <w:tc>
          <w:tcPr>
            <w:tcW w:w="2389" w:type="dxa"/>
            <w:tcBorders>
              <w:top w:val="single" w:color="auto" w:sz="4" w:space="0"/>
            </w:tcBorders>
            <w:shd w:val="clear" w:color="auto" w:fill="auto"/>
            <w:noWrap w:val="0"/>
            <w:vAlign w:val="center"/>
          </w:tcPr>
          <w:p w14:paraId="4C50484F">
            <w:pPr>
              <w:adjustRightInd w:val="0"/>
              <w:snapToGrid w:val="0"/>
              <w:spacing w:before="120" w:beforeLines="50" w:line="24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zh-CN" w:eastAsia="zh-CN"/>
              </w:rPr>
              <w:t>★</w:t>
            </w:r>
            <w:r>
              <w:rPr>
                <w:rFonts w:hint="eastAsia" w:ascii="宋体" w:hAnsi="宋体" w:cs="宋体"/>
                <w:color w:val="auto"/>
                <w:sz w:val="24"/>
                <w:szCs w:val="24"/>
                <w:lang w:val="en-US" w:eastAsia="zh-CN"/>
              </w:rPr>
              <w:t>质量保证</w:t>
            </w:r>
          </w:p>
        </w:tc>
        <w:tc>
          <w:tcPr>
            <w:tcW w:w="7585" w:type="dxa"/>
            <w:tcBorders>
              <w:top w:val="single" w:color="auto" w:sz="4" w:space="0"/>
            </w:tcBorders>
            <w:shd w:val="clear" w:color="auto" w:fill="auto"/>
            <w:noWrap w:val="0"/>
            <w:vAlign w:val="center"/>
          </w:tcPr>
          <w:p w14:paraId="59FAD971">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乙方对合同项下的各类产品均按产品包装上的质保期限；符合国家食品、药品监督局的质量要求</w:t>
            </w:r>
          </w:p>
        </w:tc>
      </w:tr>
      <w:tr w14:paraId="375698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02" w:hRule="atLeast"/>
          <w:jc w:val="center"/>
        </w:trPr>
        <w:tc>
          <w:tcPr>
            <w:tcW w:w="2389" w:type="dxa"/>
            <w:tcBorders>
              <w:top w:val="single" w:color="auto" w:sz="4" w:space="0"/>
            </w:tcBorders>
            <w:shd w:val="clear" w:color="auto" w:fill="auto"/>
            <w:noWrap w:val="0"/>
            <w:vAlign w:val="center"/>
          </w:tcPr>
          <w:p w14:paraId="65E5215B">
            <w:pPr>
              <w:jc w:val="center"/>
              <w:rPr>
                <w:rFonts w:hint="eastAsia" w:ascii="Times New Roman" w:hAnsi="Times New Roman" w:eastAsia="宋体" w:cs="Times New Roman"/>
                <w:b/>
                <w:bCs/>
                <w:color w:val="auto"/>
                <w:kern w:val="2"/>
                <w:sz w:val="24"/>
                <w:szCs w:val="24"/>
                <w:lang w:val="en-US" w:eastAsia="zh-CN" w:bidi="ar-SA"/>
              </w:rPr>
            </w:pPr>
            <w:r>
              <w:rPr>
                <w:rFonts w:hint="default" w:ascii="宋体" w:hAnsi="宋体" w:eastAsia="宋体" w:cs="宋体"/>
                <w:color w:val="auto"/>
                <w:sz w:val="24"/>
                <w:szCs w:val="24"/>
                <w:lang w:val="en-US" w:eastAsia="zh-CN"/>
              </w:rPr>
              <w:t>节能、环保要求</w:t>
            </w:r>
          </w:p>
        </w:tc>
        <w:tc>
          <w:tcPr>
            <w:tcW w:w="7585" w:type="dxa"/>
            <w:tcBorders>
              <w:top w:val="single" w:color="auto" w:sz="4" w:space="0"/>
            </w:tcBorders>
            <w:shd w:val="clear" w:color="auto" w:fill="auto"/>
            <w:noWrap w:val="0"/>
            <w:vAlign w:val="center"/>
          </w:tcPr>
          <w:p w14:paraId="04BC19E2">
            <w:pPr>
              <w:autoSpaceDE w:val="0"/>
              <w:autoSpaceDN w:val="0"/>
              <w:adjustRightInd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 xml:space="preserve">按国家有关节能环保政策执行                                               </w:t>
            </w:r>
          </w:p>
        </w:tc>
      </w:tr>
      <w:tr w14:paraId="62E700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17" w:hRule="atLeast"/>
          <w:jc w:val="center"/>
        </w:trPr>
        <w:tc>
          <w:tcPr>
            <w:tcW w:w="2389" w:type="dxa"/>
            <w:tcBorders>
              <w:top w:val="single" w:color="auto" w:sz="4" w:space="0"/>
            </w:tcBorders>
            <w:noWrap w:val="0"/>
            <w:vAlign w:val="center"/>
          </w:tcPr>
          <w:p w14:paraId="3BF9A7DC">
            <w:pPr>
              <w:adjustRightInd w:val="0"/>
              <w:snapToGrid w:val="0"/>
              <w:spacing w:before="120" w:beforeLines="50"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合同付款方式</w:t>
            </w:r>
          </w:p>
        </w:tc>
        <w:tc>
          <w:tcPr>
            <w:tcW w:w="7585" w:type="dxa"/>
            <w:tcBorders>
              <w:top w:val="single" w:color="auto" w:sz="4" w:space="0"/>
            </w:tcBorders>
            <w:noWrap w:val="0"/>
            <w:vAlign w:val="center"/>
          </w:tcPr>
          <w:p w14:paraId="504A6908">
            <w:pPr>
              <w:adjustRightInd w:val="0"/>
              <w:snapToGrid w:val="0"/>
              <w:spacing w:before="120" w:beforeLines="50" w:line="360" w:lineRule="auto"/>
              <w:ind w:firstLine="240" w:firstLineChars="1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1、付款币种：</w:t>
            </w:r>
          </w:p>
          <w:p w14:paraId="7F17336D">
            <w:pPr>
              <w:adjustRightInd w:val="0"/>
              <w:snapToGrid w:val="0"/>
              <w:spacing w:before="120" w:beforeLines="50" w:line="360" w:lineRule="auto"/>
              <w:ind w:firstLine="240" w:firstLineChars="1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本次招标所述的项目资金均以人民币支付。</w:t>
            </w:r>
          </w:p>
          <w:p w14:paraId="05790E94">
            <w:pPr>
              <w:adjustRightInd w:val="0"/>
              <w:snapToGrid w:val="0"/>
              <w:spacing w:before="120" w:beforeLines="50" w:line="360" w:lineRule="auto"/>
              <w:ind w:firstLine="240" w:firstLineChars="1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2、付款方式：</w:t>
            </w:r>
          </w:p>
          <w:p w14:paraId="4CDC2B7A">
            <w:pPr>
              <w:adjustRightInd w:val="0"/>
              <w:snapToGrid w:val="0"/>
              <w:spacing w:before="120" w:beforeLines="50" w:line="360" w:lineRule="auto"/>
              <w:ind w:firstLine="240" w:firstLineChars="1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备注：最终付款方式以和甲方单位签订合同为主。</w:t>
            </w:r>
          </w:p>
        </w:tc>
      </w:tr>
      <w:tr w14:paraId="6E7064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17" w:hRule="atLeast"/>
          <w:jc w:val="center"/>
        </w:trPr>
        <w:tc>
          <w:tcPr>
            <w:tcW w:w="2389" w:type="dxa"/>
            <w:tcBorders>
              <w:top w:val="single" w:color="auto" w:sz="4" w:space="0"/>
            </w:tcBorders>
            <w:noWrap w:val="0"/>
            <w:vAlign w:val="top"/>
          </w:tcPr>
          <w:p w14:paraId="366EABE1">
            <w:pPr>
              <w:pStyle w:val="276"/>
              <w:spacing w:before="152" w:line="217" w:lineRule="auto"/>
              <w:ind w:left="756" w:leftChars="0"/>
              <w:rPr>
                <w:rFonts w:hint="eastAsia"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服务地点</w:t>
            </w:r>
          </w:p>
        </w:tc>
        <w:tc>
          <w:tcPr>
            <w:tcW w:w="7585" w:type="dxa"/>
            <w:tcBorders>
              <w:top w:val="single" w:color="auto" w:sz="4" w:space="0"/>
            </w:tcBorders>
            <w:noWrap w:val="0"/>
            <w:vAlign w:val="top"/>
          </w:tcPr>
          <w:p w14:paraId="756019D6">
            <w:pPr>
              <w:pStyle w:val="276"/>
              <w:spacing w:before="152" w:line="217" w:lineRule="auto"/>
              <w:ind w:left="114" w:leftChars="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最终按甲方指定地点验收、交货</w:t>
            </w:r>
            <w:r>
              <w:rPr>
                <w:rFonts w:hint="eastAsia" w:ascii="宋体" w:hAnsi="宋体" w:eastAsia="宋体" w:cs="宋体"/>
                <w:color w:val="auto"/>
                <w:kern w:val="2"/>
                <w:sz w:val="24"/>
                <w:szCs w:val="24"/>
                <w:highlight w:val="none"/>
                <w:u w:val="none"/>
                <w:lang w:val="en-US" w:eastAsia="zh-CN" w:bidi="ar-SA"/>
              </w:rPr>
              <w:t>；供应地点为6个点位。（天山区、沙依巴克区、水磨沟区、新市区）</w:t>
            </w:r>
          </w:p>
        </w:tc>
      </w:tr>
      <w:tr w14:paraId="197B52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89" w:hRule="atLeast"/>
          <w:jc w:val="center"/>
        </w:trPr>
        <w:tc>
          <w:tcPr>
            <w:tcW w:w="2389" w:type="dxa"/>
            <w:noWrap w:val="0"/>
            <w:vAlign w:val="center"/>
          </w:tcPr>
          <w:p w14:paraId="76B077C9">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供应商资质条件</w:t>
            </w:r>
          </w:p>
        </w:tc>
        <w:tc>
          <w:tcPr>
            <w:tcW w:w="7585" w:type="dxa"/>
            <w:noWrap w:val="0"/>
            <w:vAlign w:val="center"/>
          </w:tcPr>
          <w:p w14:paraId="1F8DA859">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1.符合《中华人民共和国政府采购法》第二十二条规定；</w:t>
            </w:r>
          </w:p>
          <w:p w14:paraId="1201BE4A">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2.落实政府采购政策需满足的资格要求：《政府采购促进中小企业发展管理办法》（财库【2020】46号）《关于进一步加大政府采购支持中小企业力度的通知》财库【2022】19号</w:t>
            </w:r>
            <w:r>
              <w:rPr>
                <w:rFonts w:hint="eastAsia" w:ascii="宋体" w:hAnsi="宋体" w:eastAsia="宋体" w:cs="宋体"/>
                <w:color w:val="auto"/>
                <w:kern w:val="2"/>
                <w:sz w:val="24"/>
                <w:szCs w:val="24"/>
                <w:highlight w:val="none"/>
                <w:u w:val="none"/>
                <w:lang w:val="en-US" w:eastAsia="zh-CN" w:bidi="ar-SA"/>
              </w:rPr>
              <w:t>；</w:t>
            </w:r>
          </w:p>
          <w:p w14:paraId="4FAF49F0">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w:t>
            </w:r>
            <w:r>
              <w:rPr>
                <w:rFonts w:hint="default" w:ascii="宋体" w:hAnsi="宋体" w:eastAsia="宋体" w:cs="宋体"/>
                <w:color w:val="auto"/>
                <w:kern w:val="2"/>
                <w:sz w:val="24"/>
                <w:szCs w:val="24"/>
                <w:highlight w:val="none"/>
                <w:u w:val="none"/>
                <w:lang w:val="en-US" w:eastAsia="zh-CN" w:bidi="ar-SA"/>
              </w:rPr>
              <w:t>.单位负责人为同一人或者存在直接控股、管理关系的不同供应商，不得参加同一合同项下的政府采购活动；</w:t>
            </w:r>
          </w:p>
          <w:p w14:paraId="734676BA">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4.供应商必须为响应文件递交截止之日前未被列入“信用中国”网站www.creditchina.gov.cn)、中国政府采购网(www.ccgp.gov.cn)信用记录失信被丸行人、重大税收违法案件当事人名单、政府采购严重违法失信行为记录名单的;</w:t>
            </w:r>
          </w:p>
          <w:p w14:paraId="3143AD5E">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5.</w:t>
            </w:r>
            <w:r>
              <w:rPr>
                <w:rFonts w:hint="default" w:ascii="宋体" w:hAnsi="宋体" w:eastAsia="宋体" w:cs="宋体"/>
                <w:color w:val="auto"/>
                <w:kern w:val="2"/>
                <w:sz w:val="24"/>
                <w:szCs w:val="24"/>
                <w:highlight w:val="none"/>
                <w:u w:val="none"/>
                <w:lang w:val="en-US" w:eastAsia="zh-CN" w:bidi="ar-SA"/>
              </w:rPr>
              <w:t>本项目</w:t>
            </w:r>
            <w:r>
              <w:rPr>
                <w:rFonts w:hint="eastAsia" w:ascii="宋体" w:hAnsi="宋体" w:eastAsia="宋体" w:cs="宋体"/>
                <w:color w:val="auto"/>
                <w:kern w:val="2"/>
                <w:sz w:val="24"/>
                <w:szCs w:val="24"/>
                <w:highlight w:val="none"/>
                <w:u w:val="none"/>
                <w:lang w:val="en-US" w:eastAsia="zh-CN" w:bidi="ar-SA"/>
              </w:rPr>
              <w:t>特定资格要求：供应商</w:t>
            </w:r>
            <w:r>
              <w:rPr>
                <w:rFonts w:hint="default" w:ascii="宋体" w:hAnsi="宋体" w:eastAsia="宋体" w:cs="宋体"/>
                <w:color w:val="auto"/>
                <w:kern w:val="2"/>
                <w:sz w:val="24"/>
                <w:szCs w:val="24"/>
                <w:highlight w:val="none"/>
                <w:u w:val="none"/>
                <w:lang w:val="en-US" w:eastAsia="zh-CN" w:bidi="ar-SA"/>
              </w:rPr>
              <w:t>具备有效的</w:t>
            </w:r>
            <w:r>
              <w:rPr>
                <w:spacing w:val="-1"/>
                <w:sz w:val="24"/>
                <w:szCs w:val="24"/>
              </w:rPr>
              <w:t>《食品经营许可证》或《食品生产许可证》</w:t>
            </w:r>
          </w:p>
          <w:p w14:paraId="2FF40DF6">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6.</w:t>
            </w:r>
            <w:r>
              <w:rPr>
                <w:rFonts w:hint="default" w:ascii="宋体" w:hAnsi="宋体" w:eastAsia="宋体" w:cs="宋体"/>
                <w:color w:val="auto"/>
                <w:kern w:val="2"/>
                <w:sz w:val="24"/>
                <w:szCs w:val="24"/>
                <w:highlight w:val="none"/>
                <w:u w:val="none"/>
                <w:lang w:val="en-US" w:eastAsia="zh-CN" w:bidi="ar-SA"/>
              </w:rPr>
              <w:t>本项目专门面向</w:t>
            </w:r>
            <w:r>
              <w:rPr>
                <w:rFonts w:hint="eastAsia" w:ascii="宋体" w:hAnsi="宋体" w:cs="宋体"/>
                <w:color w:val="auto"/>
                <w:kern w:val="2"/>
                <w:sz w:val="24"/>
                <w:szCs w:val="24"/>
                <w:highlight w:val="none"/>
                <w:u w:val="none"/>
                <w:lang w:val="en-US" w:eastAsia="zh-CN" w:bidi="ar-SA"/>
              </w:rPr>
              <w:t>中小</w:t>
            </w:r>
            <w:r>
              <w:rPr>
                <w:rFonts w:hint="default" w:ascii="宋体" w:hAnsi="宋体" w:eastAsia="宋体" w:cs="宋体"/>
                <w:color w:val="auto"/>
                <w:kern w:val="2"/>
                <w:sz w:val="24"/>
                <w:szCs w:val="24"/>
                <w:highlight w:val="none"/>
                <w:u w:val="none"/>
                <w:lang w:val="en-US" w:eastAsia="zh-CN" w:bidi="ar-SA"/>
              </w:rPr>
              <w:t>企业</w:t>
            </w:r>
            <w:r>
              <w:rPr>
                <w:rFonts w:hint="eastAsia" w:ascii="宋体" w:hAnsi="宋体" w:cs="宋体"/>
                <w:color w:val="auto"/>
                <w:kern w:val="2"/>
                <w:sz w:val="24"/>
                <w:szCs w:val="24"/>
                <w:highlight w:val="none"/>
                <w:u w:val="none"/>
                <w:lang w:val="en-US" w:eastAsia="zh-CN" w:bidi="ar-SA"/>
              </w:rPr>
              <w:t>采购</w:t>
            </w:r>
          </w:p>
        </w:tc>
      </w:tr>
      <w:tr w14:paraId="3B36B4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627" w:hRule="atLeast"/>
          <w:jc w:val="center"/>
        </w:trPr>
        <w:tc>
          <w:tcPr>
            <w:tcW w:w="2389" w:type="dxa"/>
            <w:shd w:val="clear" w:color="auto" w:fill="auto"/>
            <w:noWrap w:val="0"/>
            <w:vAlign w:val="top"/>
          </w:tcPr>
          <w:p w14:paraId="27EFD9AD">
            <w:pPr>
              <w:adjustRightInd w:val="0"/>
              <w:snapToGrid w:val="0"/>
              <w:spacing w:before="120" w:beforeLines="50" w:line="360" w:lineRule="auto"/>
              <w:rPr>
                <w:rFonts w:hint="eastAsia" w:ascii="宋体" w:hAnsi="宋体" w:eastAsia="宋体" w:cs="宋体"/>
                <w:color w:val="auto"/>
                <w:kern w:val="2"/>
                <w:sz w:val="24"/>
                <w:szCs w:val="24"/>
                <w:highlight w:val="none"/>
                <w:u w:val="none"/>
                <w:lang w:val="en-US" w:eastAsia="zh-CN" w:bidi="ar-SA"/>
              </w:rPr>
            </w:pPr>
          </w:p>
          <w:p w14:paraId="3B4CDDEF">
            <w:pPr>
              <w:adjustRightInd w:val="0"/>
              <w:snapToGrid w:val="0"/>
              <w:spacing w:before="120" w:beforeLines="50" w:line="360" w:lineRule="auto"/>
              <w:rPr>
                <w:rFonts w:hint="eastAsia" w:ascii="宋体" w:hAnsi="宋体" w:eastAsia="宋体" w:cs="宋体"/>
                <w:color w:val="auto"/>
                <w:kern w:val="2"/>
                <w:sz w:val="24"/>
                <w:szCs w:val="24"/>
                <w:highlight w:val="none"/>
                <w:u w:val="none"/>
                <w:lang w:val="en-US" w:eastAsia="zh-CN" w:bidi="ar-SA"/>
              </w:rPr>
            </w:pPr>
          </w:p>
          <w:p w14:paraId="717AF23A">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响应文件的签署规定</w:t>
            </w:r>
          </w:p>
        </w:tc>
        <w:tc>
          <w:tcPr>
            <w:tcW w:w="7585" w:type="dxa"/>
            <w:shd w:val="clear" w:color="auto" w:fill="auto"/>
            <w:noWrap w:val="0"/>
            <w:vAlign w:val="top"/>
          </w:tcPr>
          <w:p w14:paraId="49AA378E">
            <w:pPr>
              <w:adjustRightInd w:val="0"/>
              <w:snapToGrid w:val="0"/>
              <w:spacing w:before="120" w:beforeLines="50" w:line="360" w:lineRule="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 响应文件应按文件要求在签字盖章处加盖公章和由法定 代表人或其授权代表签字。</w:t>
            </w:r>
          </w:p>
          <w:p w14:paraId="342E32D4">
            <w:pPr>
              <w:adjustRightInd w:val="0"/>
              <w:snapToGrid w:val="0"/>
              <w:spacing w:before="120" w:beforeLines="50" w:line="360" w:lineRule="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2.响应文件中的任何行间插字、涂改和增删，应加盖公章或由投 标人的法定代表人或其授权的代理人签字确认。否则，在评标时 将其视为无效投标。</w:t>
            </w:r>
          </w:p>
        </w:tc>
      </w:tr>
      <w:tr w14:paraId="249136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389" w:type="dxa"/>
            <w:noWrap w:val="0"/>
            <w:vAlign w:val="center"/>
          </w:tcPr>
          <w:p w14:paraId="6124BCD9">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联合体形式</w:t>
            </w:r>
          </w:p>
        </w:tc>
        <w:tc>
          <w:tcPr>
            <w:tcW w:w="7585" w:type="dxa"/>
            <w:noWrap w:val="0"/>
            <w:vAlign w:val="center"/>
          </w:tcPr>
          <w:p w14:paraId="2057A13B">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否</w:t>
            </w:r>
          </w:p>
        </w:tc>
      </w:tr>
      <w:tr w14:paraId="53417D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2389" w:type="dxa"/>
            <w:noWrap w:val="0"/>
            <w:vAlign w:val="center"/>
          </w:tcPr>
          <w:p w14:paraId="3883D4B9">
            <w:pPr>
              <w:adjustRightInd w:val="0"/>
              <w:snapToGrid w:val="0"/>
              <w:spacing w:before="120" w:beforeLines="50" w:line="240" w:lineRule="auto"/>
              <w:jc w:val="left"/>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对联合体各方的要求</w:t>
            </w:r>
          </w:p>
        </w:tc>
        <w:tc>
          <w:tcPr>
            <w:tcW w:w="7585" w:type="dxa"/>
            <w:noWrap w:val="0"/>
            <w:vAlign w:val="center"/>
          </w:tcPr>
          <w:p w14:paraId="44F7C566">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否</w:t>
            </w:r>
          </w:p>
        </w:tc>
      </w:tr>
      <w:tr w14:paraId="175F4D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389" w:type="dxa"/>
            <w:noWrap w:val="0"/>
            <w:vAlign w:val="center"/>
          </w:tcPr>
          <w:p w14:paraId="7BF5D0F7">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现场考察</w:t>
            </w:r>
          </w:p>
        </w:tc>
        <w:tc>
          <w:tcPr>
            <w:tcW w:w="7585" w:type="dxa"/>
            <w:noWrap w:val="0"/>
            <w:vAlign w:val="center"/>
          </w:tcPr>
          <w:p w14:paraId="14BEBBA3">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否</w:t>
            </w:r>
          </w:p>
        </w:tc>
      </w:tr>
      <w:tr w14:paraId="27D25C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 w:hRule="atLeast"/>
          <w:jc w:val="center"/>
        </w:trPr>
        <w:tc>
          <w:tcPr>
            <w:tcW w:w="2389" w:type="dxa"/>
            <w:noWrap w:val="0"/>
            <w:vAlign w:val="center"/>
          </w:tcPr>
          <w:p w14:paraId="74813EBF">
            <w:pPr>
              <w:adjustRightInd w:val="0"/>
              <w:snapToGrid w:val="0"/>
              <w:spacing w:before="120" w:beforeLines="50" w:line="24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采购进口产品</w:t>
            </w:r>
          </w:p>
        </w:tc>
        <w:tc>
          <w:tcPr>
            <w:tcW w:w="7585" w:type="dxa"/>
            <w:noWrap w:val="0"/>
            <w:vAlign w:val="center"/>
          </w:tcPr>
          <w:p w14:paraId="2A861E64">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否</w:t>
            </w:r>
          </w:p>
        </w:tc>
      </w:tr>
      <w:tr w14:paraId="6F136F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 w:hRule="atLeast"/>
          <w:jc w:val="center"/>
        </w:trPr>
        <w:tc>
          <w:tcPr>
            <w:tcW w:w="9974" w:type="dxa"/>
            <w:gridSpan w:val="2"/>
            <w:noWrap w:val="0"/>
            <w:vAlign w:val="center"/>
          </w:tcPr>
          <w:p w14:paraId="7008FABF">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二、</w:t>
            </w:r>
            <w:r>
              <w:rPr>
                <w:rFonts w:hint="eastAsia" w:ascii="宋体" w:hAnsi="宋体" w:eastAsia="宋体" w:cs="宋体"/>
                <w:color w:val="auto"/>
                <w:kern w:val="2"/>
                <w:sz w:val="24"/>
                <w:szCs w:val="24"/>
                <w:highlight w:val="none"/>
                <w:u w:val="none"/>
                <w:lang w:val="en-US" w:eastAsia="zh-CN" w:bidi="ar-SA"/>
              </w:rPr>
              <w:t>竞争性谈判文件</w:t>
            </w:r>
          </w:p>
        </w:tc>
      </w:tr>
      <w:tr w14:paraId="2B5368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389" w:type="dxa"/>
            <w:noWrap w:val="0"/>
            <w:vAlign w:val="center"/>
          </w:tcPr>
          <w:p w14:paraId="2FA2DA42">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提交响应文件的截止时间</w:t>
            </w:r>
          </w:p>
        </w:tc>
        <w:tc>
          <w:tcPr>
            <w:tcW w:w="7585" w:type="dxa"/>
            <w:noWrap w:val="0"/>
            <w:vAlign w:val="center"/>
          </w:tcPr>
          <w:p w14:paraId="204C85A8">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202</w:t>
            </w:r>
            <w:r>
              <w:rPr>
                <w:rFonts w:hint="eastAsia" w:ascii="宋体" w:hAnsi="宋体" w:cs="宋体"/>
                <w:color w:val="auto"/>
                <w:kern w:val="2"/>
                <w:sz w:val="24"/>
                <w:szCs w:val="24"/>
                <w:highlight w:val="none"/>
                <w:u w:val="none"/>
                <w:lang w:val="en-US" w:eastAsia="zh-CN" w:bidi="ar-SA"/>
              </w:rPr>
              <w:t>5</w:t>
            </w:r>
            <w:r>
              <w:rPr>
                <w:rFonts w:hint="default"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none"/>
                <w:lang w:val="en-US" w:eastAsia="zh-CN" w:bidi="ar-SA"/>
              </w:rPr>
              <w:t>6</w:t>
            </w:r>
            <w:r>
              <w:rPr>
                <w:rFonts w:hint="default" w:ascii="宋体" w:hAnsi="宋体" w:eastAsia="宋体" w:cs="宋体"/>
                <w:color w:val="auto"/>
                <w:kern w:val="2"/>
                <w:sz w:val="24"/>
                <w:szCs w:val="24"/>
                <w:highlight w:val="none"/>
                <w:u w:val="none"/>
                <w:lang w:val="en-US" w:eastAsia="zh-CN" w:bidi="ar-SA"/>
              </w:rPr>
              <w:t xml:space="preserve">月 </w:t>
            </w:r>
            <w:r>
              <w:rPr>
                <w:rFonts w:hint="eastAsia" w:ascii="宋体" w:hAnsi="宋体" w:cs="宋体"/>
                <w:color w:val="auto"/>
                <w:kern w:val="2"/>
                <w:sz w:val="24"/>
                <w:szCs w:val="24"/>
                <w:highlight w:val="none"/>
                <w:u w:val="none"/>
                <w:lang w:val="en-US" w:eastAsia="zh-CN" w:bidi="ar-SA"/>
              </w:rPr>
              <w:t>27</w:t>
            </w:r>
            <w:r>
              <w:rPr>
                <w:rFonts w:hint="default" w:ascii="宋体" w:hAnsi="宋体" w:eastAsia="宋体" w:cs="宋体"/>
                <w:color w:val="auto"/>
                <w:kern w:val="2"/>
                <w:sz w:val="24"/>
                <w:szCs w:val="24"/>
                <w:highlight w:val="none"/>
                <w:u w:val="none"/>
                <w:lang w:val="en-US" w:eastAsia="zh-CN" w:bidi="ar-SA"/>
              </w:rPr>
              <w:t xml:space="preserve"> 日 1</w:t>
            </w:r>
            <w:r>
              <w:rPr>
                <w:rFonts w:hint="eastAsia" w:ascii="宋体" w:hAnsi="宋体" w:cs="宋体"/>
                <w:color w:val="auto"/>
                <w:kern w:val="2"/>
                <w:sz w:val="24"/>
                <w:szCs w:val="24"/>
                <w:highlight w:val="none"/>
                <w:u w:val="none"/>
                <w:lang w:val="en-US" w:eastAsia="zh-CN" w:bidi="ar-SA"/>
              </w:rPr>
              <w:t>1</w:t>
            </w:r>
            <w:r>
              <w:rPr>
                <w:rFonts w:hint="default" w:ascii="宋体" w:hAnsi="宋体" w:eastAsia="宋体" w:cs="宋体"/>
                <w:color w:val="auto"/>
                <w:kern w:val="2"/>
                <w:sz w:val="24"/>
                <w:szCs w:val="24"/>
                <w:highlight w:val="none"/>
                <w:u w:val="none"/>
                <w:lang w:val="en-US" w:eastAsia="zh-CN" w:bidi="ar-SA"/>
              </w:rPr>
              <w:t xml:space="preserve"> 时 </w:t>
            </w:r>
            <w:r>
              <w:rPr>
                <w:rFonts w:hint="eastAsia" w:ascii="宋体" w:hAnsi="宋体" w:cs="宋体"/>
                <w:color w:val="auto"/>
                <w:kern w:val="2"/>
                <w:sz w:val="24"/>
                <w:szCs w:val="24"/>
                <w:highlight w:val="none"/>
                <w:u w:val="none"/>
                <w:lang w:val="en-US" w:eastAsia="zh-CN" w:bidi="ar-SA"/>
              </w:rPr>
              <w:t>0</w:t>
            </w:r>
            <w:r>
              <w:rPr>
                <w:rFonts w:hint="default" w:ascii="宋体" w:hAnsi="宋体" w:eastAsia="宋体" w:cs="宋体"/>
                <w:color w:val="auto"/>
                <w:kern w:val="2"/>
                <w:sz w:val="24"/>
                <w:szCs w:val="24"/>
                <w:highlight w:val="none"/>
                <w:u w:val="none"/>
                <w:lang w:val="en-US" w:eastAsia="zh-CN" w:bidi="ar-SA"/>
              </w:rPr>
              <w:t>0 分 (北京时间)</w:t>
            </w:r>
          </w:p>
        </w:tc>
      </w:tr>
      <w:tr w14:paraId="651447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389" w:type="dxa"/>
            <w:noWrap w:val="0"/>
            <w:vAlign w:val="center"/>
          </w:tcPr>
          <w:p w14:paraId="57F0FEC6">
            <w:pPr>
              <w:adjustRightInd w:val="0"/>
              <w:snapToGrid w:val="0"/>
              <w:spacing w:before="120" w:beforeLines="50" w:line="240" w:lineRule="auto"/>
              <w:rPr>
                <w:rFonts w:hint="default" w:ascii="宋体" w:hAnsi="宋体" w:eastAsia="宋体" w:cs="宋体"/>
                <w:color w:val="auto"/>
                <w:kern w:val="2"/>
                <w:sz w:val="24"/>
                <w:szCs w:val="24"/>
                <w:highlight w:val="none"/>
                <w:u w:val="none"/>
                <w:lang w:val="en-US" w:eastAsia="zh-CN" w:bidi="ar-SA"/>
              </w:rPr>
            </w:pPr>
            <w:r>
              <w:rPr>
                <w:spacing w:val="-5"/>
              </w:rPr>
              <w:t>电子响应文件须知</w:t>
            </w:r>
          </w:p>
        </w:tc>
        <w:tc>
          <w:tcPr>
            <w:tcW w:w="7585" w:type="dxa"/>
            <w:noWrap w:val="0"/>
            <w:vAlign w:val="center"/>
          </w:tcPr>
          <w:p w14:paraId="78765BFD">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采用不见面开标：</w:t>
            </w:r>
          </w:p>
          <w:p w14:paraId="49B3D803">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1、本项目实行网上投标，采用电子投标文件；</w:t>
            </w:r>
          </w:p>
          <w:p w14:paraId="03D5332D">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2、各供应商开标前应确保成为新疆政府采购网正式注册入库供 应商，并完成 CA 数字证书（符合国密标准）申领。因未注册入</w:t>
            </w:r>
          </w:p>
          <w:p w14:paraId="13598E7B">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库、未办理 CA 数字证书等原因造成无法投标或投标失败等后果 由供应商自行承担。有意向参与电子开评标的供应商，可访问新 疆数字证书认证中心官方网站（</w:t>
            </w:r>
            <w:r>
              <w:rPr>
                <w:rFonts w:hint="default" w:ascii="宋体" w:hAnsi="宋体" w:eastAsia="宋体" w:cs="宋体"/>
                <w:color w:val="auto"/>
                <w:kern w:val="2"/>
                <w:sz w:val="24"/>
                <w:szCs w:val="24"/>
                <w:highlight w:val="none"/>
                <w:u w:val="none"/>
                <w:lang w:val="en-US" w:eastAsia="zh-CN" w:bidi="ar-SA"/>
              </w:rPr>
              <w:fldChar w:fldCharType="begin"/>
            </w:r>
            <w:r>
              <w:rPr>
                <w:rFonts w:hint="default" w:ascii="宋体" w:hAnsi="宋体" w:eastAsia="宋体" w:cs="宋体"/>
                <w:color w:val="auto"/>
                <w:kern w:val="2"/>
                <w:sz w:val="24"/>
                <w:szCs w:val="24"/>
                <w:highlight w:val="none"/>
                <w:u w:val="none"/>
                <w:lang w:val="en-US" w:eastAsia="zh-CN" w:bidi="ar-SA"/>
              </w:rPr>
              <w:instrText xml:space="preserve"> HYPERLINK "https://www.xjca.com.cn/" </w:instrText>
            </w:r>
            <w:r>
              <w:rPr>
                <w:rFonts w:hint="default" w:ascii="宋体" w:hAnsi="宋体" w:eastAsia="宋体" w:cs="宋体"/>
                <w:color w:val="auto"/>
                <w:kern w:val="2"/>
                <w:sz w:val="24"/>
                <w:szCs w:val="24"/>
                <w:highlight w:val="none"/>
                <w:u w:val="none"/>
                <w:lang w:val="en-US" w:eastAsia="zh-CN" w:bidi="ar-SA"/>
              </w:rPr>
              <w:fldChar w:fldCharType="separate"/>
            </w:r>
            <w:r>
              <w:rPr>
                <w:rFonts w:hint="default" w:ascii="宋体" w:hAnsi="宋体" w:eastAsia="宋体" w:cs="宋体"/>
                <w:color w:val="auto"/>
                <w:kern w:val="2"/>
                <w:sz w:val="24"/>
                <w:szCs w:val="24"/>
                <w:highlight w:val="none"/>
                <w:u w:val="none"/>
                <w:lang w:val="en-US" w:eastAsia="zh-CN" w:bidi="ar-SA"/>
              </w:rPr>
              <w:t>https://www.xjca.com.cn/</w:t>
            </w:r>
            <w:r>
              <w:rPr>
                <w:rFonts w:hint="default" w:ascii="宋体" w:hAnsi="宋体" w:eastAsia="宋体" w:cs="宋体"/>
                <w:color w:val="auto"/>
                <w:kern w:val="2"/>
                <w:sz w:val="24"/>
                <w:szCs w:val="24"/>
                <w:highlight w:val="none"/>
                <w:u w:val="none"/>
                <w:lang w:val="en-US" w:eastAsia="zh-CN" w:bidi="ar-SA"/>
              </w:rPr>
              <w:fldChar w:fldCharType="end"/>
            </w:r>
            <w:r>
              <w:rPr>
                <w:rFonts w:hint="default" w:ascii="宋体" w:hAnsi="宋体" w:eastAsia="宋体" w:cs="宋体"/>
                <w:color w:val="auto"/>
                <w:kern w:val="2"/>
                <w:sz w:val="24"/>
                <w:szCs w:val="24"/>
                <w:highlight w:val="none"/>
                <w:u w:val="none"/>
                <w:lang w:val="en-US" w:eastAsia="zh-CN" w:bidi="ar-SA"/>
              </w:rPr>
              <w:t>）或 下载“新疆政务通 ”APP 自行进行申领。如需咨询，请联系新疆 CA 服务热线 0991-2819290；</w:t>
            </w:r>
          </w:p>
          <w:p w14:paraId="612A1844">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3、供应商将政采云电子交易客户端下载、安装完成后，可通过 账号密码或 CA 登录客户端进行投标文件的制作。在使用政采云</w:t>
            </w:r>
          </w:p>
          <w:p w14:paraId="172F4711">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投标客户端时，建议使用WIN7 及以上操作系统。客户端请至新 疆政府采购网（</w:t>
            </w:r>
            <w:r>
              <w:rPr>
                <w:rFonts w:hint="default" w:ascii="宋体" w:hAnsi="宋体" w:eastAsia="宋体" w:cs="宋体"/>
                <w:color w:val="auto"/>
                <w:kern w:val="2"/>
                <w:sz w:val="24"/>
                <w:szCs w:val="24"/>
                <w:highlight w:val="none"/>
                <w:u w:val="none"/>
                <w:lang w:val="en-US" w:eastAsia="zh-CN" w:bidi="ar-SA"/>
              </w:rPr>
              <w:fldChar w:fldCharType="begin"/>
            </w:r>
            <w:r>
              <w:rPr>
                <w:rFonts w:hint="default" w:ascii="宋体" w:hAnsi="宋体" w:eastAsia="宋体" w:cs="宋体"/>
                <w:color w:val="auto"/>
                <w:kern w:val="2"/>
                <w:sz w:val="24"/>
                <w:szCs w:val="24"/>
                <w:highlight w:val="none"/>
                <w:u w:val="none"/>
                <w:lang w:val="en-US" w:eastAsia="zh-CN" w:bidi="ar-SA"/>
              </w:rPr>
              <w:instrText xml:space="preserve"> HYPERLINK "http://www.ccgp-xinjiang.gov.cn/" </w:instrText>
            </w:r>
            <w:r>
              <w:rPr>
                <w:rFonts w:hint="default" w:ascii="宋体" w:hAnsi="宋体" w:eastAsia="宋体" w:cs="宋体"/>
                <w:color w:val="auto"/>
                <w:kern w:val="2"/>
                <w:sz w:val="24"/>
                <w:szCs w:val="24"/>
                <w:highlight w:val="none"/>
                <w:u w:val="none"/>
                <w:lang w:val="en-US" w:eastAsia="zh-CN" w:bidi="ar-SA"/>
              </w:rPr>
              <w:fldChar w:fldCharType="separate"/>
            </w:r>
            <w:r>
              <w:rPr>
                <w:rFonts w:hint="default" w:ascii="宋体" w:hAnsi="宋体" w:eastAsia="宋体" w:cs="宋体"/>
                <w:color w:val="auto"/>
                <w:kern w:val="2"/>
                <w:sz w:val="24"/>
                <w:szCs w:val="24"/>
                <w:highlight w:val="none"/>
                <w:u w:val="none"/>
                <w:lang w:val="en-US" w:eastAsia="zh-CN" w:bidi="ar-SA"/>
              </w:rPr>
              <w:t>http://www.ccgp-xinjiang.gov.cn/</w:t>
            </w:r>
            <w:r>
              <w:rPr>
                <w:rFonts w:hint="default" w:ascii="宋体" w:hAnsi="宋体" w:eastAsia="宋体" w:cs="宋体"/>
                <w:color w:val="auto"/>
                <w:kern w:val="2"/>
                <w:sz w:val="24"/>
                <w:szCs w:val="24"/>
                <w:highlight w:val="none"/>
                <w:u w:val="none"/>
                <w:lang w:val="en-US" w:eastAsia="zh-CN" w:bidi="ar-SA"/>
              </w:rPr>
              <w:fldChar w:fldCharType="end"/>
            </w:r>
            <w:r>
              <w:rPr>
                <w:rFonts w:hint="default" w:ascii="宋体" w:hAnsi="宋体" w:eastAsia="宋体" w:cs="宋体"/>
                <w:color w:val="auto"/>
                <w:kern w:val="2"/>
                <w:sz w:val="24"/>
                <w:szCs w:val="24"/>
                <w:highlight w:val="none"/>
                <w:u w:val="none"/>
                <w:lang w:val="en-US" w:eastAsia="zh-CN" w:bidi="ar-SA"/>
              </w:rPr>
              <w:t>）下载专区 查看，如有问题可拨打政采云客户服务热线95763 进行咨询。如 因供应商自身原因导致在规定时间内无法正常解密的（如：浏览 器故障、未安装相关驱动、网络故障、加密 CA 与解密 CA 不一致 等），采购中心/代理机构不予异常处理，视为供应商自动弃标。</w:t>
            </w:r>
          </w:p>
          <w:p w14:paraId="244AEF38">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4、供应商应当在开标截止时间前,将生成的“电子加密投标文件 ”</w:t>
            </w:r>
          </w:p>
          <w:p w14:paraId="6F42882A">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上传递交至“政府采购云平台 ”,开标截止时间以后上传递交的 投标文件将被“政府采购云平台 ”拒收。</w:t>
            </w:r>
          </w:p>
          <w:p w14:paraId="43B60CDC">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5、供应商在开标前须提前配置好电脑浏览器（建议使用 360 浏</w:t>
            </w:r>
          </w:p>
          <w:p w14:paraId="5754DD70">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览器或谷歌浏览器）, 开标时请使用制作加密电子投标文件的 CA 锁进行解密及报价确认。本项目投标文件解密时间定为 30 分 钟内,如因自身原因导致无法正常解密,后果由供应商自行承担。</w:t>
            </w:r>
          </w:p>
          <w:p w14:paraId="56945991">
            <w:pPr>
              <w:adjustRightInd w:val="0"/>
              <w:snapToGrid w:val="0"/>
              <w:spacing w:before="120" w:beforeLines="50"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6、供应商登录政采云平台，在开标时间后 30 分钟内用“项目采</w:t>
            </w:r>
            <w:r>
              <w:t>购-开标评标</w:t>
            </w:r>
            <w:r>
              <w:rPr>
                <w:spacing w:val="-71"/>
              </w:rPr>
              <w:t xml:space="preserve"> </w:t>
            </w:r>
            <w:r>
              <w:t xml:space="preserve">”功能进行解密投标文件。若供应商在规定时间内 </w:t>
            </w:r>
            <w:r>
              <w:rPr>
                <w:spacing w:val="-3"/>
              </w:rPr>
              <w:t>（未按时解密的，视为无效投标。解密与加密投标文件须使用同</w:t>
            </w:r>
            <w:r>
              <w:rPr>
                <w:spacing w:val="5"/>
              </w:rPr>
              <w:t xml:space="preserve"> </w:t>
            </w:r>
            <w:r>
              <w:rPr>
                <w:spacing w:val="-5"/>
              </w:rPr>
              <w:t>一个</w:t>
            </w:r>
            <w:r>
              <w:rPr>
                <w:spacing w:val="10"/>
              </w:rPr>
              <w:t xml:space="preserve"> </w:t>
            </w:r>
            <w:r>
              <w:rPr>
                <w:spacing w:val="-5"/>
              </w:rPr>
              <w:t>CA。</w:t>
            </w:r>
          </w:p>
        </w:tc>
      </w:tr>
      <w:tr w14:paraId="0035E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15" w:hRule="atLeast"/>
          <w:jc w:val="center"/>
        </w:trPr>
        <w:tc>
          <w:tcPr>
            <w:tcW w:w="2389" w:type="dxa"/>
            <w:noWrap w:val="0"/>
            <w:vAlign w:val="center"/>
          </w:tcPr>
          <w:p w14:paraId="2428F466">
            <w:pPr>
              <w:pStyle w:val="265"/>
              <w:spacing w:line="360" w:lineRule="auto"/>
              <w:jc w:val="center"/>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谈判</w:t>
            </w:r>
            <w:r>
              <w:rPr>
                <w:rFonts w:hint="default" w:ascii="宋体" w:hAnsi="宋体" w:eastAsia="宋体" w:cs="宋体"/>
                <w:color w:val="auto"/>
                <w:kern w:val="2"/>
                <w:sz w:val="24"/>
                <w:szCs w:val="24"/>
                <w:highlight w:val="none"/>
                <w:u w:val="none"/>
                <w:lang w:val="en-US" w:eastAsia="zh-CN" w:bidi="ar-SA"/>
              </w:rPr>
              <w:t>时间及地点</w:t>
            </w:r>
          </w:p>
        </w:tc>
        <w:tc>
          <w:tcPr>
            <w:tcW w:w="7585" w:type="dxa"/>
            <w:noWrap w:val="0"/>
            <w:vAlign w:val="center"/>
          </w:tcPr>
          <w:p w14:paraId="30AD66CF">
            <w:pPr>
              <w:pStyle w:val="265"/>
              <w:spacing w:line="360" w:lineRule="auto"/>
              <w:ind w:leftChars="-1" w:hanging="2" w:hangingChars="1"/>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□采用见面开标：</w:t>
            </w:r>
          </w:p>
          <w:p w14:paraId="6C8DEBC0">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会时间：同</w:t>
            </w:r>
            <w:r>
              <w:rPr>
                <w:rFonts w:hint="eastAsia" w:ascii="宋体" w:hAnsi="宋体" w:eastAsia="宋体" w:cs="宋体"/>
                <w:color w:val="auto"/>
                <w:kern w:val="2"/>
                <w:sz w:val="24"/>
                <w:szCs w:val="24"/>
                <w:highlight w:val="none"/>
                <w:u w:val="none"/>
                <w:lang w:val="en-US" w:eastAsia="zh-CN" w:bidi="ar-SA"/>
              </w:rPr>
              <w:t>竞争性谈判文件</w:t>
            </w:r>
            <w:r>
              <w:rPr>
                <w:rFonts w:hint="default" w:ascii="宋体" w:hAnsi="宋体" w:eastAsia="宋体" w:cs="宋体"/>
                <w:color w:val="auto"/>
                <w:kern w:val="2"/>
                <w:sz w:val="24"/>
                <w:szCs w:val="24"/>
                <w:highlight w:val="none"/>
                <w:u w:val="none"/>
                <w:lang w:val="en-US" w:eastAsia="zh-CN" w:bidi="ar-SA"/>
              </w:rPr>
              <w:t>规定的提交响应文件截止时间</w:t>
            </w:r>
          </w:p>
          <w:p w14:paraId="16505A58">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 xml:space="preserve">会地点：                    </w:t>
            </w:r>
          </w:p>
          <w:p w14:paraId="671384C7">
            <w:pPr>
              <w:pStyle w:val="265"/>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☑采用不见面开标：</w:t>
            </w:r>
          </w:p>
          <w:p w14:paraId="7AD6BDD9">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会时间：202</w:t>
            </w:r>
            <w:r>
              <w:rPr>
                <w:rFonts w:hint="eastAsia" w:ascii="宋体" w:hAnsi="宋体" w:eastAsia="宋体" w:cs="宋体"/>
                <w:color w:val="auto"/>
                <w:kern w:val="2"/>
                <w:sz w:val="24"/>
                <w:szCs w:val="24"/>
                <w:highlight w:val="none"/>
                <w:u w:val="none"/>
                <w:lang w:val="en-US" w:eastAsia="zh-CN" w:bidi="ar-SA"/>
              </w:rPr>
              <w:t>5</w:t>
            </w:r>
            <w:r>
              <w:rPr>
                <w:rFonts w:hint="default" w:ascii="宋体" w:hAnsi="宋体" w:eastAsia="宋体" w:cs="宋体"/>
                <w:color w:val="auto"/>
                <w:kern w:val="2"/>
                <w:sz w:val="24"/>
                <w:szCs w:val="24"/>
                <w:highlight w:val="none"/>
                <w:u w:val="none"/>
                <w:lang w:val="en-US" w:eastAsia="zh-CN" w:bidi="ar-SA"/>
              </w:rPr>
              <w:t>年</w:t>
            </w:r>
            <w:r>
              <w:rPr>
                <w:rFonts w:hint="eastAsia" w:ascii="宋体" w:hAnsi="宋体" w:eastAsia="宋体" w:cs="宋体"/>
                <w:color w:val="auto"/>
                <w:kern w:val="2"/>
                <w:sz w:val="24"/>
                <w:szCs w:val="24"/>
                <w:highlight w:val="none"/>
                <w:u w:val="none"/>
                <w:lang w:val="en-US" w:eastAsia="zh-CN" w:bidi="ar-SA"/>
              </w:rPr>
              <w:t>6</w:t>
            </w:r>
            <w:r>
              <w:rPr>
                <w:rFonts w:hint="default" w:ascii="宋体" w:hAnsi="宋体" w:eastAsia="宋体" w:cs="宋体"/>
                <w:color w:val="auto"/>
                <w:kern w:val="2"/>
                <w:sz w:val="24"/>
                <w:szCs w:val="24"/>
                <w:highlight w:val="none"/>
                <w:u w:val="none"/>
                <w:lang w:val="en-US" w:eastAsia="zh-CN" w:bidi="ar-SA"/>
              </w:rPr>
              <w:t>月</w:t>
            </w:r>
            <w:r>
              <w:rPr>
                <w:rFonts w:hint="eastAsia" w:ascii="宋体" w:hAnsi="宋体" w:eastAsia="宋体" w:cs="宋体"/>
                <w:color w:val="auto"/>
                <w:kern w:val="2"/>
                <w:sz w:val="24"/>
                <w:szCs w:val="24"/>
                <w:highlight w:val="none"/>
                <w:u w:val="none"/>
                <w:lang w:val="en-US" w:eastAsia="zh-CN" w:bidi="ar-SA"/>
              </w:rPr>
              <w:t>27</w:t>
            </w:r>
            <w:r>
              <w:rPr>
                <w:rFonts w:hint="default" w:ascii="宋体" w:hAnsi="宋体" w:eastAsia="宋体" w:cs="宋体"/>
                <w:color w:val="auto"/>
                <w:kern w:val="2"/>
                <w:sz w:val="24"/>
                <w:szCs w:val="24"/>
                <w:highlight w:val="none"/>
                <w:u w:val="none"/>
                <w:lang w:val="en-US" w:eastAsia="zh-CN" w:bidi="ar-SA"/>
              </w:rPr>
              <w:t>日1</w:t>
            </w:r>
            <w:r>
              <w:rPr>
                <w:rFonts w:hint="eastAsia" w:ascii="宋体" w:hAnsi="宋体" w:eastAsia="宋体" w:cs="宋体"/>
                <w:color w:val="auto"/>
                <w:kern w:val="2"/>
                <w:sz w:val="24"/>
                <w:szCs w:val="24"/>
                <w:highlight w:val="none"/>
                <w:u w:val="none"/>
                <w:lang w:val="en-US" w:eastAsia="zh-CN" w:bidi="ar-SA"/>
              </w:rPr>
              <w:t>1</w:t>
            </w:r>
            <w:r>
              <w:rPr>
                <w:rFonts w:hint="default" w:ascii="宋体" w:hAnsi="宋体" w:eastAsia="宋体" w:cs="宋体"/>
                <w:color w:val="auto"/>
                <w:kern w:val="2"/>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0</w:t>
            </w:r>
            <w:r>
              <w:rPr>
                <w:rFonts w:hint="default" w:ascii="宋体" w:hAnsi="宋体" w:eastAsia="宋体" w:cs="宋体"/>
                <w:color w:val="auto"/>
                <w:kern w:val="2"/>
                <w:sz w:val="24"/>
                <w:szCs w:val="24"/>
                <w:highlight w:val="none"/>
                <w:u w:val="none"/>
                <w:lang w:val="en-US" w:eastAsia="zh-CN" w:bidi="ar-SA"/>
              </w:rPr>
              <w:t>0(北京时间)</w:t>
            </w:r>
          </w:p>
          <w:p w14:paraId="3B240257">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会地点：政采云平台（https：//www.zcygov.cn/ ）（本项目采用不见面开标，加密的电子报名文件在</w:t>
            </w:r>
            <w:r>
              <w:rPr>
                <w:rFonts w:hint="eastAsia" w:ascii="宋体" w:hAnsi="宋体" w:eastAsia="宋体" w:cs="宋体"/>
                <w:color w:val="auto"/>
                <w:kern w:val="2"/>
                <w:sz w:val="24"/>
                <w:szCs w:val="24"/>
                <w:highlight w:val="none"/>
                <w:u w:val="none"/>
                <w:lang w:val="en-US" w:eastAsia="zh-CN" w:bidi="ar-SA"/>
              </w:rPr>
              <w:t>竞争性谈判文件</w:t>
            </w:r>
            <w:r>
              <w:rPr>
                <w:rFonts w:hint="default" w:ascii="宋体" w:hAnsi="宋体" w:eastAsia="宋体" w:cs="宋体"/>
                <w:color w:val="auto"/>
                <w:kern w:val="2"/>
                <w:sz w:val="24"/>
                <w:szCs w:val="24"/>
                <w:highlight w:val="none"/>
                <w:u w:val="none"/>
                <w:lang w:val="en-US" w:eastAsia="zh-CN" w:bidi="ar-SA"/>
              </w:rPr>
              <w:t>规定的提交响应文件截止时间前通过CA在政采云平台上传）</w:t>
            </w:r>
          </w:p>
          <w:p w14:paraId="358FF0CC">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 xml:space="preserve">不见面开标默认解密时长：30分钟  </w:t>
            </w:r>
          </w:p>
        </w:tc>
      </w:tr>
      <w:tr w14:paraId="521BA2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5" w:hRule="atLeast"/>
          <w:jc w:val="center"/>
        </w:trPr>
        <w:tc>
          <w:tcPr>
            <w:tcW w:w="2389" w:type="dxa"/>
            <w:noWrap w:val="0"/>
            <w:vAlign w:val="center"/>
          </w:tcPr>
          <w:p w14:paraId="707ACE3C">
            <w:pPr>
              <w:pStyle w:val="265"/>
              <w:spacing w:line="360" w:lineRule="auto"/>
              <w:jc w:val="center"/>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评审方法</w:t>
            </w:r>
          </w:p>
        </w:tc>
        <w:tc>
          <w:tcPr>
            <w:tcW w:w="7585" w:type="dxa"/>
            <w:noWrap w:val="0"/>
            <w:vAlign w:val="center"/>
          </w:tcPr>
          <w:p w14:paraId="31F14C8A">
            <w:pPr>
              <w:pStyle w:val="265"/>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最低评标价法，是指以价格为主要因素确定中标供应商的评标方法，即在全部满足竞争性谈判文件实质性要求前提下，依据统一的价格要素评定最低报价，以提出最低报价的供应商作为中标候选供应商或者中标供应商的评标方法。投标报价相同的，按所投产品技术指标优劣顺序排列，产品技术指标较优的一方为中标人。</w:t>
            </w:r>
          </w:p>
        </w:tc>
      </w:tr>
      <w:tr w14:paraId="0E558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25" w:hRule="atLeast"/>
          <w:jc w:val="center"/>
        </w:trPr>
        <w:tc>
          <w:tcPr>
            <w:tcW w:w="2389" w:type="dxa"/>
            <w:noWrap w:val="0"/>
            <w:vAlign w:val="center"/>
          </w:tcPr>
          <w:p w14:paraId="3AE91993">
            <w:pPr>
              <w:pStyle w:val="265"/>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4"/>
                <w:szCs w:val="24"/>
                <w:highlight w:val="none"/>
                <w:u w:val="none"/>
                <w:lang w:val="en-US" w:eastAsia="zh-CN" w:bidi="ar-SA"/>
              </w:rPr>
              <w:t>谈判小组的组建</w:t>
            </w:r>
          </w:p>
        </w:tc>
        <w:tc>
          <w:tcPr>
            <w:tcW w:w="7585" w:type="dxa"/>
            <w:noWrap w:val="0"/>
            <w:vAlign w:val="center"/>
          </w:tcPr>
          <w:p w14:paraId="14E3B43C">
            <w:pPr>
              <w:pStyle w:val="265"/>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谈判小组成员构成：3人评审专家组建。从乌鲁木齐政府采购评审专家库中随机抽取。</w:t>
            </w:r>
          </w:p>
        </w:tc>
      </w:tr>
      <w:tr w14:paraId="63707D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 w:hRule="atLeast"/>
          <w:jc w:val="center"/>
        </w:trPr>
        <w:tc>
          <w:tcPr>
            <w:tcW w:w="9974" w:type="dxa"/>
            <w:gridSpan w:val="2"/>
            <w:noWrap w:val="0"/>
            <w:vAlign w:val="center"/>
          </w:tcPr>
          <w:p w14:paraId="213F9D6F">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color w:val="auto"/>
                <w:sz w:val="24"/>
                <w:szCs w:val="24"/>
              </w:rPr>
              <w:t>三、响应文件的编写</w:t>
            </w:r>
          </w:p>
        </w:tc>
      </w:tr>
      <w:tr w14:paraId="79C67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 w:hRule="atLeast"/>
          <w:jc w:val="center"/>
        </w:trPr>
        <w:tc>
          <w:tcPr>
            <w:tcW w:w="2389" w:type="dxa"/>
            <w:noWrap w:val="0"/>
            <w:vAlign w:val="center"/>
          </w:tcPr>
          <w:p w14:paraId="15AB602E">
            <w:pPr>
              <w:adjustRightInd w:val="0"/>
              <w:snapToGrid w:val="0"/>
              <w:spacing w:line="36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采购项目预算</w:t>
            </w:r>
          </w:p>
        </w:tc>
        <w:tc>
          <w:tcPr>
            <w:tcW w:w="7585" w:type="dxa"/>
            <w:noWrap w:val="0"/>
            <w:vAlign w:val="center"/>
          </w:tcPr>
          <w:p w14:paraId="424F9E3D">
            <w:pPr>
              <w:adjustRightInd w:val="0"/>
              <w:snapToGrid w:val="0"/>
              <w:spacing w:line="360" w:lineRule="auto"/>
              <w:ind w:firstLine="480" w:firstLineChars="200"/>
              <w:jc w:val="left"/>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82</w:t>
            </w:r>
            <w:r>
              <w:rPr>
                <w:rFonts w:hint="eastAsia" w:ascii="宋体" w:hAnsi="宋体" w:cs="宋体"/>
                <w:color w:val="auto"/>
                <w:kern w:val="2"/>
                <w:sz w:val="24"/>
                <w:szCs w:val="24"/>
                <w:highlight w:val="none"/>
                <w:u w:val="none"/>
                <w:lang w:val="en-US" w:eastAsia="zh-CN" w:bidi="ar-SA"/>
              </w:rPr>
              <w:t>.</w:t>
            </w:r>
            <w:r>
              <w:rPr>
                <w:rFonts w:hint="default" w:ascii="宋体" w:hAnsi="宋体" w:eastAsia="宋体" w:cs="宋体"/>
                <w:color w:val="auto"/>
                <w:kern w:val="2"/>
                <w:sz w:val="24"/>
                <w:szCs w:val="24"/>
                <w:highlight w:val="none"/>
                <w:u w:val="none"/>
                <w:lang w:val="en-US" w:eastAsia="zh-CN" w:bidi="ar-SA"/>
              </w:rPr>
              <w:t>636万元</w:t>
            </w:r>
          </w:p>
        </w:tc>
      </w:tr>
      <w:tr w14:paraId="0019C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2389" w:type="dxa"/>
            <w:noWrap w:val="0"/>
            <w:vAlign w:val="center"/>
          </w:tcPr>
          <w:p w14:paraId="35F967BD">
            <w:pPr>
              <w:keepNext w:val="0"/>
              <w:keepLines w:val="0"/>
              <w:pageBreakBefore w:val="0"/>
              <w:kinsoku/>
              <w:wordWrap/>
              <w:overflowPunct/>
              <w:autoSpaceDE/>
              <w:autoSpaceDN/>
              <w:bidi w:val="0"/>
              <w:adjustRightInd/>
              <w:spacing w:line="240" w:lineRule="auto"/>
              <w:jc w:val="center"/>
              <w:textAlignment w:val="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资金落实情况</w:t>
            </w:r>
          </w:p>
        </w:tc>
        <w:tc>
          <w:tcPr>
            <w:tcW w:w="7585" w:type="dxa"/>
            <w:noWrap w:val="0"/>
            <w:vAlign w:val="center"/>
          </w:tcPr>
          <w:p w14:paraId="7115128C">
            <w:pPr>
              <w:keepNext w:val="0"/>
              <w:keepLines w:val="0"/>
              <w:pageBreakBefore w:val="0"/>
              <w:kinsoku/>
              <w:wordWrap/>
              <w:overflowPunct/>
              <w:autoSpaceDE/>
              <w:autoSpaceDN/>
              <w:bidi w:val="0"/>
              <w:adjustRightInd/>
              <w:spacing w:line="240" w:lineRule="auto"/>
              <w:ind w:firstLine="480" w:firstLineChars="200"/>
              <w:jc w:val="left"/>
              <w:textAlignment w:val="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已落实</w:t>
            </w:r>
          </w:p>
        </w:tc>
      </w:tr>
      <w:tr w14:paraId="4BB5D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3" w:hRule="atLeast"/>
          <w:jc w:val="center"/>
        </w:trPr>
        <w:tc>
          <w:tcPr>
            <w:tcW w:w="2389" w:type="dxa"/>
            <w:noWrap w:val="0"/>
            <w:vAlign w:val="center"/>
          </w:tcPr>
          <w:p w14:paraId="690E44C2">
            <w:pPr>
              <w:adjustRightInd w:val="0"/>
              <w:snapToGrid w:val="0"/>
              <w:spacing w:line="36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响应文件有效期</w:t>
            </w:r>
          </w:p>
        </w:tc>
        <w:tc>
          <w:tcPr>
            <w:tcW w:w="7585" w:type="dxa"/>
            <w:noWrap w:val="0"/>
            <w:vAlign w:val="center"/>
          </w:tcPr>
          <w:p w14:paraId="627303EA">
            <w:pPr>
              <w:adjustRightInd w:val="0"/>
              <w:snapToGrid w:val="0"/>
              <w:spacing w:line="360" w:lineRule="auto"/>
              <w:ind w:firstLine="480" w:firstLineChars="200"/>
              <w:jc w:val="left"/>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自提交响应文件截止之日起60天</w:t>
            </w:r>
          </w:p>
        </w:tc>
      </w:tr>
      <w:tr w14:paraId="2B52F7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09" w:hRule="atLeast"/>
          <w:jc w:val="center"/>
        </w:trPr>
        <w:tc>
          <w:tcPr>
            <w:tcW w:w="2389" w:type="dxa"/>
            <w:noWrap w:val="0"/>
            <w:vAlign w:val="center"/>
          </w:tcPr>
          <w:p w14:paraId="6DADE6DE">
            <w:pPr>
              <w:keepNext w:val="0"/>
              <w:keepLines w:val="0"/>
              <w:pageBreakBefore w:val="0"/>
              <w:kinsoku/>
              <w:wordWrap/>
              <w:overflowPunct/>
              <w:autoSpaceDE/>
              <w:autoSpaceDN/>
              <w:bidi w:val="0"/>
              <w:adjustRightInd/>
              <w:spacing w:line="240" w:lineRule="auto"/>
              <w:jc w:val="center"/>
              <w:textAlignment w:val="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lang w:val="zh-CN" w:eastAsia="zh-CN"/>
              </w:rPr>
              <w:t>★</w:t>
            </w:r>
            <w:r>
              <w:rPr>
                <w:rFonts w:hint="eastAsia" w:ascii="宋体" w:hAnsi="宋体" w:cs="宋体"/>
                <w:b/>
                <w:bCs/>
                <w:color w:val="auto"/>
                <w:kern w:val="2"/>
                <w:sz w:val="24"/>
                <w:szCs w:val="24"/>
                <w:highlight w:val="none"/>
                <w:u w:val="none"/>
                <w:lang w:val="en-US" w:eastAsia="zh-CN" w:bidi="ar-SA"/>
              </w:rPr>
              <w:t>投标</w:t>
            </w:r>
            <w:r>
              <w:rPr>
                <w:rFonts w:hint="default" w:ascii="宋体" w:hAnsi="宋体" w:eastAsia="宋体" w:cs="宋体"/>
                <w:b/>
                <w:bCs/>
                <w:color w:val="auto"/>
                <w:kern w:val="2"/>
                <w:sz w:val="24"/>
                <w:szCs w:val="24"/>
                <w:highlight w:val="none"/>
                <w:u w:val="none"/>
                <w:lang w:val="en-US" w:eastAsia="zh-CN" w:bidi="ar-SA"/>
              </w:rPr>
              <w:t>报价</w:t>
            </w:r>
          </w:p>
        </w:tc>
        <w:tc>
          <w:tcPr>
            <w:tcW w:w="7585" w:type="dxa"/>
            <w:noWrap w:val="0"/>
            <w:vAlign w:val="center"/>
          </w:tcPr>
          <w:p w14:paraId="7A053776">
            <w:pPr>
              <w:numPr>
                <w:ilvl w:val="0"/>
                <w:numId w:val="2"/>
              </w:numPr>
              <w:autoSpaceDE w:val="0"/>
              <w:autoSpaceDN w:val="0"/>
              <w:adjustRightIn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投标</w:t>
            </w:r>
            <w:r>
              <w:rPr>
                <w:rFonts w:hint="eastAsia" w:ascii="Times New Roman" w:hAnsi="Times New Roman" w:cs="Times New Roman"/>
                <w:color w:val="auto"/>
                <w:sz w:val="24"/>
                <w:szCs w:val="24"/>
                <w:lang w:val="en-US" w:eastAsia="zh-CN"/>
              </w:rPr>
              <w:t>供应商</w:t>
            </w:r>
            <w:r>
              <w:rPr>
                <w:rFonts w:hint="default" w:ascii="Times New Roman" w:hAnsi="Times New Roman" w:cs="Times New Roman"/>
                <w:color w:val="auto"/>
                <w:sz w:val="24"/>
                <w:szCs w:val="24"/>
              </w:rPr>
              <w:t>的报价以市场价的下浮率形式体现（报价参照北园春网站（</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"http://www.beiyuanchun.com/"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http://www.beiyuanchun.com/</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）最新公布的相应产品的“ 中间价 ”作为基准报价，北园春网站上查询不到价格的商品，参照好家乡超市、七一超市同类商品零售价为基准报价。以此基准价报折扣率</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w:t>
            </w:r>
          </w:p>
          <w:p w14:paraId="54CFBFAD">
            <w:pPr>
              <w:numPr>
                <w:ilvl w:val="0"/>
                <w:numId w:val="0"/>
              </w:numPr>
              <w:autoSpaceDE w:val="0"/>
              <w:autoSpaceDN w:val="0"/>
              <w:adjustRightInd w:val="0"/>
              <w:spacing w:line="360" w:lineRule="auto"/>
              <w:rPr>
                <w:rFonts w:hint="eastAsia" w:cs="Times New Roman"/>
                <w:color w:val="auto"/>
                <w:sz w:val="24"/>
                <w:szCs w:val="24"/>
                <w:lang w:eastAsia="zh-CN"/>
              </w:rPr>
            </w:pPr>
            <w:r>
              <w:rPr>
                <w:rFonts w:hint="default" w:ascii="Times New Roman" w:hAnsi="Times New Roman" w:cs="Times New Roman"/>
                <w:color w:val="auto"/>
                <w:sz w:val="24"/>
                <w:szCs w:val="24"/>
              </w:rPr>
              <w:t>(折扣率：例如 90%，即为在原价基础上打九折）</w:t>
            </w:r>
            <w:r>
              <w:rPr>
                <w:rFonts w:hint="eastAsia" w:cs="Times New Roman"/>
                <w:color w:val="auto"/>
                <w:sz w:val="24"/>
                <w:szCs w:val="24"/>
                <w:lang w:eastAsia="zh-CN"/>
              </w:rPr>
              <w:t>。</w:t>
            </w:r>
          </w:p>
          <w:p w14:paraId="2A26F2C1">
            <w:pPr>
              <w:numPr>
                <w:ilvl w:val="0"/>
                <w:numId w:val="0"/>
              </w:numPr>
              <w:autoSpaceDE w:val="0"/>
              <w:autoSpaceDN w:val="0"/>
              <w:adjustRightInd w:val="0"/>
              <w:spacing w:line="360" w:lineRule="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w:t>
            </w:r>
            <w:r>
              <w:rPr>
                <w:rFonts w:hint="eastAsia" w:cs="Times New Roman"/>
                <w:color w:val="auto"/>
                <w:sz w:val="24"/>
                <w:szCs w:val="24"/>
                <w:lang w:eastAsia="zh-CN"/>
              </w:rPr>
              <w:t>报价包含所提供的的普通增值税发票金额。供货数量及品目以甲方单位当时当月发生的需求为准。</w:t>
            </w:r>
          </w:p>
          <w:p w14:paraId="2895CD61">
            <w:pPr>
              <w:spacing w:line="360" w:lineRule="auto"/>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报价时</w:t>
            </w:r>
            <w:r>
              <w:rPr>
                <w:rFonts w:hint="eastAsia" w:ascii="Times New Roman" w:hAnsi="Times New Roman" w:cs="Times New Roman"/>
                <w:color w:val="auto"/>
                <w:sz w:val="24"/>
                <w:szCs w:val="24"/>
                <w:lang w:val="en-US" w:eastAsia="zh-CN"/>
              </w:rPr>
              <w:t>应</w:t>
            </w:r>
            <w:r>
              <w:rPr>
                <w:rFonts w:hint="default" w:ascii="Times New Roman" w:hAnsi="Times New Roman" w:cs="Times New Roman"/>
                <w:color w:val="auto"/>
                <w:sz w:val="24"/>
                <w:szCs w:val="24"/>
              </w:rPr>
              <w:t>考虑</w:t>
            </w:r>
            <w:r>
              <w:rPr>
                <w:rFonts w:hint="eastAsia" w:ascii="Times New Roman" w:hAnsi="Times New Roman" w:cs="Times New Roman"/>
                <w:color w:val="auto"/>
                <w:sz w:val="24"/>
                <w:szCs w:val="24"/>
                <w:lang w:val="en-US" w:eastAsia="zh-CN"/>
              </w:rPr>
              <w:t>并</w:t>
            </w:r>
            <w:r>
              <w:rPr>
                <w:rFonts w:hint="default" w:ascii="Times New Roman" w:hAnsi="Times New Roman" w:cs="Times New Roman"/>
                <w:color w:val="auto"/>
                <w:sz w:val="24"/>
                <w:szCs w:val="24"/>
              </w:rPr>
              <w:t>包含</w:t>
            </w:r>
            <w:r>
              <w:rPr>
                <w:rFonts w:hint="eastAsia" w:ascii="Times New Roman" w:hAnsi="Times New Roman" w:eastAsia="宋体" w:cs="Times New Roman"/>
                <w:color w:val="auto"/>
                <w:sz w:val="24"/>
                <w:szCs w:val="24"/>
              </w:rPr>
              <w:t>税费、成本、利润、运输、装卸、各类劳保、保险</w:t>
            </w:r>
            <w:r>
              <w:rPr>
                <w:rFonts w:hint="eastAsia" w:ascii="Times New Roman" w:hAnsi="Times New Roman" w:eastAsia="宋体" w:cs="Times New Roman"/>
                <w:color w:val="auto"/>
                <w:sz w:val="24"/>
                <w:szCs w:val="24"/>
                <w:lang w:val="en-US" w:eastAsia="zh-CN"/>
              </w:rPr>
              <w:t>等</w:t>
            </w:r>
            <w:r>
              <w:rPr>
                <w:rFonts w:hint="default" w:ascii="Times New Roman" w:hAnsi="Times New Roman" w:cs="Times New Roman"/>
                <w:color w:val="auto"/>
                <w:sz w:val="24"/>
                <w:szCs w:val="24"/>
              </w:rPr>
              <w:t>其它一切费用，项目实施过程中不再单独结算。</w:t>
            </w:r>
          </w:p>
          <w:p w14:paraId="331960B7">
            <w:pPr>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w:t>
            </w: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小组认为</w:t>
            </w:r>
            <w:r>
              <w:rPr>
                <w:rFonts w:hint="eastAsia" w:ascii="宋体" w:hAnsi="宋体" w:cs="宋体"/>
                <w:color w:val="auto"/>
                <w:kern w:val="2"/>
                <w:sz w:val="24"/>
                <w:szCs w:val="24"/>
                <w:highlight w:val="none"/>
                <w:u w:val="none"/>
                <w:lang w:val="en-US" w:eastAsia="zh-CN" w:bidi="ar-SA"/>
              </w:rPr>
              <w:t>投标</w:t>
            </w:r>
            <w:r>
              <w:rPr>
                <w:rFonts w:hint="default" w:ascii="宋体" w:hAnsi="宋体" w:eastAsia="宋体" w:cs="宋体"/>
                <w:color w:val="auto"/>
                <w:kern w:val="2"/>
                <w:sz w:val="24"/>
                <w:szCs w:val="24"/>
                <w:highlight w:val="none"/>
                <w:u w:val="none"/>
                <w:lang w:val="en-US" w:eastAsia="zh-CN" w:bidi="ar-SA"/>
              </w:rPr>
              <w:t>供应商的报价明显低于其他通过符合性审查</w:t>
            </w:r>
            <w:r>
              <w:rPr>
                <w:rFonts w:hint="eastAsia" w:ascii="宋体" w:hAnsi="宋体" w:cs="宋体"/>
                <w:color w:val="auto"/>
                <w:kern w:val="2"/>
                <w:sz w:val="24"/>
                <w:szCs w:val="24"/>
                <w:highlight w:val="none"/>
                <w:u w:val="none"/>
                <w:lang w:val="en-US" w:eastAsia="zh-CN" w:bidi="ar-SA"/>
              </w:rPr>
              <w:t>投标</w:t>
            </w:r>
            <w:r>
              <w:rPr>
                <w:rFonts w:hint="default" w:ascii="宋体" w:hAnsi="宋体" w:eastAsia="宋体" w:cs="宋体"/>
                <w:color w:val="auto"/>
                <w:kern w:val="2"/>
                <w:sz w:val="24"/>
                <w:szCs w:val="24"/>
                <w:highlight w:val="none"/>
                <w:u w:val="none"/>
                <w:lang w:val="en-US" w:eastAsia="zh-CN" w:bidi="ar-SA"/>
              </w:rPr>
              <w:t>供应商的报价，有可能影响产品质量或者不能诚信履约的，应当要求其在</w:t>
            </w: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会现场合理的时间内提供书面说明，必要时提交相关证明材料；</w:t>
            </w:r>
            <w:r>
              <w:rPr>
                <w:rFonts w:hint="eastAsia" w:ascii="宋体" w:hAnsi="宋体" w:cs="宋体"/>
                <w:color w:val="auto"/>
                <w:kern w:val="2"/>
                <w:sz w:val="24"/>
                <w:szCs w:val="24"/>
                <w:highlight w:val="none"/>
                <w:u w:val="none"/>
                <w:lang w:val="en-US" w:eastAsia="zh-CN" w:bidi="ar-SA"/>
              </w:rPr>
              <w:t>投标</w:t>
            </w:r>
            <w:r>
              <w:rPr>
                <w:rFonts w:hint="default" w:ascii="宋体" w:hAnsi="宋体" w:eastAsia="宋体" w:cs="宋体"/>
                <w:color w:val="auto"/>
                <w:kern w:val="2"/>
                <w:sz w:val="24"/>
                <w:szCs w:val="24"/>
                <w:highlight w:val="none"/>
                <w:u w:val="none"/>
                <w:lang w:val="en-US" w:eastAsia="zh-CN" w:bidi="ar-SA"/>
              </w:rPr>
              <w:t>供应商不能证明其报价合理性的，</w:t>
            </w:r>
            <w:r>
              <w:rPr>
                <w:rFonts w:hint="eastAsia" w:ascii="宋体" w:hAnsi="宋体" w:eastAsia="宋体" w:cs="宋体"/>
                <w:color w:val="auto"/>
                <w:kern w:val="2"/>
                <w:sz w:val="24"/>
                <w:szCs w:val="24"/>
                <w:highlight w:val="none"/>
                <w:u w:val="none"/>
                <w:lang w:val="en-US" w:eastAsia="zh-CN" w:bidi="ar-SA"/>
              </w:rPr>
              <w:t>竞争性谈判</w:t>
            </w:r>
            <w:r>
              <w:rPr>
                <w:rFonts w:hint="default" w:ascii="宋体" w:hAnsi="宋体" w:eastAsia="宋体" w:cs="宋体"/>
                <w:color w:val="auto"/>
                <w:kern w:val="2"/>
                <w:sz w:val="24"/>
                <w:szCs w:val="24"/>
                <w:highlight w:val="none"/>
                <w:u w:val="none"/>
                <w:lang w:val="en-US" w:eastAsia="zh-CN" w:bidi="ar-SA"/>
              </w:rPr>
              <w:t>小组将作无效响应处理。</w:t>
            </w:r>
          </w:p>
          <w:p w14:paraId="7A29BEC8">
            <w:pPr>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3.不接受备选响应方案和多个报价。对于出现的政采云平台开标唱标环节经投标供应商确认的投标报价与</w:t>
            </w:r>
            <w:r>
              <w:rPr>
                <w:rFonts w:hint="eastAsia" w:ascii="宋体" w:hAnsi="宋体" w:cs="宋体"/>
                <w:color w:val="auto"/>
                <w:kern w:val="2"/>
                <w:sz w:val="24"/>
                <w:szCs w:val="24"/>
                <w:highlight w:val="none"/>
                <w:u w:val="none"/>
                <w:lang w:val="en-US" w:eastAsia="zh-CN" w:bidi="ar-SA"/>
              </w:rPr>
              <w:t>响应</w:t>
            </w:r>
            <w:r>
              <w:rPr>
                <w:rFonts w:hint="default" w:ascii="宋体" w:hAnsi="宋体" w:eastAsia="宋体" w:cs="宋体"/>
                <w:color w:val="auto"/>
                <w:kern w:val="2"/>
                <w:sz w:val="24"/>
                <w:szCs w:val="24"/>
                <w:highlight w:val="none"/>
                <w:u w:val="none"/>
                <w:lang w:val="en-US" w:eastAsia="zh-CN" w:bidi="ar-SA"/>
              </w:rPr>
              <w:t>文件中开标一览表的报价不一致的现象，视作选择性报价，将被作为无效</w:t>
            </w:r>
            <w:r>
              <w:rPr>
                <w:rFonts w:hint="eastAsia" w:ascii="宋体" w:hAnsi="宋体" w:cs="宋体"/>
                <w:color w:val="auto"/>
                <w:kern w:val="2"/>
                <w:sz w:val="24"/>
                <w:szCs w:val="24"/>
                <w:highlight w:val="none"/>
                <w:u w:val="none"/>
                <w:lang w:val="en-US" w:eastAsia="zh-CN" w:bidi="ar-SA"/>
              </w:rPr>
              <w:t>响应</w:t>
            </w:r>
            <w:r>
              <w:rPr>
                <w:rFonts w:hint="default" w:ascii="宋体" w:hAnsi="宋体" w:eastAsia="宋体" w:cs="宋体"/>
                <w:color w:val="auto"/>
                <w:kern w:val="2"/>
                <w:sz w:val="24"/>
                <w:szCs w:val="24"/>
                <w:highlight w:val="none"/>
                <w:u w:val="none"/>
                <w:lang w:val="en-US" w:eastAsia="zh-CN" w:bidi="ar-SA"/>
              </w:rPr>
              <w:t>处理。</w:t>
            </w:r>
          </w:p>
        </w:tc>
      </w:tr>
      <w:tr w14:paraId="4BA4D4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 w:hRule="atLeast"/>
          <w:jc w:val="center"/>
        </w:trPr>
        <w:tc>
          <w:tcPr>
            <w:tcW w:w="2389" w:type="dxa"/>
            <w:noWrap w:val="0"/>
            <w:vAlign w:val="center"/>
          </w:tcPr>
          <w:p w14:paraId="787D2121">
            <w:pPr>
              <w:adjustRightInd w:val="0"/>
              <w:snapToGrid w:val="0"/>
              <w:spacing w:line="360" w:lineRule="auto"/>
              <w:jc w:val="center"/>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纸质响应文件</w:t>
            </w:r>
          </w:p>
        </w:tc>
        <w:tc>
          <w:tcPr>
            <w:tcW w:w="7585" w:type="dxa"/>
            <w:noWrap w:val="0"/>
            <w:vAlign w:val="center"/>
          </w:tcPr>
          <w:p w14:paraId="004CF95C">
            <w:pPr>
              <w:adjustRightInd w:val="0"/>
              <w:snapToGrid w:val="0"/>
              <w:spacing w:line="360" w:lineRule="auto"/>
              <w:ind w:firstLine="480" w:firstLineChars="200"/>
              <w:rPr>
                <w:rFonts w:hint="eastAsia" w:ascii="宋体" w:hAnsi="宋体" w:eastAsia="宋体" w:cs="宋体"/>
                <w:bCs/>
                <w:sz w:val="24"/>
                <w:szCs w:val="24"/>
                <w:lang w:eastAsia="zh-CN"/>
              </w:rPr>
            </w:pPr>
            <w:r>
              <w:rPr>
                <w:rFonts w:hint="eastAsia" w:ascii="宋体" w:hAnsi="宋体" w:cs="宋体"/>
                <w:bCs/>
                <w:sz w:val="24"/>
                <w:szCs w:val="24"/>
              </w:rPr>
              <w:t>所有</w:t>
            </w:r>
            <w:r>
              <w:rPr>
                <w:rFonts w:hint="eastAsia" w:ascii="宋体" w:hAnsi="宋体" w:cs="宋体"/>
                <w:bCs/>
                <w:sz w:val="24"/>
                <w:szCs w:val="24"/>
                <w:lang w:val="en-US" w:eastAsia="zh-CN"/>
              </w:rPr>
              <w:t>投标</w:t>
            </w:r>
            <w:r>
              <w:rPr>
                <w:rFonts w:ascii="宋体" w:hAnsi="宋体" w:cs="宋体"/>
                <w:bCs/>
                <w:sz w:val="24"/>
                <w:szCs w:val="24"/>
              </w:rPr>
              <w:t>供应商后</w:t>
            </w:r>
            <w:r>
              <w:rPr>
                <w:rFonts w:hint="eastAsia" w:ascii="宋体" w:hAnsi="宋体" w:cs="宋体"/>
                <w:bCs/>
                <w:sz w:val="24"/>
                <w:szCs w:val="24"/>
              </w:rPr>
              <w:t>须</w:t>
            </w:r>
            <w:r>
              <w:rPr>
                <w:rFonts w:ascii="宋体" w:hAnsi="宋体" w:cs="宋体"/>
                <w:bCs/>
                <w:sz w:val="24"/>
                <w:szCs w:val="24"/>
              </w:rPr>
              <w:t>另行提供与</w:t>
            </w:r>
            <w:r>
              <w:rPr>
                <w:rFonts w:hint="eastAsia" w:ascii="宋体" w:hAnsi="宋体" w:cs="宋体"/>
                <w:bCs/>
                <w:sz w:val="24"/>
                <w:szCs w:val="24"/>
              </w:rPr>
              <w:t>上传系统</w:t>
            </w:r>
            <w:r>
              <w:rPr>
                <w:rFonts w:ascii="宋体" w:hAnsi="宋体" w:cs="宋体"/>
                <w:bCs/>
                <w:sz w:val="24"/>
                <w:szCs w:val="24"/>
              </w:rPr>
              <w:t>一致</w:t>
            </w:r>
            <w:r>
              <w:rPr>
                <w:rFonts w:hint="eastAsia" w:ascii="宋体" w:hAnsi="宋体" w:cs="宋体"/>
                <w:bCs/>
                <w:sz w:val="24"/>
                <w:szCs w:val="24"/>
              </w:rPr>
              <w:t>的</w:t>
            </w:r>
            <w:r>
              <w:rPr>
                <w:rFonts w:ascii="宋体" w:hAnsi="宋体" w:cs="宋体"/>
                <w:bCs/>
                <w:sz w:val="24"/>
                <w:szCs w:val="24"/>
              </w:rPr>
              <w:t>响应文件纸质版一正</w:t>
            </w:r>
            <w:r>
              <w:rPr>
                <w:rFonts w:hint="eastAsia" w:ascii="宋体" w:hAnsi="宋体" w:cs="宋体"/>
                <w:bCs/>
                <w:sz w:val="24"/>
                <w:szCs w:val="24"/>
                <w:lang w:val="en-US" w:eastAsia="zh-CN"/>
              </w:rPr>
              <w:t>两</w:t>
            </w:r>
            <w:r>
              <w:rPr>
                <w:rFonts w:ascii="宋体" w:hAnsi="宋体" w:cs="宋体"/>
                <w:bCs/>
                <w:sz w:val="24"/>
                <w:szCs w:val="24"/>
              </w:rPr>
              <w:t>副</w:t>
            </w:r>
            <w:r>
              <w:rPr>
                <w:rFonts w:hint="eastAsia" w:ascii="宋体" w:hAnsi="宋体" w:cs="宋体"/>
                <w:bCs/>
                <w:sz w:val="24"/>
                <w:szCs w:val="24"/>
              </w:rPr>
              <w:t>及电子版（存放U盘）</w:t>
            </w:r>
            <w:r>
              <w:rPr>
                <w:rFonts w:hint="eastAsia" w:ascii="宋体" w:hAnsi="宋体" w:cs="宋体"/>
                <w:bCs/>
                <w:sz w:val="24"/>
                <w:szCs w:val="24"/>
                <w:lang w:val="en-US" w:eastAsia="zh-CN"/>
              </w:rPr>
              <w:t>邮寄或</w:t>
            </w:r>
            <w:r>
              <w:rPr>
                <w:rFonts w:hint="eastAsia" w:ascii="宋体" w:hAnsi="宋体" w:cs="宋体"/>
                <w:bCs/>
                <w:sz w:val="24"/>
                <w:szCs w:val="24"/>
              </w:rPr>
              <w:t>送至采购代理机构</w:t>
            </w:r>
            <w:r>
              <w:rPr>
                <w:rFonts w:hint="eastAsia" w:ascii="宋体" w:hAnsi="宋体" w:cs="宋体"/>
                <w:bCs/>
                <w:sz w:val="24"/>
                <w:szCs w:val="24"/>
                <w:lang w:eastAsia="zh-CN"/>
              </w:rPr>
              <w:t>。</w:t>
            </w:r>
            <w:r>
              <w:rPr>
                <w:rFonts w:hint="eastAsia" w:ascii="宋体" w:hAnsi="宋体" w:cs="宋体"/>
                <w:b w:val="0"/>
                <w:bCs/>
                <w:kern w:val="2"/>
                <w:sz w:val="24"/>
                <w:szCs w:val="24"/>
                <w:lang w:val="en-US" w:eastAsia="zh-CN" w:bidi="ar-SA"/>
              </w:rPr>
              <w:t>地</w:t>
            </w:r>
            <w:r>
              <w:rPr>
                <w:rFonts w:hint="eastAsia" w:ascii="宋体" w:hAnsi="宋体" w:eastAsia="宋体" w:cs="宋体"/>
                <w:b w:val="0"/>
                <w:bCs/>
                <w:kern w:val="2"/>
                <w:sz w:val="24"/>
                <w:szCs w:val="24"/>
                <w:lang w:val="en-US" w:eastAsia="zh-CN" w:bidi="ar-SA"/>
              </w:rPr>
              <w:t>址：</w:t>
            </w:r>
            <w:r>
              <w:rPr>
                <w:rFonts w:hint="eastAsia" w:ascii="宋体" w:hAnsi="宋体" w:cs="宋体"/>
                <w:color w:val="auto"/>
                <w:sz w:val="24"/>
                <w:szCs w:val="24"/>
                <w:highlight w:val="none"/>
              </w:rPr>
              <w:t>乌鲁木齐市水磨沟区六道弯路230号六道湾交通厅家属院3号楼1001室</w:t>
            </w:r>
            <w:r>
              <w:rPr>
                <w:rFonts w:hint="eastAsia" w:ascii="宋体" w:hAnsi="宋体" w:cs="宋体"/>
                <w:color w:val="auto"/>
                <w:sz w:val="24"/>
                <w:szCs w:val="24"/>
                <w:highlight w:val="none"/>
                <w:lang w:val="en-US" w:eastAsia="zh-CN"/>
              </w:rPr>
              <w:t>-</w:t>
            </w:r>
            <w:r>
              <w:rPr>
                <w:rFonts w:hint="eastAsia" w:ascii="宋体" w:hAnsi="宋体" w:eastAsia="宋体" w:cs="宋体"/>
                <w:b w:val="0"/>
                <w:bCs/>
                <w:kern w:val="2"/>
                <w:sz w:val="24"/>
                <w:szCs w:val="24"/>
                <w:lang w:val="en-US" w:eastAsia="zh-CN" w:bidi="ar-SA"/>
              </w:rPr>
              <w:t>新疆建安鑫盛工程管理有限公司</w:t>
            </w:r>
          </w:p>
          <w:p w14:paraId="5D0E9AEE">
            <w:pPr>
              <w:numPr>
                <w:ilvl w:val="0"/>
                <w:numId w:val="3"/>
              </w:numPr>
              <w:adjustRightInd w:val="0"/>
              <w:snapToGrid w:val="0"/>
              <w:spacing w:line="360" w:lineRule="auto"/>
              <w:ind w:firstLine="240" w:firstLineChars="100"/>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若开标结束后3日内未递交纸质版</w:t>
            </w:r>
            <w:r>
              <w:rPr>
                <w:rFonts w:hint="eastAsia" w:ascii="宋体" w:hAnsi="宋体" w:cs="宋体"/>
                <w:b w:val="0"/>
                <w:bCs/>
                <w:kern w:val="2"/>
                <w:sz w:val="24"/>
                <w:szCs w:val="24"/>
                <w:lang w:val="en-US" w:eastAsia="zh-CN" w:bidi="ar-SA"/>
              </w:rPr>
              <w:t>响应</w:t>
            </w:r>
            <w:r>
              <w:rPr>
                <w:rFonts w:hint="eastAsia" w:ascii="宋体" w:hAnsi="宋体" w:eastAsia="宋体" w:cs="宋体"/>
                <w:b w:val="0"/>
                <w:bCs/>
                <w:kern w:val="2"/>
                <w:sz w:val="24"/>
                <w:szCs w:val="24"/>
                <w:lang w:val="en-US" w:eastAsia="zh-CN" w:bidi="ar-SA"/>
              </w:rPr>
              <w:t>文件的</w:t>
            </w:r>
            <w:r>
              <w:rPr>
                <w:rFonts w:hint="eastAsia" w:ascii="宋体" w:hAnsi="宋体" w:cs="宋体"/>
                <w:b w:val="0"/>
                <w:bCs/>
                <w:kern w:val="2"/>
                <w:sz w:val="24"/>
                <w:szCs w:val="24"/>
                <w:lang w:val="en-US" w:eastAsia="zh-CN" w:bidi="ar-SA"/>
              </w:rPr>
              <w:t>供应商</w:t>
            </w:r>
            <w:r>
              <w:rPr>
                <w:rFonts w:hint="eastAsia" w:ascii="宋体" w:hAnsi="宋体" w:eastAsia="宋体" w:cs="宋体"/>
                <w:b w:val="0"/>
                <w:bCs/>
                <w:kern w:val="2"/>
                <w:sz w:val="24"/>
                <w:szCs w:val="24"/>
                <w:lang w:val="en-US" w:eastAsia="zh-CN" w:bidi="ar-SA"/>
              </w:rPr>
              <w:t>，</w:t>
            </w:r>
            <w:r>
              <w:rPr>
                <w:rFonts w:hint="eastAsia" w:ascii="宋体" w:hAnsi="宋体" w:cs="宋体"/>
                <w:b w:val="0"/>
                <w:bCs/>
                <w:kern w:val="2"/>
                <w:sz w:val="24"/>
                <w:szCs w:val="24"/>
                <w:lang w:val="en-US" w:eastAsia="zh-CN" w:bidi="ar-SA"/>
              </w:rPr>
              <w:t>采购</w:t>
            </w:r>
            <w:r>
              <w:rPr>
                <w:rFonts w:hint="eastAsia" w:ascii="宋体" w:hAnsi="宋体" w:eastAsia="宋体" w:cs="宋体"/>
                <w:b w:val="0"/>
                <w:bCs/>
                <w:kern w:val="2"/>
                <w:sz w:val="24"/>
                <w:szCs w:val="24"/>
                <w:lang w:val="en-US" w:eastAsia="zh-CN" w:bidi="ar-SA"/>
              </w:rPr>
              <w:t>人有权将其上报有关监督部门进行处理。</w:t>
            </w:r>
          </w:p>
          <w:p w14:paraId="75D801A6">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cs="宋体"/>
                <w:b w:val="0"/>
                <w:bCs/>
                <w:kern w:val="2"/>
                <w:sz w:val="24"/>
                <w:szCs w:val="24"/>
                <w:lang w:val="en-US" w:eastAsia="zh-CN" w:bidi="ar-SA"/>
              </w:rPr>
              <w:t>2）采购</w:t>
            </w:r>
            <w:r>
              <w:rPr>
                <w:rFonts w:hint="eastAsia" w:ascii="宋体" w:hAnsi="宋体" w:eastAsia="宋体" w:cs="宋体"/>
                <w:b w:val="0"/>
                <w:bCs/>
                <w:kern w:val="2"/>
                <w:sz w:val="24"/>
                <w:szCs w:val="24"/>
                <w:lang w:val="en-US" w:eastAsia="zh-CN" w:bidi="ar-SA"/>
              </w:rPr>
              <w:t>人在投标有效期内仍保留核验本次投标证明材料真伪的权利，若核查出投标文件中提供虚假材料，将取消其中标候选人资格并按</w:t>
            </w:r>
            <w:r>
              <w:rPr>
                <w:rFonts w:hint="eastAsia" w:ascii="宋体" w:hAnsi="宋体" w:cs="宋体"/>
                <w:b w:val="0"/>
                <w:bCs/>
                <w:kern w:val="2"/>
                <w:sz w:val="24"/>
                <w:szCs w:val="24"/>
                <w:lang w:val="en-US" w:eastAsia="zh-CN" w:bidi="ar-SA"/>
              </w:rPr>
              <w:t>竞争性谈判</w:t>
            </w:r>
            <w:r>
              <w:rPr>
                <w:rFonts w:hint="eastAsia" w:ascii="宋体" w:hAnsi="宋体" w:eastAsia="宋体" w:cs="宋体"/>
                <w:b w:val="0"/>
                <w:bCs/>
                <w:kern w:val="2"/>
                <w:sz w:val="24"/>
                <w:szCs w:val="24"/>
                <w:lang w:val="en-US" w:eastAsia="zh-CN" w:bidi="ar-SA"/>
              </w:rPr>
              <w:t>文件及法律法规的相关规定处理。</w:t>
            </w:r>
          </w:p>
        </w:tc>
      </w:tr>
      <w:tr w14:paraId="693ED0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30" w:hRule="atLeast"/>
          <w:jc w:val="center"/>
        </w:trPr>
        <w:tc>
          <w:tcPr>
            <w:tcW w:w="2389" w:type="dxa"/>
            <w:noWrap w:val="0"/>
            <w:vAlign w:val="center"/>
          </w:tcPr>
          <w:p w14:paraId="6C4E1B3E">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cs="宋体"/>
                <w:color w:val="auto"/>
                <w:kern w:val="2"/>
                <w:sz w:val="24"/>
                <w:szCs w:val="24"/>
                <w:highlight w:val="none"/>
                <w:u w:val="none"/>
                <w:lang w:val="en-US" w:eastAsia="zh-CN" w:bidi="ar-SA"/>
              </w:rPr>
              <w:t>投标</w:t>
            </w:r>
            <w:r>
              <w:rPr>
                <w:rFonts w:hint="default" w:ascii="宋体" w:hAnsi="宋体" w:eastAsia="宋体" w:cs="宋体"/>
                <w:color w:val="auto"/>
                <w:kern w:val="2"/>
                <w:sz w:val="24"/>
                <w:szCs w:val="24"/>
                <w:highlight w:val="none"/>
                <w:u w:val="none"/>
                <w:lang w:val="en-US" w:eastAsia="zh-CN" w:bidi="ar-SA"/>
              </w:rPr>
              <w:t>保证金</w:t>
            </w:r>
          </w:p>
        </w:tc>
        <w:tc>
          <w:tcPr>
            <w:tcW w:w="7585" w:type="dxa"/>
            <w:noWrap w:val="0"/>
            <w:vAlign w:val="center"/>
          </w:tcPr>
          <w:p w14:paraId="375E6482">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本项目供应商须提交</w:t>
            </w:r>
            <w:r>
              <w:rPr>
                <w:rFonts w:hint="eastAsia" w:ascii="宋体" w:hAnsi="宋体" w:cs="宋体"/>
                <w:color w:val="auto"/>
                <w:kern w:val="2"/>
                <w:sz w:val="24"/>
                <w:szCs w:val="24"/>
                <w:highlight w:val="none"/>
                <w:u w:val="none"/>
                <w:lang w:val="en-US" w:eastAsia="zh-CN" w:bidi="ar-SA"/>
              </w:rPr>
              <w:t>投标</w:t>
            </w:r>
            <w:r>
              <w:rPr>
                <w:rFonts w:hint="default" w:ascii="宋体" w:hAnsi="宋体" w:eastAsia="宋体" w:cs="宋体"/>
                <w:color w:val="auto"/>
                <w:kern w:val="2"/>
                <w:sz w:val="24"/>
                <w:szCs w:val="24"/>
                <w:highlight w:val="none"/>
                <w:u w:val="none"/>
                <w:lang w:val="en-US" w:eastAsia="zh-CN" w:bidi="ar-SA"/>
              </w:rPr>
              <w:t>保证金</w:t>
            </w:r>
          </w:p>
          <w:p w14:paraId="2936C494">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保证金数额</w:t>
            </w:r>
            <w:r>
              <w:rPr>
                <w:rFonts w:hint="eastAsia" w:ascii="宋体" w:hAnsi="宋体" w:eastAsia="宋体" w:cs="宋体"/>
                <w:color w:val="auto"/>
                <w:kern w:val="2"/>
                <w:sz w:val="24"/>
                <w:szCs w:val="24"/>
                <w:highlight w:val="none"/>
                <w:u w:val="none"/>
                <w:lang w:val="en-US" w:eastAsia="zh-CN" w:bidi="ar-SA"/>
              </w:rPr>
              <w:t>：</w:t>
            </w:r>
            <w:r>
              <w:rPr>
                <w:rFonts w:hint="default" w:ascii="宋体" w:hAnsi="宋体" w:eastAsia="宋体" w:cs="宋体"/>
                <w:color w:val="auto"/>
                <w:kern w:val="2"/>
                <w:sz w:val="24"/>
                <w:szCs w:val="24"/>
                <w:highlight w:val="none"/>
                <w:u w:val="none"/>
                <w:lang w:val="en-US" w:eastAsia="zh-CN" w:bidi="ar-SA"/>
              </w:rPr>
              <w:t>¥</w:t>
            </w:r>
            <w:r>
              <w:rPr>
                <w:rFonts w:hint="eastAsia" w:ascii="宋体" w:hAnsi="宋体" w:cs="宋体"/>
                <w:color w:val="auto"/>
                <w:kern w:val="2"/>
                <w:sz w:val="24"/>
                <w:szCs w:val="24"/>
                <w:highlight w:val="none"/>
                <w:u w:val="none"/>
                <w:lang w:val="en-US" w:eastAsia="zh-CN" w:bidi="ar-SA"/>
              </w:rPr>
              <w:t>15000.00</w:t>
            </w:r>
            <w:r>
              <w:rPr>
                <w:rFonts w:hint="default" w:ascii="宋体" w:hAnsi="宋体" w:eastAsia="宋体" w:cs="宋体"/>
                <w:color w:val="auto"/>
                <w:kern w:val="2"/>
                <w:sz w:val="24"/>
                <w:szCs w:val="24"/>
                <w:highlight w:val="none"/>
                <w:u w:val="none"/>
                <w:lang w:val="en-US" w:eastAsia="zh-CN" w:bidi="ar-SA"/>
              </w:rPr>
              <w:t>元（</w:t>
            </w:r>
            <w:r>
              <w:rPr>
                <w:rFonts w:hint="eastAsia" w:ascii="宋体" w:hAnsi="宋体" w:cs="宋体"/>
                <w:color w:val="auto"/>
                <w:kern w:val="2"/>
                <w:sz w:val="24"/>
                <w:szCs w:val="24"/>
                <w:highlight w:val="none"/>
                <w:u w:val="none"/>
                <w:lang w:val="en-US" w:eastAsia="zh-CN" w:bidi="ar-SA"/>
              </w:rPr>
              <w:t>壹万伍仟元整</w:t>
            </w:r>
            <w:r>
              <w:rPr>
                <w:rFonts w:hint="default" w:ascii="宋体" w:hAnsi="宋体" w:eastAsia="宋体" w:cs="宋体"/>
                <w:color w:val="auto"/>
                <w:kern w:val="2"/>
                <w:sz w:val="24"/>
                <w:szCs w:val="24"/>
                <w:highlight w:val="none"/>
                <w:u w:val="none"/>
                <w:lang w:val="en-US" w:eastAsia="zh-CN" w:bidi="ar-SA"/>
              </w:rPr>
              <w:t>）</w:t>
            </w:r>
          </w:p>
          <w:p w14:paraId="6DA91EC4">
            <w:pPr>
              <w:adjustRightInd w:val="0"/>
              <w:snapToGrid w:val="0"/>
              <w:spacing w:line="360" w:lineRule="auto"/>
              <w:ind w:firstLine="480" w:firstLineChars="200"/>
              <w:rPr>
                <w:rFonts w:hint="eastAsia"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保证金形式：</w:t>
            </w:r>
            <w:r>
              <w:rPr>
                <w:rFonts w:hint="eastAsia" w:ascii="宋体" w:hAnsi="宋体" w:eastAsia="宋体" w:cs="宋体"/>
                <w:color w:val="auto"/>
                <w:kern w:val="2"/>
                <w:sz w:val="24"/>
                <w:szCs w:val="24"/>
                <w:highlight w:val="none"/>
                <w:u w:val="none"/>
                <w:lang w:val="en-US" w:eastAsia="zh-CN" w:bidi="ar-SA"/>
              </w:rPr>
              <w:t>以支票、汇票、本票或者金融机构、担保机构出具的保函等非现金形式提交</w:t>
            </w:r>
          </w:p>
          <w:p w14:paraId="57863074">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提交</w:t>
            </w:r>
            <w:r>
              <w:rPr>
                <w:rFonts w:hint="default" w:ascii="宋体" w:hAnsi="宋体" w:eastAsia="宋体" w:cs="宋体"/>
                <w:color w:val="auto"/>
                <w:kern w:val="2"/>
                <w:sz w:val="24"/>
                <w:szCs w:val="24"/>
                <w:highlight w:val="none"/>
                <w:u w:val="none"/>
                <w:lang w:val="en-US" w:eastAsia="zh-CN" w:bidi="ar-SA"/>
              </w:rPr>
              <w:t>保证金的开户银行及</w:t>
            </w:r>
            <w:r>
              <w:rPr>
                <w:rFonts w:hint="eastAsia" w:ascii="宋体" w:hAnsi="宋体" w:eastAsia="宋体" w:cs="宋体"/>
                <w:color w:val="auto"/>
                <w:kern w:val="2"/>
                <w:sz w:val="24"/>
                <w:szCs w:val="24"/>
                <w:highlight w:val="none"/>
                <w:u w:val="none"/>
                <w:lang w:val="en-US" w:eastAsia="zh-CN" w:bidi="ar-SA"/>
              </w:rPr>
              <w:t>账</w:t>
            </w:r>
            <w:r>
              <w:rPr>
                <w:rFonts w:hint="default" w:ascii="宋体" w:hAnsi="宋体" w:eastAsia="宋体" w:cs="宋体"/>
                <w:color w:val="auto"/>
                <w:kern w:val="2"/>
                <w:sz w:val="24"/>
                <w:szCs w:val="24"/>
                <w:highlight w:val="none"/>
                <w:u w:val="none"/>
                <w:lang w:val="en-US" w:eastAsia="zh-CN" w:bidi="ar-SA"/>
              </w:rPr>
              <w:t>号如下：</w:t>
            </w:r>
          </w:p>
          <w:p w14:paraId="4EC7FA36">
            <w:pPr>
              <w:spacing w:line="360" w:lineRule="auto"/>
              <w:ind w:left="5" w:firstLine="480" w:firstLineChars="200"/>
              <w:rPr>
                <w:rFonts w:hint="eastAsia" w:ascii="宋体" w:hAnsi="宋体" w:eastAsia="宋体" w:cs="宋体"/>
                <w:sz w:val="24"/>
                <w:szCs w:val="24"/>
                <w:shd w:val="clear" w:color="auto" w:fill="FFFFFF"/>
                <w:lang w:eastAsia="zh-CN"/>
              </w:rPr>
            </w:pPr>
            <w:r>
              <w:rPr>
                <w:rFonts w:hint="eastAsia" w:ascii="宋体" w:hAnsi="宋体" w:eastAsia="宋体" w:cs="宋体"/>
                <w:sz w:val="24"/>
                <w:szCs w:val="24"/>
                <w:shd w:val="clear" w:color="auto" w:fill="FFFFFF"/>
              </w:rPr>
              <w:t>单位名称：</w:t>
            </w:r>
            <w:r>
              <w:rPr>
                <w:rFonts w:hint="eastAsia" w:ascii="宋体" w:hAnsi="宋体" w:cs="宋体"/>
                <w:color w:val="auto"/>
                <w:sz w:val="24"/>
                <w:highlight w:val="none"/>
                <w:lang w:eastAsia="zh-CN"/>
              </w:rPr>
              <w:t>新疆建安鑫盛工程管理有限公司</w:t>
            </w:r>
          </w:p>
          <w:p w14:paraId="3CD0AAC9">
            <w:pPr>
              <w:spacing w:line="360" w:lineRule="auto"/>
              <w:ind w:firstLine="480" w:firstLineChars="200"/>
              <w:rPr>
                <w:rFonts w:hint="eastAsia" w:ascii="宋体" w:hAnsi="宋体" w:eastAsia="宋体" w:cs="宋体"/>
                <w:sz w:val="24"/>
                <w:szCs w:val="24"/>
                <w:shd w:val="clear" w:color="auto" w:fill="FFFFFF"/>
                <w:lang w:eastAsia="zh-CN"/>
              </w:rPr>
            </w:pPr>
            <w:r>
              <w:rPr>
                <w:rFonts w:hint="eastAsia" w:ascii="宋体" w:hAnsi="宋体" w:eastAsia="宋体" w:cs="宋体"/>
                <w:sz w:val="24"/>
                <w:szCs w:val="24"/>
                <w:shd w:val="clear" w:color="auto" w:fill="FFFFFF"/>
              </w:rPr>
              <w:t>开户银行：</w:t>
            </w:r>
            <w:r>
              <w:rPr>
                <w:rFonts w:hint="eastAsia" w:ascii="宋体" w:hAnsi="宋体" w:cs="宋体"/>
                <w:color w:val="auto"/>
                <w:sz w:val="24"/>
                <w:highlight w:val="none"/>
                <w:lang w:val="en-US" w:eastAsia="zh-CN"/>
              </w:rPr>
              <w:t>中国银行股份有限公司乌鲁木齐市光明路支行</w:t>
            </w:r>
          </w:p>
          <w:p w14:paraId="250B5857">
            <w:pPr>
              <w:spacing w:line="360" w:lineRule="auto"/>
              <w:ind w:left="5" w:firstLine="480" w:firstLineChars="200"/>
              <w:rPr>
                <w:rFonts w:hint="eastAsia" w:ascii="宋体" w:hAnsi="宋体" w:eastAsia="宋体" w:cs="宋体"/>
                <w:sz w:val="24"/>
                <w:szCs w:val="24"/>
                <w:shd w:val="clear" w:color="auto" w:fill="FFFFFF"/>
                <w:lang w:eastAsia="zh-CN"/>
              </w:rPr>
            </w:pPr>
            <w:r>
              <w:rPr>
                <w:rFonts w:hint="eastAsia" w:ascii="宋体" w:hAnsi="宋体" w:eastAsia="宋体" w:cs="宋体"/>
                <w:sz w:val="24"/>
                <w:szCs w:val="24"/>
                <w:shd w:val="clear" w:color="auto" w:fill="FFFFFF"/>
              </w:rPr>
              <w:t>开户账号：</w:t>
            </w:r>
            <w:r>
              <w:rPr>
                <w:rFonts w:hint="eastAsia" w:ascii="宋体" w:hAnsi="宋体" w:eastAsia="宋体" w:cs="宋体"/>
                <w:sz w:val="24"/>
                <w:szCs w:val="24"/>
                <w:shd w:val="clear" w:color="auto" w:fill="FFFFFF"/>
                <w:lang w:val="en-US" w:eastAsia="zh-CN"/>
              </w:rPr>
              <w:t>107077047699</w:t>
            </w:r>
          </w:p>
          <w:p w14:paraId="234FA1FF">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注：1）保证金必须于202</w:t>
            </w:r>
            <w:r>
              <w:rPr>
                <w:rFonts w:hint="eastAsia" w:ascii="宋体" w:hAnsi="宋体" w:cs="宋体"/>
                <w:color w:val="auto"/>
                <w:kern w:val="2"/>
                <w:sz w:val="24"/>
                <w:szCs w:val="24"/>
                <w:highlight w:val="none"/>
                <w:u w:val="none"/>
                <w:lang w:val="en-US" w:eastAsia="zh-CN" w:bidi="ar-SA"/>
              </w:rPr>
              <w:t>5</w:t>
            </w:r>
            <w:r>
              <w:rPr>
                <w:rFonts w:hint="default"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none"/>
                <w:lang w:val="en-US" w:eastAsia="zh-CN" w:bidi="ar-SA"/>
              </w:rPr>
              <w:t>6</w:t>
            </w:r>
            <w:r>
              <w:rPr>
                <w:rFonts w:hint="default"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none"/>
                <w:lang w:val="en-US" w:eastAsia="zh-CN" w:bidi="ar-SA"/>
              </w:rPr>
              <w:t>27</w:t>
            </w:r>
            <w:r>
              <w:rPr>
                <w:rFonts w:hint="default" w:ascii="宋体" w:hAnsi="宋体" w:eastAsia="宋体" w:cs="宋体"/>
                <w:color w:val="auto"/>
                <w:kern w:val="2"/>
                <w:sz w:val="24"/>
                <w:szCs w:val="24"/>
                <w:highlight w:val="none"/>
                <w:u w:val="none"/>
                <w:lang w:val="en-US" w:eastAsia="zh-CN" w:bidi="ar-SA"/>
              </w:rPr>
              <w:t>日</w:t>
            </w:r>
            <w:r>
              <w:rPr>
                <w:rFonts w:hint="eastAsia" w:ascii="宋体" w:hAnsi="宋体" w:eastAsia="宋体" w:cs="宋体"/>
                <w:color w:val="auto"/>
                <w:kern w:val="2"/>
                <w:sz w:val="24"/>
                <w:szCs w:val="24"/>
                <w:highlight w:val="none"/>
                <w:u w:val="none"/>
                <w:lang w:val="en-US" w:eastAsia="zh-CN" w:bidi="ar-SA"/>
              </w:rPr>
              <w:t>1</w:t>
            </w:r>
            <w:r>
              <w:rPr>
                <w:rFonts w:hint="eastAsia" w:ascii="宋体" w:hAnsi="宋体" w:cs="宋体"/>
                <w:color w:val="auto"/>
                <w:kern w:val="2"/>
                <w:sz w:val="24"/>
                <w:szCs w:val="24"/>
                <w:highlight w:val="none"/>
                <w:u w:val="none"/>
                <w:lang w:val="en-US" w:eastAsia="zh-CN" w:bidi="ar-SA"/>
              </w:rPr>
              <w:t>1</w:t>
            </w:r>
            <w:r>
              <w:rPr>
                <w:rFonts w:hint="default" w:ascii="宋体" w:hAnsi="宋体" w:eastAsia="宋体" w:cs="宋体"/>
                <w:color w:val="auto"/>
                <w:kern w:val="2"/>
                <w:sz w:val="24"/>
                <w:szCs w:val="24"/>
                <w:highlight w:val="none"/>
                <w:u w:val="none"/>
                <w:lang w:val="en-US" w:eastAsia="zh-CN" w:bidi="ar-SA"/>
              </w:rPr>
              <w:t>：</w:t>
            </w:r>
            <w:r>
              <w:rPr>
                <w:rFonts w:hint="eastAsia" w:ascii="宋体" w:hAnsi="宋体" w:cs="宋体"/>
                <w:color w:val="auto"/>
                <w:kern w:val="2"/>
                <w:sz w:val="24"/>
                <w:szCs w:val="24"/>
                <w:highlight w:val="none"/>
                <w:u w:val="none"/>
                <w:lang w:val="en-US" w:eastAsia="zh-CN" w:bidi="ar-SA"/>
              </w:rPr>
              <w:t>0</w:t>
            </w:r>
            <w:r>
              <w:rPr>
                <w:rFonts w:hint="eastAsia" w:ascii="宋体" w:hAnsi="宋体" w:eastAsia="宋体" w:cs="宋体"/>
                <w:color w:val="auto"/>
                <w:kern w:val="2"/>
                <w:sz w:val="24"/>
                <w:szCs w:val="24"/>
                <w:highlight w:val="none"/>
                <w:u w:val="none"/>
                <w:lang w:val="en-US" w:eastAsia="zh-CN" w:bidi="ar-SA"/>
              </w:rPr>
              <w:t>0</w:t>
            </w:r>
            <w:r>
              <w:rPr>
                <w:rFonts w:hint="default" w:ascii="宋体" w:hAnsi="宋体" w:eastAsia="宋体" w:cs="宋体"/>
                <w:color w:val="auto"/>
                <w:kern w:val="2"/>
                <w:sz w:val="24"/>
                <w:szCs w:val="24"/>
                <w:highlight w:val="none"/>
                <w:u w:val="none"/>
                <w:lang w:val="en-US" w:eastAsia="zh-CN" w:bidi="ar-SA"/>
              </w:rPr>
              <w:t>之前交纳，以到账时间为准，逾期不交者视为自动放弃，逾期交纳者视为无效；</w:t>
            </w:r>
          </w:p>
          <w:p w14:paraId="39701EB1">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2）转账时须注明转账项目名称及用途</w:t>
            </w:r>
            <w:r>
              <w:rPr>
                <w:rFonts w:hint="eastAsia" w:ascii="宋体" w:hAnsi="宋体" w:eastAsia="宋体" w:cs="宋体"/>
                <w:color w:val="auto"/>
                <w:kern w:val="2"/>
                <w:sz w:val="24"/>
                <w:szCs w:val="24"/>
                <w:highlight w:val="none"/>
                <w:u w:val="none"/>
                <w:lang w:val="en-US" w:eastAsia="zh-CN" w:bidi="ar-SA"/>
              </w:rPr>
              <w:t>（可简写）</w:t>
            </w:r>
            <w:r>
              <w:rPr>
                <w:rFonts w:hint="default" w:ascii="宋体" w:hAnsi="宋体" w:eastAsia="宋体" w:cs="宋体"/>
                <w:color w:val="auto"/>
                <w:kern w:val="2"/>
                <w:sz w:val="24"/>
                <w:szCs w:val="24"/>
                <w:highlight w:val="none"/>
                <w:u w:val="none"/>
                <w:lang w:val="en-US" w:eastAsia="zh-CN" w:bidi="ar-SA"/>
              </w:rPr>
              <w:t>；</w:t>
            </w:r>
          </w:p>
          <w:p w14:paraId="6A960D57">
            <w:pPr>
              <w:adjustRightInd w:val="0"/>
              <w:snapToGrid w:val="0"/>
              <w:spacing w:line="360" w:lineRule="auto"/>
              <w:ind w:firstLine="240" w:firstLineChars="100"/>
              <w:rPr>
                <w:rFonts w:ascii="宋体" w:hAnsi="宋体" w:cs="宋体"/>
                <w:sz w:val="24"/>
              </w:rPr>
            </w:pPr>
            <w:r>
              <w:rPr>
                <w:rFonts w:hint="eastAsia" w:ascii="宋体" w:hAnsi="宋体" w:cs="宋体"/>
                <w:sz w:val="24"/>
              </w:rPr>
              <w:t>3）</w:t>
            </w:r>
            <w:r>
              <w:rPr>
                <w:rFonts w:ascii="宋体" w:hAnsi="宋体" w:cs="宋体"/>
                <w:sz w:val="24"/>
              </w:rPr>
              <w:t>在规定的</w:t>
            </w:r>
            <w:r>
              <w:rPr>
                <w:rFonts w:hint="eastAsia" w:ascii="宋体" w:hAnsi="宋体" w:cs="宋体"/>
                <w:sz w:val="24"/>
                <w:lang w:val="en-US" w:eastAsia="zh-CN"/>
              </w:rPr>
              <w:t>投标</w:t>
            </w:r>
            <w:r>
              <w:rPr>
                <w:rFonts w:ascii="宋体" w:hAnsi="宋体" w:cs="宋体"/>
                <w:sz w:val="24"/>
              </w:rPr>
              <w:t>保证金</w:t>
            </w:r>
            <w:r>
              <w:rPr>
                <w:rFonts w:hint="eastAsia" w:ascii="宋体" w:hAnsi="宋体" w:cs="宋体"/>
                <w:sz w:val="24"/>
              </w:rPr>
              <w:t>交纳</w:t>
            </w:r>
            <w:r>
              <w:rPr>
                <w:rFonts w:ascii="宋体" w:hAnsi="宋体" w:cs="宋体"/>
                <w:sz w:val="24"/>
              </w:rPr>
              <w:t>日期之后</w:t>
            </w:r>
            <w:r>
              <w:rPr>
                <w:rFonts w:hint="eastAsia" w:ascii="宋体" w:hAnsi="宋体" w:cs="宋体"/>
                <w:sz w:val="24"/>
              </w:rPr>
              <w:t>提交</w:t>
            </w:r>
            <w:r>
              <w:rPr>
                <w:rFonts w:hint="eastAsia" w:ascii="宋体" w:hAnsi="宋体" w:cs="宋体"/>
                <w:sz w:val="24"/>
                <w:lang w:val="en-US" w:eastAsia="zh-CN"/>
              </w:rPr>
              <w:t>投标</w:t>
            </w:r>
            <w:r>
              <w:rPr>
                <w:rFonts w:ascii="宋体" w:hAnsi="宋体" w:cs="宋体"/>
                <w:sz w:val="24"/>
              </w:rPr>
              <w:t>保证金的为无效</w:t>
            </w:r>
            <w:r>
              <w:rPr>
                <w:rFonts w:hint="eastAsia" w:ascii="宋体" w:hAnsi="宋体" w:cs="宋体"/>
                <w:sz w:val="24"/>
              </w:rPr>
              <w:t>响应</w:t>
            </w:r>
            <w:r>
              <w:rPr>
                <w:rFonts w:ascii="宋体" w:hAnsi="宋体" w:cs="宋体"/>
                <w:sz w:val="24"/>
              </w:rPr>
              <w:t>。</w:t>
            </w:r>
          </w:p>
          <w:p w14:paraId="733BE8B9">
            <w:pPr>
              <w:adjustRightInd w:val="0"/>
              <w:snapToGrid w:val="0"/>
              <w:spacing w:line="360" w:lineRule="auto"/>
              <w:ind w:firstLine="240" w:firstLineChars="100"/>
              <w:rPr>
                <w:rFonts w:ascii="宋体" w:hAnsi="宋体" w:cs="宋体"/>
                <w:sz w:val="24"/>
              </w:rPr>
            </w:pPr>
            <w:r>
              <w:rPr>
                <w:rFonts w:hint="eastAsia" w:ascii="宋体" w:hAnsi="宋体" w:cs="宋体"/>
                <w:sz w:val="24"/>
              </w:rPr>
              <w:t>4）供应商应充分考虑</w:t>
            </w:r>
            <w:r>
              <w:rPr>
                <w:rFonts w:hint="eastAsia" w:ascii="宋体" w:hAnsi="宋体" w:cs="宋体"/>
                <w:sz w:val="24"/>
                <w:lang w:val="en-US" w:eastAsia="zh-CN"/>
              </w:rPr>
              <w:t>投标</w:t>
            </w:r>
            <w:r>
              <w:rPr>
                <w:rFonts w:hint="eastAsia" w:ascii="宋体" w:hAnsi="宋体" w:cs="宋体"/>
                <w:sz w:val="24"/>
              </w:rPr>
              <w:t>保证金在银行之间划转所需要的时间，确保其在截止时间之前到达指定账户，否则后果自负；</w:t>
            </w:r>
          </w:p>
          <w:p w14:paraId="7E5D7B6B">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eastAsia" w:ascii="宋体" w:hAnsi="宋体" w:cs="宋体"/>
                <w:sz w:val="24"/>
              </w:rPr>
              <w:t>5）保函有效期不得少于响应文件有效期，</w:t>
            </w:r>
            <w:r>
              <w:rPr>
                <w:rFonts w:hint="eastAsia" w:ascii="宋体" w:hAnsi="宋体" w:cs="宋体"/>
                <w:sz w:val="24"/>
                <w:szCs w:val="24"/>
              </w:rPr>
              <w:t>担保金额不得少于投标保证金金额</w:t>
            </w:r>
            <w:r>
              <w:rPr>
                <w:rFonts w:ascii="宋体" w:hAnsi="宋体" w:cs="宋体"/>
                <w:sz w:val="24"/>
                <w:szCs w:val="24"/>
              </w:rPr>
              <w:t>。</w:t>
            </w:r>
          </w:p>
        </w:tc>
      </w:tr>
      <w:tr w14:paraId="1B0766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 w:hRule="atLeast"/>
          <w:jc w:val="center"/>
        </w:trPr>
        <w:tc>
          <w:tcPr>
            <w:tcW w:w="2389" w:type="dxa"/>
            <w:noWrap w:val="0"/>
            <w:vAlign w:val="center"/>
          </w:tcPr>
          <w:p w14:paraId="7902F78B">
            <w:pPr>
              <w:adjustRightInd w:val="0"/>
              <w:snapToGrid w:val="0"/>
              <w:spacing w:line="360" w:lineRule="auto"/>
              <w:ind w:left="-533" w:leftChars="-254" w:firstLine="609" w:firstLineChars="254"/>
              <w:jc w:val="center"/>
              <w:rPr>
                <w:rFonts w:hint="default" w:ascii="Times New Roman" w:hAnsi="Times New Roman" w:cs="Times New Roman"/>
                <w:color w:val="auto"/>
                <w:szCs w:val="21"/>
                <w:lang w:val="en-US" w:eastAsia="zh-CN"/>
              </w:rPr>
            </w:pPr>
            <w:r>
              <w:rPr>
                <w:rFonts w:hint="eastAsia" w:ascii="宋体" w:hAnsi="宋体" w:eastAsia="宋体" w:cs="宋体"/>
                <w:color w:val="auto"/>
                <w:sz w:val="24"/>
                <w:szCs w:val="24"/>
                <w:lang w:val="zh-CN" w:eastAsia="zh-CN"/>
              </w:rPr>
              <w:t>★</w:t>
            </w:r>
            <w:r>
              <w:rPr>
                <w:rFonts w:hint="eastAsia" w:ascii="宋体" w:hAnsi="宋体" w:cs="宋体"/>
                <w:color w:val="auto"/>
                <w:sz w:val="24"/>
                <w:szCs w:val="24"/>
                <w:lang w:val="en-US" w:eastAsia="zh-CN"/>
              </w:rPr>
              <w:t>注意事项</w:t>
            </w:r>
          </w:p>
        </w:tc>
        <w:tc>
          <w:tcPr>
            <w:tcW w:w="7585" w:type="dxa"/>
            <w:noWrap w:val="0"/>
            <w:vAlign w:val="center"/>
          </w:tcPr>
          <w:p w14:paraId="3C2BFE0C">
            <w:pPr>
              <w:pStyle w:val="276"/>
              <w:spacing w:before="174" w:line="219" w:lineRule="auto"/>
              <w:ind w:left="114"/>
              <w:rPr>
                <w:rFonts w:ascii="Times New Roman" w:hAnsi="Times New Roman" w:eastAsia="宋体" w:cs="Times New Roman"/>
                <w:spacing w:val="-3"/>
                <w:kern w:val="2"/>
                <w:sz w:val="21"/>
                <w:szCs w:val="20"/>
                <w:lang w:val="en-US" w:eastAsia="zh-CN" w:bidi="ar-SA"/>
              </w:rPr>
            </w:pPr>
            <w:r>
              <w:rPr>
                <w:rFonts w:hint="eastAsia" w:ascii="宋体" w:hAnsi="宋体" w:cs="宋体"/>
                <w:b w:val="0"/>
                <w:bCs w:val="0"/>
                <w:color w:val="auto"/>
                <w:kern w:val="2"/>
                <w:sz w:val="24"/>
                <w:szCs w:val="24"/>
                <w:highlight w:val="none"/>
                <w:u w:val="none"/>
                <w:lang w:val="en-US" w:eastAsia="zh-CN" w:bidi="ar-SA"/>
              </w:rPr>
              <w:t>1.</w:t>
            </w:r>
            <w:r>
              <w:rPr>
                <w:rFonts w:hint="default" w:ascii="宋体" w:hAnsi="宋体" w:eastAsia="宋体" w:cs="宋体"/>
                <w:b w:val="0"/>
                <w:bCs w:val="0"/>
                <w:color w:val="auto"/>
                <w:kern w:val="2"/>
                <w:sz w:val="24"/>
                <w:szCs w:val="24"/>
                <w:highlight w:val="none"/>
                <w:u w:val="none"/>
                <w:lang w:val="en-US" w:eastAsia="zh-CN" w:bidi="ar-SA"/>
              </w:rPr>
              <w:t>本项目标的所属行业：</w:t>
            </w:r>
            <w:r>
              <w:rPr>
                <w:rFonts w:ascii="Times New Roman" w:hAnsi="Times New Roman" w:eastAsia="宋体" w:cs="Times New Roman"/>
                <w:spacing w:val="-3"/>
                <w:kern w:val="2"/>
                <w:sz w:val="21"/>
                <w:szCs w:val="20"/>
                <w:lang w:val="en-US" w:eastAsia="zh-CN" w:bidi="ar-SA"/>
              </w:rPr>
              <w:t>本项目采购标的对应的中小企业划分标准所属行业:</w:t>
            </w:r>
          </w:p>
          <w:tbl>
            <w:tblPr>
              <w:tblStyle w:val="278"/>
              <w:tblW w:w="7065"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2041"/>
              <w:gridCol w:w="4059"/>
            </w:tblGrid>
            <w:tr w14:paraId="670F5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65" w:type="dxa"/>
                  <w:noWrap w:val="0"/>
                  <w:vAlign w:val="top"/>
                </w:tcPr>
                <w:p w14:paraId="0FC38CE1">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序号</w:t>
                  </w:r>
                </w:p>
              </w:tc>
              <w:tc>
                <w:tcPr>
                  <w:tcW w:w="2041" w:type="dxa"/>
                  <w:noWrap w:val="0"/>
                  <w:vAlign w:val="top"/>
                </w:tcPr>
                <w:p w14:paraId="343428B0">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标的名称</w:t>
                  </w:r>
                </w:p>
              </w:tc>
              <w:tc>
                <w:tcPr>
                  <w:tcW w:w="4059" w:type="dxa"/>
                  <w:noWrap w:val="0"/>
                  <w:vAlign w:val="top"/>
                </w:tcPr>
                <w:p w14:paraId="28740321">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所属行业</w:t>
                  </w:r>
                </w:p>
              </w:tc>
            </w:tr>
            <w:tr w14:paraId="63F16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65" w:type="dxa"/>
                  <w:noWrap w:val="0"/>
                  <w:vAlign w:val="top"/>
                </w:tcPr>
                <w:p w14:paraId="04E5228B">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1</w:t>
                  </w:r>
                </w:p>
              </w:tc>
              <w:tc>
                <w:tcPr>
                  <w:tcW w:w="2041" w:type="dxa"/>
                  <w:noWrap w:val="0"/>
                  <w:vAlign w:val="top"/>
                </w:tcPr>
                <w:p w14:paraId="2D6CD68B">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定型包装食品</w:t>
                  </w:r>
                </w:p>
              </w:tc>
              <w:tc>
                <w:tcPr>
                  <w:tcW w:w="4059" w:type="dxa"/>
                  <w:noWrap w:val="0"/>
                  <w:vAlign w:val="top"/>
                </w:tcPr>
                <w:p w14:paraId="2468049A">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工业</w:t>
                  </w:r>
                </w:p>
              </w:tc>
            </w:tr>
            <w:tr w14:paraId="45B9E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65" w:type="dxa"/>
                  <w:noWrap w:val="0"/>
                  <w:vAlign w:val="top"/>
                </w:tcPr>
                <w:p w14:paraId="55A47A78">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2</w:t>
                  </w:r>
                </w:p>
              </w:tc>
              <w:tc>
                <w:tcPr>
                  <w:tcW w:w="2041" w:type="dxa"/>
                  <w:noWrap w:val="0"/>
                  <w:vAlign w:val="top"/>
                </w:tcPr>
                <w:p w14:paraId="62627131">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海产品水产类</w:t>
                  </w:r>
                </w:p>
              </w:tc>
              <w:tc>
                <w:tcPr>
                  <w:tcW w:w="4059" w:type="dxa"/>
                  <w:noWrap w:val="0"/>
                  <w:vAlign w:val="top"/>
                </w:tcPr>
                <w:p w14:paraId="1489CFC0">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农、林、牧、渔业</w:t>
                  </w:r>
                </w:p>
              </w:tc>
            </w:tr>
            <w:tr w14:paraId="10433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65" w:type="dxa"/>
                  <w:noWrap w:val="0"/>
                  <w:vAlign w:val="top"/>
                </w:tcPr>
                <w:p w14:paraId="15BD6554">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3</w:t>
                  </w:r>
                </w:p>
              </w:tc>
              <w:tc>
                <w:tcPr>
                  <w:tcW w:w="2041" w:type="dxa"/>
                  <w:noWrap w:val="0"/>
                  <w:vAlign w:val="top"/>
                </w:tcPr>
                <w:p w14:paraId="0ABED9A0">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蛋类</w:t>
                  </w:r>
                </w:p>
              </w:tc>
              <w:tc>
                <w:tcPr>
                  <w:tcW w:w="4059" w:type="dxa"/>
                  <w:noWrap w:val="0"/>
                  <w:vAlign w:val="top"/>
                </w:tcPr>
                <w:p w14:paraId="5FA09380">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农、林、牧、渔业</w:t>
                  </w:r>
                </w:p>
              </w:tc>
            </w:tr>
            <w:tr w14:paraId="719D7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65" w:type="dxa"/>
                  <w:noWrap w:val="0"/>
                  <w:vAlign w:val="top"/>
                </w:tcPr>
                <w:p w14:paraId="2092E37B">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4</w:t>
                  </w:r>
                </w:p>
              </w:tc>
              <w:tc>
                <w:tcPr>
                  <w:tcW w:w="2041" w:type="dxa"/>
                  <w:noWrap w:val="0"/>
                  <w:vAlign w:val="top"/>
                </w:tcPr>
                <w:p w14:paraId="7E97E0F5">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禽类</w:t>
                  </w:r>
                </w:p>
              </w:tc>
              <w:tc>
                <w:tcPr>
                  <w:tcW w:w="4059" w:type="dxa"/>
                  <w:noWrap w:val="0"/>
                  <w:vAlign w:val="top"/>
                </w:tcPr>
                <w:p w14:paraId="4EC56ECD">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工业</w:t>
                  </w:r>
                </w:p>
              </w:tc>
            </w:tr>
            <w:tr w14:paraId="01EA3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65" w:type="dxa"/>
                  <w:noWrap w:val="0"/>
                  <w:vAlign w:val="top"/>
                </w:tcPr>
                <w:p w14:paraId="0D2C7187">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5</w:t>
                  </w:r>
                </w:p>
              </w:tc>
              <w:tc>
                <w:tcPr>
                  <w:tcW w:w="2041" w:type="dxa"/>
                  <w:noWrap w:val="0"/>
                  <w:vAlign w:val="top"/>
                </w:tcPr>
                <w:p w14:paraId="42374AB2">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果蔬类</w:t>
                  </w:r>
                </w:p>
              </w:tc>
              <w:tc>
                <w:tcPr>
                  <w:tcW w:w="4059" w:type="dxa"/>
                  <w:noWrap w:val="0"/>
                  <w:vAlign w:val="top"/>
                </w:tcPr>
                <w:p w14:paraId="2DD05A95">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农、林、牧、渔业</w:t>
                  </w:r>
                </w:p>
              </w:tc>
            </w:tr>
            <w:tr w14:paraId="46E48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65" w:type="dxa"/>
                  <w:noWrap w:val="0"/>
                  <w:vAlign w:val="top"/>
                </w:tcPr>
                <w:p w14:paraId="539B1967">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6</w:t>
                  </w:r>
                </w:p>
              </w:tc>
              <w:tc>
                <w:tcPr>
                  <w:tcW w:w="2041" w:type="dxa"/>
                  <w:noWrap w:val="0"/>
                  <w:vAlign w:val="top"/>
                </w:tcPr>
                <w:p w14:paraId="4BDBDC40">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大豆及豆制品</w:t>
                  </w:r>
                </w:p>
              </w:tc>
              <w:tc>
                <w:tcPr>
                  <w:tcW w:w="4059" w:type="dxa"/>
                  <w:noWrap w:val="0"/>
                  <w:vAlign w:val="top"/>
                </w:tcPr>
                <w:p w14:paraId="5732954A">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工业</w:t>
                  </w:r>
                </w:p>
              </w:tc>
            </w:tr>
            <w:tr w14:paraId="7C9BB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5" w:type="dxa"/>
                  <w:noWrap w:val="0"/>
                  <w:vAlign w:val="top"/>
                </w:tcPr>
                <w:p w14:paraId="412A9F0E">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7</w:t>
                  </w:r>
                </w:p>
              </w:tc>
              <w:tc>
                <w:tcPr>
                  <w:tcW w:w="2041" w:type="dxa"/>
                  <w:noWrap w:val="0"/>
                  <w:vAlign w:val="top"/>
                </w:tcPr>
                <w:p w14:paraId="7C40E633">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初级农产品</w:t>
                  </w:r>
                </w:p>
              </w:tc>
              <w:tc>
                <w:tcPr>
                  <w:tcW w:w="4059" w:type="dxa"/>
                  <w:noWrap w:val="0"/>
                  <w:vAlign w:val="top"/>
                </w:tcPr>
                <w:p w14:paraId="28B58196">
                  <w:pPr>
                    <w:pStyle w:val="276"/>
                    <w:spacing w:before="174" w:line="219" w:lineRule="auto"/>
                    <w:ind w:left="114"/>
                    <w:jc w:val="center"/>
                    <w:rPr>
                      <w:rFonts w:ascii="Times New Roman" w:hAnsi="Times New Roman" w:eastAsia="宋体" w:cs="Times New Roman"/>
                      <w:spacing w:val="-3"/>
                      <w:kern w:val="2"/>
                      <w:sz w:val="21"/>
                      <w:szCs w:val="20"/>
                      <w:lang w:val="en-US" w:eastAsia="zh-CN" w:bidi="ar-SA"/>
                    </w:rPr>
                  </w:pPr>
                  <w:r>
                    <w:rPr>
                      <w:rFonts w:ascii="Times New Roman" w:hAnsi="Times New Roman" w:eastAsia="宋体" w:cs="Times New Roman"/>
                      <w:spacing w:val="-3"/>
                      <w:kern w:val="2"/>
                      <w:sz w:val="21"/>
                      <w:szCs w:val="20"/>
                      <w:lang w:val="en-US" w:eastAsia="zh-CN" w:bidi="ar-SA"/>
                    </w:rPr>
                    <w:t>工业</w:t>
                  </w:r>
                </w:p>
              </w:tc>
            </w:tr>
          </w:tbl>
          <w:p w14:paraId="432FBC37">
            <w:pPr>
              <w:adjustRightInd w:val="0"/>
              <w:snapToGrid w:val="0"/>
              <w:spacing w:line="360" w:lineRule="auto"/>
              <w:rPr>
                <w:rFonts w:hint="default" w:ascii="宋体" w:hAnsi="宋体" w:eastAsia="宋体" w:cs="宋体"/>
                <w:b w:val="0"/>
                <w:bCs w:val="0"/>
                <w:color w:val="auto"/>
                <w:kern w:val="2"/>
                <w:sz w:val="24"/>
                <w:szCs w:val="24"/>
                <w:highlight w:val="yellow"/>
                <w:u w:val="none"/>
                <w:lang w:val="en-US" w:eastAsia="zh-CN" w:bidi="ar-SA"/>
              </w:rPr>
            </w:pPr>
          </w:p>
          <w:p w14:paraId="78E6069D">
            <w:pPr>
              <w:pStyle w:val="43"/>
              <w:adjustRightInd w:val="0"/>
              <w:snapToGrid w:val="0"/>
              <w:spacing w:before="0" w:beforeAutospacing="0" w:after="0" w:afterAutospacing="0" w:line="360" w:lineRule="auto"/>
              <w:rPr>
                <w:rFonts w:hint="default" w:ascii="宋体" w:hAnsi="宋体" w:eastAsia="宋体" w:cs="宋体"/>
                <w:color w:val="auto"/>
                <w:kern w:val="2"/>
                <w:sz w:val="24"/>
                <w:szCs w:val="24"/>
                <w:highlight w:val="none"/>
                <w:u w:val="none"/>
                <w:lang w:val="en-US" w:eastAsia="zh-CN" w:bidi="ar-SA"/>
              </w:rPr>
            </w:pPr>
            <w:r>
              <w:rPr>
                <w:rFonts w:hint="eastAsia" w:cs="宋体"/>
                <w:b w:val="0"/>
                <w:bCs w:val="0"/>
                <w:color w:val="auto"/>
                <w:kern w:val="2"/>
                <w:sz w:val="24"/>
                <w:szCs w:val="24"/>
                <w:highlight w:val="none"/>
                <w:u w:val="none"/>
                <w:lang w:val="en-US" w:eastAsia="zh-CN" w:bidi="ar-SA"/>
              </w:rPr>
              <w:t>2.</w:t>
            </w:r>
            <w:r>
              <w:rPr>
                <w:rFonts w:hint="eastAsia" w:ascii="Times New Roman" w:hAnsi="Times New Roman" w:eastAsia="宋体" w:cs="Times New Roman"/>
                <w:b w:val="0"/>
                <w:bCs w:val="0"/>
                <w:color w:val="auto"/>
                <w:sz w:val="24"/>
                <w:szCs w:val="24"/>
                <w:highlight w:val="none"/>
                <w:lang w:val="en-US" w:eastAsia="zh-CN"/>
              </w:rPr>
              <w:t>本项目为专门面向</w:t>
            </w:r>
            <w:r>
              <w:rPr>
                <w:rFonts w:hint="eastAsia" w:ascii="Times New Roman" w:hAnsi="Times New Roman" w:cs="Times New Roman"/>
                <w:b w:val="0"/>
                <w:bCs w:val="0"/>
                <w:color w:val="auto"/>
                <w:sz w:val="24"/>
                <w:szCs w:val="24"/>
                <w:highlight w:val="none"/>
                <w:lang w:val="en-US" w:eastAsia="zh-CN"/>
              </w:rPr>
              <w:t>中小</w:t>
            </w:r>
            <w:r>
              <w:rPr>
                <w:rFonts w:hint="eastAsia" w:ascii="Times New Roman" w:hAnsi="Times New Roman" w:eastAsia="宋体" w:cs="Times New Roman"/>
                <w:b w:val="0"/>
                <w:bCs w:val="0"/>
                <w:color w:val="auto"/>
                <w:sz w:val="24"/>
                <w:szCs w:val="24"/>
                <w:highlight w:val="none"/>
                <w:lang w:val="en-US" w:eastAsia="zh-CN"/>
              </w:rPr>
              <w:t>企业</w:t>
            </w:r>
            <w:r>
              <w:rPr>
                <w:rFonts w:hint="eastAsia" w:ascii="Times New Roman" w:hAnsi="Times New Roman" w:eastAsia="宋体" w:cs="Times New Roman"/>
                <w:color w:val="auto"/>
                <w:sz w:val="24"/>
                <w:szCs w:val="24"/>
                <w:lang w:val="en-US" w:eastAsia="zh-CN"/>
              </w:rPr>
              <w:t>采购项目。</w:t>
            </w:r>
          </w:p>
          <w:p w14:paraId="1A5CA94E">
            <w:pPr>
              <w:adjustRightInd w:val="0"/>
              <w:snapToGrid w:val="0"/>
              <w:spacing w:line="360" w:lineRule="auto"/>
              <w:rPr>
                <w:rFonts w:hint="default"/>
                <w:lang w:val="en-US" w:eastAsia="zh-CN"/>
              </w:rPr>
            </w:pPr>
            <w:r>
              <w:rPr>
                <w:rFonts w:hint="eastAsia" w:ascii="宋体" w:hAnsi="宋体" w:cs="宋体"/>
                <w:color w:val="auto"/>
                <w:kern w:val="2"/>
                <w:sz w:val="24"/>
                <w:szCs w:val="24"/>
                <w:highlight w:val="none"/>
                <w:u w:val="none"/>
                <w:lang w:val="en-US" w:eastAsia="zh-CN" w:bidi="ar-SA"/>
              </w:rPr>
              <w:t>3.</w:t>
            </w:r>
            <w:r>
              <w:rPr>
                <w:rFonts w:hint="eastAsia" w:ascii="宋体" w:hAnsi="宋体" w:eastAsia="宋体" w:cs="宋体"/>
                <w:color w:val="auto"/>
                <w:kern w:val="2"/>
                <w:sz w:val="24"/>
                <w:szCs w:val="24"/>
                <w:highlight w:val="none"/>
                <w:u w:val="none"/>
                <w:lang w:val="en-US" w:eastAsia="zh-CN" w:bidi="ar-SA"/>
              </w:rPr>
              <w:t>报名供应商提供的《中小企业声明函》与事实不符，构成提供虚假材料谋取中标、成交的，依照《中华人民共和国政府采购法》第七十七条第一款的规定：</w:t>
            </w:r>
            <w:r>
              <w:rPr>
                <w:rFonts w:hint="eastAsia" w:ascii="宋体" w:hAnsi="宋体" w:eastAsia="宋体" w:cs="宋体"/>
                <w:b/>
                <w:bCs/>
                <w:color w:val="auto"/>
                <w:kern w:val="2"/>
                <w:sz w:val="24"/>
                <w:szCs w:val="24"/>
                <w:highlight w:val="none"/>
                <w:u w:val="none"/>
                <w:lang w:val="en-US" w:eastAsia="zh-CN" w:bidi="ar-SA"/>
              </w:rPr>
              <w:t>处以采购金额千分之五以上千分之十以下的罚款，列入不良行为记录名单，在一至三年内禁 止参加政府采购活动，有违法所得的，并处没收违法所得，情节严重的，由工商行政管理机关吊销营业执照；构成犯罪的，依法追究刑事责任。</w:t>
            </w:r>
          </w:p>
        </w:tc>
      </w:tr>
      <w:tr w14:paraId="1475A7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974" w:type="dxa"/>
            <w:gridSpan w:val="2"/>
            <w:noWrap w:val="0"/>
            <w:vAlign w:val="center"/>
          </w:tcPr>
          <w:p w14:paraId="38A84BA3">
            <w:pPr>
              <w:adjustRightInd w:val="0"/>
              <w:snapToGrid w:val="0"/>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color w:val="auto"/>
                <w:szCs w:val="21"/>
              </w:rPr>
              <w:t>四、响应文件的</w:t>
            </w:r>
            <w:r>
              <w:rPr>
                <w:rFonts w:hint="default" w:ascii="Times New Roman" w:hAnsi="Times New Roman" w:cs="Times New Roman"/>
                <w:b/>
                <w:color w:val="auto"/>
                <w:szCs w:val="21"/>
                <w:lang w:eastAsia="zh-CN"/>
              </w:rPr>
              <w:t>提交</w:t>
            </w:r>
          </w:p>
        </w:tc>
      </w:tr>
      <w:tr w14:paraId="07B8B5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2389" w:type="dxa"/>
            <w:noWrap w:val="0"/>
            <w:vAlign w:val="center"/>
          </w:tcPr>
          <w:p w14:paraId="4B2070E2">
            <w:pPr>
              <w:adjustRightInd w:val="0"/>
              <w:snapToGrid w:val="0"/>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响应文件的提交地点</w:t>
            </w:r>
          </w:p>
        </w:tc>
        <w:tc>
          <w:tcPr>
            <w:tcW w:w="7585" w:type="dxa"/>
            <w:noWrap w:val="0"/>
            <w:vAlign w:val="center"/>
          </w:tcPr>
          <w:p w14:paraId="05EE65F8">
            <w:pPr>
              <w:adjustRightInd w:val="0"/>
              <w:snapToGrid w:val="0"/>
              <w:spacing w:line="360" w:lineRule="auto"/>
              <w:ind w:firstLine="482" w:firstLineChars="20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4"/>
                <w:szCs w:val="24"/>
                <w:lang w:eastAsia="zh-CN"/>
              </w:rPr>
              <w:t>政采云线上平台</w:t>
            </w:r>
          </w:p>
        </w:tc>
      </w:tr>
      <w:tr w14:paraId="1DFFBB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2389" w:type="dxa"/>
            <w:noWrap w:val="0"/>
            <w:vAlign w:val="center"/>
          </w:tcPr>
          <w:p w14:paraId="277B8EE5">
            <w:pPr>
              <w:adjustRightInd w:val="0"/>
              <w:snapToGrid w:val="0"/>
              <w:spacing w:line="360" w:lineRule="auto"/>
              <w:ind w:firstLine="480" w:firstLineChars="200"/>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响应文件签章</w:t>
            </w:r>
          </w:p>
        </w:tc>
        <w:tc>
          <w:tcPr>
            <w:tcW w:w="7585" w:type="dxa"/>
            <w:noWrap w:val="0"/>
            <w:vAlign w:val="center"/>
          </w:tcPr>
          <w:p w14:paraId="22D5CE8D">
            <w:pPr>
              <w:adjustRightInd w:val="0"/>
              <w:snapToGrid w:val="0"/>
              <w:spacing w:line="360" w:lineRule="auto"/>
              <w:ind w:firstLine="480" w:firstLineChars="200"/>
              <w:rPr>
                <w:rFonts w:hint="default" w:ascii="Times New Roman" w:hAnsi="Times New Roman" w:eastAsia="宋体" w:cs="Times New Roman"/>
                <w:b/>
                <w:bCs/>
                <w:color w:val="auto"/>
                <w:szCs w:val="21"/>
                <w:lang w:eastAsia="zh-CN"/>
              </w:rPr>
            </w:pPr>
            <w:r>
              <w:rPr>
                <w:rFonts w:hint="eastAsia" w:ascii="宋体" w:hAnsi="宋体" w:eastAsia="宋体" w:cs="宋体"/>
                <w:color w:val="auto"/>
                <w:kern w:val="2"/>
                <w:sz w:val="24"/>
                <w:szCs w:val="24"/>
                <w:highlight w:val="none"/>
                <w:u w:val="none"/>
                <w:lang w:val="en-US" w:eastAsia="zh-CN" w:bidi="ar-SA"/>
              </w:rPr>
              <w:t>响应文件应由法定代表人或授权代表在规定的签章处签字或盖章的，应逐一签字或盖章；在规定加盖单位公章处应加盖单位公章，未按竞争性谈判文件要求签字盖章的，作无效响应处理。</w:t>
            </w:r>
          </w:p>
        </w:tc>
      </w:tr>
      <w:tr w14:paraId="7188C8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974" w:type="dxa"/>
            <w:gridSpan w:val="2"/>
            <w:noWrap w:val="0"/>
            <w:vAlign w:val="center"/>
          </w:tcPr>
          <w:p w14:paraId="7493CCF8">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五</w:t>
            </w:r>
            <w:r>
              <w:rPr>
                <w:rFonts w:hint="eastAsia" w:ascii="宋体" w:hAnsi="宋体" w:eastAsia="宋体" w:cs="宋体"/>
                <w:b/>
                <w:color w:val="auto"/>
                <w:sz w:val="24"/>
                <w:szCs w:val="24"/>
              </w:rPr>
              <w:t>、成交结果信息公布</w:t>
            </w:r>
          </w:p>
        </w:tc>
      </w:tr>
      <w:tr w14:paraId="2D5A93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2389" w:type="dxa"/>
            <w:noWrap w:val="0"/>
            <w:vAlign w:val="center"/>
          </w:tcPr>
          <w:p w14:paraId="6D6F4DFD">
            <w:pPr>
              <w:pStyle w:val="251"/>
              <w:rPr>
                <w:rFonts w:hint="eastAsia" w:ascii="宋体" w:hAnsi="宋体" w:eastAsia="宋体" w:cs="宋体"/>
                <w:color w:val="auto"/>
                <w:sz w:val="32"/>
                <w:szCs w:val="24"/>
              </w:rPr>
            </w:pPr>
            <w:r>
              <w:rPr>
                <w:rFonts w:hint="eastAsia" w:ascii="宋体" w:hAnsi="宋体" w:eastAsia="宋体" w:cs="宋体"/>
                <w:color w:val="auto"/>
                <w:kern w:val="2"/>
                <w:sz w:val="24"/>
                <w:szCs w:val="24"/>
                <w:lang w:val="en-US" w:eastAsia="zh-CN" w:bidi="ar-SA"/>
              </w:rPr>
              <w:t>财政部门指定的媒体</w:t>
            </w:r>
          </w:p>
        </w:tc>
        <w:tc>
          <w:tcPr>
            <w:tcW w:w="7585" w:type="dxa"/>
            <w:noWrap w:val="0"/>
            <w:vAlign w:val="center"/>
          </w:tcPr>
          <w:p w14:paraId="465C5148">
            <w:pPr>
              <w:adjustRightInd w:val="0"/>
              <w:snapToGrid w:val="0"/>
              <w:spacing w:line="360" w:lineRule="auto"/>
              <w:ind w:firstLine="480" w:firstLineChars="20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新疆政府采购网（http://www.ccgp-xinjiang.gov.cn）</w:t>
            </w:r>
          </w:p>
        </w:tc>
      </w:tr>
      <w:tr w14:paraId="2D8CF1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8" w:hRule="atLeast"/>
          <w:jc w:val="center"/>
        </w:trPr>
        <w:tc>
          <w:tcPr>
            <w:tcW w:w="2389" w:type="dxa"/>
            <w:noWrap w:val="0"/>
            <w:vAlign w:val="center"/>
          </w:tcPr>
          <w:p w14:paraId="221544BF">
            <w:pPr>
              <w:pStyle w:val="251"/>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推荐的成交候选人</w:t>
            </w:r>
          </w:p>
          <w:p w14:paraId="19917344">
            <w:pPr>
              <w:pStyle w:val="251"/>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数量</w:t>
            </w:r>
          </w:p>
        </w:tc>
        <w:tc>
          <w:tcPr>
            <w:tcW w:w="7585" w:type="dxa"/>
            <w:noWrap w:val="0"/>
            <w:vAlign w:val="center"/>
          </w:tcPr>
          <w:p w14:paraId="316A5AE0">
            <w:pPr>
              <w:pStyle w:val="251"/>
              <w:ind w:firstLine="480" w:firstLineChars="20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不少于3个</w:t>
            </w:r>
          </w:p>
        </w:tc>
      </w:tr>
      <w:tr w14:paraId="67ACF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9974" w:type="dxa"/>
            <w:gridSpan w:val="2"/>
            <w:noWrap w:val="0"/>
            <w:vAlign w:val="center"/>
          </w:tcPr>
          <w:p w14:paraId="39712D9F">
            <w:pPr>
              <w:adjustRightInd w:val="0"/>
              <w:snapToGrid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六</w:t>
            </w:r>
            <w:r>
              <w:rPr>
                <w:rFonts w:hint="eastAsia" w:ascii="宋体" w:hAnsi="宋体" w:eastAsia="宋体" w:cs="宋体"/>
                <w:b/>
                <w:color w:val="auto"/>
                <w:sz w:val="24"/>
                <w:szCs w:val="24"/>
              </w:rPr>
              <w:t>、其他规定</w:t>
            </w:r>
          </w:p>
        </w:tc>
      </w:tr>
      <w:tr w14:paraId="608CEB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2389" w:type="dxa"/>
            <w:noWrap w:val="0"/>
            <w:vAlign w:val="center"/>
          </w:tcPr>
          <w:p w14:paraId="397443DE">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采购代理服务费</w:t>
            </w:r>
          </w:p>
        </w:tc>
        <w:tc>
          <w:tcPr>
            <w:tcW w:w="7585" w:type="dxa"/>
            <w:noWrap w:val="0"/>
            <w:vAlign w:val="center"/>
          </w:tcPr>
          <w:p w14:paraId="29F5A8A6">
            <w:pPr>
              <w:adjustRightInd w:val="0"/>
              <w:snapToGrid w:val="0"/>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1、代理报酬的计算方法：国家计委关于《招标代理服务收费管  理暂行办法》（计价格[2002]1980 号）和国家发改价格【2011】 534 号文件“规定取费。</w:t>
            </w:r>
          </w:p>
          <w:p w14:paraId="55C7F4F6">
            <w:pPr>
              <w:adjustRightInd w:val="0"/>
              <w:snapToGrid w:val="0"/>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2、代理报酬支付方式：由中标人支付。</w:t>
            </w:r>
          </w:p>
          <w:p w14:paraId="732FB6A7">
            <w:pPr>
              <w:adjustRightInd w:val="0"/>
              <w:snapToGrid w:val="0"/>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3、代理报酬的支付时间：由中标人领取中标通知书时支付。</w:t>
            </w:r>
          </w:p>
          <w:p w14:paraId="02E9A66E">
            <w:pPr>
              <w:adjustRightInd w:val="0"/>
              <w:snapToGrid w:val="0"/>
              <w:spacing w:line="360" w:lineRule="auto"/>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4、代理报酬的支付账号：同投标保证金缴纳账号。</w:t>
            </w:r>
          </w:p>
        </w:tc>
      </w:tr>
      <w:tr w14:paraId="7415EF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atLeast"/>
          <w:jc w:val="center"/>
        </w:trPr>
        <w:tc>
          <w:tcPr>
            <w:tcW w:w="2389" w:type="dxa"/>
            <w:noWrap w:val="0"/>
            <w:vAlign w:val="center"/>
          </w:tcPr>
          <w:p w14:paraId="016834AA">
            <w:pPr>
              <w:adjustRightInd w:val="0"/>
              <w:snapToGrid w:val="0"/>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其他要求</w:t>
            </w:r>
          </w:p>
        </w:tc>
        <w:tc>
          <w:tcPr>
            <w:tcW w:w="7585" w:type="dxa"/>
            <w:noWrap w:val="0"/>
            <w:vAlign w:val="center"/>
          </w:tcPr>
          <w:p w14:paraId="7158F53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请各供应商务必详细阅读本</w:t>
            </w:r>
            <w:r>
              <w:rPr>
                <w:rFonts w:hint="eastAsia" w:ascii="宋体" w:hAnsi="宋体" w:eastAsia="宋体" w:cs="宋体"/>
                <w:color w:val="auto"/>
                <w:kern w:val="2"/>
                <w:sz w:val="24"/>
                <w:szCs w:val="24"/>
                <w:highlight w:val="none"/>
                <w:u w:val="none"/>
                <w:lang w:val="en-US" w:eastAsia="zh-CN" w:bidi="ar-SA"/>
              </w:rPr>
              <w:t>谈判</w:t>
            </w:r>
            <w:r>
              <w:rPr>
                <w:rFonts w:hint="default" w:ascii="宋体" w:hAnsi="宋体" w:eastAsia="宋体" w:cs="宋体"/>
                <w:color w:val="auto"/>
                <w:kern w:val="2"/>
                <w:sz w:val="24"/>
                <w:szCs w:val="24"/>
                <w:highlight w:val="none"/>
                <w:u w:val="none"/>
                <w:lang w:val="en-US" w:eastAsia="zh-CN" w:bidi="ar-SA"/>
              </w:rPr>
              <w:t>文件的全部条款，以减少不必要的失误，否则，由此引起的损失或风险由供应商自行承担。</w:t>
            </w:r>
          </w:p>
          <w:p w14:paraId="30C7B29A">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color w:val="auto"/>
                <w:kern w:val="2"/>
                <w:sz w:val="24"/>
                <w:szCs w:val="24"/>
                <w:highlight w:val="none"/>
                <w:u w:val="none"/>
                <w:lang w:val="en-US" w:eastAsia="zh-CN" w:bidi="ar-SA"/>
              </w:rPr>
            </w:pPr>
            <w:r>
              <w:rPr>
                <w:rFonts w:hint="default" w:ascii="宋体" w:hAnsi="宋体" w:eastAsia="宋体" w:cs="宋体"/>
                <w:color w:val="auto"/>
                <w:kern w:val="2"/>
                <w:sz w:val="24"/>
                <w:szCs w:val="24"/>
                <w:highlight w:val="none"/>
                <w:u w:val="none"/>
                <w:lang w:val="en-US" w:eastAsia="zh-CN" w:bidi="ar-SA"/>
              </w:rPr>
              <w:t>供应商获取</w:t>
            </w:r>
            <w:r>
              <w:rPr>
                <w:rFonts w:hint="eastAsia" w:ascii="宋体" w:hAnsi="宋体" w:eastAsia="宋体" w:cs="宋体"/>
                <w:color w:val="auto"/>
                <w:kern w:val="2"/>
                <w:sz w:val="24"/>
                <w:szCs w:val="24"/>
                <w:highlight w:val="none"/>
                <w:u w:val="none"/>
                <w:lang w:val="en-US" w:eastAsia="zh-CN" w:bidi="ar-SA"/>
              </w:rPr>
              <w:t>谈判</w:t>
            </w:r>
            <w:r>
              <w:rPr>
                <w:rFonts w:hint="default" w:ascii="宋体" w:hAnsi="宋体" w:eastAsia="宋体" w:cs="宋体"/>
                <w:color w:val="auto"/>
                <w:kern w:val="2"/>
                <w:sz w:val="24"/>
                <w:szCs w:val="24"/>
                <w:highlight w:val="none"/>
                <w:u w:val="none"/>
                <w:lang w:val="en-US" w:eastAsia="zh-CN" w:bidi="ar-SA"/>
              </w:rPr>
              <w:t>文件后应认真及时阅读采购文件中所有的事项、格式、条款和规范要求等，做好</w:t>
            </w:r>
            <w:r>
              <w:rPr>
                <w:rFonts w:hint="eastAsia" w:ascii="宋体" w:hAnsi="宋体" w:eastAsia="宋体" w:cs="宋体"/>
                <w:color w:val="auto"/>
                <w:kern w:val="2"/>
                <w:sz w:val="24"/>
                <w:szCs w:val="24"/>
                <w:highlight w:val="none"/>
                <w:u w:val="none"/>
                <w:lang w:val="en-US" w:eastAsia="zh-CN" w:bidi="ar-SA"/>
              </w:rPr>
              <w:t>响应</w:t>
            </w:r>
            <w:r>
              <w:rPr>
                <w:rFonts w:hint="default" w:ascii="宋体" w:hAnsi="宋体" w:eastAsia="宋体" w:cs="宋体"/>
                <w:color w:val="auto"/>
                <w:kern w:val="2"/>
                <w:sz w:val="24"/>
                <w:szCs w:val="24"/>
                <w:highlight w:val="none"/>
                <w:u w:val="none"/>
                <w:lang w:val="en-US" w:eastAsia="zh-CN" w:bidi="ar-SA"/>
              </w:rPr>
              <w:t>工作。供应商不得以投诉为名，排挤竞争对手，不得进行虚假、恶意投诉，阻碍招标投标活动的正常进行。</w:t>
            </w:r>
          </w:p>
        </w:tc>
      </w:tr>
      <w:tr w14:paraId="72BFA9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34" w:hRule="atLeast"/>
          <w:jc w:val="center"/>
        </w:trPr>
        <w:tc>
          <w:tcPr>
            <w:tcW w:w="9974" w:type="dxa"/>
            <w:gridSpan w:val="2"/>
            <w:noWrap w:val="0"/>
            <w:vAlign w:val="center"/>
          </w:tcPr>
          <w:p w14:paraId="6046AE88">
            <w:pPr>
              <w:spacing w:line="460" w:lineRule="exact"/>
              <w:ind w:firstLine="241" w:firstLineChars="100"/>
              <w:rPr>
                <w:rFonts w:hint="eastAsia" w:ascii="宋体" w:hAnsi="宋体" w:eastAsia="宋体" w:cs="宋体"/>
                <w:b/>
                <w:bCs/>
                <w:color w:val="auto"/>
                <w:sz w:val="24"/>
                <w:szCs w:val="24"/>
                <w:lang w:val="zh-CN" w:eastAsia="zh-CN"/>
              </w:rPr>
            </w:pPr>
            <w:r>
              <w:rPr>
                <w:rFonts w:hint="eastAsia" w:ascii="宋体" w:hAnsi="宋体" w:eastAsia="宋体" w:cs="宋体"/>
                <w:b/>
                <w:bCs/>
                <w:color w:val="auto"/>
                <w:sz w:val="24"/>
                <w:szCs w:val="24"/>
                <w:lang w:val="zh-CN" w:eastAsia="zh-CN"/>
              </w:rPr>
              <w:t>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zh-CN" w:eastAsia="zh-CN"/>
              </w:rPr>
              <w:t>带“★”符号的为报名供应商需重点关注的事项</w:t>
            </w:r>
            <w:r>
              <w:rPr>
                <w:rFonts w:hint="eastAsia" w:ascii="宋体" w:hAnsi="宋体" w:cs="宋体"/>
                <w:color w:val="auto"/>
                <w:sz w:val="24"/>
                <w:szCs w:val="24"/>
                <w:lang w:val="zh-CN" w:eastAsia="zh-CN"/>
              </w:rPr>
              <w:t>。</w:t>
            </w:r>
          </w:p>
          <w:p w14:paraId="25A156A9">
            <w:pPr>
              <w:spacing w:line="460" w:lineRule="exact"/>
              <w:ind w:firstLine="720" w:firstLineChars="300"/>
              <w:rPr>
                <w:rFonts w:hint="eastAsia" w:ascii="宋体" w:hAnsi="宋体" w:eastAsia="宋体" w:cs="宋体"/>
                <w:color w:val="0000FF"/>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zh-CN" w:eastAsia="zh-CN"/>
              </w:rPr>
              <w:t>本须知前附表是对供应商须知的修改和补充，如有矛盾，均以本表为准。</w:t>
            </w:r>
          </w:p>
        </w:tc>
      </w:tr>
    </w:tbl>
    <w:p w14:paraId="677F8CE9">
      <w:pPr>
        <w:spacing w:before="73" w:line="225" w:lineRule="auto"/>
        <w:ind w:left="3099"/>
        <w:outlineLvl w:val="0"/>
      </w:pPr>
      <w:r>
        <w:rPr>
          <w:rFonts w:hint="default" w:ascii="Times New Roman" w:hAnsi="Times New Roman" w:eastAsia="黑体" w:cs="Times New Roman"/>
          <w:b/>
          <w:color w:val="auto"/>
          <w:sz w:val="36"/>
          <w:szCs w:val="36"/>
        </w:rPr>
        <w:br w:type="page"/>
      </w:r>
      <w:r>
        <w:rPr>
          <w:rFonts w:ascii="黑体" w:hAnsi="黑体" w:eastAsia="黑体" w:cs="黑体"/>
          <w:b/>
          <w:bCs/>
          <w:spacing w:val="6"/>
          <w:sz w:val="36"/>
          <w:szCs w:val="36"/>
        </w:rPr>
        <w:t>竞争性谈判须知正文</w:t>
      </w:r>
    </w:p>
    <w:p w14:paraId="0E98A28B">
      <w:pPr>
        <w:snapToGrid w:val="0"/>
        <w:spacing w:line="360" w:lineRule="auto"/>
        <w:jc w:val="center"/>
        <w:outlineLvl w:val="0"/>
        <w:rPr>
          <w:rFonts w:hint="default" w:ascii="Times New Roman" w:hAnsi="Times New Roman" w:cs="Times New Roman"/>
          <w:b/>
          <w:color w:val="auto"/>
          <w:sz w:val="30"/>
          <w:szCs w:val="30"/>
        </w:rPr>
      </w:pPr>
    </w:p>
    <w:p w14:paraId="650E200B">
      <w:pPr>
        <w:numPr>
          <w:ilvl w:val="0"/>
          <w:numId w:val="0"/>
        </w:numPr>
        <w:snapToGrid w:val="0"/>
        <w:spacing w:line="360" w:lineRule="auto"/>
        <w:jc w:val="center"/>
        <w:outlineLvl w:val="0"/>
        <w:rPr>
          <w:rFonts w:hint="default" w:ascii="Times New Roman" w:hAnsi="Times New Roman" w:cs="Times New Roman"/>
          <w:b/>
          <w:color w:val="auto"/>
          <w:sz w:val="30"/>
          <w:szCs w:val="30"/>
        </w:rPr>
      </w:pPr>
      <w:r>
        <w:rPr>
          <w:rFonts w:hint="eastAsia" w:ascii="Times New Roman" w:hAnsi="Times New Roman" w:cs="Times New Roman"/>
          <w:b/>
          <w:color w:val="auto"/>
          <w:sz w:val="30"/>
          <w:szCs w:val="30"/>
          <w:lang w:val="en-US" w:eastAsia="zh-CN"/>
        </w:rPr>
        <w:t>一、</w:t>
      </w:r>
      <w:r>
        <w:rPr>
          <w:rFonts w:hint="default" w:ascii="Times New Roman" w:hAnsi="Times New Roman" w:cs="Times New Roman"/>
          <w:b/>
          <w:color w:val="auto"/>
          <w:sz w:val="30"/>
          <w:szCs w:val="30"/>
        </w:rPr>
        <w:t>总则</w:t>
      </w:r>
    </w:p>
    <w:p w14:paraId="7ADDFADE">
      <w:pPr>
        <w:keepNext w:val="0"/>
        <w:keepLines w:val="0"/>
        <w:pageBreakBefore w:val="0"/>
        <w:widowControl w:val="0"/>
        <w:kinsoku/>
        <w:wordWrap/>
        <w:overflowPunct/>
        <w:topLinePunct w:val="0"/>
        <w:autoSpaceDE/>
        <w:autoSpaceDN/>
        <w:bidi w:val="0"/>
        <w:adjustRightInd/>
        <w:snapToGrid/>
        <w:spacing w:before="185" w:line="360" w:lineRule="auto"/>
        <w:textAlignment w:val="auto"/>
        <w:outlineLvl w:val="0"/>
        <w:rPr>
          <w:rFonts w:ascii="宋体" w:hAnsi="宋体" w:eastAsia="宋体" w:cs="宋体"/>
          <w:sz w:val="24"/>
          <w:szCs w:val="24"/>
        </w:rPr>
      </w:pPr>
      <w:r>
        <w:rPr>
          <w:rFonts w:ascii="宋体" w:hAnsi="宋体" w:eastAsia="宋体" w:cs="宋体"/>
          <w:b/>
          <w:bCs/>
          <w:sz w:val="24"/>
          <w:szCs w:val="24"/>
        </w:rPr>
        <w:t>1、适用范围</w:t>
      </w:r>
    </w:p>
    <w:p w14:paraId="30C851A8">
      <w:pPr>
        <w:keepNext w:val="0"/>
        <w:keepLines w:val="0"/>
        <w:pageBreakBefore w:val="0"/>
        <w:widowControl w:val="0"/>
        <w:kinsoku/>
        <w:wordWrap/>
        <w:overflowPunct/>
        <w:topLinePunct w:val="0"/>
        <w:autoSpaceDE/>
        <w:autoSpaceDN/>
        <w:bidi w:val="0"/>
        <w:adjustRightInd/>
        <w:snapToGrid/>
        <w:spacing w:before="181" w:line="360" w:lineRule="auto"/>
        <w:ind w:firstLine="254" w:firstLineChars="100"/>
        <w:textAlignment w:val="auto"/>
        <w:rPr>
          <w:rFonts w:ascii="宋体" w:hAnsi="宋体" w:eastAsia="宋体" w:cs="宋体"/>
          <w:sz w:val="24"/>
          <w:szCs w:val="24"/>
        </w:rPr>
      </w:pPr>
      <w:r>
        <w:rPr>
          <w:rFonts w:ascii="宋体" w:hAnsi="宋体" w:eastAsia="宋体" w:cs="宋体"/>
          <w:spacing w:val="7"/>
          <w:sz w:val="24"/>
          <w:szCs w:val="24"/>
        </w:rPr>
        <w:t>1.1  本竞争性谈判文件仅适用于本项目中所</w:t>
      </w:r>
      <w:r>
        <w:rPr>
          <w:rFonts w:ascii="宋体" w:hAnsi="宋体" w:eastAsia="宋体" w:cs="宋体"/>
          <w:spacing w:val="6"/>
          <w:sz w:val="24"/>
          <w:szCs w:val="24"/>
        </w:rPr>
        <w:t>叙的服务采购。</w:t>
      </w:r>
    </w:p>
    <w:p w14:paraId="0C1C73DB">
      <w:pPr>
        <w:keepNext w:val="0"/>
        <w:keepLines w:val="0"/>
        <w:pageBreakBefore w:val="0"/>
        <w:widowControl w:val="0"/>
        <w:kinsoku/>
        <w:wordWrap/>
        <w:overflowPunct/>
        <w:topLinePunct w:val="0"/>
        <w:autoSpaceDE/>
        <w:autoSpaceDN/>
        <w:bidi w:val="0"/>
        <w:adjustRightInd/>
        <w:snapToGrid/>
        <w:spacing w:before="185" w:line="360" w:lineRule="auto"/>
        <w:textAlignment w:val="auto"/>
        <w:outlineLvl w:val="1"/>
        <w:rPr>
          <w:rFonts w:ascii="宋体" w:hAnsi="宋体" w:eastAsia="宋体" w:cs="宋体"/>
          <w:sz w:val="24"/>
          <w:szCs w:val="24"/>
        </w:rPr>
      </w:pPr>
      <w:r>
        <w:rPr>
          <w:rFonts w:ascii="宋体" w:hAnsi="宋体" w:eastAsia="宋体" w:cs="宋体"/>
          <w:b/>
          <w:bCs/>
          <w:spacing w:val="3"/>
          <w:sz w:val="24"/>
          <w:szCs w:val="24"/>
        </w:rPr>
        <w:t>2、有关定义</w:t>
      </w:r>
    </w:p>
    <w:p w14:paraId="3E7E98B4">
      <w:pPr>
        <w:keepNext w:val="0"/>
        <w:keepLines w:val="0"/>
        <w:pageBreakBefore w:val="0"/>
        <w:widowControl w:val="0"/>
        <w:kinsoku/>
        <w:wordWrap/>
        <w:overflowPunct/>
        <w:topLinePunct w:val="0"/>
        <w:autoSpaceDE/>
        <w:autoSpaceDN/>
        <w:bidi w:val="0"/>
        <w:adjustRightInd/>
        <w:snapToGrid/>
        <w:spacing w:before="183" w:line="360" w:lineRule="auto"/>
        <w:ind w:right="80" w:firstLine="260" w:firstLineChars="100"/>
        <w:textAlignment w:val="auto"/>
        <w:rPr>
          <w:rFonts w:ascii="宋体" w:hAnsi="宋体" w:eastAsia="宋体" w:cs="宋体"/>
          <w:sz w:val="24"/>
          <w:szCs w:val="24"/>
        </w:rPr>
      </w:pPr>
      <w:r>
        <w:rPr>
          <w:rFonts w:ascii="宋体" w:hAnsi="宋体" w:eastAsia="宋体" w:cs="宋体"/>
          <w:spacing w:val="10"/>
          <w:sz w:val="24"/>
          <w:szCs w:val="24"/>
        </w:rPr>
        <w:t>2.1 “采购人</w:t>
      </w:r>
      <w:r>
        <w:rPr>
          <w:rFonts w:ascii="宋体" w:hAnsi="宋体" w:eastAsia="宋体" w:cs="宋体"/>
          <w:spacing w:val="-70"/>
          <w:sz w:val="24"/>
          <w:szCs w:val="24"/>
        </w:rPr>
        <w:t xml:space="preserve"> </w:t>
      </w:r>
      <w:r>
        <w:rPr>
          <w:rFonts w:ascii="宋体" w:hAnsi="宋体" w:eastAsia="宋体" w:cs="宋体"/>
          <w:spacing w:val="10"/>
          <w:sz w:val="24"/>
          <w:szCs w:val="24"/>
        </w:rPr>
        <w:t>”系指依法进行政府采购的国家机关、事业单位、团体组织。本项目的</w:t>
      </w:r>
      <w:r>
        <w:rPr>
          <w:rFonts w:ascii="宋体" w:hAnsi="宋体" w:eastAsia="宋体" w:cs="宋体"/>
          <w:spacing w:val="8"/>
          <w:sz w:val="24"/>
          <w:szCs w:val="24"/>
        </w:rPr>
        <w:t>采购人为乌鲁木齐市某</w:t>
      </w:r>
      <w:r>
        <w:rPr>
          <w:rFonts w:hint="eastAsia" w:ascii="宋体" w:hAnsi="宋体" w:eastAsia="宋体" w:cs="宋体"/>
          <w:spacing w:val="8"/>
          <w:sz w:val="24"/>
          <w:szCs w:val="24"/>
          <w:lang w:val="en-US" w:eastAsia="zh-CN"/>
        </w:rPr>
        <w:t>队</w:t>
      </w:r>
      <w:r>
        <w:rPr>
          <w:rFonts w:ascii="宋体" w:hAnsi="宋体" w:eastAsia="宋体" w:cs="宋体"/>
          <w:spacing w:val="8"/>
          <w:sz w:val="24"/>
          <w:szCs w:val="24"/>
        </w:rPr>
        <w:t xml:space="preserve"> 。</w:t>
      </w:r>
    </w:p>
    <w:p w14:paraId="69B7FCE7">
      <w:pPr>
        <w:keepNext w:val="0"/>
        <w:keepLines w:val="0"/>
        <w:pageBreakBefore w:val="0"/>
        <w:widowControl w:val="0"/>
        <w:kinsoku/>
        <w:wordWrap/>
        <w:overflowPunct/>
        <w:topLinePunct w:val="0"/>
        <w:autoSpaceDE/>
        <w:autoSpaceDN/>
        <w:bidi w:val="0"/>
        <w:adjustRightInd/>
        <w:snapToGrid/>
        <w:spacing w:before="37" w:line="360" w:lineRule="auto"/>
        <w:ind w:right="80" w:firstLine="260" w:firstLineChars="100"/>
        <w:textAlignment w:val="auto"/>
        <w:rPr>
          <w:rFonts w:ascii="宋体" w:hAnsi="宋体" w:eastAsia="宋体" w:cs="宋体"/>
          <w:sz w:val="24"/>
          <w:szCs w:val="24"/>
        </w:rPr>
      </w:pPr>
      <w:r>
        <w:rPr>
          <w:rFonts w:ascii="宋体" w:hAnsi="宋体" w:eastAsia="宋体" w:cs="宋体"/>
          <w:spacing w:val="10"/>
          <w:sz w:val="24"/>
          <w:szCs w:val="24"/>
        </w:rPr>
        <w:t>2.2 “采购代理机构</w:t>
      </w:r>
      <w:r>
        <w:rPr>
          <w:rFonts w:ascii="宋体" w:hAnsi="宋体" w:eastAsia="宋体" w:cs="宋体"/>
          <w:spacing w:val="-70"/>
          <w:sz w:val="24"/>
          <w:szCs w:val="24"/>
        </w:rPr>
        <w:t xml:space="preserve"> </w:t>
      </w:r>
      <w:r>
        <w:rPr>
          <w:rFonts w:ascii="宋体" w:hAnsi="宋体" w:eastAsia="宋体" w:cs="宋体"/>
          <w:spacing w:val="10"/>
          <w:sz w:val="24"/>
          <w:szCs w:val="24"/>
        </w:rPr>
        <w:t>”系指根据采购人的委托依法办理采购事宜的采购机构。本项目</w:t>
      </w:r>
      <w:r>
        <w:rPr>
          <w:rFonts w:ascii="宋体" w:hAnsi="宋体" w:eastAsia="宋体" w:cs="宋体"/>
          <w:spacing w:val="9"/>
          <w:sz w:val="24"/>
          <w:szCs w:val="24"/>
        </w:rPr>
        <w:t>采购代理机构是</w:t>
      </w:r>
      <w:r>
        <w:rPr>
          <w:rFonts w:hint="eastAsia" w:ascii="宋体" w:hAnsi="宋体" w:eastAsia="宋体" w:cs="宋体"/>
          <w:spacing w:val="9"/>
          <w:sz w:val="24"/>
          <w:szCs w:val="24"/>
          <w:lang w:val="en-US" w:eastAsia="zh-CN"/>
        </w:rPr>
        <w:t>新疆建安鑫盛工程管理有限公司</w:t>
      </w:r>
      <w:r>
        <w:rPr>
          <w:rFonts w:ascii="宋体" w:hAnsi="宋体" w:eastAsia="宋体" w:cs="宋体"/>
          <w:spacing w:val="9"/>
          <w:sz w:val="24"/>
          <w:szCs w:val="24"/>
        </w:rPr>
        <w:t>。</w:t>
      </w:r>
    </w:p>
    <w:p w14:paraId="46AE1047">
      <w:pPr>
        <w:keepNext w:val="0"/>
        <w:keepLines w:val="0"/>
        <w:pageBreakBefore w:val="0"/>
        <w:widowControl w:val="0"/>
        <w:kinsoku/>
        <w:wordWrap/>
        <w:overflowPunct/>
        <w:topLinePunct w:val="0"/>
        <w:autoSpaceDE/>
        <w:autoSpaceDN/>
        <w:bidi w:val="0"/>
        <w:adjustRightInd/>
        <w:snapToGrid/>
        <w:spacing w:before="34" w:line="360" w:lineRule="auto"/>
        <w:jc w:val="center"/>
        <w:textAlignment w:val="auto"/>
        <w:rPr>
          <w:rFonts w:ascii="宋体" w:hAnsi="宋体" w:eastAsia="宋体" w:cs="宋体"/>
          <w:spacing w:val="6"/>
          <w:sz w:val="24"/>
          <w:szCs w:val="24"/>
        </w:rPr>
      </w:pPr>
      <w:r>
        <w:rPr>
          <w:rFonts w:hint="eastAsia" w:ascii="宋体" w:hAnsi="宋体" w:cs="宋体"/>
          <w:spacing w:val="6"/>
          <w:sz w:val="24"/>
          <w:szCs w:val="24"/>
          <w:lang w:val="en-US" w:eastAsia="zh-CN"/>
        </w:rPr>
        <w:t xml:space="preserve">  </w:t>
      </w:r>
      <w:r>
        <w:rPr>
          <w:rFonts w:ascii="宋体" w:hAnsi="宋体" w:eastAsia="宋体" w:cs="宋体"/>
          <w:spacing w:val="6"/>
          <w:sz w:val="24"/>
          <w:szCs w:val="24"/>
        </w:rPr>
        <w:t>2.3 “</w:t>
      </w:r>
      <w:r>
        <w:rPr>
          <w:rFonts w:hint="eastAsia" w:ascii="宋体" w:hAnsi="宋体" w:eastAsia="宋体" w:cs="宋体"/>
          <w:spacing w:val="6"/>
          <w:sz w:val="24"/>
          <w:szCs w:val="24"/>
          <w:lang w:val="en-US" w:eastAsia="zh-CN"/>
        </w:rPr>
        <w:t>投标</w:t>
      </w:r>
      <w:r>
        <w:rPr>
          <w:rFonts w:ascii="宋体" w:hAnsi="宋体" w:eastAsia="宋体" w:cs="宋体"/>
          <w:spacing w:val="6"/>
          <w:sz w:val="24"/>
          <w:szCs w:val="24"/>
        </w:rPr>
        <w:t>供应商</w:t>
      </w:r>
      <w:r>
        <w:rPr>
          <w:rFonts w:ascii="宋体" w:hAnsi="宋体" w:eastAsia="宋体" w:cs="宋体"/>
          <w:spacing w:val="-69"/>
          <w:sz w:val="24"/>
          <w:szCs w:val="24"/>
        </w:rPr>
        <w:t xml:space="preserve"> </w:t>
      </w:r>
      <w:r>
        <w:rPr>
          <w:rFonts w:ascii="宋体" w:hAnsi="宋体" w:eastAsia="宋体" w:cs="宋体"/>
          <w:spacing w:val="6"/>
          <w:sz w:val="24"/>
          <w:szCs w:val="24"/>
        </w:rPr>
        <w:t>”系指报名成功拟参加竞争性谈判向采购人提供相应服务的</w:t>
      </w:r>
    </w:p>
    <w:p w14:paraId="1C9C5EE3">
      <w:pPr>
        <w:keepNext w:val="0"/>
        <w:keepLines w:val="0"/>
        <w:pageBreakBefore w:val="0"/>
        <w:widowControl w:val="0"/>
        <w:kinsoku/>
        <w:wordWrap/>
        <w:overflowPunct/>
        <w:topLinePunct w:val="0"/>
        <w:autoSpaceDE/>
        <w:autoSpaceDN/>
        <w:bidi w:val="0"/>
        <w:adjustRightInd/>
        <w:snapToGrid/>
        <w:spacing w:before="34" w:line="360" w:lineRule="auto"/>
        <w:jc w:val="both"/>
        <w:textAlignment w:val="auto"/>
        <w:rPr>
          <w:rFonts w:ascii="宋体" w:hAnsi="宋体" w:eastAsia="宋体" w:cs="宋体"/>
          <w:sz w:val="24"/>
          <w:szCs w:val="24"/>
        </w:rPr>
      </w:pPr>
      <w:r>
        <w:rPr>
          <w:rFonts w:ascii="宋体" w:hAnsi="宋体" w:eastAsia="宋体" w:cs="宋体"/>
          <w:spacing w:val="6"/>
          <w:sz w:val="24"/>
          <w:szCs w:val="24"/>
        </w:rPr>
        <w:t>供应商。</w:t>
      </w:r>
    </w:p>
    <w:p w14:paraId="4D7605C6">
      <w:pPr>
        <w:keepNext w:val="0"/>
        <w:keepLines w:val="0"/>
        <w:pageBreakBefore w:val="0"/>
        <w:widowControl w:val="0"/>
        <w:kinsoku/>
        <w:wordWrap/>
        <w:overflowPunct/>
        <w:topLinePunct w:val="0"/>
        <w:autoSpaceDE/>
        <w:autoSpaceDN/>
        <w:bidi w:val="0"/>
        <w:adjustRightInd/>
        <w:snapToGrid/>
        <w:spacing w:line="360" w:lineRule="auto"/>
        <w:ind w:right="0" w:firstLine="254" w:firstLineChars="100"/>
        <w:textAlignment w:val="auto"/>
        <w:rPr>
          <w:rFonts w:ascii="宋体" w:hAnsi="宋体" w:eastAsia="宋体" w:cs="宋体"/>
          <w:sz w:val="24"/>
          <w:szCs w:val="24"/>
        </w:rPr>
      </w:pPr>
      <w:r>
        <w:rPr>
          <w:rFonts w:ascii="宋体" w:hAnsi="宋体" w:eastAsia="宋体" w:cs="宋体"/>
          <w:spacing w:val="7"/>
          <w:sz w:val="24"/>
          <w:szCs w:val="24"/>
        </w:rPr>
        <w:t>2.4 “成交供应商</w:t>
      </w:r>
      <w:r>
        <w:rPr>
          <w:rFonts w:ascii="宋体" w:hAnsi="宋体" w:eastAsia="宋体" w:cs="宋体"/>
          <w:spacing w:val="-75"/>
          <w:sz w:val="24"/>
          <w:szCs w:val="24"/>
        </w:rPr>
        <w:t xml:space="preserve"> </w:t>
      </w:r>
      <w:r>
        <w:rPr>
          <w:rFonts w:ascii="宋体" w:hAnsi="宋体" w:eastAsia="宋体" w:cs="宋体"/>
          <w:spacing w:val="7"/>
          <w:sz w:val="24"/>
          <w:szCs w:val="24"/>
        </w:rPr>
        <w:t>”系指经谈判小组评审后报价最低并由谈判小组推荐的供</w:t>
      </w:r>
      <w:r>
        <w:rPr>
          <w:rFonts w:hint="eastAsia" w:ascii="宋体" w:hAnsi="宋体" w:cs="宋体"/>
          <w:spacing w:val="7"/>
          <w:sz w:val="24"/>
          <w:szCs w:val="24"/>
          <w:lang w:val="en-US" w:eastAsia="zh-CN"/>
        </w:rPr>
        <w:t>应</w:t>
      </w:r>
      <w:r>
        <w:rPr>
          <w:rFonts w:ascii="宋体" w:hAnsi="宋体" w:eastAsia="宋体" w:cs="宋体"/>
          <w:spacing w:val="7"/>
          <w:sz w:val="24"/>
          <w:szCs w:val="24"/>
        </w:rPr>
        <w:t>商。</w:t>
      </w:r>
      <w:r>
        <w:rPr>
          <w:rFonts w:ascii="宋体" w:hAnsi="宋体" w:eastAsia="宋体" w:cs="宋体"/>
          <w:sz w:val="24"/>
          <w:szCs w:val="24"/>
        </w:rPr>
        <w:t xml:space="preserve"> </w:t>
      </w:r>
    </w:p>
    <w:p w14:paraId="4357ED7C">
      <w:pPr>
        <w:keepNext w:val="0"/>
        <w:keepLines w:val="0"/>
        <w:pageBreakBefore w:val="0"/>
        <w:widowControl w:val="0"/>
        <w:kinsoku/>
        <w:wordWrap/>
        <w:overflowPunct/>
        <w:topLinePunct w:val="0"/>
        <w:autoSpaceDE/>
        <w:autoSpaceDN/>
        <w:bidi w:val="0"/>
        <w:adjustRightInd/>
        <w:snapToGrid/>
        <w:spacing w:line="360" w:lineRule="auto"/>
        <w:ind w:right="0" w:firstLine="256" w:firstLineChars="100"/>
        <w:textAlignment w:val="auto"/>
        <w:rPr>
          <w:rFonts w:hint="eastAsia" w:ascii="宋体" w:hAnsi="宋体" w:eastAsia="宋体" w:cs="宋体"/>
          <w:sz w:val="24"/>
          <w:szCs w:val="24"/>
          <w:lang w:eastAsia="zh-CN"/>
        </w:rPr>
      </w:pPr>
      <w:r>
        <w:rPr>
          <w:rFonts w:ascii="宋体" w:hAnsi="宋体" w:eastAsia="宋体" w:cs="宋体"/>
          <w:spacing w:val="8"/>
          <w:sz w:val="24"/>
          <w:szCs w:val="24"/>
        </w:rPr>
        <w:t>2.5“成果</w:t>
      </w:r>
      <w:r>
        <w:rPr>
          <w:rFonts w:ascii="宋体" w:hAnsi="宋体" w:eastAsia="宋体" w:cs="宋体"/>
          <w:spacing w:val="-74"/>
          <w:sz w:val="24"/>
          <w:szCs w:val="24"/>
        </w:rPr>
        <w:t xml:space="preserve"> </w:t>
      </w:r>
      <w:r>
        <w:rPr>
          <w:rFonts w:ascii="宋体" w:hAnsi="宋体" w:eastAsia="宋体" w:cs="宋体"/>
          <w:spacing w:val="8"/>
          <w:sz w:val="24"/>
          <w:szCs w:val="24"/>
        </w:rPr>
        <w:t>”系指竞争性谈判文件规定的，供应商须向采购人提交的最终结果</w:t>
      </w:r>
      <w:r>
        <w:rPr>
          <w:rFonts w:hint="eastAsia" w:ascii="宋体" w:hAnsi="宋体" w:cs="宋体"/>
          <w:spacing w:val="8"/>
          <w:sz w:val="24"/>
          <w:szCs w:val="24"/>
          <w:lang w:eastAsia="zh-CN"/>
        </w:rPr>
        <w:t>。</w:t>
      </w:r>
    </w:p>
    <w:p w14:paraId="14D46408">
      <w:pPr>
        <w:keepNext w:val="0"/>
        <w:keepLines w:val="0"/>
        <w:pageBreakBefore w:val="0"/>
        <w:widowControl w:val="0"/>
        <w:kinsoku/>
        <w:wordWrap/>
        <w:overflowPunct/>
        <w:topLinePunct w:val="0"/>
        <w:autoSpaceDE/>
        <w:autoSpaceDN/>
        <w:bidi w:val="0"/>
        <w:adjustRightInd/>
        <w:snapToGrid/>
        <w:spacing w:before="35" w:line="360" w:lineRule="auto"/>
        <w:ind w:firstLine="248" w:firstLineChars="100"/>
        <w:textAlignment w:val="auto"/>
        <w:rPr>
          <w:rFonts w:ascii="宋体" w:hAnsi="宋体" w:eastAsia="宋体" w:cs="宋体"/>
          <w:sz w:val="24"/>
          <w:szCs w:val="24"/>
        </w:rPr>
      </w:pPr>
      <w:r>
        <w:rPr>
          <w:rFonts w:ascii="宋体" w:hAnsi="宋体" w:eastAsia="宋体" w:cs="宋体"/>
          <w:spacing w:val="4"/>
          <w:sz w:val="24"/>
          <w:szCs w:val="24"/>
        </w:rPr>
        <w:t>2.6 “标段（包）</w:t>
      </w:r>
      <w:r>
        <w:rPr>
          <w:rFonts w:ascii="宋体" w:hAnsi="宋体" w:eastAsia="宋体" w:cs="宋体"/>
          <w:spacing w:val="-33"/>
          <w:sz w:val="24"/>
          <w:szCs w:val="24"/>
        </w:rPr>
        <w:t xml:space="preserve"> </w:t>
      </w:r>
      <w:r>
        <w:rPr>
          <w:rFonts w:ascii="宋体" w:hAnsi="宋体" w:eastAsia="宋体" w:cs="宋体"/>
          <w:spacing w:val="4"/>
          <w:sz w:val="24"/>
          <w:szCs w:val="24"/>
        </w:rPr>
        <w:t>”系指一个完整独立</w:t>
      </w:r>
      <w:r>
        <w:rPr>
          <w:rFonts w:ascii="宋体" w:hAnsi="宋体" w:eastAsia="宋体" w:cs="宋体"/>
          <w:spacing w:val="3"/>
          <w:sz w:val="24"/>
          <w:szCs w:val="24"/>
        </w:rPr>
        <w:t>的响应项目。</w:t>
      </w:r>
    </w:p>
    <w:p w14:paraId="2800C99B">
      <w:pPr>
        <w:keepNext w:val="0"/>
        <w:keepLines w:val="0"/>
        <w:pageBreakBefore w:val="0"/>
        <w:widowControl w:val="0"/>
        <w:kinsoku/>
        <w:wordWrap/>
        <w:overflowPunct/>
        <w:topLinePunct w:val="0"/>
        <w:autoSpaceDE/>
        <w:autoSpaceDN/>
        <w:bidi w:val="0"/>
        <w:adjustRightInd/>
        <w:snapToGrid/>
        <w:spacing w:before="186" w:line="360" w:lineRule="auto"/>
        <w:textAlignment w:val="auto"/>
        <w:outlineLvl w:val="1"/>
        <w:rPr>
          <w:rFonts w:ascii="宋体" w:hAnsi="宋体" w:eastAsia="宋体" w:cs="宋体"/>
          <w:sz w:val="24"/>
          <w:szCs w:val="24"/>
        </w:rPr>
      </w:pPr>
      <w:r>
        <w:rPr>
          <w:rFonts w:ascii="宋体" w:hAnsi="宋体" w:eastAsia="宋体" w:cs="宋体"/>
          <w:b/>
          <w:bCs/>
          <w:spacing w:val="5"/>
          <w:sz w:val="24"/>
          <w:szCs w:val="24"/>
        </w:rPr>
        <w:t>3、竞争性谈判方式</w:t>
      </w:r>
    </w:p>
    <w:p w14:paraId="09ACFDCB">
      <w:pPr>
        <w:keepNext w:val="0"/>
        <w:keepLines w:val="0"/>
        <w:pageBreakBefore w:val="0"/>
        <w:widowControl w:val="0"/>
        <w:kinsoku/>
        <w:wordWrap/>
        <w:overflowPunct/>
        <w:topLinePunct w:val="0"/>
        <w:autoSpaceDE/>
        <w:autoSpaceDN/>
        <w:bidi w:val="0"/>
        <w:adjustRightInd/>
        <w:snapToGrid/>
        <w:spacing w:before="182" w:line="360" w:lineRule="auto"/>
        <w:ind w:right="80" w:firstLine="260" w:firstLineChars="100"/>
        <w:textAlignment w:val="auto"/>
        <w:rPr>
          <w:rFonts w:ascii="宋体" w:hAnsi="宋体" w:eastAsia="宋体" w:cs="宋体"/>
          <w:sz w:val="24"/>
          <w:szCs w:val="24"/>
        </w:rPr>
      </w:pPr>
      <w:r>
        <w:rPr>
          <w:rFonts w:ascii="宋体" w:hAnsi="宋体" w:eastAsia="宋体" w:cs="宋体"/>
          <w:spacing w:val="10"/>
          <w:sz w:val="24"/>
          <w:szCs w:val="24"/>
        </w:rPr>
        <w:t>3.1 由采购代理单位组织有关专家和采购人代</w:t>
      </w:r>
      <w:r>
        <w:rPr>
          <w:rFonts w:ascii="宋体" w:hAnsi="宋体" w:eastAsia="宋体" w:cs="宋体"/>
          <w:spacing w:val="9"/>
          <w:sz w:val="24"/>
          <w:szCs w:val="24"/>
        </w:rPr>
        <w:t>表组成的谈判小组</w:t>
      </w:r>
      <w:r>
        <w:rPr>
          <w:rFonts w:hint="eastAsia" w:ascii="宋体" w:hAnsi="宋体" w:cs="宋体"/>
          <w:spacing w:val="9"/>
          <w:sz w:val="24"/>
          <w:szCs w:val="24"/>
          <w:lang w:val="en-US" w:eastAsia="zh-CN"/>
        </w:rPr>
        <w:t>集中</w:t>
      </w:r>
      <w:r>
        <w:rPr>
          <w:rFonts w:ascii="宋体" w:hAnsi="宋体" w:eastAsia="宋体" w:cs="宋体"/>
          <w:spacing w:val="9"/>
          <w:sz w:val="24"/>
          <w:szCs w:val="24"/>
          <w:highlight w:val="none"/>
        </w:rPr>
        <w:t>向单</w:t>
      </w:r>
      <w:r>
        <w:rPr>
          <w:rFonts w:ascii="宋体" w:hAnsi="宋体" w:eastAsia="宋体" w:cs="宋体"/>
          <w:spacing w:val="9"/>
          <w:sz w:val="24"/>
          <w:szCs w:val="24"/>
        </w:rPr>
        <w:t>一供应商按</w:t>
      </w:r>
      <w:r>
        <w:rPr>
          <w:rFonts w:ascii="宋体" w:hAnsi="宋体" w:eastAsia="宋体" w:cs="宋体"/>
          <w:spacing w:val="8"/>
          <w:sz w:val="24"/>
          <w:szCs w:val="24"/>
        </w:rPr>
        <w:t>照竞争性谈判文件要求分别进行谈判。</w:t>
      </w:r>
    </w:p>
    <w:p w14:paraId="4C0737BD">
      <w:pPr>
        <w:keepNext w:val="0"/>
        <w:keepLines w:val="0"/>
        <w:pageBreakBefore w:val="0"/>
        <w:widowControl w:val="0"/>
        <w:kinsoku/>
        <w:wordWrap/>
        <w:overflowPunct/>
        <w:topLinePunct w:val="0"/>
        <w:autoSpaceDE/>
        <w:autoSpaceDN/>
        <w:bidi w:val="0"/>
        <w:adjustRightInd/>
        <w:snapToGrid/>
        <w:spacing w:before="33" w:line="360" w:lineRule="auto"/>
        <w:ind w:right="80" w:firstLine="262" w:firstLineChars="100"/>
        <w:textAlignment w:val="auto"/>
        <w:rPr>
          <w:rFonts w:ascii="宋体" w:hAnsi="宋体" w:eastAsia="宋体" w:cs="宋体"/>
          <w:sz w:val="24"/>
          <w:szCs w:val="24"/>
        </w:rPr>
      </w:pPr>
      <w:r>
        <w:rPr>
          <w:rFonts w:ascii="宋体" w:hAnsi="宋体" w:eastAsia="宋体" w:cs="宋体"/>
          <w:spacing w:val="11"/>
          <w:sz w:val="24"/>
          <w:szCs w:val="24"/>
        </w:rPr>
        <w:t>3.2 经谈判确定最终采购需求和提交最后报价的供应商后，依据最终报价由低至高向</w:t>
      </w:r>
      <w:r>
        <w:rPr>
          <w:rFonts w:ascii="宋体" w:hAnsi="宋体" w:eastAsia="宋体" w:cs="宋体"/>
          <w:spacing w:val="5"/>
          <w:sz w:val="24"/>
          <w:szCs w:val="24"/>
        </w:rPr>
        <w:t>采购人推荐成交候选人。</w:t>
      </w:r>
    </w:p>
    <w:p w14:paraId="4B9A23D9">
      <w:pPr>
        <w:keepNext w:val="0"/>
        <w:keepLines w:val="0"/>
        <w:pageBreakBefore w:val="0"/>
        <w:widowControl w:val="0"/>
        <w:kinsoku/>
        <w:wordWrap/>
        <w:overflowPunct/>
        <w:topLinePunct w:val="0"/>
        <w:autoSpaceDE/>
        <w:autoSpaceDN/>
        <w:bidi w:val="0"/>
        <w:adjustRightInd/>
        <w:snapToGrid/>
        <w:spacing w:before="35" w:line="360" w:lineRule="auto"/>
        <w:textAlignment w:val="auto"/>
        <w:outlineLvl w:val="1"/>
        <w:rPr>
          <w:rFonts w:ascii="宋体" w:hAnsi="宋体" w:eastAsia="宋体" w:cs="宋体"/>
          <w:sz w:val="24"/>
          <w:szCs w:val="24"/>
        </w:rPr>
      </w:pPr>
      <w:r>
        <w:rPr>
          <w:rFonts w:ascii="宋体" w:hAnsi="宋体" w:eastAsia="宋体" w:cs="宋体"/>
          <w:b/>
          <w:bCs/>
          <w:spacing w:val="4"/>
          <w:sz w:val="24"/>
          <w:szCs w:val="24"/>
        </w:rPr>
        <w:t>4、响应费用</w:t>
      </w:r>
    </w:p>
    <w:p w14:paraId="5E2DEE10">
      <w:pPr>
        <w:keepNext w:val="0"/>
        <w:keepLines w:val="0"/>
        <w:pageBreakBefore w:val="0"/>
        <w:widowControl w:val="0"/>
        <w:kinsoku/>
        <w:wordWrap/>
        <w:overflowPunct/>
        <w:topLinePunct w:val="0"/>
        <w:autoSpaceDE/>
        <w:autoSpaceDN/>
        <w:bidi w:val="0"/>
        <w:adjustRightInd/>
        <w:snapToGrid/>
        <w:spacing w:before="185" w:line="360" w:lineRule="auto"/>
        <w:ind w:firstLine="254" w:firstLineChars="100"/>
        <w:textAlignment w:val="auto"/>
        <w:rPr>
          <w:rFonts w:ascii="宋体" w:hAnsi="宋体" w:eastAsia="宋体" w:cs="宋体"/>
          <w:spacing w:val="9"/>
          <w:sz w:val="24"/>
          <w:szCs w:val="24"/>
        </w:rPr>
      </w:pPr>
      <w:r>
        <w:rPr>
          <w:rFonts w:ascii="宋体" w:hAnsi="宋体" w:eastAsia="宋体" w:cs="宋体"/>
          <w:spacing w:val="7"/>
          <w:sz w:val="24"/>
          <w:szCs w:val="24"/>
        </w:rPr>
        <w:t>4.1 无论响应结果如何，与参与谈判、响应活动有关的所有费用将由供应商自行承担。</w:t>
      </w:r>
      <w:r>
        <w:rPr>
          <w:rFonts w:ascii="宋体" w:hAnsi="宋体" w:eastAsia="宋体" w:cs="宋体"/>
          <w:spacing w:val="9"/>
          <w:sz w:val="24"/>
          <w:szCs w:val="24"/>
        </w:rPr>
        <w:t xml:space="preserve"> </w:t>
      </w:r>
    </w:p>
    <w:p w14:paraId="6962F8B1">
      <w:pPr>
        <w:keepNext w:val="0"/>
        <w:keepLines w:val="0"/>
        <w:pageBreakBefore w:val="0"/>
        <w:widowControl w:val="0"/>
        <w:kinsoku/>
        <w:wordWrap/>
        <w:overflowPunct/>
        <w:topLinePunct w:val="0"/>
        <w:autoSpaceDE/>
        <w:autoSpaceDN/>
        <w:bidi w:val="0"/>
        <w:adjustRightInd/>
        <w:snapToGrid/>
        <w:spacing w:before="185" w:line="360" w:lineRule="auto"/>
        <w:ind w:firstLine="256" w:firstLineChars="100"/>
        <w:textAlignment w:val="auto"/>
        <w:rPr>
          <w:rFonts w:ascii="宋体" w:hAnsi="宋体" w:eastAsia="宋体" w:cs="宋体"/>
          <w:sz w:val="24"/>
          <w:szCs w:val="24"/>
        </w:rPr>
      </w:pPr>
      <w:r>
        <w:rPr>
          <w:rFonts w:ascii="宋体" w:hAnsi="宋体" w:eastAsia="宋体" w:cs="宋体"/>
          <w:spacing w:val="8"/>
          <w:sz w:val="24"/>
          <w:szCs w:val="24"/>
        </w:rPr>
        <w:t>4.2 与相关联工作间的联系协调工作，如有费用发生已包含在谈判报价内。</w:t>
      </w:r>
    </w:p>
    <w:p w14:paraId="56932811">
      <w:pPr>
        <w:keepNext w:val="0"/>
        <w:keepLines w:val="0"/>
        <w:pageBreakBefore w:val="0"/>
        <w:widowControl w:val="0"/>
        <w:kinsoku/>
        <w:wordWrap/>
        <w:overflowPunct/>
        <w:topLinePunct w:val="0"/>
        <w:autoSpaceDE/>
        <w:autoSpaceDN/>
        <w:bidi w:val="0"/>
        <w:adjustRightInd/>
        <w:snapToGrid/>
        <w:spacing w:before="41" w:line="360" w:lineRule="auto"/>
        <w:textAlignment w:val="auto"/>
        <w:outlineLvl w:val="1"/>
        <w:rPr>
          <w:rFonts w:ascii="宋体" w:hAnsi="宋体" w:eastAsia="宋体" w:cs="宋体"/>
          <w:sz w:val="24"/>
          <w:szCs w:val="24"/>
        </w:rPr>
      </w:pPr>
      <w:r>
        <w:rPr>
          <w:rFonts w:ascii="宋体" w:hAnsi="宋体" w:eastAsia="宋体" w:cs="宋体"/>
          <w:b/>
          <w:bCs/>
          <w:spacing w:val="4"/>
          <w:sz w:val="24"/>
          <w:szCs w:val="24"/>
        </w:rPr>
        <w:t>5、服务成果要求</w:t>
      </w:r>
    </w:p>
    <w:p w14:paraId="0BD6279B">
      <w:pPr>
        <w:keepNext w:val="0"/>
        <w:keepLines w:val="0"/>
        <w:pageBreakBefore w:val="0"/>
        <w:widowControl w:val="0"/>
        <w:kinsoku/>
        <w:wordWrap/>
        <w:overflowPunct/>
        <w:topLinePunct w:val="0"/>
        <w:autoSpaceDE/>
        <w:autoSpaceDN/>
        <w:bidi w:val="0"/>
        <w:adjustRightInd/>
        <w:snapToGrid/>
        <w:spacing w:before="183" w:line="360" w:lineRule="auto"/>
        <w:ind w:right="80" w:firstLine="479"/>
        <w:jc w:val="both"/>
        <w:textAlignment w:val="auto"/>
        <w:rPr>
          <w:rFonts w:ascii="宋体" w:hAnsi="宋体" w:eastAsia="宋体" w:cs="宋体"/>
          <w:sz w:val="24"/>
          <w:szCs w:val="24"/>
        </w:rPr>
      </w:pPr>
      <w:r>
        <w:rPr>
          <w:rFonts w:ascii="宋体" w:hAnsi="宋体" w:eastAsia="宋体" w:cs="宋体"/>
          <w:spacing w:val="12"/>
          <w:sz w:val="24"/>
          <w:szCs w:val="24"/>
        </w:rPr>
        <w:t>报名供应商应保证本项目的技术、服务或其任何一部分不会产生因第三方提</w:t>
      </w:r>
      <w:r>
        <w:rPr>
          <w:rFonts w:ascii="宋体" w:hAnsi="宋体" w:eastAsia="宋体" w:cs="宋体"/>
          <w:spacing w:val="11"/>
          <w:sz w:val="24"/>
          <w:szCs w:val="24"/>
        </w:rPr>
        <w:t>出侵犯其</w:t>
      </w:r>
      <w:r>
        <w:rPr>
          <w:rFonts w:ascii="宋体" w:hAnsi="宋体" w:eastAsia="宋体" w:cs="宋体"/>
          <w:spacing w:val="12"/>
          <w:sz w:val="24"/>
          <w:szCs w:val="24"/>
        </w:rPr>
        <w:t>专利权、商标权或其他知识产权而引起的法律和经济纠纷。如果</w:t>
      </w:r>
      <w:r>
        <w:rPr>
          <w:rFonts w:ascii="宋体" w:hAnsi="宋体" w:eastAsia="宋体" w:cs="宋体"/>
          <w:spacing w:val="11"/>
          <w:sz w:val="24"/>
          <w:szCs w:val="24"/>
        </w:rPr>
        <w:t>报名供应商不拥有相应的</w:t>
      </w:r>
      <w:r>
        <w:rPr>
          <w:rFonts w:ascii="宋体" w:hAnsi="宋体" w:eastAsia="宋体" w:cs="宋体"/>
          <w:spacing w:val="12"/>
          <w:sz w:val="24"/>
          <w:szCs w:val="24"/>
        </w:rPr>
        <w:t>知识产权，则须在报价中包含合法获取该知识产权的相关费用，并在</w:t>
      </w:r>
      <w:r>
        <w:rPr>
          <w:rFonts w:ascii="宋体" w:hAnsi="宋体" w:eastAsia="宋体" w:cs="宋体"/>
          <w:spacing w:val="11"/>
          <w:sz w:val="24"/>
          <w:szCs w:val="24"/>
        </w:rPr>
        <w:t>响应文件中附有相关</w:t>
      </w:r>
      <w:r>
        <w:rPr>
          <w:rFonts w:ascii="宋体" w:hAnsi="宋体" w:eastAsia="宋体" w:cs="宋体"/>
          <w:spacing w:val="12"/>
          <w:sz w:val="24"/>
          <w:szCs w:val="24"/>
        </w:rPr>
        <w:t>证明文件。如因第三方提出其专利权、商标权或其他知识产权的侵权</w:t>
      </w:r>
      <w:r>
        <w:rPr>
          <w:rFonts w:ascii="宋体" w:hAnsi="宋体" w:eastAsia="宋体" w:cs="宋体"/>
          <w:spacing w:val="11"/>
          <w:sz w:val="24"/>
          <w:szCs w:val="24"/>
        </w:rPr>
        <w:t>之诉，则一切法律责</w:t>
      </w:r>
      <w:r>
        <w:rPr>
          <w:rFonts w:ascii="宋体" w:hAnsi="宋体" w:eastAsia="宋体" w:cs="宋体"/>
          <w:spacing w:val="5"/>
          <w:sz w:val="24"/>
          <w:szCs w:val="24"/>
        </w:rPr>
        <w:t>任由报名供应商承担。</w:t>
      </w:r>
    </w:p>
    <w:p w14:paraId="585F0F44">
      <w:pPr>
        <w:keepNext w:val="0"/>
        <w:keepLines w:val="0"/>
        <w:pageBreakBefore w:val="0"/>
        <w:widowControl w:val="0"/>
        <w:kinsoku/>
        <w:wordWrap/>
        <w:overflowPunct/>
        <w:topLinePunct w:val="0"/>
        <w:autoSpaceDE/>
        <w:autoSpaceDN/>
        <w:bidi w:val="0"/>
        <w:adjustRightInd/>
        <w:snapToGrid/>
        <w:spacing w:before="183" w:line="360" w:lineRule="auto"/>
        <w:ind w:right="80" w:firstLine="249" w:firstLineChars="100"/>
        <w:jc w:val="both"/>
        <w:textAlignment w:val="auto"/>
        <w:rPr>
          <w:rFonts w:ascii="宋体" w:hAnsi="宋体" w:eastAsia="宋体" w:cs="宋体"/>
          <w:spacing w:val="12"/>
          <w:sz w:val="24"/>
          <w:szCs w:val="24"/>
        </w:rPr>
      </w:pPr>
      <w:r>
        <w:rPr>
          <w:rFonts w:ascii="宋体" w:hAnsi="宋体" w:eastAsia="宋体" w:cs="宋体"/>
          <w:b/>
          <w:bCs/>
          <w:spacing w:val="4"/>
          <w:sz w:val="24"/>
          <w:szCs w:val="24"/>
        </w:rPr>
        <w:t>6、支付费用</w:t>
      </w:r>
    </w:p>
    <w:p w14:paraId="0E071A09">
      <w:pPr>
        <w:numPr>
          <w:ilvl w:val="0"/>
          <w:numId w:val="0"/>
        </w:numPr>
        <w:snapToGrid w:val="0"/>
        <w:spacing w:line="360" w:lineRule="auto"/>
        <w:ind w:firstLine="264" w:firstLineChars="100"/>
        <w:jc w:val="both"/>
        <w:outlineLvl w:val="0"/>
        <w:rPr>
          <w:rFonts w:hint="default" w:ascii="Times New Roman" w:hAnsi="Times New Roman" w:cs="Times New Roman"/>
          <w:b/>
          <w:color w:val="auto"/>
          <w:sz w:val="30"/>
          <w:szCs w:val="30"/>
        </w:rPr>
      </w:pPr>
      <w:r>
        <w:rPr>
          <w:rFonts w:ascii="宋体" w:hAnsi="宋体" w:eastAsia="宋体" w:cs="宋体"/>
          <w:spacing w:val="12"/>
          <w:sz w:val="24"/>
          <w:szCs w:val="24"/>
        </w:rPr>
        <w:t>6.1 成交供应商须在成交通知书发出时向采购代理机构支付代理服务费。</w:t>
      </w:r>
    </w:p>
    <w:p w14:paraId="031F9025">
      <w:pPr>
        <w:widowControl/>
        <w:spacing w:line="360" w:lineRule="auto"/>
        <w:ind w:firstLine="602" w:firstLineChars="200"/>
        <w:jc w:val="center"/>
        <w:rPr>
          <w:rFonts w:hint="default" w:ascii="Times New Roman" w:hAnsi="Times New Roman" w:cs="Times New Roman"/>
          <w:b/>
          <w:color w:val="auto"/>
          <w:sz w:val="30"/>
          <w:szCs w:val="30"/>
        </w:rPr>
      </w:pPr>
    </w:p>
    <w:p w14:paraId="000D2E75">
      <w:pPr>
        <w:widowControl/>
        <w:spacing w:line="360" w:lineRule="auto"/>
        <w:ind w:firstLine="602" w:firstLineChars="200"/>
        <w:jc w:val="center"/>
        <w:rPr>
          <w:rFonts w:hint="default" w:ascii="Times New Roman" w:hAnsi="Times New Roman" w:eastAsia="宋体" w:cs="Times New Roman"/>
          <w:b/>
          <w:color w:val="auto"/>
          <w:sz w:val="30"/>
          <w:szCs w:val="30"/>
        </w:rPr>
      </w:pPr>
      <w:r>
        <w:rPr>
          <w:rFonts w:hint="default" w:ascii="Times New Roman" w:hAnsi="Times New Roman" w:cs="Times New Roman"/>
          <w:b/>
          <w:color w:val="auto"/>
          <w:sz w:val="30"/>
          <w:szCs w:val="30"/>
        </w:rPr>
        <w:t>二</w:t>
      </w:r>
      <w:r>
        <w:rPr>
          <w:rFonts w:hint="eastAsia" w:ascii="Times New Roman" w:hAnsi="Times New Roman" w:cs="Times New Roman"/>
          <w:b/>
          <w:color w:val="auto"/>
          <w:sz w:val="30"/>
          <w:szCs w:val="30"/>
          <w:lang w:eastAsia="zh-CN"/>
        </w:rPr>
        <w:t>、</w:t>
      </w:r>
      <w:r>
        <w:rPr>
          <w:rFonts w:hint="default" w:ascii="Times New Roman" w:hAnsi="Times New Roman" w:eastAsia="宋体" w:cs="Times New Roman"/>
          <w:b/>
          <w:color w:val="auto"/>
          <w:sz w:val="30"/>
          <w:szCs w:val="30"/>
        </w:rPr>
        <w:t>竞争性谈判文件的构成</w:t>
      </w:r>
    </w:p>
    <w:p w14:paraId="51FA9797">
      <w:pPr>
        <w:keepNext w:val="0"/>
        <w:keepLines w:val="0"/>
        <w:pageBreakBefore w:val="0"/>
        <w:widowControl w:val="0"/>
        <w:kinsoku/>
        <w:wordWrap/>
        <w:overflowPunct/>
        <w:topLinePunct w:val="0"/>
        <w:autoSpaceDE/>
        <w:autoSpaceDN/>
        <w:bidi w:val="0"/>
        <w:adjustRightInd/>
        <w:snapToGrid/>
        <w:spacing w:before="183" w:line="360" w:lineRule="auto"/>
        <w:ind w:right="80" w:firstLine="479"/>
        <w:jc w:val="both"/>
        <w:textAlignment w:val="auto"/>
        <w:rPr>
          <w:rFonts w:ascii="宋体" w:hAnsi="宋体" w:eastAsia="宋体" w:cs="宋体"/>
          <w:sz w:val="24"/>
          <w:szCs w:val="24"/>
        </w:rPr>
      </w:pPr>
      <w:r>
        <w:rPr>
          <w:rFonts w:hint="eastAsia" w:ascii="宋体" w:hAnsi="宋体" w:eastAsia="宋体" w:cs="宋体"/>
          <w:b/>
          <w:bCs/>
          <w:spacing w:val="4"/>
          <w:sz w:val="24"/>
          <w:szCs w:val="24"/>
          <w:lang w:val="en-US" w:eastAsia="zh-CN"/>
        </w:rPr>
        <w:t>7、</w:t>
      </w:r>
      <w:r>
        <w:rPr>
          <w:rFonts w:hint="eastAsia" w:ascii="宋体" w:hAnsi="宋体" w:eastAsia="宋体" w:cs="宋体"/>
          <w:b w:val="0"/>
          <w:bCs w:val="0"/>
          <w:spacing w:val="4"/>
          <w:sz w:val="24"/>
          <w:szCs w:val="24"/>
          <w:lang w:val="en-US" w:eastAsia="zh-CN"/>
        </w:rPr>
        <w:t>竞争性</w:t>
      </w:r>
      <w:r>
        <w:rPr>
          <w:rFonts w:ascii="宋体" w:hAnsi="宋体" w:eastAsia="宋体" w:cs="宋体"/>
          <w:b w:val="0"/>
          <w:bCs w:val="0"/>
          <w:spacing w:val="12"/>
          <w:sz w:val="24"/>
          <w:szCs w:val="24"/>
        </w:rPr>
        <w:t>谈判文件</w:t>
      </w:r>
      <w:r>
        <w:rPr>
          <w:rFonts w:ascii="宋体" w:hAnsi="宋体" w:eastAsia="宋体" w:cs="宋体"/>
          <w:spacing w:val="12"/>
          <w:sz w:val="24"/>
          <w:szCs w:val="24"/>
        </w:rPr>
        <w:t>是供应商准备谈判</w:t>
      </w:r>
      <w:r>
        <w:rPr>
          <w:rFonts w:ascii="宋体" w:hAnsi="宋体" w:eastAsia="宋体" w:cs="宋体"/>
          <w:spacing w:val="9"/>
          <w:sz w:val="24"/>
          <w:szCs w:val="24"/>
        </w:rPr>
        <w:t>和参加谈判的依据，同时</w:t>
      </w:r>
      <w:r>
        <w:rPr>
          <w:rFonts w:ascii="宋体" w:hAnsi="宋体" w:eastAsia="宋体" w:cs="宋体"/>
          <w:spacing w:val="8"/>
          <w:sz w:val="24"/>
          <w:szCs w:val="24"/>
        </w:rPr>
        <w:t>也是评审的重要依据。本项目谈</w:t>
      </w:r>
      <w:r>
        <w:rPr>
          <w:rFonts w:ascii="宋体" w:hAnsi="宋体" w:eastAsia="宋体" w:cs="宋体"/>
          <w:spacing w:val="3"/>
          <w:sz w:val="24"/>
          <w:szCs w:val="24"/>
        </w:rPr>
        <w:t>判文件包括以下内容：</w:t>
      </w:r>
    </w:p>
    <w:p w14:paraId="138F842B">
      <w:pPr>
        <w:keepNext w:val="0"/>
        <w:keepLines w:val="0"/>
        <w:pageBreakBefore w:val="0"/>
        <w:widowControl w:val="0"/>
        <w:kinsoku/>
        <w:wordWrap/>
        <w:overflowPunct/>
        <w:topLinePunct w:val="0"/>
        <w:autoSpaceDE/>
        <w:autoSpaceDN/>
        <w:bidi w:val="0"/>
        <w:adjustRightInd/>
        <w:snapToGrid/>
        <w:spacing w:before="33" w:line="360" w:lineRule="auto"/>
        <w:ind w:left="600"/>
        <w:textAlignment w:val="auto"/>
        <w:rPr>
          <w:rFonts w:ascii="宋体" w:hAnsi="宋体" w:eastAsia="宋体" w:cs="宋体"/>
          <w:sz w:val="24"/>
          <w:szCs w:val="24"/>
        </w:rPr>
      </w:pPr>
      <w:r>
        <w:rPr>
          <w:rFonts w:ascii="宋体" w:hAnsi="宋体" w:eastAsia="宋体" w:cs="宋体"/>
          <w:spacing w:val="8"/>
          <w:sz w:val="24"/>
          <w:szCs w:val="24"/>
        </w:rPr>
        <w:t>第一章  竞争性谈判公告</w:t>
      </w:r>
    </w:p>
    <w:p w14:paraId="72B5E60A">
      <w:pPr>
        <w:keepNext w:val="0"/>
        <w:keepLines w:val="0"/>
        <w:pageBreakBefore w:val="0"/>
        <w:widowControl w:val="0"/>
        <w:kinsoku/>
        <w:wordWrap/>
        <w:overflowPunct/>
        <w:topLinePunct w:val="0"/>
        <w:autoSpaceDE/>
        <w:autoSpaceDN/>
        <w:bidi w:val="0"/>
        <w:adjustRightInd/>
        <w:snapToGrid/>
        <w:spacing w:before="118" w:line="360" w:lineRule="auto"/>
        <w:ind w:left="600"/>
        <w:textAlignment w:val="auto"/>
        <w:rPr>
          <w:rFonts w:ascii="宋体" w:hAnsi="宋体" w:eastAsia="宋体" w:cs="宋体"/>
          <w:sz w:val="24"/>
          <w:szCs w:val="24"/>
        </w:rPr>
      </w:pPr>
      <w:r>
        <w:rPr>
          <w:rFonts w:ascii="宋体" w:hAnsi="宋体" w:eastAsia="宋体" w:cs="宋体"/>
          <w:spacing w:val="7"/>
          <w:sz w:val="24"/>
          <w:szCs w:val="24"/>
        </w:rPr>
        <w:t>第二章  谈判须知</w:t>
      </w:r>
    </w:p>
    <w:p w14:paraId="7AD0CF90">
      <w:pPr>
        <w:keepNext w:val="0"/>
        <w:keepLines w:val="0"/>
        <w:pageBreakBefore w:val="0"/>
        <w:widowControl w:val="0"/>
        <w:kinsoku/>
        <w:wordWrap/>
        <w:overflowPunct/>
        <w:topLinePunct w:val="0"/>
        <w:autoSpaceDE/>
        <w:autoSpaceDN/>
        <w:bidi w:val="0"/>
        <w:adjustRightInd/>
        <w:snapToGrid/>
        <w:spacing w:before="118" w:line="360" w:lineRule="auto"/>
        <w:ind w:left="600"/>
        <w:textAlignment w:val="auto"/>
        <w:rPr>
          <w:rFonts w:ascii="宋体" w:hAnsi="宋体" w:eastAsia="宋体" w:cs="宋体"/>
          <w:sz w:val="24"/>
          <w:szCs w:val="24"/>
        </w:rPr>
      </w:pPr>
      <w:r>
        <w:rPr>
          <w:rFonts w:ascii="宋体" w:hAnsi="宋体" w:eastAsia="宋体" w:cs="宋体"/>
          <w:spacing w:val="8"/>
          <w:sz w:val="24"/>
          <w:szCs w:val="24"/>
        </w:rPr>
        <w:t>第三章  政府采购合同格式条款</w:t>
      </w:r>
    </w:p>
    <w:p w14:paraId="3A1F2685">
      <w:pPr>
        <w:keepNext w:val="0"/>
        <w:keepLines w:val="0"/>
        <w:pageBreakBefore w:val="0"/>
        <w:widowControl w:val="0"/>
        <w:kinsoku/>
        <w:wordWrap/>
        <w:overflowPunct/>
        <w:topLinePunct w:val="0"/>
        <w:autoSpaceDE/>
        <w:autoSpaceDN/>
        <w:bidi w:val="0"/>
        <w:adjustRightInd/>
        <w:snapToGrid/>
        <w:spacing w:before="116" w:line="360" w:lineRule="auto"/>
        <w:ind w:left="600"/>
        <w:textAlignment w:val="auto"/>
        <w:rPr>
          <w:rFonts w:ascii="宋体" w:hAnsi="宋体" w:eastAsia="宋体" w:cs="宋体"/>
          <w:sz w:val="24"/>
          <w:szCs w:val="24"/>
        </w:rPr>
      </w:pPr>
      <w:r>
        <w:rPr>
          <w:rFonts w:ascii="宋体" w:hAnsi="宋体" w:eastAsia="宋体" w:cs="宋体"/>
          <w:spacing w:val="7"/>
          <w:sz w:val="24"/>
          <w:szCs w:val="24"/>
        </w:rPr>
        <w:t>第四章  采购需求</w:t>
      </w:r>
    </w:p>
    <w:p w14:paraId="6035F563">
      <w:pPr>
        <w:keepNext w:val="0"/>
        <w:keepLines w:val="0"/>
        <w:pageBreakBefore w:val="0"/>
        <w:widowControl w:val="0"/>
        <w:kinsoku/>
        <w:wordWrap/>
        <w:overflowPunct/>
        <w:topLinePunct w:val="0"/>
        <w:autoSpaceDE/>
        <w:autoSpaceDN/>
        <w:bidi w:val="0"/>
        <w:adjustRightInd/>
        <w:snapToGrid/>
        <w:spacing w:before="118" w:line="360" w:lineRule="auto"/>
        <w:ind w:left="600"/>
        <w:textAlignment w:val="auto"/>
        <w:rPr>
          <w:rFonts w:ascii="宋体" w:hAnsi="宋体" w:eastAsia="宋体" w:cs="宋体"/>
          <w:sz w:val="24"/>
          <w:szCs w:val="24"/>
        </w:rPr>
      </w:pPr>
      <w:r>
        <w:rPr>
          <w:rFonts w:ascii="宋体" w:hAnsi="宋体" w:eastAsia="宋体" w:cs="宋体"/>
          <w:spacing w:val="6"/>
          <w:sz w:val="24"/>
          <w:szCs w:val="24"/>
        </w:rPr>
        <w:t>第五章</w:t>
      </w:r>
      <w:r>
        <w:rPr>
          <w:rFonts w:ascii="宋体" w:hAnsi="宋体" w:eastAsia="宋体" w:cs="宋体"/>
          <w:spacing w:val="17"/>
          <w:sz w:val="24"/>
          <w:szCs w:val="24"/>
        </w:rPr>
        <w:t xml:space="preserve">  </w:t>
      </w:r>
      <w:r>
        <w:rPr>
          <w:rFonts w:ascii="宋体" w:hAnsi="宋体" w:eastAsia="宋体" w:cs="宋体"/>
          <w:spacing w:val="6"/>
          <w:sz w:val="24"/>
          <w:szCs w:val="24"/>
        </w:rPr>
        <w:t>响应文件组成</w:t>
      </w:r>
    </w:p>
    <w:p w14:paraId="0F6B4FA0">
      <w:pPr>
        <w:snapToGrid w:val="0"/>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投标</w:t>
      </w:r>
      <w:r>
        <w:rPr>
          <w:rFonts w:hint="eastAsia" w:ascii="Times New Roman" w:hAnsi="Times New Roman" w:cs="Times New Roman"/>
          <w:color w:val="auto"/>
          <w:sz w:val="24"/>
          <w:lang w:val="en-US" w:eastAsia="zh-CN"/>
        </w:rPr>
        <w:t>供应商</w:t>
      </w:r>
      <w:r>
        <w:rPr>
          <w:rFonts w:hint="default" w:ascii="Times New Roman" w:hAnsi="Times New Roman" w:cs="Times New Roman"/>
          <w:color w:val="auto"/>
          <w:sz w:val="24"/>
        </w:rPr>
        <w:t>获取</w:t>
      </w:r>
      <w:r>
        <w:rPr>
          <w:rFonts w:hint="eastAsia" w:ascii="Times New Roman" w:hAnsi="Times New Roman" w:cs="Times New Roman"/>
          <w:color w:val="auto"/>
          <w:sz w:val="24"/>
          <w:lang w:val="en-US" w:eastAsia="zh-CN"/>
        </w:rPr>
        <w:t>谈判</w:t>
      </w:r>
      <w:r>
        <w:rPr>
          <w:rFonts w:hint="default" w:ascii="Times New Roman" w:hAnsi="Times New Roman" w:cs="Times New Roman"/>
          <w:color w:val="auto"/>
          <w:sz w:val="24"/>
        </w:rPr>
        <w:t>文件后，应仔细检查</w:t>
      </w:r>
      <w:r>
        <w:rPr>
          <w:rFonts w:hint="eastAsia" w:ascii="Times New Roman" w:hAnsi="Times New Roman" w:cs="Times New Roman"/>
          <w:color w:val="auto"/>
          <w:sz w:val="24"/>
          <w:lang w:val="en-US" w:eastAsia="zh-CN"/>
        </w:rPr>
        <w:t>谈判</w:t>
      </w:r>
      <w:r>
        <w:rPr>
          <w:rFonts w:hint="default" w:ascii="Times New Roman" w:hAnsi="Times New Roman" w:cs="Times New Roman"/>
          <w:color w:val="auto"/>
          <w:sz w:val="24"/>
        </w:rPr>
        <w:t>文件页数和附件数量，如发现有缺漏，请及时与</w:t>
      </w:r>
      <w:r>
        <w:rPr>
          <w:rFonts w:hint="eastAsia" w:ascii="Times New Roman" w:hAnsi="Times New Roman" w:cs="Times New Roman"/>
          <w:color w:val="auto"/>
          <w:sz w:val="24"/>
          <w:lang w:eastAsia="zh-CN"/>
        </w:rPr>
        <w:t>招标代理机构</w:t>
      </w:r>
      <w:r>
        <w:rPr>
          <w:rFonts w:hint="default" w:ascii="Times New Roman" w:hAnsi="Times New Roman" w:cs="Times New Roman"/>
          <w:color w:val="auto"/>
          <w:sz w:val="24"/>
        </w:rPr>
        <w:t>联系补全。如果投标</w:t>
      </w:r>
      <w:r>
        <w:rPr>
          <w:rFonts w:hint="eastAsia" w:ascii="Times New Roman" w:hAnsi="Times New Roman" w:cs="Times New Roman"/>
          <w:color w:val="auto"/>
          <w:sz w:val="24"/>
          <w:lang w:val="en-US" w:eastAsia="zh-CN"/>
        </w:rPr>
        <w:t>供应商</w:t>
      </w:r>
      <w:r>
        <w:rPr>
          <w:rFonts w:hint="default" w:ascii="Times New Roman" w:hAnsi="Times New Roman" w:cs="Times New Roman"/>
          <w:color w:val="auto"/>
          <w:sz w:val="24"/>
        </w:rPr>
        <w:t>不按上述要求操作而造成不良后果，</w:t>
      </w:r>
      <w:r>
        <w:rPr>
          <w:rFonts w:hint="eastAsia" w:ascii="Times New Roman" w:hAnsi="Times New Roman" w:cs="Times New Roman"/>
          <w:color w:val="auto"/>
          <w:sz w:val="24"/>
          <w:lang w:eastAsia="zh-CN"/>
        </w:rPr>
        <w:t>招标代理机构</w:t>
      </w:r>
      <w:r>
        <w:rPr>
          <w:rFonts w:hint="default" w:ascii="Times New Roman" w:hAnsi="Times New Roman" w:cs="Times New Roman"/>
          <w:color w:val="auto"/>
          <w:sz w:val="24"/>
        </w:rPr>
        <w:t>不承担责任。</w:t>
      </w:r>
    </w:p>
    <w:p w14:paraId="785B973B">
      <w:pPr>
        <w:snapToGrid w:val="0"/>
        <w:spacing w:line="360" w:lineRule="auto"/>
        <w:ind w:firstLine="360" w:firstLineChars="150"/>
        <w:jc w:val="left"/>
        <w:rPr>
          <w:rFonts w:hint="default" w:ascii="Times New Roman" w:hAnsi="Times New Roman" w:cs="Times New Roman"/>
          <w:color w:val="auto"/>
          <w:sz w:val="24"/>
        </w:rPr>
      </w:pPr>
    </w:p>
    <w:p w14:paraId="377EA376">
      <w:pPr>
        <w:widowControl/>
        <w:spacing w:line="360" w:lineRule="auto"/>
        <w:ind w:firstLine="602" w:firstLineChars="200"/>
        <w:jc w:val="center"/>
        <w:rPr>
          <w:rFonts w:hint="default"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lang w:val="en-US" w:eastAsia="zh-CN"/>
        </w:rPr>
        <w:t>三、</w:t>
      </w:r>
      <w:r>
        <w:rPr>
          <w:rFonts w:hint="default" w:ascii="Times New Roman" w:hAnsi="Times New Roman" w:eastAsia="宋体" w:cs="Times New Roman"/>
          <w:b/>
          <w:color w:val="auto"/>
          <w:sz w:val="30"/>
          <w:szCs w:val="30"/>
        </w:rPr>
        <w:t>竞争性谈判文件的发布和修改</w:t>
      </w:r>
    </w:p>
    <w:p w14:paraId="4871D084">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ascii="宋体" w:hAnsi="宋体" w:eastAsia="宋体" w:cs="宋体"/>
          <w:sz w:val="24"/>
          <w:szCs w:val="24"/>
        </w:rPr>
      </w:pPr>
      <w:r>
        <w:rPr>
          <w:rFonts w:hint="eastAsia" w:ascii="宋体" w:hAnsi="宋体" w:eastAsia="宋体" w:cs="宋体"/>
          <w:b/>
          <w:bCs/>
          <w:spacing w:val="11"/>
          <w:sz w:val="24"/>
          <w:szCs w:val="24"/>
          <w:lang w:val="en-US" w:eastAsia="zh-CN"/>
        </w:rPr>
        <w:t>8、</w:t>
      </w:r>
      <w:r>
        <w:rPr>
          <w:rFonts w:ascii="宋体" w:hAnsi="宋体" w:eastAsia="宋体" w:cs="宋体"/>
          <w:spacing w:val="11"/>
          <w:sz w:val="24"/>
          <w:szCs w:val="24"/>
        </w:rPr>
        <w:t>竞争性谈判文件发出之日起至报名供应商提交首次响应文件截止之日止不得少于</w:t>
      </w:r>
      <w:r>
        <w:rPr>
          <w:rFonts w:ascii="宋体" w:hAnsi="宋体" w:eastAsia="宋体" w:cs="宋体"/>
          <w:spacing w:val="-26"/>
          <w:sz w:val="24"/>
          <w:szCs w:val="24"/>
        </w:rPr>
        <w:t xml:space="preserve"> </w:t>
      </w:r>
      <w:r>
        <w:rPr>
          <w:rFonts w:ascii="宋体" w:hAnsi="宋体" w:eastAsia="宋体" w:cs="宋体"/>
          <w:spacing w:val="11"/>
          <w:sz w:val="24"/>
          <w:szCs w:val="24"/>
        </w:rPr>
        <w:t>3</w:t>
      </w:r>
      <w:r>
        <w:rPr>
          <w:rFonts w:ascii="宋体" w:hAnsi="宋体" w:eastAsia="宋体" w:cs="宋体"/>
          <w:sz w:val="24"/>
          <w:szCs w:val="24"/>
        </w:rPr>
        <w:t xml:space="preserve"> </w:t>
      </w:r>
      <w:r>
        <w:rPr>
          <w:rFonts w:ascii="宋体" w:hAnsi="宋体" w:eastAsia="宋体" w:cs="宋体"/>
          <w:spacing w:val="2"/>
          <w:sz w:val="24"/>
          <w:szCs w:val="24"/>
        </w:rPr>
        <w:t>个工作日。</w:t>
      </w:r>
    </w:p>
    <w:p w14:paraId="6BF91904">
      <w:pPr>
        <w:keepNext w:val="0"/>
        <w:keepLines w:val="0"/>
        <w:pageBreakBefore w:val="0"/>
        <w:widowControl w:val="0"/>
        <w:kinsoku/>
        <w:wordWrap/>
        <w:overflowPunct/>
        <w:topLinePunct w:val="0"/>
        <w:autoSpaceDE/>
        <w:autoSpaceDN/>
        <w:bidi w:val="0"/>
        <w:adjustRightInd/>
        <w:snapToGrid/>
        <w:spacing w:before="34" w:line="360" w:lineRule="auto"/>
        <w:ind w:right="24" w:firstLine="487"/>
        <w:textAlignment w:val="auto"/>
        <w:rPr>
          <w:rFonts w:ascii="宋体" w:hAnsi="宋体" w:eastAsia="宋体" w:cs="宋体"/>
          <w:sz w:val="24"/>
          <w:szCs w:val="24"/>
        </w:rPr>
      </w:pPr>
      <w:r>
        <w:rPr>
          <w:rFonts w:hint="eastAsia" w:ascii="宋体" w:hAnsi="宋体" w:eastAsia="宋体" w:cs="宋体"/>
          <w:b/>
          <w:bCs/>
          <w:spacing w:val="11"/>
          <w:sz w:val="24"/>
          <w:szCs w:val="24"/>
          <w:lang w:val="en-US" w:eastAsia="zh-CN"/>
        </w:rPr>
        <w:t>9、</w:t>
      </w:r>
      <w:r>
        <w:rPr>
          <w:rFonts w:ascii="宋体" w:hAnsi="宋体" w:eastAsia="宋体" w:cs="宋体"/>
          <w:spacing w:val="11"/>
          <w:sz w:val="24"/>
          <w:szCs w:val="24"/>
        </w:rPr>
        <w:t>采购代理机构可以对已发出的竞争性谈判文件进行必要</w:t>
      </w:r>
      <w:r>
        <w:rPr>
          <w:rFonts w:ascii="宋体" w:hAnsi="宋体" w:eastAsia="宋体" w:cs="宋体"/>
          <w:spacing w:val="10"/>
          <w:sz w:val="24"/>
          <w:szCs w:val="24"/>
        </w:rPr>
        <w:t>的澄清或者修改，澄清或者</w:t>
      </w:r>
      <w:r>
        <w:rPr>
          <w:rFonts w:ascii="宋体" w:hAnsi="宋体" w:eastAsia="宋体" w:cs="宋体"/>
          <w:spacing w:val="7"/>
          <w:sz w:val="24"/>
          <w:szCs w:val="24"/>
        </w:rPr>
        <w:t>修改的内容作为谈判文件的组成部分。</w:t>
      </w:r>
    </w:p>
    <w:p w14:paraId="7751DDBC">
      <w:pPr>
        <w:keepNext w:val="0"/>
        <w:keepLines w:val="0"/>
        <w:pageBreakBefore w:val="0"/>
        <w:widowControl w:val="0"/>
        <w:kinsoku/>
        <w:wordWrap/>
        <w:overflowPunct/>
        <w:topLinePunct w:val="0"/>
        <w:autoSpaceDE/>
        <w:autoSpaceDN/>
        <w:bidi w:val="0"/>
        <w:adjustRightInd/>
        <w:snapToGrid/>
        <w:spacing w:before="33" w:line="360" w:lineRule="auto"/>
        <w:ind w:firstLine="485"/>
        <w:jc w:val="both"/>
        <w:textAlignment w:val="auto"/>
        <w:rPr>
          <w:rFonts w:ascii="宋体" w:hAnsi="宋体" w:eastAsia="宋体" w:cs="宋体"/>
          <w:spacing w:val="8"/>
          <w:sz w:val="24"/>
          <w:szCs w:val="24"/>
        </w:rPr>
      </w:pPr>
      <w:r>
        <w:rPr>
          <w:rFonts w:hint="eastAsia" w:ascii="宋体" w:hAnsi="宋体" w:eastAsia="宋体" w:cs="宋体"/>
          <w:b/>
          <w:bCs/>
          <w:spacing w:val="8"/>
          <w:sz w:val="24"/>
          <w:szCs w:val="24"/>
          <w:lang w:val="en-US" w:eastAsia="zh-CN"/>
        </w:rPr>
        <w:t>10、</w:t>
      </w:r>
      <w:r>
        <w:rPr>
          <w:rFonts w:ascii="宋体" w:hAnsi="宋体" w:eastAsia="宋体" w:cs="宋体"/>
          <w:spacing w:val="8"/>
          <w:sz w:val="24"/>
          <w:szCs w:val="24"/>
        </w:rPr>
        <w:t>澄清或者修改的内容可能影响响应文件编制的，采购代理机构应当在提交响应文件截止时间</w:t>
      </w:r>
      <w:r>
        <w:rPr>
          <w:rFonts w:ascii="宋体" w:hAnsi="宋体" w:eastAsia="宋体" w:cs="宋体"/>
          <w:spacing w:val="-27"/>
          <w:sz w:val="24"/>
          <w:szCs w:val="24"/>
        </w:rPr>
        <w:t xml:space="preserve"> </w:t>
      </w:r>
      <w:r>
        <w:rPr>
          <w:rFonts w:ascii="宋体" w:hAnsi="宋体" w:eastAsia="宋体" w:cs="宋体"/>
          <w:spacing w:val="8"/>
          <w:sz w:val="24"/>
          <w:szCs w:val="24"/>
        </w:rPr>
        <w:t>3</w:t>
      </w:r>
      <w:r>
        <w:rPr>
          <w:rFonts w:hint="eastAsia" w:ascii="宋体" w:hAnsi="宋体" w:cs="宋体"/>
          <w:spacing w:val="8"/>
          <w:sz w:val="24"/>
          <w:szCs w:val="24"/>
          <w:lang w:val="en-US" w:eastAsia="zh-CN"/>
        </w:rPr>
        <w:t>个工作</w:t>
      </w:r>
      <w:r>
        <w:rPr>
          <w:rFonts w:ascii="宋体" w:hAnsi="宋体" w:eastAsia="宋体" w:cs="宋体"/>
          <w:spacing w:val="8"/>
          <w:sz w:val="24"/>
          <w:szCs w:val="24"/>
        </w:rPr>
        <w:t>日前，</w:t>
      </w:r>
      <w:r>
        <w:rPr>
          <w:rFonts w:ascii="宋体" w:hAnsi="宋体" w:eastAsia="宋体" w:cs="宋体"/>
          <w:spacing w:val="8"/>
          <w:sz w:val="24"/>
          <w:szCs w:val="24"/>
          <w:lang w:val="zh-CN"/>
        </w:rPr>
        <w:t>在</w:t>
      </w:r>
      <w:r>
        <w:rPr>
          <w:rFonts w:hint="eastAsia" w:ascii="宋体" w:hAnsi="宋体" w:eastAsia="宋体" w:cs="宋体"/>
          <w:spacing w:val="8"/>
          <w:sz w:val="24"/>
          <w:szCs w:val="24"/>
          <w:lang w:val="zh-CN"/>
        </w:rPr>
        <w:t>新疆政府采购网</w:t>
      </w:r>
      <w:r>
        <w:rPr>
          <w:rFonts w:ascii="宋体" w:hAnsi="宋体" w:eastAsia="宋体" w:cs="宋体"/>
          <w:spacing w:val="8"/>
          <w:sz w:val="24"/>
          <w:szCs w:val="24"/>
          <w:lang w:val="zh-CN"/>
        </w:rPr>
        <w:t>上发布澄清或者修改公告，并以书面形式通知所有谈判文件收受人，但不指明澄清或者修改问题的来源。</w:t>
      </w:r>
    </w:p>
    <w:p w14:paraId="7B3A3733">
      <w:pPr>
        <w:keepNext w:val="0"/>
        <w:keepLines w:val="0"/>
        <w:pageBreakBefore w:val="0"/>
        <w:widowControl w:val="0"/>
        <w:kinsoku/>
        <w:wordWrap/>
        <w:overflowPunct/>
        <w:topLinePunct w:val="0"/>
        <w:autoSpaceDE/>
        <w:autoSpaceDN/>
        <w:bidi w:val="0"/>
        <w:adjustRightInd/>
        <w:snapToGrid/>
        <w:spacing w:before="38" w:line="360" w:lineRule="auto"/>
        <w:textAlignment w:val="auto"/>
        <w:outlineLvl w:val="0"/>
        <w:rPr>
          <w:rFonts w:ascii="宋体" w:hAnsi="宋体" w:eastAsia="宋体" w:cs="宋体"/>
          <w:b/>
          <w:bCs/>
          <w:spacing w:val="7"/>
          <w:sz w:val="24"/>
          <w:szCs w:val="24"/>
        </w:rPr>
      </w:pPr>
    </w:p>
    <w:p w14:paraId="0FA4B1CF">
      <w:pPr>
        <w:widowControl/>
        <w:spacing w:line="360" w:lineRule="auto"/>
        <w:ind w:firstLine="602" w:firstLineChars="200"/>
        <w:jc w:val="center"/>
        <w:rPr>
          <w:rFonts w:hint="eastAsia" w:ascii="Times New Roman" w:hAnsi="Times New Roman" w:eastAsia="宋体" w:cs="Times New Roman"/>
          <w:b/>
          <w:color w:val="auto"/>
          <w:sz w:val="30"/>
          <w:szCs w:val="30"/>
          <w:lang w:val="en-US" w:eastAsia="zh-CN"/>
        </w:rPr>
      </w:pPr>
      <w:r>
        <w:rPr>
          <w:rFonts w:hint="eastAsia" w:ascii="Times New Roman" w:hAnsi="Times New Roman" w:eastAsia="宋体" w:cs="Times New Roman"/>
          <w:b/>
          <w:color w:val="auto"/>
          <w:sz w:val="30"/>
          <w:szCs w:val="30"/>
          <w:lang w:val="en-US" w:eastAsia="zh-CN"/>
        </w:rPr>
        <w:t>四、竞争性谈判文件的约束力</w:t>
      </w:r>
    </w:p>
    <w:p w14:paraId="4F503933">
      <w:pPr>
        <w:keepNext w:val="0"/>
        <w:keepLines w:val="0"/>
        <w:pageBreakBefore w:val="0"/>
        <w:widowControl w:val="0"/>
        <w:kinsoku/>
        <w:wordWrap/>
        <w:overflowPunct/>
        <w:topLinePunct w:val="0"/>
        <w:autoSpaceDE/>
        <w:autoSpaceDN/>
        <w:bidi w:val="0"/>
        <w:adjustRightInd/>
        <w:snapToGrid/>
        <w:spacing w:before="186" w:line="360" w:lineRule="auto"/>
        <w:ind w:left="2" w:firstLine="495"/>
        <w:textAlignment w:val="auto"/>
        <w:rPr>
          <w:rFonts w:ascii="宋体" w:hAnsi="宋体" w:eastAsia="宋体" w:cs="宋体"/>
          <w:sz w:val="24"/>
          <w:szCs w:val="24"/>
        </w:rPr>
      </w:pPr>
      <w:r>
        <w:rPr>
          <w:rFonts w:hint="eastAsia" w:ascii="宋体" w:hAnsi="宋体" w:eastAsia="宋体" w:cs="宋体"/>
          <w:b/>
          <w:bCs/>
          <w:spacing w:val="11"/>
          <w:sz w:val="24"/>
          <w:szCs w:val="24"/>
          <w:lang w:val="en-US" w:eastAsia="zh-CN"/>
        </w:rPr>
        <w:t>12、</w:t>
      </w:r>
      <w:r>
        <w:rPr>
          <w:rFonts w:ascii="宋体" w:hAnsi="宋体" w:eastAsia="宋体" w:cs="宋体"/>
          <w:spacing w:val="11"/>
          <w:sz w:val="24"/>
          <w:szCs w:val="24"/>
        </w:rPr>
        <w:t>报名供应商一旦参加竞争性谈判会议，即被认为接受了本竞争性谈判文件中的所有</w:t>
      </w:r>
      <w:r>
        <w:rPr>
          <w:rFonts w:ascii="宋体" w:hAnsi="宋体" w:eastAsia="宋体" w:cs="宋体"/>
          <w:spacing w:val="1"/>
          <w:sz w:val="24"/>
          <w:szCs w:val="24"/>
        </w:rPr>
        <w:t>条款和规定。</w:t>
      </w:r>
    </w:p>
    <w:p w14:paraId="015A48AC">
      <w:pPr>
        <w:keepNext w:val="0"/>
        <w:keepLines w:val="0"/>
        <w:pageBreakBefore w:val="0"/>
        <w:widowControl w:val="0"/>
        <w:kinsoku/>
        <w:wordWrap/>
        <w:overflowPunct/>
        <w:topLinePunct w:val="0"/>
        <w:autoSpaceDE/>
        <w:autoSpaceDN/>
        <w:bidi w:val="0"/>
        <w:adjustRightInd/>
        <w:snapToGrid/>
        <w:spacing w:before="38" w:line="360" w:lineRule="auto"/>
        <w:ind w:left="3" w:firstLine="479"/>
        <w:jc w:val="both"/>
        <w:textAlignment w:val="auto"/>
        <w:rPr>
          <w:rFonts w:ascii="宋体" w:hAnsi="宋体" w:eastAsia="宋体" w:cs="宋体"/>
          <w:sz w:val="24"/>
          <w:szCs w:val="24"/>
        </w:rPr>
      </w:pPr>
      <w:r>
        <w:rPr>
          <w:rFonts w:hint="eastAsia" w:ascii="宋体" w:hAnsi="宋体" w:eastAsia="宋体" w:cs="宋体"/>
          <w:b/>
          <w:bCs/>
          <w:spacing w:val="11"/>
          <w:sz w:val="24"/>
          <w:szCs w:val="24"/>
          <w:lang w:val="en-US" w:eastAsia="zh-CN"/>
        </w:rPr>
        <w:t>13、</w:t>
      </w:r>
      <w:r>
        <w:rPr>
          <w:rFonts w:ascii="宋体" w:hAnsi="宋体" w:eastAsia="宋体" w:cs="宋体"/>
          <w:spacing w:val="11"/>
          <w:sz w:val="24"/>
          <w:szCs w:val="24"/>
        </w:rPr>
        <w:t>报名供应商如认为本竞争性谈判文件含有倾向性或排斥潜在供应商的条款而使自己</w:t>
      </w:r>
      <w:r>
        <w:rPr>
          <w:rFonts w:ascii="宋体" w:hAnsi="宋体" w:eastAsia="宋体" w:cs="宋体"/>
          <w:spacing w:val="12"/>
          <w:sz w:val="24"/>
          <w:szCs w:val="24"/>
        </w:rPr>
        <w:t>的权益受到损害的，请以书面形式向采购人或采购代理机构</w:t>
      </w:r>
      <w:r>
        <w:rPr>
          <w:rFonts w:ascii="宋体" w:hAnsi="宋体" w:eastAsia="宋体" w:cs="宋体"/>
          <w:spacing w:val="11"/>
          <w:sz w:val="24"/>
          <w:szCs w:val="24"/>
        </w:rPr>
        <w:t>提出，否则，将视为对本竞争</w:t>
      </w:r>
      <w:r>
        <w:rPr>
          <w:rFonts w:ascii="宋体" w:hAnsi="宋体" w:eastAsia="宋体" w:cs="宋体"/>
          <w:spacing w:val="8"/>
          <w:sz w:val="24"/>
          <w:szCs w:val="24"/>
        </w:rPr>
        <w:t>性谈判文件要求无任何异议，并不得因此在竞争性谈判会开始后提出任何异议。</w:t>
      </w:r>
    </w:p>
    <w:p w14:paraId="389B5238">
      <w:pPr>
        <w:keepNext w:val="0"/>
        <w:keepLines w:val="0"/>
        <w:pageBreakBefore w:val="0"/>
        <w:widowControl w:val="0"/>
        <w:kinsoku/>
        <w:wordWrap/>
        <w:overflowPunct/>
        <w:topLinePunct w:val="0"/>
        <w:autoSpaceDE/>
        <w:autoSpaceDN/>
        <w:bidi w:val="0"/>
        <w:adjustRightInd/>
        <w:snapToGrid/>
        <w:spacing w:before="35" w:line="360" w:lineRule="auto"/>
        <w:ind w:left="485"/>
        <w:textAlignment w:val="auto"/>
        <w:outlineLvl w:val="1"/>
        <w:rPr>
          <w:rFonts w:ascii="宋体" w:hAnsi="宋体" w:eastAsia="宋体" w:cs="宋体"/>
          <w:sz w:val="23"/>
          <w:szCs w:val="23"/>
        </w:rPr>
      </w:pPr>
      <w:r>
        <w:rPr>
          <w:rFonts w:hint="eastAsia" w:ascii="宋体" w:hAnsi="宋体" w:eastAsia="宋体" w:cs="宋体"/>
          <w:b/>
          <w:bCs/>
          <w:spacing w:val="8"/>
          <w:sz w:val="24"/>
          <w:szCs w:val="24"/>
          <w:lang w:val="en-US" w:eastAsia="zh-CN"/>
        </w:rPr>
        <w:t>14、</w:t>
      </w:r>
      <w:r>
        <w:rPr>
          <w:rFonts w:ascii="宋体" w:hAnsi="宋体" w:eastAsia="宋体" w:cs="宋体"/>
          <w:spacing w:val="8"/>
          <w:sz w:val="24"/>
          <w:szCs w:val="24"/>
        </w:rPr>
        <w:t>本竞争性谈判文件由</w:t>
      </w:r>
      <w:r>
        <w:rPr>
          <w:rFonts w:hint="eastAsia" w:ascii="宋体" w:hAnsi="宋体" w:eastAsia="宋体" w:cs="宋体"/>
          <w:spacing w:val="8"/>
          <w:sz w:val="24"/>
          <w:szCs w:val="24"/>
          <w:lang w:val="en-US" w:eastAsia="zh-CN"/>
        </w:rPr>
        <w:t>新疆建安鑫盛工程管理有限公司</w:t>
      </w:r>
      <w:r>
        <w:rPr>
          <w:rFonts w:ascii="宋体" w:hAnsi="宋体" w:eastAsia="宋体" w:cs="宋体"/>
          <w:spacing w:val="8"/>
          <w:sz w:val="24"/>
          <w:szCs w:val="24"/>
        </w:rPr>
        <w:t>负责解释</w:t>
      </w:r>
      <w:r>
        <w:rPr>
          <w:rFonts w:ascii="宋体" w:hAnsi="宋体" w:eastAsia="宋体" w:cs="宋体"/>
          <w:spacing w:val="8"/>
          <w:sz w:val="23"/>
          <w:szCs w:val="23"/>
        </w:rPr>
        <w:t>。</w:t>
      </w:r>
    </w:p>
    <w:p w14:paraId="3579B5FA">
      <w:pPr>
        <w:snapToGrid w:val="0"/>
        <w:spacing w:line="360" w:lineRule="auto"/>
        <w:ind w:firstLine="360" w:firstLineChars="150"/>
        <w:jc w:val="left"/>
        <w:rPr>
          <w:rFonts w:hint="default" w:ascii="Times New Roman" w:hAnsi="Times New Roman" w:cs="Times New Roman"/>
          <w:color w:val="auto"/>
          <w:sz w:val="24"/>
        </w:rPr>
      </w:pPr>
    </w:p>
    <w:p w14:paraId="6AA4E257">
      <w:pPr>
        <w:widowControl/>
        <w:spacing w:line="360" w:lineRule="auto"/>
        <w:jc w:val="left"/>
        <w:rPr>
          <w:rFonts w:hint="default" w:ascii="Times New Roman" w:hAnsi="Times New Roman" w:cs="Times New Roman"/>
          <w:b/>
          <w:color w:val="auto"/>
          <w:sz w:val="30"/>
          <w:szCs w:val="30"/>
        </w:rPr>
      </w:pPr>
    </w:p>
    <w:p w14:paraId="0A64432F">
      <w:pPr>
        <w:widowControl/>
        <w:spacing w:line="360" w:lineRule="auto"/>
        <w:jc w:val="center"/>
        <w:rPr>
          <w:rFonts w:hint="eastAsia" w:ascii="黑体" w:hAnsi="黑体" w:eastAsia="黑体" w:cs="黑体"/>
          <w:b/>
          <w:bCs/>
          <w:spacing w:val="6"/>
          <w:sz w:val="36"/>
          <w:szCs w:val="36"/>
          <w:lang w:val="en-US" w:eastAsia="zh-CN"/>
        </w:rPr>
      </w:pPr>
      <w:r>
        <w:rPr>
          <w:rFonts w:hint="default" w:ascii="Times New Roman" w:hAnsi="Times New Roman" w:cs="Times New Roman"/>
          <w:b/>
          <w:color w:val="auto"/>
          <w:sz w:val="30"/>
          <w:szCs w:val="30"/>
        </w:rPr>
        <w:br w:type="page"/>
      </w:r>
      <w:r>
        <w:rPr>
          <w:rFonts w:hint="eastAsia" w:ascii="黑体" w:hAnsi="黑体" w:eastAsia="黑体" w:cs="黑体"/>
          <w:b/>
          <w:bCs/>
          <w:spacing w:val="6"/>
          <w:sz w:val="36"/>
          <w:szCs w:val="36"/>
          <w:lang w:val="en-US" w:eastAsia="zh-CN"/>
        </w:rPr>
        <w:t>响应说明</w:t>
      </w:r>
    </w:p>
    <w:p w14:paraId="2DDC2183">
      <w:pPr>
        <w:widowControl/>
        <w:spacing w:line="360" w:lineRule="auto"/>
        <w:jc w:val="center"/>
        <w:rPr>
          <w:rFonts w:ascii="宋体" w:hAnsi="宋体" w:eastAsia="宋体" w:cs="宋体"/>
          <w:sz w:val="28"/>
          <w:szCs w:val="28"/>
        </w:rPr>
      </w:pPr>
      <w:r>
        <w:rPr>
          <w:rFonts w:hint="eastAsia" w:ascii="Times New Roman" w:hAnsi="Times New Roman" w:cs="Times New Roman"/>
          <w:b/>
          <w:color w:val="auto"/>
          <w:sz w:val="30"/>
          <w:szCs w:val="30"/>
          <w:lang w:val="en-US" w:eastAsia="zh-CN"/>
        </w:rPr>
        <w:t>一、</w:t>
      </w:r>
      <w:r>
        <w:rPr>
          <w:rFonts w:ascii="宋体" w:hAnsi="宋体" w:eastAsia="宋体" w:cs="宋体"/>
          <w:b/>
          <w:bCs/>
          <w:spacing w:val="-3"/>
          <w:sz w:val="28"/>
          <w:szCs w:val="28"/>
        </w:rPr>
        <w:t>对供应商的资质要求</w:t>
      </w:r>
    </w:p>
    <w:p w14:paraId="45862237">
      <w:pPr>
        <w:keepNext w:val="0"/>
        <w:keepLines w:val="0"/>
        <w:pageBreakBefore w:val="0"/>
        <w:widowControl w:val="0"/>
        <w:kinsoku/>
        <w:wordWrap/>
        <w:overflowPunct/>
        <w:topLinePunct w:val="0"/>
        <w:autoSpaceDE/>
        <w:autoSpaceDN/>
        <w:bidi w:val="0"/>
        <w:adjustRightInd/>
        <w:snapToGrid/>
        <w:spacing w:before="206" w:line="360" w:lineRule="auto"/>
        <w:ind w:left="496"/>
        <w:textAlignment w:val="auto"/>
        <w:rPr>
          <w:rFonts w:ascii="宋体" w:hAnsi="宋体" w:eastAsia="宋体" w:cs="宋体"/>
          <w:sz w:val="24"/>
          <w:szCs w:val="24"/>
        </w:rPr>
      </w:pPr>
      <w:r>
        <w:rPr>
          <w:rFonts w:ascii="宋体" w:hAnsi="宋体" w:eastAsia="宋体" w:cs="宋体"/>
          <w:b/>
          <w:bCs/>
          <w:spacing w:val="3"/>
          <w:sz w:val="24"/>
          <w:szCs w:val="24"/>
        </w:rPr>
        <w:t>1、供应商资质要求</w:t>
      </w:r>
    </w:p>
    <w:p w14:paraId="6D943AE9">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ascii="宋体" w:hAnsi="宋体" w:eastAsia="宋体" w:cs="宋体"/>
          <w:sz w:val="24"/>
          <w:szCs w:val="24"/>
        </w:rPr>
      </w:pPr>
      <w:r>
        <w:rPr>
          <w:rFonts w:ascii="宋体" w:hAnsi="宋体" w:eastAsia="宋体" w:cs="宋体"/>
          <w:sz w:val="24"/>
          <w:szCs w:val="24"/>
        </w:rPr>
        <w:t>1.</w:t>
      </w:r>
      <w:r>
        <w:rPr>
          <w:rFonts w:hint="eastAsia" w:ascii="宋体" w:hAnsi="宋体" w:cs="宋体"/>
          <w:sz w:val="24"/>
          <w:szCs w:val="24"/>
          <w:lang w:val="en-US" w:eastAsia="zh-CN"/>
        </w:rPr>
        <w:t>1</w:t>
      </w:r>
      <w:r>
        <w:rPr>
          <w:rFonts w:ascii="宋体" w:hAnsi="宋体" w:eastAsia="宋体" w:cs="宋体"/>
          <w:sz w:val="24"/>
          <w:szCs w:val="24"/>
        </w:rPr>
        <w:t>符合《中华人民共和国政府采购法》第二十二条规定；</w:t>
      </w:r>
    </w:p>
    <w:p w14:paraId="664E0857">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eastAsia" w:ascii="Times New Roman" w:hAnsi="Times New Roman" w:eastAsia="宋体" w:cs="Times New Roman"/>
          <w:color w:val="auto"/>
          <w:sz w:val="24"/>
        </w:rPr>
      </w:pPr>
      <w:r>
        <w:rPr>
          <w:rFonts w:hint="eastAsia" w:ascii="宋体" w:hAnsi="宋体" w:cs="宋体"/>
          <w:sz w:val="24"/>
          <w:szCs w:val="24"/>
          <w:lang w:val="en-US" w:eastAsia="zh-CN"/>
        </w:rPr>
        <w:t>1.</w:t>
      </w:r>
      <w:r>
        <w:rPr>
          <w:rFonts w:ascii="宋体" w:hAnsi="宋体" w:eastAsia="宋体" w:cs="宋体"/>
          <w:sz w:val="24"/>
          <w:szCs w:val="24"/>
        </w:rPr>
        <w:t>2落实政府采购政策需满足的资格要求</w:t>
      </w:r>
      <w:r>
        <w:rPr>
          <w:rFonts w:hint="eastAsia" w:ascii="宋体" w:hAnsi="宋体" w:cs="宋体"/>
          <w:sz w:val="24"/>
          <w:szCs w:val="24"/>
          <w:lang w:eastAsia="zh-CN"/>
        </w:rPr>
        <w:t>：</w:t>
      </w:r>
      <w:r>
        <w:rPr>
          <w:rFonts w:hint="default" w:ascii="Times New Roman" w:hAnsi="Times New Roman" w:eastAsia="宋体" w:cs="Times New Roman"/>
          <w:color w:val="auto"/>
          <w:sz w:val="24"/>
        </w:rPr>
        <w:t>《政府采购促进中小企业发展管理办法》（财库【2020】46号）《关于进一步加大政府采购支持中小企业力度的通知》财库【2022】19号</w:t>
      </w:r>
      <w:r>
        <w:rPr>
          <w:rFonts w:hint="eastAsia" w:ascii="Times New Roman" w:hAnsi="Times New Roman" w:eastAsia="宋体" w:cs="Times New Roman"/>
          <w:color w:val="auto"/>
          <w:sz w:val="24"/>
        </w:rPr>
        <w:t>；</w:t>
      </w:r>
    </w:p>
    <w:p w14:paraId="5BC8C288">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1.3单位负责人为同一人或者存在直接控股、管理关系的不同供应商，不得参加同一合同项下的政府采购活动；</w:t>
      </w:r>
    </w:p>
    <w:p w14:paraId="4E7B4347">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1.4供应商必须为响应文件递交截止之日前未被列入“信用中国”网站www.creditchina.gov.cn)、中国政府采购网(www.ccgp.gov.cn)信用记录失信被丸行人、重大税收违法案件当事人名单、政府采购严重违法失信行为记录名单的；</w:t>
      </w:r>
    </w:p>
    <w:p w14:paraId="4785528D">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eastAsia" w:asciiTheme="majorEastAsia" w:hAnsiTheme="majorEastAsia" w:eastAsiaTheme="majorEastAsia" w:cstheme="majorEastAsia"/>
          <w:color w:val="auto"/>
          <w:sz w:val="24"/>
          <w:lang w:eastAsia="zh-CN"/>
        </w:rPr>
      </w:pPr>
      <w:r>
        <w:rPr>
          <w:rFonts w:hint="eastAsia" w:asciiTheme="majorEastAsia" w:hAnsiTheme="majorEastAsia" w:eastAsiaTheme="majorEastAsia" w:cstheme="majorEastAsia"/>
          <w:color w:val="auto"/>
          <w:sz w:val="24"/>
          <w:lang w:val="en-US" w:eastAsia="zh-CN"/>
        </w:rPr>
        <w:t>1.5本项目特定资格要求：供应商</w:t>
      </w:r>
      <w:r>
        <w:rPr>
          <w:rFonts w:hint="eastAsia" w:asciiTheme="majorEastAsia" w:hAnsiTheme="majorEastAsia" w:eastAsiaTheme="majorEastAsia" w:cstheme="majorEastAsia"/>
          <w:color w:val="auto"/>
          <w:sz w:val="24"/>
        </w:rPr>
        <w:t>具备有效的《食品经营许可证》或《食品生产许可证》</w:t>
      </w:r>
      <w:r>
        <w:rPr>
          <w:rFonts w:hint="eastAsia" w:asciiTheme="majorEastAsia" w:hAnsiTheme="majorEastAsia" w:eastAsiaTheme="majorEastAsia" w:cstheme="majorEastAsia"/>
          <w:color w:val="auto"/>
          <w:sz w:val="24"/>
          <w:lang w:eastAsia="zh-CN"/>
        </w:rPr>
        <w:t>；</w:t>
      </w:r>
    </w:p>
    <w:p w14:paraId="2363F1C9">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default" w:ascii="Times New Roman" w:hAnsi="Times New Roman" w:eastAsia="宋体" w:cs="Times New Roman"/>
          <w:color w:val="auto"/>
          <w:sz w:val="24"/>
          <w:highlight w:val="none"/>
          <w:lang w:val="en-US" w:eastAsia="zh-CN"/>
        </w:rPr>
      </w:pPr>
      <w:r>
        <w:rPr>
          <w:rFonts w:hint="eastAsia" w:asciiTheme="majorEastAsia" w:hAnsiTheme="majorEastAsia" w:eastAsiaTheme="majorEastAsia" w:cstheme="majorEastAsia"/>
          <w:color w:val="auto"/>
          <w:sz w:val="24"/>
          <w:lang w:val="en-US" w:eastAsia="zh-CN"/>
        </w:rPr>
        <w:t>1.6</w:t>
      </w:r>
      <w:r>
        <w:rPr>
          <w:rFonts w:hint="eastAsia" w:asciiTheme="majorEastAsia" w:hAnsiTheme="majorEastAsia" w:eastAsiaTheme="majorEastAsia" w:cstheme="majorEastAsia"/>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项目专门面向</w:t>
      </w:r>
      <w:r>
        <w:rPr>
          <w:rFonts w:hint="eastAsia" w:cs="Times New Roman"/>
          <w:color w:val="auto"/>
          <w:sz w:val="24"/>
          <w:highlight w:val="none"/>
          <w:lang w:val="en-US" w:eastAsia="zh-CN"/>
        </w:rPr>
        <w:t>中小</w:t>
      </w:r>
      <w:r>
        <w:rPr>
          <w:rFonts w:hint="default" w:ascii="Times New Roman" w:hAnsi="Times New Roman" w:eastAsia="宋体" w:cs="Times New Roman"/>
          <w:color w:val="auto"/>
          <w:sz w:val="24"/>
          <w:highlight w:val="none"/>
          <w:lang w:val="en-US" w:eastAsia="zh-CN"/>
        </w:rPr>
        <w:t>企业</w:t>
      </w:r>
      <w:r>
        <w:rPr>
          <w:rFonts w:hint="eastAsia" w:cs="Times New Roman"/>
          <w:color w:val="auto"/>
          <w:sz w:val="24"/>
          <w:highlight w:val="none"/>
          <w:lang w:val="en-US" w:eastAsia="zh-CN"/>
        </w:rPr>
        <w:t>采购。</w:t>
      </w:r>
    </w:p>
    <w:p w14:paraId="3B89550F">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hint="default" w:ascii="Times New Roman" w:hAnsi="Times New Roman" w:eastAsia="宋体" w:cs="Times New Roman"/>
          <w:color w:val="auto"/>
          <w:sz w:val="24"/>
          <w:highlight w:val="yellow"/>
          <w:lang w:val="en-US" w:eastAsia="zh-CN"/>
        </w:rPr>
      </w:pPr>
    </w:p>
    <w:p w14:paraId="032F4BBB">
      <w:pPr>
        <w:widowControl/>
        <w:spacing w:line="360" w:lineRule="auto"/>
        <w:jc w:val="center"/>
        <w:rPr>
          <w:rFonts w:hint="default" w:ascii="Times New Roman" w:hAnsi="Times New Roman" w:eastAsia="宋体" w:cs="Times New Roman"/>
          <w:b/>
          <w:color w:val="auto"/>
          <w:sz w:val="30"/>
          <w:szCs w:val="30"/>
          <w:lang w:val="en-US" w:eastAsia="zh-CN"/>
        </w:rPr>
      </w:pPr>
      <w:r>
        <w:rPr>
          <w:rFonts w:hint="eastAsia" w:ascii="Times New Roman" w:hAnsi="Times New Roman" w:eastAsia="宋体" w:cs="Times New Roman"/>
          <w:b/>
          <w:color w:val="auto"/>
          <w:sz w:val="30"/>
          <w:szCs w:val="30"/>
          <w:lang w:val="en-US" w:eastAsia="zh-CN"/>
        </w:rPr>
        <w:t>二、响应文件的编制要求</w:t>
      </w:r>
    </w:p>
    <w:p w14:paraId="3C3E7D4E">
      <w:pPr>
        <w:keepNext w:val="0"/>
        <w:keepLines w:val="0"/>
        <w:pageBreakBefore w:val="0"/>
        <w:widowControl w:val="0"/>
        <w:kinsoku/>
        <w:wordWrap/>
        <w:overflowPunct/>
        <w:topLinePunct w:val="0"/>
        <w:autoSpaceDE/>
        <w:autoSpaceDN/>
        <w:bidi w:val="0"/>
        <w:adjustRightInd/>
        <w:snapToGrid/>
        <w:spacing w:before="184" w:line="360" w:lineRule="auto"/>
        <w:ind w:left="478"/>
        <w:textAlignment w:val="auto"/>
        <w:outlineLvl w:val="1"/>
        <w:rPr>
          <w:rFonts w:hint="default"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2、要求</w:t>
      </w:r>
    </w:p>
    <w:p w14:paraId="4CF8909C">
      <w:pPr>
        <w:snapToGrid w:val="0"/>
        <w:spacing w:line="360" w:lineRule="auto"/>
        <w:ind w:firstLine="360" w:firstLineChars="150"/>
        <w:rPr>
          <w:rFonts w:hint="default" w:ascii="Times New Roman" w:hAnsi="Times New Roman" w:cs="Times New Roman"/>
          <w:color w:val="auto"/>
          <w:sz w:val="24"/>
        </w:rPr>
      </w:pPr>
      <w:r>
        <w:rPr>
          <w:rFonts w:ascii="宋体" w:hAnsi="宋体" w:eastAsia="宋体" w:cs="宋体"/>
          <w:sz w:val="24"/>
          <w:szCs w:val="24"/>
        </w:rPr>
        <w:t>供应商应详细阅读竞争性谈判文件中的条款、规范、表示、条件和格式等所有内容，按竞争性谈判文件的要求上传响应文件，并保证所提供全部材料的真实性，以使其对竞争性谈判文件做出实质性响应。否则</w:t>
      </w:r>
      <w:r>
        <w:rPr>
          <w:rFonts w:hint="eastAsia" w:ascii="宋体" w:hAnsi="宋体" w:cs="宋体"/>
          <w:sz w:val="24"/>
          <w:szCs w:val="24"/>
          <w:lang w:eastAsia="zh-CN"/>
        </w:rPr>
        <w:t>，</w:t>
      </w:r>
      <w:r>
        <w:rPr>
          <w:rFonts w:ascii="宋体" w:hAnsi="宋体" w:eastAsia="宋体" w:cs="宋体"/>
          <w:sz w:val="24"/>
          <w:szCs w:val="24"/>
        </w:rPr>
        <w:t>其将视为无效响应。</w:t>
      </w:r>
    </w:p>
    <w:p w14:paraId="5A2D2E8F">
      <w:pPr>
        <w:keepNext w:val="0"/>
        <w:keepLines w:val="0"/>
        <w:pageBreakBefore w:val="0"/>
        <w:widowControl w:val="0"/>
        <w:kinsoku/>
        <w:wordWrap/>
        <w:overflowPunct/>
        <w:topLinePunct w:val="0"/>
        <w:autoSpaceDE/>
        <w:autoSpaceDN/>
        <w:bidi w:val="0"/>
        <w:adjustRightInd/>
        <w:snapToGrid/>
        <w:spacing w:before="184" w:line="360" w:lineRule="auto"/>
        <w:ind w:left="478"/>
        <w:textAlignment w:val="auto"/>
        <w:outlineLvl w:val="1"/>
        <w:rPr>
          <w:rFonts w:ascii="宋体" w:hAnsi="宋体" w:eastAsia="宋体" w:cs="宋体"/>
          <w:sz w:val="23"/>
          <w:szCs w:val="23"/>
        </w:rPr>
      </w:pPr>
      <w:r>
        <w:rPr>
          <w:rFonts w:hint="eastAsia" w:ascii="宋体" w:hAnsi="宋体" w:cs="宋体"/>
          <w:b/>
          <w:bCs/>
          <w:spacing w:val="3"/>
          <w:sz w:val="24"/>
          <w:szCs w:val="24"/>
          <w:lang w:val="en-US" w:eastAsia="zh-CN"/>
        </w:rPr>
        <w:t>3</w:t>
      </w:r>
      <w:r>
        <w:rPr>
          <w:rFonts w:hint="eastAsia" w:ascii="宋体" w:hAnsi="宋体" w:eastAsia="宋体" w:cs="宋体"/>
          <w:b/>
          <w:bCs/>
          <w:spacing w:val="3"/>
          <w:sz w:val="24"/>
          <w:szCs w:val="24"/>
          <w:lang w:eastAsia="zh-CN"/>
        </w:rPr>
        <w:t>、</w:t>
      </w:r>
      <w:r>
        <w:rPr>
          <w:rFonts w:ascii="宋体" w:hAnsi="宋体" w:eastAsia="宋体" w:cs="宋体"/>
          <w:b/>
          <w:bCs/>
          <w:spacing w:val="3"/>
          <w:sz w:val="24"/>
          <w:szCs w:val="24"/>
        </w:rPr>
        <w:t>响应文件的构成</w:t>
      </w:r>
    </w:p>
    <w:p w14:paraId="0937D721">
      <w:pPr>
        <w:keepNext w:val="0"/>
        <w:keepLines w:val="0"/>
        <w:pageBreakBefore w:val="0"/>
        <w:widowControl w:val="0"/>
        <w:kinsoku/>
        <w:wordWrap/>
        <w:overflowPunct/>
        <w:topLinePunct w:val="0"/>
        <w:autoSpaceDE/>
        <w:autoSpaceDN/>
        <w:bidi w:val="0"/>
        <w:adjustRightInd/>
        <w:snapToGrid/>
        <w:spacing w:before="184" w:line="360" w:lineRule="auto"/>
        <w:ind w:right="23" w:firstLine="502"/>
        <w:textAlignment w:val="auto"/>
        <w:rPr>
          <w:rFonts w:ascii="宋体" w:hAnsi="宋体" w:eastAsia="宋体" w:cs="宋体"/>
          <w:sz w:val="24"/>
          <w:szCs w:val="24"/>
        </w:rPr>
      </w:pPr>
      <w:r>
        <w:rPr>
          <w:rFonts w:hint="eastAsia" w:ascii="宋体" w:hAnsi="宋体" w:cs="宋体"/>
          <w:sz w:val="24"/>
          <w:szCs w:val="24"/>
          <w:lang w:val="en-US" w:eastAsia="zh-CN"/>
        </w:rPr>
        <w:t>3</w:t>
      </w:r>
      <w:r>
        <w:rPr>
          <w:rFonts w:ascii="宋体" w:hAnsi="宋体" w:eastAsia="宋体" w:cs="宋体"/>
          <w:sz w:val="24"/>
          <w:szCs w:val="24"/>
        </w:rPr>
        <w:t>.1 响应文件应包括以下内容：详见附表</w:t>
      </w:r>
    </w:p>
    <w:p w14:paraId="07712C98">
      <w:pPr>
        <w:keepNext w:val="0"/>
        <w:keepLines w:val="0"/>
        <w:pageBreakBefore w:val="0"/>
        <w:widowControl w:val="0"/>
        <w:kinsoku/>
        <w:wordWrap/>
        <w:overflowPunct/>
        <w:topLinePunct w:val="0"/>
        <w:autoSpaceDE/>
        <w:autoSpaceDN/>
        <w:bidi w:val="0"/>
        <w:adjustRightInd/>
        <w:snapToGrid/>
        <w:spacing w:before="185" w:line="360" w:lineRule="auto"/>
        <w:ind w:firstLine="512" w:firstLineChars="200"/>
        <w:textAlignment w:val="auto"/>
        <w:rPr>
          <w:rFonts w:ascii="宋体" w:hAnsi="宋体" w:eastAsia="宋体" w:cs="宋体"/>
          <w:b w:val="0"/>
          <w:bCs w:val="0"/>
          <w:sz w:val="23"/>
          <w:szCs w:val="23"/>
        </w:rPr>
      </w:pPr>
      <w:r>
        <w:rPr>
          <w:rFonts w:hint="eastAsia" w:ascii="宋体" w:hAnsi="宋体" w:cs="宋体"/>
          <w:b w:val="0"/>
          <w:bCs w:val="0"/>
          <w:spacing w:val="8"/>
          <w:sz w:val="24"/>
          <w:szCs w:val="24"/>
          <w:lang w:val="en-US" w:eastAsia="zh-CN"/>
        </w:rPr>
        <w:t>3</w:t>
      </w:r>
      <w:r>
        <w:rPr>
          <w:rFonts w:ascii="宋体" w:hAnsi="宋体" w:eastAsia="宋体" w:cs="宋体"/>
          <w:b w:val="0"/>
          <w:bCs w:val="0"/>
          <w:spacing w:val="8"/>
          <w:sz w:val="24"/>
          <w:szCs w:val="24"/>
        </w:rPr>
        <w:t>.2</w:t>
      </w:r>
      <w:r>
        <w:rPr>
          <w:rFonts w:ascii="宋体" w:hAnsi="宋体" w:eastAsia="宋体" w:cs="宋体"/>
          <w:b w:val="0"/>
          <w:bCs w:val="0"/>
          <w:spacing w:val="-41"/>
          <w:sz w:val="24"/>
          <w:szCs w:val="24"/>
        </w:rPr>
        <w:t xml:space="preserve"> </w:t>
      </w:r>
      <w:r>
        <w:rPr>
          <w:rFonts w:ascii="宋体" w:hAnsi="宋体" w:eastAsia="宋体" w:cs="宋体"/>
          <w:b w:val="0"/>
          <w:bCs w:val="0"/>
          <w:spacing w:val="8"/>
          <w:sz w:val="24"/>
          <w:szCs w:val="24"/>
        </w:rPr>
        <w:t>供应商应按竞争性谈判文件提供的格式编写响应文件。竞争性谈判文件提供标</w:t>
      </w:r>
      <w:r>
        <w:rPr>
          <w:rFonts w:ascii="宋体" w:hAnsi="宋体" w:eastAsia="宋体" w:cs="宋体"/>
          <w:b w:val="0"/>
          <w:bCs w:val="0"/>
          <w:spacing w:val="5"/>
          <w:sz w:val="24"/>
          <w:szCs w:val="24"/>
        </w:rPr>
        <w:t>准格式的按标准格式填列，</w:t>
      </w:r>
      <w:r>
        <w:rPr>
          <w:rFonts w:ascii="宋体" w:hAnsi="宋体" w:eastAsia="宋体" w:cs="宋体"/>
          <w:b w:val="0"/>
          <w:bCs w:val="0"/>
          <w:spacing w:val="-49"/>
          <w:sz w:val="24"/>
          <w:szCs w:val="24"/>
        </w:rPr>
        <w:t xml:space="preserve"> </w:t>
      </w:r>
      <w:r>
        <w:rPr>
          <w:rFonts w:ascii="宋体" w:hAnsi="宋体" w:eastAsia="宋体" w:cs="宋体"/>
          <w:b w:val="0"/>
          <w:bCs w:val="0"/>
          <w:spacing w:val="5"/>
          <w:sz w:val="24"/>
          <w:szCs w:val="24"/>
        </w:rPr>
        <w:t>未提供标准格式的可自行拟定</w:t>
      </w:r>
      <w:r>
        <w:rPr>
          <w:rFonts w:ascii="宋体" w:hAnsi="宋体" w:eastAsia="宋体" w:cs="宋体"/>
          <w:b w:val="0"/>
          <w:bCs w:val="0"/>
          <w:spacing w:val="5"/>
          <w:sz w:val="23"/>
          <w:szCs w:val="23"/>
        </w:rPr>
        <w:t>。</w:t>
      </w:r>
    </w:p>
    <w:p w14:paraId="5DD401DB">
      <w:pPr>
        <w:keepNext w:val="0"/>
        <w:keepLines w:val="0"/>
        <w:pageBreakBefore w:val="0"/>
        <w:widowControl w:val="0"/>
        <w:kinsoku/>
        <w:wordWrap/>
        <w:overflowPunct/>
        <w:topLinePunct w:val="0"/>
        <w:autoSpaceDE/>
        <w:autoSpaceDN/>
        <w:bidi w:val="0"/>
        <w:adjustRightInd/>
        <w:snapToGrid/>
        <w:spacing w:before="206" w:line="360" w:lineRule="auto"/>
        <w:ind w:firstLine="494" w:firstLineChars="200"/>
        <w:textAlignment w:val="auto"/>
        <w:rPr>
          <w:rFonts w:ascii="宋体" w:hAnsi="宋体" w:eastAsia="宋体" w:cs="宋体"/>
          <w:b/>
          <w:bCs/>
          <w:spacing w:val="3"/>
          <w:sz w:val="24"/>
          <w:szCs w:val="24"/>
        </w:rPr>
      </w:pPr>
      <w:r>
        <w:rPr>
          <w:rFonts w:hint="eastAsia" w:ascii="宋体" w:hAnsi="宋体" w:cs="宋体"/>
          <w:b/>
          <w:bCs/>
          <w:spacing w:val="3"/>
          <w:sz w:val="24"/>
          <w:szCs w:val="24"/>
          <w:lang w:val="en-US" w:eastAsia="zh-CN"/>
        </w:rPr>
        <w:t>4</w:t>
      </w:r>
      <w:r>
        <w:rPr>
          <w:rFonts w:ascii="宋体" w:hAnsi="宋体" w:eastAsia="宋体" w:cs="宋体"/>
          <w:b/>
          <w:bCs/>
          <w:spacing w:val="3"/>
          <w:sz w:val="24"/>
          <w:szCs w:val="24"/>
        </w:rPr>
        <w:t>、响应文件格式</w:t>
      </w:r>
    </w:p>
    <w:p w14:paraId="717C270B">
      <w:pPr>
        <w:keepNext w:val="0"/>
        <w:keepLines w:val="0"/>
        <w:pageBreakBefore w:val="0"/>
        <w:widowControl w:val="0"/>
        <w:kinsoku/>
        <w:wordWrap/>
        <w:overflowPunct/>
        <w:topLinePunct w:val="0"/>
        <w:autoSpaceDE/>
        <w:autoSpaceDN/>
        <w:bidi w:val="0"/>
        <w:adjustRightInd/>
        <w:snapToGrid/>
        <w:spacing w:before="47" w:line="360" w:lineRule="auto"/>
        <w:ind w:right="94" w:firstLine="480" w:firstLineChars="200"/>
        <w:textAlignment w:val="auto"/>
        <w:rPr>
          <w:rFonts w:ascii="宋体" w:hAnsi="宋体" w:eastAsia="宋体" w:cs="宋体"/>
          <w:sz w:val="24"/>
          <w:szCs w:val="24"/>
          <w:u w:val="none" w:color="auto"/>
        </w:rPr>
      </w:pPr>
      <w:r>
        <w:rPr>
          <w:rFonts w:hint="eastAsia" w:ascii="宋体" w:hAnsi="宋体" w:cs="宋体"/>
          <w:sz w:val="24"/>
          <w:szCs w:val="24"/>
          <w:lang w:val="en-US" w:eastAsia="zh-CN"/>
        </w:rPr>
        <w:t>4</w:t>
      </w:r>
      <w:r>
        <w:rPr>
          <w:rFonts w:ascii="宋体" w:hAnsi="宋体" w:eastAsia="宋体" w:cs="宋体"/>
          <w:sz w:val="24"/>
          <w:szCs w:val="24"/>
        </w:rPr>
        <w:t>.1 报名供应商应按竞争性谈判文件的内容与要求和提供的格式编写其响应文件，供应商不得缺少或留空任何竞争性谈判文件要求填写的表格或提交的资料。</w:t>
      </w:r>
      <w:r>
        <w:rPr>
          <w:rFonts w:ascii="宋体" w:hAnsi="宋体" w:eastAsia="宋体" w:cs="宋体"/>
          <w:spacing w:val="11"/>
          <w:sz w:val="24"/>
          <w:szCs w:val="24"/>
        </w:rPr>
        <w:t>如</w:t>
      </w:r>
      <w:r>
        <w:rPr>
          <w:rFonts w:ascii="宋体" w:hAnsi="宋体" w:eastAsia="宋体" w:cs="宋体"/>
          <w:b/>
          <w:bCs/>
          <w:spacing w:val="11"/>
          <w:sz w:val="24"/>
          <w:szCs w:val="24"/>
          <w:u w:val="none" w:color="auto"/>
        </w:rPr>
        <w:t>竞争性谈判文</w:t>
      </w:r>
      <w:r>
        <w:rPr>
          <w:rFonts w:ascii="宋体" w:hAnsi="宋体" w:eastAsia="宋体" w:cs="宋体"/>
          <w:b/>
          <w:bCs/>
          <w:spacing w:val="6"/>
          <w:sz w:val="24"/>
          <w:szCs w:val="24"/>
          <w:u w:val="none" w:color="auto"/>
        </w:rPr>
        <w:t>件没有提供格式的，供应商可自行设置。</w:t>
      </w:r>
      <w:r>
        <w:rPr>
          <w:rFonts w:ascii="宋体" w:hAnsi="宋体" w:eastAsia="宋体" w:cs="宋体"/>
          <w:spacing w:val="6"/>
          <w:sz w:val="24"/>
          <w:szCs w:val="24"/>
          <w:u w:val="none" w:color="auto"/>
        </w:rPr>
        <w:t xml:space="preserve"> </w:t>
      </w:r>
    </w:p>
    <w:p w14:paraId="6F4568FD">
      <w:pPr>
        <w:keepNext w:val="0"/>
        <w:keepLines w:val="0"/>
        <w:pageBreakBefore w:val="0"/>
        <w:widowControl w:val="0"/>
        <w:kinsoku/>
        <w:wordWrap/>
        <w:overflowPunct/>
        <w:topLinePunct w:val="0"/>
        <w:autoSpaceDE/>
        <w:autoSpaceDN/>
        <w:bidi w:val="0"/>
        <w:adjustRightInd/>
        <w:snapToGrid/>
        <w:spacing w:line="360" w:lineRule="auto"/>
        <w:ind w:right="0"/>
        <w:jc w:val="right"/>
        <w:textAlignment w:val="auto"/>
        <w:rPr>
          <w:rFonts w:ascii="宋体" w:hAnsi="宋体" w:eastAsia="宋体" w:cs="宋体"/>
          <w:spacing w:val="8"/>
          <w:sz w:val="24"/>
          <w:szCs w:val="24"/>
        </w:rPr>
      </w:pPr>
      <w:r>
        <w:rPr>
          <w:rFonts w:hint="eastAsia" w:ascii="宋体" w:hAnsi="宋体" w:cs="宋体"/>
          <w:spacing w:val="9"/>
          <w:sz w:val="24"/>
          <w:szCs w:val="24"/>
          <w:lang w:val="en-US" w:eastAsia="zh-CN"/>
        </w:rPr>
        <w:t xml:space="preserve">  4</w:t>
      </w:r>
      <w:r>
        <w:rPr>
          <w:rFonts w:ascii="宋体" w:hAnsi="宋体" w:eastAsia="宋体" w:cs="宋体"/>
          <w:spacing w:val="9"/>
          <w:sz w:val="24"/>
          <w:szCs w:val="24"/>
        </w:rPr>
        <w:t>.2</w:t>
      </w:r>
      <w:r>
        <w:rPr>
          <w:rFonts w:ascii="宋体" w:hAnsi="宋体" w:eastAsia="宋体" w:cs="宋体"/>
          <w:spacing w:val="-45"/>
          <w:sz w:val="24"/>
          <w:szCs w:val="24"/>
        </w:rPr>
        <w:t xml:space="preserve"> </w:t>
      </w:r>
      <w:r>
        <w:rPr>
          <w:rFonts w:ascii="宋体" w:hAnsi="宋体" w:eastAsia="宋体" w:cs="宋体"/>
          <w:spacing w:val="9"/>
          <w:sz w:val="24"/>
          <w:szCs w:val="24"/>
        </w:rPr>
        <w:t>报名供应商应将响应文件按规定的顺序编排，并应编制</w:t>
      </w:r>
      <w:r>
        <w:rPr>
          <w:rFonts w:ascii="宋体" w:hAnsi="宋体" w:eastAsia="宋体" w:cs="宋体"/>
          <w:spacing w:val="8"/>
          <w:sz w:val="24"/>
          <w:szCs w:val="24"/>
        </w:rPr>
        <w:t>目录、逐页标注连</w:t>
      </w:r>
    </w:p>
    <w:p w14:paraId="04D8E0FF">
      <w:pPr>
        <w:keepNext w:val="0"/>
        <w:keepLines w:val="0"/>
        <w:pageBreakBefore w:val="0"/>
        <w:widowControl w:val="0"/>
        <w:kinsoku/>
        <w:wordWrap/>
        <w:overflowPunct/>
        <w:topLinePunct w:val="0"/>
        <w:autoSpaceDE/>
        <w:autoSpaceDN/>
        <w:bidi w:val="0"/>
        <w:adjustRightInd/>
        <w:snapToGrid/>
        <w:spacing w:before="39" w:line="360" w:lineRule="auto"/>
        <w:ind w:right="8"/>
        <w:jc w:val="both"/>
        <w:textAlignment w:val="auto"/>
        <w:rPr>
          <w:rFonts w:ascii="宋体" w:hAnsi="宋体" w:eastAsia="宋体" w:cs="宋体"/>
          <w:spacing w:val="8"/>
          <w:sz w:val="24"/>
          <w:szCs w:val="24"/>
        </w:rPr>
      </w:pPr>
      <w:r>
        <w:rPr>
          <w:rFonts w:ascii="宋体" w:hAnsi="宋体" w:eastAsia="宋体" w:cs="宋体"/>
          <w:spacing w:val="8"/>
          <w:sz w:val="24"/>
          <w:szCs w:val="24"/>
        </w:rPr>
        <w:t>续页码。</w:t>
      </w:r>
    </w:p>
    <w:p w14:paraId="46AD7C7B">
      <w:pPr>
        <w:keepNext w:val="0"/>
        <w:keepLines w:val="0"/>
        <w:pageBreakBefore w:val="0"/>
        <w:widowControl w:val="0"/>
        <w:kinsoku/>
        <w:wordWrap/>
        <w:overflowPunct/>
        <w:topLinePunct w:val="0"/>
        <w:autoSpaceDE/>
        <w:autoSpaceDN/>
        <w:bidi w:val="0"/>
        <w:adjustRightInd/>
        <w:snapToGrid/>
        <w:spacing w:before="39" w:line="360" w:lineRule="auto"/>
        <w:ind w:right="8" w:firstLine="506" w:firstLineChars="200"/>
        <w:jc w:val="both"/>
        <w:textAlignment w:val="auto"/>
        <w:rPr>
          <w:rFonts w:ascii="宋体" w:hAnsi="宋体" w:eastAsia="宋体" w:cs="宋体"/>
          <w:spacing w:val="8"/>
          <w:sz w:val="24"/>
          <w:szCs w:val="24"/>
        </w:rPr>
      </w:pPr>
      <w:r>
        <w:rPr>
          <w:rFonts w:hint="eastAsia" w:ascii="宋体" w:hAnsi="宋体" w:cs="宋体"/>
          <w:b/>
          <w:bCs/>
          <w:spacing w:val="6"/>
          <w:sz w:val="24"/>
          <w:szCs w:val="24"/>
          <w:lang w:val="en-US" w:eastAsia="zh-CN"/>
        </w:rPr>
        <w:t>5</w:t>
      </w:r>
      <w:r>
        <w:rPr>
          <w:rFonts w:ascii="宋体" w:hAnsi="宋体" w:eastAsia="宋体" w:cs="宋体"/>
          <w:b/>
          <w:bCs/>
          <w:spacing w:val="6"/>
          <w:sz w:val="24"/>
          <w:szCs w:val="24"/>
        </w:rPr>
        <w:t>、谈判响应报价</w:t>
      </w:r>
    </w:p>
    <w:p w14:paraId="098FA862">
      <w:pPr>
        <w:snapToGrid w:val="0"/>
        <w:spacing w:line="360" w:lineRule="auto"/>
        <w:ind w:firstLine="361" w:firstLineChars="150"/>
        <w:jc w:val="left"/>
        <w:rPr>
          <w:rFonts w:hint="default" w:ascii="Times New Roman" w:hAnsi="Times New Roman" w:cs="Times New Roman"/>
          <w:color w:val="auto"/>
          <w:sz w:val="24"/>
        </w:rPr>
      </w:pPr>
      <w:r>
        <w:rPr>
          <w:rFonts w:hint="default" w:ascii="Times New Roman" w:hAnsi="Times New Roman" w:cs="Times New Roman"/>
          <w:b/>
          <w:bCs/>
          <w:color w:val="auto"/>
          <w:sz w:val="24"/>
        </w:rPr>
        <w:t>投标报价</w:t>
      </w:r>
      <w:r>
        <w:rPr>
          <w:rFonts w:hint="eastAsia" w:ascii="Times New Roman" w:hAnsi="Times New Roman" w:cs="Times New Roman"/>
          <w:b/>
          <w:bCs/>
          <w:color w:val="auto"/>
          <w:sz w:val="24"/>
          <w:lang w:eastAsia="zh-CN"/>
        </w:rPr>
        <w:t>：</w:t>
      </w:r>
      <w:r>
        <w:rPr>
          <w:rFonts w:hint="default" w:ascii="Times New Roman" w:hAnsi="Times New Roman" w:cs="Times New Roman"/>
          <w:color w:val="auto"/>
          <w:sz w:val="24"/>
        </w:rPr>
        <w:t>本次报价是以市场价的</w:t>
      </w:r>
      <w:r>
        <w:rPr>
          <w:rFonts w:hint="default" w:ascii="Times New Roman" w:hAnsi="Times New Roman" w:cs="Times New Roman"/>
          <w:b/>
          <w:bCs/>
          <w:color w:val="auto"/>
          <w:sz w:val="24"/>
        </w:rPr>
        <w:t>下浮率</w:t>
      </w:r>
      <w:r>
        <w:rPr>
          <w:rFonts w:hint="default" w:ascii="Times New Roman" w:hAnsi="Times New Roman" w:cs="Times New Roman"/>
          <w:color w:val="auto"/>
          <w:sz w:val="24"/>
        </w:rPr>
        <w:t>形式体现，下文所指“报价”均视为“下浮率”。</w:t>
      </w:r>
      <w:r>
        <w:rPr>
          <w:rFonts w:hint="eastAsia" w:asciiTheme="majorEastAsia" w:hAnsiTheme="majorEastAsia" w:eastAsiaTheme="majorEastAsia" w:cstheme="majorEastAsia"/>
          <w:b/>
          <w:color w:val="auto"/>
          <w:sz w:val="24"/>
        </w:rPr>
        <w:t>投标报价应包含项目实施过程中涉及到的一切费用</w:t>
      </w:r>
    </w:p>
    <w:p w14:paraId="08638F4E">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 xml:space="preserve">5.1 </w:t>
      </w:r>
      <w:r>
        <w:rPr>
          <w:rFonts w:hint="eastAsia" w:asciiTheme="majorEastAsia" w:hAnsiTheme="majorEastAsia" w:eastAsiaTheme="majorEastAsia" w:cstheme="majorEastAsia"/>
          <w:color w:val="auto"/>
          <w:sz w:val="24"/>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的报价应为所确定的</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rPr>
        <w:t>范围内的全部工作内容的价格体现，应包括：</w:t>
      </w:r>
      <w:r>
        <w:rPr>
          <w:rFonts w:hint="eastAsia" w:asciiTheme="majorEastAsia" w:hAnsiTheme="majorEastAsia" w:eastAsiaTheme="majorEastAsia" w:cstheme="majorEastAsia"/>
          <w:color w:val="auto"/>
          <w:spacing w:val="-12"/>
          <w:sz w:val="24"/>
          <w:szCs w:val="24"/>
        </w:rPr>
        <w:t>报价包含并考虑农副品价格、产品检验检疫费、</w:t>
      </w:r>
      <w:r>
        <w:rPr>
          <w:rFonts w:hint="eastAsia" w:asciiTheme="majorEastAsia" w:hAnsiTheme="majorEastAsia" w:eastAsiaTheme="majorEastAsia" w:cstheme="majorEastAsia"/>
          <w:color w:val="auto"/>
          <w:spacing w:val="-12"/>
          <w:sz w:val="24"/>
          <w:szCs w:val="24"/>
          <w:lang w:val="en-US" w:eastAsia="zh-CN"/>
        </w:rPr>
        <w:t>配送</w:t>
      </w:r>
      <w:r>
        <w:rPr>
          <w:rFonts w:hint="eastAsia" w:asciiTheme="majorEastAsia" w:hAnsiTheme="majorEastAsia" w:eastAsiaTheme="majorEastAsia" w:cstheme="majorEastAsia"/>
          <w:color w:val="auto"/>
          <w:spacing w:val="-12"/>
          <w:sz w:val="24"/>
          <w:szCs w:val="24"/>
        </w:rPr>
        <w:t>运输、包装、装卸、损耗、税金等其</w:t>
      </w:r>
      <w:r>
        <w:rPr>
          <w:rFonts w:hint="eastAsia" w:asciiTheme="majorEastAsia" w:hAnsiTheme="majorEastAsia" w:eastAsiaTheme="majorEastAsia" w:cstheme="majorEastAsia"/>
          <w:color w:val="auto"/>
          <w:spacing w:val="-12"/>
          <w:sz w:val="24"/>
          <w:szCs w:val="24"/>
          <w:lang w:val="en-US" w:eastAsia="zh-CN"/>
        </w:rPr>
        <w:t>他</w:t>
      </w:r>
      <w:r>
        <w:rPr>
          <w:rFonts w:hint="eastAsia" w:asciiTheme="majorEastAsia" w:hAnsiTheme="majorEastAsia" w:eastAsiaTheme="majorEastAsia" w:cstheme="majorEastAsia"/>
          <w:color w:val="auto"/>
          <w:spacing w:val="-12"/>
          <w:sz w:val="24"/>
          <w:szCs w:val="24"/>
        </w:rPr>
        <w:t>一切费用应在报价时一并考虑，项目实施过程中不再单独结算</w:t>
      </w:r>
      <w:r>
        <w:rPr>
          <w:rFonts w:hint="eastAsia" w:asciiTheme="majorEastAsia" w:hAnsiTheme="majorEastAsia" w:eastAsiaTheme="majorEastAsia" w:cstheme="majorEastAsia"/>
          <w:color w:val="auto"/>
          <w:sz w:val="24"/>
        </w:rPr>
        <w:t>。</w:t>
      </w:r>
    </w:p>
    <w:p w14:paraId="42BAB654">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5</w:t>
      </w:r>
      <w:r>
        <w:rPr>
          <w:rFonts w:hint="eastAsia" w:asciiTheme="majorEastAsia" w:hAnsiTheme="majorEastAsia" w:eastAsiaTheme="majorEastAsia" w:cstheme="majorEastAsia"/>
          <w:color w:val="auto"/>
          <w:sz w:val="24"/>
        </w:rPr>
        <w:t>.2凡要求</w:t>
      </w:r>
      <w:r>
        <w:rPr>
          <w:rFonts w:hint="eastAsia" w:asciiTheme="majorEastAsia" w:hAnsiTheme="majorEastAsia" w:eastAsiaTheme="majorEastAsia" w:cstheme="majorEastAsia"/>
          <w:color w:val="auto"/>
          <w:sz w:val="24"/>
          <w:lang w:val="en-US" w:eastAsia="zh-CN"/>
        </w:rPr>
        <w:t>投保供应商充分</w:t>
      </w:r>
      <w:r>
        <w:rPr>
          <w:rFonts w:hint="eastAsia" w:asciiTheme="majorEastAsia" w:hAnsiTheme="majorEastAsia" w:eastAsiaTheme="majorEastAsia" w:cstheme="majorEastAsia"/>
          <w:color w:val="auto"/>
          <w:sz w:val="24"/>
        </w:rPr>
        <w:t>考虑</w:t>
      </w:r>
      <w:r>
        <w:rPr>
          <w:rFonts w:hint="eastAsia" w:asciiTheme="majorEastAsia" w:hAnsiTheme="majorEastAsia" w:eastAsiaTheme="majorEastAsia" w:cstheme="majorEastAsia"/>
          <w:color w:val="auto"/>
          <w:sz w:val="24"/>
          <w:lang w:eastAsia="zh-CN"/>
        </w:rPr>
        <w:t>，</w:t>
      </w:r>
      <w:r>
        <w:rPr>
          <w:rFonts w:hint="eastAsia" w:asciiTheme="majorEastAsia" w:hAnsiTheme="majorEastAsia" w:eastAsiaTheme="majorEastAsia" w:cstheme="majorEastAsia"/>
          <w:color w:val="auto"/>
          <w:sz w:val="24"/>
          <w:lang w:val="en-US" w:eastAsia="zh-CN"/>
        </w:rPr>
        <w:t>但</w:t>
      </w: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文件中没有考虑、没有计入的或未单独列出</w:t>
      </w:r>
      <w:r>
        <w:rPr>
          <w:rFonts w:hint="eastAsia" w:asciiTheme="majorEastAsia" w:hAnsiTheme="majorEastAsia" w:eastAsiaTheme="majorEastAsia" w:cstheme="majorEastAsia"/>
          <w:color w:val="auto"/>
          <w:sz w:val="24"/>
          <w:lang w:val="en-US" w:eastAsia="zh-CN"/>
        </w:rPr>
        <w:t>的</w:t>
      </w:r>
      <w:r>
        <w:rPr>
          <w:rFonts w:hint="eastAsia" w:asciiTheme="majorEastAsia" w:hAnsiTheme="majorEastAsia" w:eastAsiaTheme="majorEastAsia" w:cstheme="majorEastAsia"/>
          <w:color w:val="auto"/>
          <w:sz w:val="24"/>
        </w:rPr>
        <w:t>，</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认为</w:t>
      </w:r>
      <w:r>
        <w:rPr>
          <w:rFonts w:hint="eastAsia" w:asciiTheme="majorEastAsia" w:hAnsiTheme="majorEastAsia" w:eastAsiaTheme="majorEastAsia" w:cstheme="majorEastAsia"/>
          <w:color w:val="auto"/>
          <w:sz w:val="24"/>
          <w:lang w:val="en-US" w:eastAsia="zh-CN"/>
        </w:rPr>
        <w:t>投标供应商</w:t>
      </w:r>
      <w:r>
        <w:rPr>
          <w:rFonts w:hint="eastAsia" w:asciiTheme="majorEastAsia" w:hAnsiTheme="majorEastAsia" w:eastAsiaTheme="majorEastAsia" w:cstheme="majorEastAsia"/>
          <w:color w:val="auto"/>
          <w:sz w:val="24"/>
        </w:rPr>
        <w:t>已将此项费用涵盖在</w:t>
      </w:r>
      <w:r>
        <w:rPr>
          <w:rFonts w:hint="eastAsia" w:asciiTheme="majorEastAsia" w:hAnsiTheme="majorEastAsia" w:eastAsiaTheme="majorEastAsia" w:cstheme="majorEastAsia"/>
          <w:color w:val="auto"/>
          <w:sz w:val="24"/>
          <w:lang w:val="en-US" w:eastAsia="zh-CN"/>
        </w:rPr>
        <w:t>全部</w:t>
      </w:r>
      <w:r>
        <w:rPr>
          <w:rFonts w:hint="eastAsia" w:asciiTheme="majorEastAsia" w:hAnsiTheme="majorEastAsia" w:eastAsiaTheme="majorEastAsia" w:cstheme="majorEastAsia"/>
          <w:color w:val="auto"/>
          <w:sz w:val="24"/>
        </w:rPr>
        <w:t>费用</w:t>
      </w:r>
      <w:r>
        <w:rPr>
          <w:rFonts w:hint="eastAsia" w:asciiTheme="majorEastAsia" w:hAnsiTheme="majorEastAsia" w:eastAsiaTheme="majorEastAsia" w:cstheme="majorEastAsia"/>
          <w:color w:val="auto"/>
          <w:sz w:val="24"/>
          <w:lang w:val="en-US" w:eastAsia="zh-CN"/>
        </w:rPr>
        <w:t>或</w:t>
      </w:r>
      <w:r>
        <w:rPr>
          <w:rFonts w:hint="eastAsia" w:asciiTheme="majorEastAsia" w:hAnsiTheme="majorEastAsia" w:eastAsiaTheme="majorEastAsia" w:cstheme="majorEastAsia"/>
          <w:color w:val="auto"/>
          <w:sz w:val="24"/>
        </w:rPr>
        <w:t>价格中。</w:t>
      </w:r>
    </w:p>
    <w:p w14:paraId="23DE75C9">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5</w:t>
      </w:r>
      <w:r>
        <w:rPr>
          <w:rFonts w:hint="eastAsia" w:asciiTheme="majorEastAsia" w:hAnsiTheme="majorEastAsia" w:eastAsiaTheme="majorEastAsia" w:cstheme="majorEastAsia"/>
          <w:color w:val="auto"/>
          <w:sz w:val="24"/>
        </w:rPr>
        <w:t>.3</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不接受备选的投标方案或有选择的报价，只允许有一个报价。</w:t>
      </w:r>
    </w:p>
    <w:p w14:paraId="5AE3E14C">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5</w:t>
      </w:r>
      <w:r>
        <w:rPr>
          <w:rFonts w:hint="eastAsia" w:asciiTheme="majorEastAsia" w:hAnsiTheme="majorEastAsia" w:eastAsiaTheme="majorEastAsia" w:cstheme="majorEastAsia"/>
          <w:color w:val="auto"/>
          <w:sz w:val="24"/>
        </w:rPr>
        <w:t>.4报价注意事项：</w:t>
      </w:r>
    </w:p>
    <w:p w14:paraId="5B2FE69D">
      <w:pPr>
        <w:snapToGrid w:val="0"/>
        <w:spacing w:line="360" w:lineRule="auto"/>
        <w:ind w:firstLine="480" w:firstLineChars="20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（1）报价按投标下浮率</w:t>
      </w:r>
      <w:r>
        <w:rPr>
          <w:rFonts w:hint="eastAsia" w:asciiTheme="majorEastAsia" w:hAnsiTheme="majorEastAsia" w:eastAsiaTheme="majorEastAsia" w:cstheme="majorEastAsia"/>
          <w:color w:val="auto"/>
          <w:sz w:val="24"/>
          <w:lang w:val="en-US" w:eastAsia="zh-CN"/>
        </w:rPr>
        <w:t>体现</w:t>
      </w:r>
      <w:r>
        <w:rPr>
          <w:rFonts w:hint="eastAsia" w:asciiTheme="majorEastAsia" w:hAnsiTheme="majorEastAsia" w:eastAsiaTheme="majorEastAsia" w:cstheme="majorEastAsia"/>
          <w:color w:val="auto"/>
          <w:sz w:val="24"/>
        </w:rPr>
        <w:t>；</w:t>
      </w:r>
    </w:p>
    <w:p w14:paraId="0EA17BCB">
      <w:pPr>
        <w:snapToGrid w:val="0"/>
        <w:spacing w:line="360" w:lineRule="auto"/>
        <w:ind w:firstLine="480" w:firstLineChars="200"/>
        <w:rPr>
          <w:rFonts w:hint="eastAsia" w:asciiTheme="majorEastAsia" w:hAnsiTheme="majorEastAsia" w:eastAsiaTheme="majorEastAsia" w:cstheme="majorEastAsia"/>
          <w:b/>
          <w:color w:val="auto"/>
          <w:sz w:val="24"/>
        </w:rPr>
      </w:pPr>
      <w:r>
        <w:rPr>
          <w:rFonts w:hint="eastAsia" w:asciiTheme="majorEastAsia" w:hAnsiTheme="majorEastAsia" w:eastAsiaTheme="majorEastAsia" w:cstheme="majorEastAsia"/>
          <w:color w:val="auto"/>
          <w:sz w:val="24"/>
        </w:rPr>
        <w:t>（2）投标人报价时应充分考虑所有可能影响到报价的报价因素，一旦评标结束最终中标</w:t>
      </w:r>
      <w:r>
        <w:rPr>
          <w:rFonts w:hint="eastAsia" w:asciiTheme="majorEastAsia" w:hAnsiTheme="majorEastAsia" w:eastAsiaTheme="majorEastAsia" w:cstheme="majorEastAsia"/>
          <w:color w:val="auto"/>
          <w:sz w:val="24"/>
          <w:lang w:eastAsia="zh-CN"/>
        </w:rPr>
        <w:t>（</w:t>
      </w:r>
      <w:r>
        <w:rPr>
          <w:rFonts w:hint="eastAsia" w:asciiTheme="majorEastAsia" w:hAnsiTheme="majorEastAsia" w:eastAsiaTheme="majorEastAsia" w:cstheme="majorEastAsia"/>
          <w:color w:val="auto"/>
          <w:sz w:val="24"/>
          <w:lang w:val="en-US" w:eastAsia="zh-CN"/>
        </w:rPr>
        <w:t>成交</w:t>
      </w:r>
      <w:r>
        <w:rPr>
          <w:rFonts w:hint="eastAsia" w:asciiTheme="majorEastAsia" w:hAnsiTheme="majorEastAsia" w:eastAsiaTheme="majorEastAsia" w:cstheme="majorEastAsia"/>
          <w:color w:val="auto"/>
          <w:sz w:val="24"/>
          <w:lang w:eastAsia="zh-CN"/>
        </w:rPr>
        <w:t>）</w:t>
      </w:r>
      <w:r>
        <w:rPr>
          <w:rFonts w:hint="eastAsia" w:asciiTheme="majorEastAsia" w:hAnsiTheme="majorEastAsia" w:eastAsiaTheme="majorEastAsia" w:cstheme="majorEastAsia"/>
          <w:color w:val="auto"/>
          <w:sz w:val="24"/>
        </w:rPr>
        <w:t>，报价将固定</w:t>
      </w:r>
      <w:r>
        <w:rPr>
          <w:rFonts w:hint="eastAsia" w:asciiTheme="majorEastAsia" w:hAnsiTheme="majorEastAsia" w:eastAsiaTheme="majorEastAsia" w:cstheme="majorEastAsia"/>
          <w:color w:val="auto"/>
          <w:sz w:val="24"/>
          <w:lang w:val="en-US" w:eastAsia="zh-CN"/>
        </w:rPr>
        <w:t>并</w:t>
      </w:r>
      <w:r>
        <w:rPr>
          <w:rFonts w:hint="eastAsia" w:asciiTheme="majorEastAsia" w:hAnsiTheme="majorEastAsia" w:eastAsiaTheme="majorEastAsia" w:cstheme="majorEastAsia"/>
          <w:color w:val="auto"/>
          <w:sz w:val="24"/>
        </w:rPr>
        <w:t>不予调整。</w:t>
      </w:r>
    </w:p>
    <w:p w14:paraId="5E7B729E">
      <w:pPr>
        <w:snapToGrid w:val="0"/>
        <w:spacing w:line="360" w:lineRule="auto"/>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b/>
          <w:bCs/>
          <w:color w:val="auto"/>
          <w:sz w:val="24"/>
        </w:rPr>
        <w:t xml:space="preserve">  </w:t>
      </w:r>
      <w:r>
        <w:rPr>
          <w:rFonts w:hint="eastAsia" w:asciiTheme="majorEastAsia" w:hAnsiTheme="majorEastAsia" w:eastAsiaTheme="majorEastAsia" w:cstheme="majorEastAsia"/>
          <w:b/>
          <w:bCs/>
          <w:color w:val="auto"/>
          <w:sz w:val="24"/>
          <w:lang w:val="en-US" w:eastAsia="zh-CN"/>
        </w:rPr>
        <w:t xml:space="preserve"> </w:t>
      </w:r>
      <w:r>
        <w:rPr>
          <w:rFonts w:hint="eastAsia" w:asciiTheme="majorEastAsia" w:hAnsiTheme="majorEastAsia" w:eastAsiaTheme="majorEastAsia" w:cstheme="majorEastAsia"/>
          <w:b/>
          <w:bCs/>
          <w:color w:val="auto"/>
          <w:sz w:val="24"/>
        </w:rPr>
        <w:t xml:space="preserve"> </w:t>
      </w:r>
      <w:r>
        <w:rPr>
          <w:rFonts w:hint="eastAsia" w:asciiTheme="majorEastAsia" w:hAnsiTheme="majorEastAsia" w:eastAsiaTheme="majorEastAsia" w:cstheme="majorEastAsia"/>
          <w:b/>
          <w:bCs/>
          <w:color w:val="auto"/>
          <w:sz w:val="24"/>
          <w:lang w:val="en-US" w:eastAsia="zh-CN"/>
        </w:rPr>
        <w:t>6、</w:t>
      </w:r>
      <w:r>
        <w:rPr>
          <w:rFonts w:hint="eastAsia" w:asciiTheme="majorEastAsia" w:hAnsiTheme="majorEastAsia" w:eastAsiaTheme="majorEastAsia" w:cstheme="majorEastAsia"/>
          <w:b/>
          <w:bCs/>
          <w:color w:val="auto"/>
          <w:sz w:val="24"/>
        </w:rPr>
        <w:t>投标保证金</w:t>
      </w:r>
    </w:p>
    <w:p w14:paraId="2EB828AA">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6</w:t>
      </w:r>
      <w:r>
        <w:rPr>
          <w:rFonts w:hint="eastAsia" w:asciiTheme="majorEastAsia" w:hAnsiTheme="majorEastAsia" w:eastAsiaTheme="majorEastAsia" w:cstheme="majorEastAsia"/>
          <w:color w:val="auto"/>
          <w:sz w:val="24"/>
        </w:rPr>
        <w:t>.1投标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需提交投标保证金（投标保证金必须在提交投标文件截止时间前确保到账，投标保证金金额、银行账号见前附表），并作为参与投标的组成部分之一。</w:t>
      </w:r>
    </w:p>
    <w:p w14:paraId="0343931D">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6</w:t>
      </w:r>
      <w:r>
        <w:rPr>
          <w:rFonts w:hint="eastAsia" w:asciiTheme="majorEastAsia" w:hAnsiTheme="majorEastAsia" w:eastAsiaTheme="majorEastAsia" w:cstheme="majorEastAsia"/>
          <w:color w:val="auto"/>
          <w:sz w:val="24"/>
        </w:rPr>
        <w:t>.2对于未按要求提交投标保证金的，将被视为非实质性响应投标而予以拒绝。</w:t>
      </w:r>
    </w:p>
    <w:p w14:paraId="512A716A">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6</w:t>
      </w:r>
      <w:r>
        <w:rPr>
          <w:rFonts w:hint="eastAsia" w:asciiTheme="majorEastAsia" w:hAnsiTheme="majorEastAsia" w:eastAsiaTheme="majorEastAsia" w:cstheme="majorEastAsia"/>
          <w:color w:val="auto"/>
          <w:sz w:val="24"/>
        </w:rPr>
        <w:t>.3未中标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的投标保证金将在中标通知书发出后5个工作日内退还；中标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的投标保证金将在本项目采购合同签订后5个工作日内退还。</w:t>
      </w:r>
    </w:p>
    <w:p w14:paraId="52C256C5">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6</w:t>
      </w:r>
      <w:r>
        <w:rPr>
          <w:rFonts w:hint="eastAsia" w:asciiTheme="majorEastAsia" w:hAnsiTheme="majorEastAsia" w:eastAsiaTheme="majorEastAsia" w:cstheme="majorEastAsia"/>
          <w:color w:val="auto"/>
          <w:sz w:val="24"/>
        </w:rPr>
        <w:t>.4下列任何情况发生时，投标保证金将被没收:</w:t>
      </w:r>
    </w:p>
    <w:p w14:paraId="74E3492A">
      <w:pPr>
        <w:snapToGrid w:val="0"/>
        <w:spacing w:line="360" w:lineRule="auto"/>
        <w:ind w:firstLine="472" w:firstLineChars="197"/>
        <w:jc w:val="left"/>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①</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在提交投标文件截止时间后撤回投标文件的；</w:t>
      </w:r>
    </w:p>
    <w:p w14:paraId="18B6BF4C">
      <w:pPr>
        <w:snapToGrid w:val="0"/>
        <w:spacing w:line="360" w:lineRule="auto"/>
        <w:ind w:firstLine="472" w:firstLineChars="197"/>
        <w:jc w:val="left"/>
        <w:outlineLvl w:val="0"/>
        <w:rPr>
          <w:rFonts w:hint="default" w:ascii="Times New Roman" w:hAnsi="Times New Roman" w:cs="Times New Roman"/>
          <w:color w:val="auto"/>
          <w:sz w:val="24"/>
        </w:rPr>
      </w:pPr>
      <w:r>
        <w:rPr>
          <w:rFonts w:hint="eastAsia" w:asciiTheme="majorEastAsia" w:hAnsiTheme="majorEastAsia" w:eastAsiaTheme="majorEastAsia" w:cstheme="majorEastAsia"/>
          <w:color w:val="auto"/>
          <w:sz w:val="24"/>
        </w:rPr>
        <w:t>②</w:t>
      </w:r>
      <w:r>
        <w:rPr>
          <w:rFonts w:hint="eastAsia" w:asciiTheme="majorEastAsia" w:hAnsiTheme="majorEastAsia" w:eastAsiaTheme="majorEastAsia" w:cstheme="majorEastAsia"/>
          <w:color w:val="auto"/>
          <w:sz w:val="24"/>
          <w:lang w:eastAsia="zh-CN"/>
        </w:rPr>
        <w:t>投</w:t>
      </w:r>
      <w:r>
        <w:rPr>
          <w:rFonts w:hint="eastAsia" w:ascii="Times New Roman" w:hAnsi="Times New Roman" w:cs="Times New Roman"/>
          <w:color w:val="auto"/>
          <w:sz w:val="24"/>
          <w:lang w:eastAsia="zh-CN"/>
        </w:rPr>
        <w:t>标</w:t>
      </w:r>
      <w:r>
        <w:rPr>
          <w:rFonts w:hint="eastAsia" w:ascii="Times New Roman" w:hAnsi="Times New Roman" w:cs="Times New Roman"/>
          <w:color w:val="auto"/>
          <w:sz w:val="24"/>
          <w:lang w:val="en-US" w:eastAsia="zh-CN"/>
        </w:rPr>
        <w:t>供应商</w:t>
      </w:r>
      <w:r>
        <w:rPr>
          <w:rFonts w:hint="default" w:ascii="Times New Roman" w:hAnsi="Times New Roman" w:cs="Times New Roman"/>
          <w:color w:val="auto"/>
          <w:sz w:val="24"/>
        </w:rPr>
        <w:t>在投标文件中提供虚假材料的；</w:t>
      </w:r>
    </w:p>
    <w:p w14:paraId="4B1723EF">
      <w:pPr>
        <w:snapToGrid w:val="0"/>
        <w:spacing w:line="360" w:lineRule="auto"/>
        <w:ind w:firstLine="472" w:firstLineChars="197"/>
        <w:jc w:val="left"/>
        <w:outlineLvl w:val="0"/>
        <w:rPr>
          <w:rFonts w:hint="default" w:ascii="Times New Roman" w:hAnsi="Times New Roman" w:cs="Times New Roman"/>
          <w:color w:val="auto"/>
          <w:sz w:val="24"/>
        </w:rPr>
      </w:pPr>
      <w:r>
        <w:rPr>
          <w:rFonts w:hint="default" w:ascii="Times New Roman" w:hAnsi="Times New Roman" w:cs="Times New Roman"/>
          <w:color w:val="auto"/>
          <w:sz w:val="24"/>
        </w:rPr>
        <w:t>③除因不可抗力或招标文件认可的情形以外，中标</w:t>
      </w:r>
      <w:r>
        <w:rPr>
          <w:rFonts w:hint="default" w:ascii="Times New Roman" w:hAnsi="Times New Roman" w:cs="Times New Roman"/>
          <w:color w:val="auto"/>
          <w:sz w:val="24"/>
          <w:lang w:val="en-US" w:eastAsia="zh-CN"/>
        </w:rPr>
        <w:t>供应商</w:t>
      </w:r>
      <w:r>
        <w:rPr>
          <w:rFonts w:hint="default" w:ascii="Times New Roman" w:hAnsi="Times New Roman" w:cs="Times New Roman"/>
          <w:color w:val="auto"/>
          <w:sz w:val="24"/>
        </w:rPr>
        <w:t>不与</w:t>
      </w:r>
      <w:r>
        <w:rPr>
          <w:rFonts w:hint="eastAsia" w:ascii="Times New Roman" w:hAnsi="Times New Roman" w:cs="Times New Roman"/>
          <w:color w:val="auto"/>
          <w:sz w:val="24"/>
          <w:lang w:val="en-US" w:eastAsia="zh-CN"/>
        </w:rPr>
        <w:t>采购</w:t>
      </w:r>
      <w:r>
        <w:rPr>
          <w:rFonts w:hint="eastAsia" w:ascii="Times New Roman" w:hAnsi="Times New Roman" w:cs="Times New Roman"/>
          <w:color w:val="auto"/>
          <w:sz w:val="24"/>
          <w:lang w:eastAsia="zh-CN"/>
        </w:rPr>
        <w:t>人</w:t>
      </w:r>
      <w:r>
        <w:rPr>
          <w:rFonts w:hint="default" w:ascii="Times New Roman" w:hAnsi="Times New Roman" w:cs="Times New Roman"/>
          <w:color w:val="auto"/>
          <w:sz w:val="24"/>
        </w:rPr>
        <w:t>签订合同</w:t>
      </w:r>
      <w:r>
        <w:rPr>
          <w:rFonts w:hint="eastAsia" w:ascii="Times New Roman" w:hAnsi="Times New Roman" w:cs="Times New Roman"/>
          <w:color w:val="auto"/>
          <w:sz w:val="24"/>
          <w:lang w:val="en-US" w:eastAsia="zh-CN"/>
        </w:rPr>
        <w:t>或违约</w:t>
      </w:r>
      <w:r>
        <w:rPr>
          <w:rFonts w:hint="default" w:ascii="Times New Roman" w:hAnsi="Times New Roman" w:cs="Times New Roman"/>
          <w:color w:val="auto"/>
          <w:sz w:val="24"/>
        </w:rPr>
        <w:t>的；</w:t>
      </w:r>
    </w:p>
    <w:p w14:paraId="5DAF6100">
      <w:pPr>
        <w:snapToGrid w:val="0"/>
        <w:spacing w:line="360" w:lineRule="auto"/>
        <w:ind w:firstLine="472" w:firstLineChars="197"/>
        <w:jc w:val="left"/>
        <w:outlineLvl w:val="0"/>
        <w:rPr>
          <w:rFonts w:hint="default" w:ascii="Times New Roman" w:hAnsi="Times New Roman" w:cs="Times New Roman"/>
          <w:color w:val="auto"/>
          <w:sz w:val="24"/>
        </w:rPr>
      </w:pPr>
      <w:r>
        <w:rPr>
          <w:rFonts w:hint="default" w:ascii="Times New Roman" w:hAnsi="Times New Roman" w:cs="Times New Roman"/>
          <w:color w:val="auto"/>
          <w:sz w:val="24"/>
        </w:rPr>
        <w:t>④</w:t>
      </w:r>
      <w:r>
        <w:rPr>
          <w:rFonts w:hint="eastAsia" w:ascii="Times New Roman" w:hAnsi="Times New Roman" w:cs="Times New Roman"/>
          <w:color w:val="auto"/>
          <w:sz w:val="24"/>
          <w:lang w:eastAsia="zh-CN"/>
        </w:rPr>
        <w:t>投标</w:t>
      </w:r>
      <w:r>
        <w:rPr>
          <w:rFonts w:hint="eastAsia" w:ascii="Times New Roman" w:hAnsi="Times New Roman" w:cs="Times New Roman"/>
          <w:color w:val="auto"/>
          <w:sz w:val="24"/>
          <w:lang w:val="en-US" w:eastAsia="zh-CN"/>
        </w:rPr>
        <w:t>供应商之间</w:t>
      </w:r>
      <w:r>
        <w:rPr>
          <w:rFonts w:hint="default" w:ascii="Times New Roman" w:hAnsi="Times New Roman" w:cs="Times New Roman"/>
          <w:color w:val="auto"/>
          <w:sz w:val="24"/>
        </w:rPr>
        <w:t>恶意串通的；</w:t>
      </w:r>
    </w:p>
    <w:p w14:paraId="1167DFDA">
      <w:pPr>
        <w:snapToGrid w:val="0"/>
        <w:spacing w:line="360" w:lineRule="auto"/>
        <w:ind w:firstLine="472" w:firstLineChars="197"/>
        <w:jc w:val="left"/>
        <w:outlineLvl w:val="0"/>
        <w:rPr>
          <w:rFonts w:hint="default" w:ascii="Times New Roman" w:hAnsi="Times New Roman" w:cs="Times New Roman"/>
          <w:color w:val="auto"/>
          <w:sz w:val="24"/>
        </w:rPr>
      </w:pPr>
      <w:r>
        <w:rPr>
          <w:rFonts w:hint="default" w:ascii="Times New Roman" w:hAnsi="Times New Roman" w:cs="Times New Roman"/>
          <w:color w:val="auto"/>
          <w:sz w:val="24"/>
        </w:rPr>
        <w:t>⑤</w:t>
      </w:r>
      <w:r>
        <w:rPr>
          <w:rFonts w:hint="eastAsia" w:ascii="Times New Roman" w:hAnsi="Times New Roman" w:cs="Times New Roman"/>
          <w:color w:val="auto"/>
          <w:sz w:val="24"/>
          <w:lang w:val="en-US" w:eastAsia="zh-CN"/>
        </w:rPr>
        <w:t>谈判</w:t>
      </w:r>
      <w:r>
        <w:rPr>
          <w:rFonts w:hint="default" w:ascii="Times New Roman" w:hAnsi="Times New Roman" w:cs="Times New Roman"/>
          <w:color w:val="auto"/>
          <w:sz w:val="24"/>
        </w:rPr>
        <w:t>文件规定的其他情形。</w:t>
      </w:r>
    </w:p>
    <w:p w14:paraId="149A0A15">
      <w:pPr>
        <w:snapToGrid w:val="0"/>
        <w:spacing w:line="360" w:lineRule="auto"/>
        <w:ind w:firstLine="482" w:firstLineChars="200"/>
        <w:jc w:val="left"/>
        <w:outlineLvl w:val="0"/>
        <w:rPr>
          <w:rFonts w:hint="default" w:ascii="Times New Roman" w:hAnsi="Times New Roman" w:cs="Times New Roman"/>
          <w:color w:val="auto"/>
          <w:sz w:val="24"/>
        </w:rPr>
      </w:pPr>
      <w:r>
        <w:rPr>
          <w:rFonts w:hint="eastAsia" w:asciiTheme="minorEastAsia" w:hAnsiTheme="minorEastAsia" w:eastAsiaTheme="minorEastAsia" w:cstheme="minorEastAsia"/>
          <w:b/>
          <w:bCs/>
          <w:color w:val="auto"/>
          <w:sz w:val="24"/>
          <w:lang w:val="en-US" w:eastAsia="zh-CN"/>
        </w:rPr>
        <w:t>7、</w:t>
      </w:r>
      <w:r>
        <w:rPr>
          <w:rFonts w:hint="default" w:ascii="Times New Roman" w:hAnsi="Times New Roman" w:cs="Times New Roman"/>
          <w:b/>
          <w:bCs/>
          <w:color w:val="auto"/>
          <w:sz w:val="24"/>
        </w:rPr>
        <w:t>投标有效期</w:t>
      </w:r>
    </w:p>
    <w:p w14:paraId="4945A45F">
      <w:pPr>
        <w:snapToGrid w:val="0"/>
        <w:spacing w:line="360" w:lineRule="auto"/>
        <w:ind w:firstLine="480" w:firstLineChars="20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7.</w:t>
      </w:r>
      <w:r>
        <w:rPr>
          <w:rFonts w:hint="eastAsia" w:asciiTheme="majorEastAsia" w:hAnsiTheme="majorEastAsia" w:eastAsiaTheme="majorEastAsia" w:cstheme="majorEastAsia"/>
          <w:color w:val="auto"/>
          <w:sz w:val="24"/>
        </w:rPr>
        <w:t>1投标有效期为</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rPr>
        <w:t>文件规定的提交</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文件截止之日起</w:t>
      </w:r>
      <w:r>
        <w:rPr>
          <w:rFonts w:hint="eastAsia" w:asciiTheme="majorEastAsia" w:hAnsiTheme="majorEastAsia" w:eastAsiaTheme="majorEastAsia" w:cstheme="majorEastAsia"/>
          <w:color w:val="auto"/>
          <w:sz w:val="24"/>
          <w:u w:val="single"/>
          <w:lang w:val="en-US" w:eastAsia="zh-CN"/>
        </w:rPr>
        <w:t>60</w:t>
      </w:r>
      <w:r>
        <w:rPr>
          <w:rFonts w:hint="eastAsia" w:asciiTheme="majorEastAsia" w:hAnsiTheme="majorEastAsia" w:eastAsiaTheme="majorEastAsia" w:cstheme="majorEastAsia"/>
          <w:color w:val="auto"/>
          <w:sz w:val="24"/>
          <w:u w:val="none"/>
          <w:lang w:val="en-US" w:eastAsia="zh-CN"/>
        </w:rPr>
        <w:t>个</w:t>
      </w:r>
      <w:r>
        <w:rPr>
          <w:rFonts w:hint="eastAsia" w:asciiTheme="majorEastAsia" w:hAnsiTheme="majorEastAsia" w:eastAsiaTheme="majorEastAsia" w:cstheme="majorEastAsia"/>
          <w:color w:val="auto"/>
          <w:sz w:val="24"/>
          <w:u w:val="none"/>
        </w:rPr>
        <w:t>日历日</w:t>
      </w:r>
      <w:r>
        <w:rPr>
          <w:rFonts w:hint="eastAsia" w:asciiTheme="majorEastAsia" w:hAnsiTheme="majorEastAsia" w:eastAsiaTheme="majorEastAsia" w:cstheme="majorEastAsia"/>
          <w:color w:val="auto"/>
          <w:sz w:val="24"/>
        </w:rPr>
        <w:t>。</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有效期不满足</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rPr>
        <w:t>文件要求的</w:t>
      </w:r>
      <w:r>
        <w:rPr>
          <w:rFonts w:hint="eastAsia" w:asciiTheme="majorEastAsia" w:hAnsiTheme="majorEastAsia" w:eastAsiaTheme="majorEastAsia" w:cstheme="majorEastAsia"/>
          <w:color w:val="auto"/>
          <w:sz w:val="24"/>
          <w:lang w:eastAsia="zh-CN"/>
        </w:rPr>
        <w:t>，</w:t>
      </w:r>
      <w:r>
        <w:rPr>
          <w:rFonts w:hint="eastAsia" w:asciiTheme="majorEastAsia" w:hAnsiTheme="majorEastAsia" w:eastAsiaTheme="majorEastAsia" w:cstheme="majorEastAsia"/>
          <w:color w:val="auto"/>
          <w:sz w:val="24"/>
        </w:rPr>
        <w:t>将视为非实质</w:t>
      </w:r>
      <w:r>
        <w:rPr>
          <w:rFonts w:hint="eastAsia" w:asciiTheme="majorEastAsia" w:hAnsiTheme="majorEastAsia" w:eastAsiaTheme="majorEastAsia" w:cstheme="majorEastAsia"/>
          <w:color w:val="auto"/>
          <w:sz w:val="24"/>
          <w:lang w:val="en-US" w:eastAsia="zh-CN"/>
        </w:rPr>
        <w:t>性</w:t>
      </w:r>
      <w:r>
        <w:rPr>
          <w:rFonts w:hint="eastAsia" w:asciiTheme="majorEastAsia" w:hAnsiTheme="majorEastAsia" w:eastAsiaTheme="majorEastAsia" w:cstheme="majorEastAsia"/>
          <w:color w:val="auto"/>
          <w:sz w:val="24"/>
        </w:rPr>
        <w:t>响应而予以拒绝。</w:t>
      </w:r>
    </w:p>
    <w:p w14:paraId="7E4DCC0A">
      <w:pPr>
        <w:snapToGrid w:val="0"/>
        <w:spacing w:line="360" w:lineRule="auto"/>
        <w:ind w:firstLine="482" w:firstLineChars="200"/>
        <w:jc w:val="left"/>
        <w:outlineLvl w:val="0"/>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8、响应</w:t>
      </w:r>
      <w:r>
        <w:rPr>
          <w:rFonts w:hint="default" w:ascii="Times New Roman" w:hAnsi="Times New Roman" w:cs="Times New Roman"/>
          <w:b/>
          <w:bCs/>
          <w:color w:val="auto"/>
          <w:sz w:val="24"/>
        </w:rPr>
        <w:t>文件份数和签署</w:t>
      </w:r>
    </w:p>
    <w:p w14:paraId="3E0DF2CA">
      <w:pPr>
        <w:snapToGrid w:val="0"/>
        <w:spacing w:line="360" w:lineRule="auto"/>
        <w:ind w:firstLine="360" w:firstLineChars="150"/>
        <w:jc w:val="left"/>
        <w:rPr>
          <w:rFonts w:hint="eastAsia" w:asciiTheme="majorEastAsia" w:hAnsiTheme="majorEastAsia" w:eastAsiaTheme="majorEastAsia" w:cstheme="majorEastAsia"/>
          <w:color w:val="auto"/>
          <w:sz w:val="24"/>
          <w:lang w:eastAsia="zh-CN"/>
        </w:rPr>
      </w:pPr>
      <w:r>
        <w:rPr>
          <w:rFonts w:hint="eastAsia" w:asciiTheme="majorEastAsia" w:hAnsiTheme="majorEastAsia" w:eastAsiaTheme="majorEastAsia" w:cstheme="majorEastAsia"/>
          <w:color w:val="auto"/>
          <w:sz w:val="24"/>
          <w:lang w:val="en-US" w:eastAsia="zh-CN"/>
        </w:rPr>
        <w:t>8.</w:t>
      </w:r>
      <w:r>
        <w:rPr>
          <w:rFonts w:hint="eastAsia" w:asciiTheme="majorEastAsia" w:hAnsiTheme="majorEastAsia" w:eastAsiaTheme="majorEastAsia" w:cstheme="majorEastAsia"/>
          <w:color w:val="auto"/>
          <w:sz w:val="24"/>
        </w:rPr>
        <w:t>1</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应严格按照须知</w:t>
      </w:r>
      <w:r>
        <w:rPr>
          <w:rFonts w:hint="eastAsia" w:asciiTheme="majorEastAsia" w:hAnsiTheme="majorEastAsia" w:eastAsiaTheme="majorEastAsia" w:cstheme="majorEastAsia"/>
          <w:color w:val="auto"/>
          <w:sz w:val="24"/>
          <w:lang w:val="en-US" w:eastAsia="zh-CN"/>
        </w:rPr>
        <w:t>前附表</w:t>
      </w:r>
      <w:r>
        <w:rPr>
          <w:rFonts w:hint="eastAsia" w:asciiTheme="majorEastAsia" w:hAnsiTheme="majorEastAsia" w:eastAsiaTheme="majorEastAsia" w:cstheme="majorEastAsia"/>
          <w:color w:val="auto"/>
          <w:sz w:val="24"/>
        </w:rPr>
        <w:t>的要求准备</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w:t>
      </w:r>
      <w:r>
        <w:rPr>
          <w:rFonts w:hint="eastAsia" w:asciiTheme="majorEastAsia" w:hAnsiTheme="majorEastAsia" w:eastAsiaTheme="majorEastAsia" w:cstheme="majorEastAsia"/>
          <w:color w:val="auto"/>
          <w:sz w:val="24"/>
          <w:lang w:eastAsia="zh-CN"/>
        </w:rPr>
        <w:t>。</w:t>
      </w:r>
    </w:p>
    <w:p w14:paraId="10619581">
      <w:pPr>
        <w:snapToGrid w:val="0"/>
        <w:spacing w:line="360" w:lineRule="auto"/>
        <w:ind w:firstLine="360" w:firstLineChars="15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8.</w:t>
      </w:r>
      <w:r>
        <w:rPr>
          <w:rFonts w:hint="eastAsia" w:asciiTheme="majorEastAsia" w:hAnsiTheme="majorEastAsia" w:eastAsiaTheme="majorEastAsia" w:cstheme="majorEastAsia"/>
          <w:color w:val="auto"/>
          <w:sz w:val="24"/>
        </w:rPr>
        <w:t>2除</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对</w:t>
      </w:r>
      <w:r>
        <w:rPr>
          <w:rFonts w:hint="eastAsia" w:asciiTheme="majorEastAsia" w:hAnsiTheme="majorEastAsia" w:eastAsiaTheme="majorEastAsia" w:cstheme="majorEastAsia"/>
          <w:color w:val="auto"/>
          <w:sz w:val="24"/>
          <w:lang w:val="en-US" w:eastAsia="zh-CN"/>
        </w:rPr>
        <w:t>错误</w:t>
      </w:r>
      <w:r>
        <w:rPr>
          <w:rFonts w:hint="eastAsia" w:asciiTheme="majorEastAsia" w:hAnsiTheme="majorEastAsia" w:eastAsiaTheme="majorEastAsia" w:cstheme="majorEastAsia"/>
          <w:color w:val="auto"/>
          <w:sz w:val="24"/>
        </w:rPr>
        <w:t>处做必要修改外，</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文件不得行间插字、涂改或增删，必要的修改处必须有</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供应商的</w:t>
      </w:r>
      <w:r>
        <w:rPr>
          <w:rFonts w:hint="eastAsia" w:asciiTheme="majorEastAsia" w:hAnsiTheme="majorEastAsia" w:eastAsiaTheme="majorEastAsia" w:cstheme="majorEastAsia"/>
          <w:color w:val="auto"/>
          <w:sz w:val="24"/>
        </w:rPr>
        <w:t>法定代表人或其授权代表</w:t>
      </w:r>
      <w:r>
        <w:rPr>
          <w:rFonts w:hint="eastAsia" w:asciiTheme="majorEastAsia" w:hAnsiTheme="majorEastAsia" w:eastAsiaTheme="majorEastAsia" w:cstheme="majorEastAsia"/>
          <w:color w:val="auto"/>
          <w:sz w:val="24"/>
          <w:lang w:val="en-US" w:eastAsia="zh-CN"/>
        </w:rPr>
        <w:t>签字或盖章</w:t>
      </w:r>
      <w:r>
        <w:rPr>
          <w:rFonts w:hint="eastAsia" w:asciiTheme="majorEastAsia" w:hAnsiTheme="majorEastAsia" w:eastAsiaTheme="majorEastAsia" w:cstheme="majorEastAsia"/>
          <w:color w:val="auto"/>
          <w:sz w:val="24"/>
        </w:rPr>
        <w:t>并加盖</w:t>
      </w:r>
      <w:r>
        <w:rPr>
          <w:rFonts w:hint="eastAsia" w:asciiTheme="majorEastAsia" w:hAnsiTheme="majorEastAsia" w:eastAsiaTheme="majorEastAsia" w:cstheme="majorEastAsia"/>
          <w:color w:val="auto"/>
          <w:sz w:val="24"/>
          <w:lang w:val="en-US" w:eastAsia="zh-CN"/>
        </w:rPr>
        <w:t>单位</w:t>
      </w:r>
      <w:r>
        <w:rPr>
          <w:rFonts w:hint="eastAsia" w:asciiTheme="majorEastAsia" w:hAnsiTheme="majorEastAsia" w:eastAsiaTheme="majorEastAsia" w:cstheme="majorEastAsia"/>
          <w:color w:val="auto"/>
          <w:sz w:val="24"/>
        </w:rPr>
        <w:t>公章。</w:t>
      </w:r>
    </w:p>
    <w:p w14:paraId="39431517">
      <w:pPr>
        <w:snapToGrid w:val="0"/>
        <w:spacing w:line="360" w:lineRule="auto"/>
        <w:ind w:firstLine="200"/>
        <w:jc w:val="center"/>
        <w:outlineLvl w:val="0"/>
        <w:rPr>
          <w:rFonts w:hint="default" w:ascii="Times New Roman" w:hAnsi="Times New Roman" w:cs="Times New Roman"/>
          <w:b/>
          <w:color w:val="auto"/>
          <w:sz w:val="30"/>
          <w:szCs w:val="30"/>
          <w:highlight w:val="none"/>
        </w:rPr>
      </w:pPr>
    </w:p>
    <w:p w14:paraId="4ED4D06C">
      <w:pPr>
        <w:numPr>
          <w:ilvl w:val="0"/>
          <w:numId w:val="4"/>
        </w:numPr>
        <w:snapToGrid w:val="0"/>
        <w:spacing w:line="360" w:lineRule="auto"/>
        <w:ind w:firstLine="200"/>
        <w:jc w:val="center"/>
        <w:outlineLvl w:val="0"/>
        <w:rPr>
          <w:rFonts w:hint="default" w:ascii="Times New Roman" w:hAnsi="Times New Roman" w:cs="Times New Roman"/>
          <w:b/>
          <w:color w:val="auto"/>
          <w:sz w:val="30"/>
          <w:szCs w:val="30"/>
          <w:highlight w:val="none"/>
        </w:rPr>
      </w:pPr>
      <w:r>
        <w:rPr>
          <w:rFonts w:hint="eastAsia" w:ascii="Times New Roman" w:hAnsi="Times New Roman" w:cs="Times New Roman"/>
          <w:b/>
          <w:color w:val="auto"/>
          <w:sz w:val="30"/>
          <w:szCs w:val="30"/>
          <w:highlight w:val="none"/>
          <w:lang w:val="en-US" w:eastAsia="zh-CN"/>
        </w:rPr>
        <w:t>响应</w:t>
      </w:r>
      <w:r>
        <w:rPr>
          <w:rFonts w:hint="default" w:ascii="Times New Roman" w:hAnsi="Times New Roman" w:cs="Times New Roman"/>
          <w:b/>
          <w:color w:val="auto"/>
          <w:sz w:val="30"/>
          <w:szCs w:val="30"/>
          <w:highlight w:val="none"/>
        </w:rPr>
        <w:t>文件的递交</w:t>
      </w:r>
    </w:p>
    <w:p w14:paraId="75A6F8F9">
      <w:pPr>
        <w:keepNext w:val="0"/>
        <w:keepLines w:val="0"/>
        <w:pageBreakBefore w:val="0"/>
        <w:widowControl w:val="0"/>
        <w:kinsoku/>
        <w:wordWrap/>
        <w:overflowPunct/>
        <w:topLinePunct w:val="0"/>
        <w:autoSpaceDE/>
        <w:autoSpaceDN/>
        <w:bidi w:val="0"/>
        <w:adjustRightInd/>
        <w:snapToGrid/>
        <w:spacing w:line="360" w:lineRule="auto"/>
        <w:ind w:firstLine="361" w:firstLineChars="150"/>
        <w:jc w:val="left"/>
        <w:textAlignment w:val="auto"/>
        <w:rPr>
          <w:rFonts w:hint="eastAsia" w:asciiTheme="majorEastAsia" w:hAnsiTheme="majorEastAsia" w:eastAsiaTheme="majorEastAsia" w:cstheme="majorEastAsia"/>
          <w:b/>
          <w:bCs/>
          <w:color w:val="auto"/>
          <w:sz w:val="28"/>
        </w:rPr>
      </w:pPr>
      <w:r>
        <w:rPr>
          <w:rFonts w:hint="eastAsia" w:asciiTheme="majorEastAsia" w:hAnsiTheme="majorEastAsia" w:eastAsiaTheme="majorEastAsia" w:cstheme="majorEastAsia"/>
          <w:b/>
          <w:bCs/>
          <w:color w:val="auto"/>
          <w:sz w:val="24"/>
          <w:lang w:val="en-US" w:eastAsia="zh-CN"/>
        </w:rPr>
        <w:t>9、响应</w:t>
      </w:r>
      <w:r>
        <w:rPr>
          <w:rFonts w:hint="eastAsia" w:asciiTheme="majorEastAsia" w:hAnsiTheme="majorEastAsia" w:eastAsiaTheme="majorEastAsia" w:cstheme="majorEastAsia"/>
          <w:b/>
          <w:bCs/>
          <w:color w:val="auto"/>
          <w:sz w:val="24"/>
        </w:rPr>
        <w:t>文件的密封和标记</w:t>
      </w:r>
    </w:p>
    <w:p w14:paraId="1747B098">
      <w:pPr>
        <w:keepNext w:val="0"/>
        <w:keepLines w:val="0"/>
        <w:pageBreakBefore w:val="0"/>
        <w:widowControl w:val="0"/>
        <w:kinsoku/>
        <w:wordWrap/>
        <w:overflowPunct/>
        <w:topLinePunct w:val="0"/>
        <w:autoSpaceDE/>
        <w:autoSpaceDN/>
        <w:bidi w:val="0"/>
        <w:adjustRightInd/>
        <w:snapToGrid/>
        <w:spacing w:line="360" w:lineRule="auto"/>
        <w:ind w:firstLine="360" w:firstLineChars="150"/>
        <w:jc w:val="left"/>
        <w:textAlignment w:val="auto"/>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9.1投标供应商</w:t>
      </w:r>
      <w:r>
        <w:rPr>
          <w:rFonts w:hint="eastAsia" w:asciiTheme="majorEastAsia" w:hAnsiTheme="majorEastAsia" w:eastAsiaTheme="majorEastAsia" w:cstheme="majorEastAsia"/>
          <w:color w:val="auto"/>
          <w:sz w:val="24"/>
        </w:rPr>
        <w:t>应通过电子</w:t>
      </w:r>
      <w:r>
        <w:rPr>
          <w:rFonts w:hint="eastAsia" w:asciiTheme="majorEastAsia" w:hAnsiTheme="majorEastAsia" w:eastAsiaTheme="majorEastAsia" w:cstheme="majorEastAsia"/>
          <w:color w:val="auto"/>
          <w:sz w:val="24"/>
          <w:lang w:eastAsia="zh-CN"/>
        </w:rPr>
        <w:t>报名</w:t>
      </w:r>
      <w:r>
        <w:rPr>
          <w:rFonts w:hint="eastAsia" w:asciiTheme="majorEastAsia" w:hAnsiTheme="majorEastAsia" w:eastAsiaTheme="majorEastAsia" w:cstheme="majorEastAsia"/>
          <w:color w:val="auto"/>
          <w:sz w:val="24"/>
        </w:rPr>
        <w:t>文件制作工具严格按</w:t>
      </w:r>
      <w:r>
        <w:rPr>
          <w:rFonts w:hint="eastAsia" w:asciiTheme="majorEastAsia" w:hAnsiTheme="majorEastAsia" w:eastAsiaTheme="majorEastAsia" w:cstheme="majorEastAsia"/>
          <w:color w:val="auto"/>
          <w:sz w:val="24"/>
          <w:lang w:eastAsia="zh-CN"/>
        </w:rPr>
        <w:t>照</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lang w:eastAsia="zh-CN"/>
        </w:rPr>
        <w:t>文件</w:t>
      </w:r>
      <w:r>
        <w:rPr>
          <w:rFonts w:hint="eastAsia" w:asciiTheme="majorEastAsia" w:hAnsiTheme="majorEastAsia" w:eastAsiaTheme="majorEastAsia" w:cstheme="majorEastAsia"/>
          <w:color w:val="auto"/>
          <w:sz w:val="24"/>
        </w:rPr>
        <w:t>要求制作</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lang w:eastAsia="zh-CN"/>
        </w:rPr>
        <w:t>文件规定的提交</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lang w:eastAsia="zh-CN"/>
        </w:rPr>
        <w:t>文件截止时间</w:t>
      </w:r>
      <w:r>
        <w:rPr>
          <w:rFonts w:hint="eastAsia" w:asciiTheme="majorEastAsia" w:hAnsiTheme="majorEastAsia" w:eastAsiaTheme="majorEastAsia" w:cstheme="majorEastAsia"/>
          <w:color w:val="auto"/>
          <w:sz w:val="24"/>
        </w:rPr>
        <w:t>前完成上传经过数字证书电子签章并加密的</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（加密和解密须用同一把数字证书）。</w:t>
      </w:r>
      <w:r>
        <w:rPr>
          <w:rFonts w:hint="eastAsia" w:asciiTheme="majorEastAsia" w:hAnsiTheme="majorEastAsia" w:eastAsiaTheme="majorEastAsia" w:cstheme="majorEastAsia"/>
          <w:color w:val="auto"/>
          <w:sz w:val="24"/>
          <w:lang w:val="en-US" w:eastAsia="zh-CN"/>
        </w:rPr>
        <w:t>投标供应商</w:t>
      </w:r>
      <w:r>
        <w:rPr>
          <w:rFonts w:hint="eastAsia" w:asciiTheme="majorEastAsia" w:hAnsiTheme="majorEastAsia" w:eastAsiaTheme="majorEastAsia" w:cstheme="majorEastAsia"/>
          <w:color w:val="auto"/>
          <w:sz w:val="24"/>
        </w:rPr>
        <w:t>在</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lang w:eastAsia="zh-CN"/>
        </w:rPr>
        <w:t>文件规定的提交</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lang w:eastAsia="zh-CN"/>
        </w:rPr>
        <w:t>文件截止时间</w:t>
      </w:r>
      <w:r>
        <w:rPr>
          <w:rFonts w:hint="eastAsia" w:asciiTheme="majorEastAsia" w:hAnsiTheme="majorEastAsia" w:eastAsiaTheme="majorEastAsia" w:cstheme="majorEastAsia"/>
          <w:color w:val="auto"/>
          <w:sz w:val="24"/>
        </w:rPr>
        <w:t>前，可以对其所</w:t>
      </w:r>
      <w:r>
        <w:rPr>
          <w:rFonts w:hint="eastAsia" w:asciiTheme="majorEastAsia" w:hAnsiTheme="majorEastAsia" w:eastAsiaTheme="majorEastAsia" w:cstheme="majorEastAsia"/>
          <w:color w:val="auto"/>
          <w:sz w:val="24"/>
          <w:lang w:eastAsia="zh-CN"/>
        </w:rPr>
        <w:t>提交</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进行修改并重新上传，但以</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lang w:eastAsia="zh-CN"/>
        </w:rPr>
        <w:t>文件规定的提交</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lang w:eastAsia="zh-CN"/>
        </w:rPr>
        <w:t>文件截止时间</w:t>
      </w:r>
      <w:r>
        <w:rPr>
          <w:rFonts w:hint="eastAsia" w:asciiTheme="majorEastAsia" w:hAnsiTheme="majorEastAsia" w:eastAsiaTheme="majorEastAsia" w:cstheme="majorEastAsia"/>
          <w:color w:val="auto"/>
          <w:sz w:val="24"/>
        </w:rPr>
        <w:t>前最后一次上传的</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为有效</w:t>
      </w:r>
      <w:r>
        <w:rPr>
          <w:rFonts w:hint="eastAsia" w:asciiTheme="majorEastAsia" w:hAnsiTheme="majorEastAsia" w:eastAsiaTheme="majorEastAsia" w:cstheme="majorEastAsia"/>
          <w:color w:val="auto"/>
          <w:sz w:val="24"/>
          <w:lang w:val="en-US" w:eastAsia="zh-CN"/>
        </w:rPr>
        <w:t>响应文件</w:t>
      </w:r>
      <w:r>
        <w:rPr>
          <w:rFonts w:hint="eastAsia" w:asciiTheme="majorEastAsia" w:hAnsiTheme="majorEastAsia" w:eastAsiaTheme="majorEastAsia" w:cstheme="majorEastAsia"/>
          <w:color w:val="auto"/>
          <w:sz w:val="24"/>
        </w:rPr>
        <w:t>。</w:t>
      </w:r>
    </w:p>
    <w:p w14:paraId="06957A4E">
      <w:pPr>
        <w:keepNext w:val="0"/>
        <w:keepLines w:val="0"/>
        <w:pageBreakBefore w:val="0"/>
        <w:widowControl w:val="0"/>
        <w:kinsoku/>
        <w:wordWrap/>
        <w:overflowPunct/>
        <w:topLinePunct w:val="0"/>
        <w:autoSpaceDE/>
        <w:autoSpaceDN/>
        <w:bidi w:val="0"/>
        <w:adjustRightInd/>
        <w:snapToGrid/>
        <w:spacing w:line="360" w:lineRule="auto"/>
        <w:ind w:firstLine="360" w:firstLineChars="150"/>
        <w:jc w:val="left"/>
        <w:textAlignment w:val="auto"/>
        <w:rPr>
          <w:rFonts w:hint="default" w:ascii="Times New Roman" w:hAnsi="Times New Roman" w:cs="Times New Roman"/>
          <w:b/>
          <w:color w:val="auto"/>
          <w:sz w:val="30"/>
          <w:szCs w:val="30"/>
          <w:highlight w:val="none"/>
        </w:rPr>
      </w:pPr>
      <w:r>
        <w:rPr>
          <w:rFonts w:hint="eastAsia" w:asciiTheme="majorEastAsia" w:hAnsiTheme="majorEastAsia" w:eastAsiaTheme="majorEastAsia" w:cstheme="majorEastAsia"/>
          <w:color w:val="auto"/>
          <w:sz w:val="24"/>
          <w:lang w:val="en-US" w:eastAsia="zh-CN"/>
        </w:rPr>
        <w:t>9.2谈判文件规定的提交响应文件截止时间以政采云平台显示的时间为准，逾期系</w:t>
      </w:r>
      <w:r>
        <w:rPr>
          <w:rFonts w:hint="eastAsia" w:asciiTheme="majorEastAsia" w:hAnsiTheme="majorEastAsia" w:eastAsiaTheme="majorEastAsia" w:cstheme="majorEastAsia"/>
          <w:color w:val="auto"/>
          <w:sz w:val="24"/>
          <w:highlight w:val="none"/>
          <w:lang w:val="en-US" w:eastAsia="zh-CN"/>
        </w:rPr>
        <w:t>统将自</w:t>
      </w:r>
      <w:r>
        <w:rPr>
          <w:rFonts w:hint="default" w:ascii="Times New Roman" w:hAnsi="Times New Roman" w:eastAsia="宋体" w:cs="Times New Roman"/>
          <w:color w:val="auto"/>
          <w:sz w:val="24"/>
          <w:highlight w:val="none"/>
          <w:lang w:val="en-US" w:eastAsia="zh-CN"/>
        </w:rPr>
        <w:t>动关闭，未完成上传的</w:t>
      </w:r>
      <w:r>
        <w:rPr>
          <w:rFonts w:hint="eastAsia" w:ascii="Times New Roman" w:hAnsi="Times New Roman" w:eastAsia="宋体" w:cs="Times New Roman"/>
          <w:color w:val="auto"/>
          <w:sz w:val="24"/>
          <w:highlight w:val="none"/>
          <w:lang w:val="en-US" w:eastAsia="zh-CN"/>
        </w:rPr>
        <w:t>响应文件</w:t>
      </w:r>
      <w:r>
        <w:rPr>
          <w:rFonts w:hint="default" w:ascii="Times New Roman" w:hAnsi="Times New Roman" w:eastAsia="宋体" w:cs="Times New Roman"/>
          <w:color w:val="auto"/>
          <w:sz w:val="24"/>
          <w:highlight w:val="none"/>
          <w:lang w:val="en-US" w:eastAsia="zh-CN"/>
        </w:rPr>
        <w:t>视为逾期送达，将被拒绝。</w:t>
      </w:r>
    </w:p>
    <w:p w14:paraId="038DAFAD">
      <w:pPr>
        <w:keepNext w:val="0"/>
        <w:keepLines w:val="0"/>
        <w:pageBreakBefore w:val="0"/>
        <w:widowControl w:val="0"/>
        <w:kinsoku/>
        <w:wordWrap/>
        <w:overflowPunct/>
        <w:topLinePunct w:val="0"/>
        <w:autoSpaceDE/>
        <w:autoSpaceDN/>
        <w:bidi w:val="0"/>
        <w:adjustRightInd/>
        <w:snapToGrid/>
        <w:spacing w:before="35" w:line="360" w:lineRule="auto"/>
        <w:ind w:firstLine="249" w:firstLineChars="100"/>
        <w:textAlignment w:val="auto"/>
        <w:rPr>
          <w:rFonts w:ascii="宋体" w:hAnsi="宋体" w:eastAsia="宋体" w:cs="宋体"/>
          <w:sz w:val="24"/>
          <w:szCs w:val="24"/>
        </w:rPr>
      </w:pPr>
      <w:bookmarkStart w:id="34" w:name="_Toc213839734"/>
      <w:r>
        <w:rPr>
          <w:rFonts w:hint="eastAsia" w:ascii="宋体" w:hAnsi="宋体" w:cs="宋体"/>
          <w:b/>
          <w:bCs/>
          <w:spacing w:val="4"/>
          <w:sz w:val="24"/>
          <w:szCs w:val="24"/>
          <w:lang w:val="en-US" w:eastAsia="zh-CN"/>
        </w:rPr>
        <w:t>10、</w:t>
      </w:r>
      <w:r>
        <w:rPr>
          <w:rFonts w:ascii="宋体" w:hAnsi="宋体" w:eastAsia="宋体" w:cs="宋体"/>
          <w:b/>
          <w:bCs/>
          <w:spacing w:val="4"/>
          <w:sz w:val="24"/>
          <w:szCs w:val="24"/>
        </w:rPr>
        <w:t>响应文件的提交</w:t>
      </w:r>
    </w:p>
    <w:p w14:paraId="22D03C0F">
      <w:pPr>
        <w:keepNext w:val="0"/>
        <w:keepLines w:val="0"/>
        <w:pageBreakBefore w:val="0"/>
        <w:widowControl w:val="0"/>
        <w:kinsoku/>
        <w:wordWrap/>
        <w:overflowPunct/>
        <w:topLinePunct w:val="0"/>
        <w:autoSpaceDE/>
        <w:autoSpaceDN/>
        <w:bidi w:val="0"/>
        <w:adjustRightInd/>
        <w:snapToGrid/>
        <w:spacing w:line="360" w:lineRule="auto"/>
        <w:ind w:right="0" w:firstLine="256" w:firstLineChars="100"/>
        <w:textAlignment w:val="auto"/>
        <w:rPr>
          <w:rFonts w:ascii="宋体" w:hAnsi="宋体" w:eastAsia="宋体" w:cs="宋体"/>
          <w:sz w:val="24"/>
          <w:szCs w:val="24"/>
        </w:rPr>
      </w:pPr>
      <w:r>
        <w:rPr>
          <w:rFonts w:ascii="宋体" w:hAnsi="宋体" w:eastAsia="宋体" w:cs="宋体"/>
          <w:spacing w:val="8"/>
          <w:sz w:val="24"/>
          <w:szCs w:val="24"/>
        </w:rPr>
        <w:t>1</w:t>
      </w:r>
      <w:r>
        <w:rPr>
          <w:rFonts w:hint="eastAsia" w:ascii="宋体" w:hAnsi="宋体" w:cs="宋体"/>
          <w:spacing w:val="8"/>
          <w:sz w:val="24"/>
          <w:szCs w:val="24"/>
          <w:lang w:val="en-US" w:eastAsia="zh-CN"/>
        </w:rPr>
        <w:t>0</w:t>
      </w:r>
      <w:r>
        <w:rPr>
          <w:rFonts w:ascii="宋体" w:hAnsi="宋体" w:eastAsia="宋体" w:cs="宋体"/>
          <w:spacing w:val="8"/>
          <w:sz w:val="24"/>
          <w:szCs w:val="24"/>
        </w:rPr>
        <w:t>.1 供应商应在竞争性谈判文件规定的</w:t>
      </w:r>
      <w:r>
        <w:rPr>
          <w:rFonts w:ascii="宋体" w:hAnsi="宋体" w:eastAsia="宋体" w:cs="宋体"/>
          <w:spacing w:val="7"/>
          <w:sz w:val="24"/>
          <w:szCs w:val="24"/>
        </w:rPr>
        <w:t>提交响应文件截止时间前提交响应文件。</w:t>
      </w:r>
      <w:r>
        <w:rPr>
          <w:rFonts w:ascii="宋体" w:hAnsi="宋体" w:eastAsia="宋体" w:cs="宋体"/>
          <w:sz w:val="24"/>
          <w:szCs w:val="24"/>
        </w:rPr>
        <w:t xml:space="preserve"> </w:t>
      </w:r>
    </w:p>
    <w:p w14:paraId="7F78008B">
      <w:pPr>
        <w:keepNext w:val="0"/>
        <w:keepLines w:val="0"/>
        <w:pageBreakBefore w:val="0"/>
        <w:widowControl w:val="0"/>
        <w:kinsoku/>
        <w:wordWrap/>
        <w:overflowPunct/>
        <w:topLinePunct w:val="0"/>
        <w:autoSpaceDE/>
        <w:autoSpaceDN/>
        <w:bidi w:val="0"/>
        <w:adjustRightInd/>
        <w:snapToGrid/>
        <w:spacing w:before="181" w:line="360" w:lineRule="auto"/>
        <w:ind w:right="479" w:firstLine="252" w:firstLineChars="100"/>
        <w:textAlignment w:val="auto"/>
        <w:rPr>
          <w:rFonts w:ascii="宋体" w:hAnsi="宋体" w:eastAsia="宋体" w:cs="宋体"/>
          <w:sz w:val="24"/>
          <w:szCs w:val="24"/>
        </w:rPr>
      </w:pPr>
      <w:r>
        <w:rPr>
          <w:rFonts w:ascii="宋体" w:hAnsi="宋体" w:eastAsia="宋体" w:cs="宋体"/>
          <w:spacing w:val="6"/>
          <w:sz w:val="24"/>
          <w:szCs w:val="24"/>
        </w:rPr>
        <w:t>1</w:t>
      </w:r>
      <w:r>
        <w:rPr>
          <w:rFonts w:hint="eastAsia" w:ascii="宋体" w:hAnsi="宋体" w:cs="宋体"/>
          <w:spacing w:val="6"/>
          <w:sz w:val="24"/>
          <w:szCs w:val="24"/>
          <w:lang w:val="en-US" w:eastAsia="zh-CN"/>
        </w:rPr>
        <w:t>0</w:t>
      </w:r>
      <w:r>
        <w:rPr>
          <w:rFonts w:ascii="宋体" w:hAnsi="宋体" w:eastAsia="宋体" w:cs="宋体"/>
          <w:spacing w:val="6"/>
          <w:sz w:val="24"/>
          <w:szCs w:val="24"/>
        </w:rPr>
        <w:t>.2</w:t>
      </w:r>
      <w:r>
        <w:rPr>
          <w:rFonts w:ascii="宋体" w:hAnsi="宋体" w:eastAsia="宋体" w:cs="宋体"/>
          <w:spacing w:val="-44"/>
          <w:sz w:val="24"/>
          <w:szCs w:val="24"/>
        </w:rPr>
        <w:t xml:space="preserve"> </w:t>
      </w:r>
      <w:r>
        <w:rPr>
          <w:rFonts w:ascii="宋体" w:hAnsi="宋体" w:eastAsia="宋体" w:cs="宋体"/>
          <w:spacing w:val="6"/>
          <w:sz w:val="24"/>
          <w:szCs w:val="24"/>
        </w:rPr>
        <w:t>供应商提交响应文件的地点：见须知</w:t>
      </w:r>
      <w:r>
        <w:rPr>
          <w:rFonts w:ascii="宋体" w:hAnsi="宋体" w:eastAsia="宋体" w:cs="宋体"/>
          <w:spacing w:val="5"/>
          <w:sz w:val="24"/>
          <w:szCs w:val="24"/>
        </w:rPr>
        <w:t>前附表。</w:t>
      </w:r>
    </w:p>
    <w:p w14:paraId="03458383">
      <w:pPr>
        <w:keepNext w:val="0"/>
        <w:keepLines w:val="0"/>
        <w:pageBreakBefore w:val="0"/>
        <w:widowControl w:val="0"/>
        <w:kinsoku/>
        <w:wordWrap/>
        <w:overflowPunct/>
        <w:topLinePunct w:val="0"/>
        <w:autoSpaceDE/>
        <w:autoSpaceDN/>
        <w:bidi w:val="0"/>
        <w:adjustRightInd/>
        <w:snapToGrid/>
        <w:spacing w:before="37" w:line="360" w:lineRule="auto"/>
        <w:ind w:firstLine="256" w:firstLineChars="100"/>
        <w:textAlignment w:val="auto"/>
        <w:rPr>
          <w:rFonts w:ascii="宋体" w:hAnsi="宋体" w:eastAsia="宋体" w:cs="宋体"/>
          <w:sz w:val="24"/>
          <w:szCs w:val="24"/>
          <w:highlight w:val="green"/>
        </w:rPr>
      </w:pPr>
      <w:r>
        <w:rPr>
          <w:rFonts w:ascii="宋体" w:hAnsi="宋体" w:eastAsia="宋体" w:cs="宋体"/>
          <w:spacing w:val="8"/>
          <w:sz w:val="24"/>
          <w:szCs w:val="24"/>
        </w:rPr>
        <w:t>1</w:t>
      </w:r>
      <w:r>
        <w:rPr>
          <w:rFonts w:hint="eastAsia" w:ascii="宋体" w:hAnsi="宋体" w:cs="宋体"/>
          <w:spacing w:val="8"/>
          <w:sz w:val="24"/>
          <w:szCs w:val="24"/>
          <w:lang w:val="en-US" w:eastAsia="zh-CN"/>
        </w:rPr>
        <w:t>0</w:t>
      </w:r>
      <w:r>
        <w:rPr>
          <w:rFonts w:ascii="宋体" w:hAnsi="宋体" w:eastAsia="宋体" w:cs="宋体"/>
          <w:spacing w:val="8"/>
          <w:sz w:val="24"/>
          <w:szCs w:val="24"/>
        </w:rPr>
        <w:t xml:space="preserve">.3 </w:t>
      </w:r>
      <w:r>
        <w:rPr>
          <w:rFonts w:hint="eastAsia" w:ascii="宋体" w:hAnsi="宋体" w:cs="宋体"/>
          <w:spacing w:val="8"/>
          <w:sz w:val="24"/>
          <w:szCs w:val="24"/>
          <w:lang w:val="en-US" w:eastAsia="zh-CN"/>
        </w:rPr>
        <w:t>本</w:t>
      </w:r>
      <w:r>
        <w:rPr>
          <w:rFonts w:ascii="宋体" w:hAnsi="宋体" w:eastAsia="宋体" w:cs="宋体"/>
          <w:spacing w:val="8"/>
          <w:sz w:val="24"/>
          <w:szCs w:val="24"/>
        </w:rPr>
        <w:t>项目</w:t>
      </w:r>
      <w:r>
        <w:rPr>
          <w:rFonts w:ascii="宋体" w:hAnsi="宋体" w:eastAsia="宋体" w:cs="宋体"/>
          <w:spacing w:val="7"/>
          <w:sz w:val="24"/>
          <w:szCs w:val="24"/>
        </w:rPr>
        <w:t>采用不见面开标</w:t>
      </w:r>
      <w:r>
        <w:rPr>
          <w:rFonts w:hint="eastAsia" w:ascii="宋体" w:hAnsi="宋体" w:cs="宋体"/>
          <w:spacing w:val="7"/>
          <w:sz w:val="24"/>
          <w:szCs w:val="24"/>
          <w:lang w:eastAsia="zh-CN"/>
        </w:rPr>
        <w:t>，</w:t>
      </w:r>
      <w:r>
        <w:rPr>
          <w:rFonts w:ascii="宋体" w:hAnsi="宋体" w:eastAsia="宋体" w:cs="宋体"/>
          <w:spacing w:val="7"/>
          <w:sz w:val="24"/>
          <w:szCs w:val="24"/>
        </w:rPr>
        <w:t>只需将加密电子</w:t>
      </w:r>
      <w:r>
        <w:rPr>
          <w:rFonts w:ascii="宋体" w:hAnsi="宋体" w:eastAsia="宋体" w:cs="宋体"/>
          <w:spacing w:val="11"/>
          <w:sz w:val="24"/>
          <w:szCs w:val="24"/>
        </w:rPr>
        <w:t>报名文件在竞争性谈判文件规定的提交响应文件截止时间前通过政采云平台上传完成。上传时必须得到电脑“上传成功</w:t>
      </w:r>
      <w:r>
        <w:rPr>
          <w:rFonts w:ascii="宋体" w:hAnsi="宋体" w:eastAsia="宋体" w:cs="宋体"/>
          <w:spacing w:val="-81"/>
          <w:sz w:val="24"/>
          <w:szCs w:val="24"/>
        </w:rPr>
        <w:t xml:space="preserve"> </w:t>
      </w:r>
      <w:r>
        <w:rPr>
          <w:rFonts w:ascii="宋体" w:hAnsi="宋体" w:eastAsia="宋体" w:cs="宋体"/>
          <w:spacing w:val="11"/>
          <w:sz w:val="24"/>
          <w:szCs w:val="24"/>
        </w:rPr>
        <w:t>”的确认回复后方为上传成功。逾期上传的或者未上</w:t>
      </w:r>
      <w:r>
        <w:rPr>
          <w:rFonts w:ascii="宋体" w:hAnsi="宋体" w:eastAsia="宋体" w:cs="宋体"/>
          <w:spacing w:val="10"/>
          <w:sz w:val="24"/>
          <w:szCs w:val="24"/>
        </w:rPr>
        <w:t>传到平</w:t>
      </w:r>
      <w:r>
        <w:rPr>
          <w:rFonts w:ascii="宋体" w:hAnsi="宋体" w:eastAsia="宋体" w:cs="宋体"/>
          <w:spacing w:val="7"/>
          <w:sz w:val="24"/>
          <w:szCs w:val="24"/>
        </w:rPr>
        <w:t>台的报名文件，采购人或采购代理机构不予受理。</w:t>
      </w:r>
    </w:p>
    <w:p w14:paraId="0123EE97">
      <w:pPr>
        <w:keepNext w:val="0"/>
        <w:keepLines w:val="0"/>
        <w:pageBreakBefore w:val="0"/>
        <w:widowControl w:val="0"/>
        <w:kinsoku/>
        <w:wordWrap/>
        <w:overflowPunct/>
        <w:topLinePunct w:val="0"/>
        <w:autoSpaceDE/>
        <w:autoSpaceDN/>
        <w:bidi w:val="0"/>
        <w:adjustRightInd/>
        <w:snapToGrid/>
        <w:spacing w:before="37" w:line="360" w:lineRule="auto"/>
        <w:ind w:left="499"/>
        <w:textAlignment w:val="auto"/>
        <w:rPr>
          <w:rFonts w:ascii="宋体" w:hAnsi="宋体" w:eastAsia="宋体" w:cs="宋体"/>
          <w:sz w:val="24"/>
          <w:szCs w:val="24"/>
        </w:rPr>
      </w:pPr>
      <w:r>
        <w:rPr>
          <w:rFonts w:ascii="宋体" w:hAnsi="宋体" w:eastAsia="宋体" w:cs="宋体"/>
          <w:b/>
          <w:bCs/>
          <w:spacing w:val="5"/>
          <w:sz w:val="24"/>
          <w:szCs w:val="24"/>
        </w:rPr>
        <w:t>1</w:t>
      </w:r>
      <w:r>
        <w:rPr>
          <w:rFonts w:hint="eastAsia" w:ascii="宋体" w:hAnsi="宋体" w:cs="宋体"/>
          <w:b/>
          <w:bCs/>
          <w:spacing w:val="5"/>
          <w:sz w:val="24"/>
          <w:szCs w:val="24"/>
          <w:lang w:val="en-US" w:eastAsia="zh-CN"/>
        </w:rPr>
        <w:t>1</w:t>
      </w:r>
      <w:r>
        <w:rPr>
          <w:rFonts w:ascii="宋体" w:hAnsi="宋体" w:eastAsia="宋体" w:cs="宋体"/>
          <w:b/>
          <w:bCs/>
          <w:spacing w:val="5"/>
          <w:sz w:val="24"/>
          <w:szCs w:val="24"/>
        </w:rPr>
        <w:t>.响应文件的修改和撤回</w:t>
      </w:r>
    </w:p>
    <w:p w14:paraId="3F34C52C">
      <w:pPr>
        <w:keepNext w:val="0"/>
        <w:keepLines w:val="0"/>
        <w:pageBreakBefore w:val="0"/>
        <w:widowControl w:val="0"/>
        <w:kinsoku/>
        <w:wordWrap/>
        <w:overflowPunct/>
        <w:topLinePunct w:val="0"/>
        <w:autoSpaceDE/>
        <w:autoSpaceDN/>
        <w:bidi w:val="0"/>
        <w:adjustRightInd/>
        <w:snapToGrid/>
        <w:spacing w:before="183" w:line="360" w:lineRule="auto"/>
        <w:ind w:left="1" w:firstLine="497"/>
        <w:jc w:val="both"/>
        <w:textAlignment w:val="auto"/>
        <w:rPr>
          <w:rFonts w:ascii="宋体" w:hAnsi="宋体" w:eastAsia="宋体" w:cs="宋体"/>
          <w:sz w:val="24"/>
          <w:szCs w:val="24"/>
        </w:rPr>
      </w:pPr>
      <w:r>
        <w:rPr>
          <w:rFonts w:ascii="宋体" w:hAnsi="宋体" w:eastAsia="宋体" w:cs="宋体"/>
          <w:spacing w:val="9"/>
          <w:sz w:val="24"/>
          <w:szCs w:val="24"/>
        </w:rPr>
        <w:t>1</w:t>
      </w:r>
      <w:r>
        <w:rPr>
          <w:rFonts w:hint="eastAsia" w:ascii="宋体" w:hAnsi="宋体" w:cs="宋体"/>
          <w:spacing w:val="9"/>
          <w:sz w:val="24"/>
          <w:szCs w:val="24"/>
          <w:lang w:val="en-US" w:eastAsia="zh-CN"/>
        </w:rPr>
        <w:t>1</w:t>
      </w:r>
      <w:r>
        <w:rPr>
          <w:rFonts w:ascii="宋体" w:hAnsi="宋体" w:eastAsia="宋体" w:cs="宋体"/>
          <w:spacing w:val="9"/>
          <w:sz w:val="24"/>
          <w:szCs w:val="24"/>
        </w:rPr>
        <w:t>.1</w:t>
      </w:r>
      <w:r>
        <w:rPr>
          <w:rFonts w:ascii="宋体" w:hAnsi="宋体" w:eastAsia="宋体" w:cs="宋体"/>
          <w:spacing w:val="-46"/>
          <w:sz w:val="24"/>
          <w:szCs w:val="24"/>
        </w:rPr>
        <w:t xml:space="preserve"> </w:t>
      </w:r>
      <w:r>
        <w:rPr>
          <w:rFonts w:ascii="宋体" w:hAnsi="宋体" w:eastAsia="宋体" w:cs="宋体"/>
          <w:spacing w:val="9"/>
          <w:sz w:val="24"/>
          <w:szCs w:val="24"/>
        </w:rPr>
        <w:t>报名供应商在谈判文件规定的响应文件提交截止时间前，可以撤回已上传的响应</w:t>
      </w:r>
      <w:r>
        <w:rPr>
          <w:rFonts w:ascii="宋体" w:hAnsi="宋体" w:eastAsia="宋体" w:cs="宋体"/>
          <w:spacing w:val="12"/>
          <w:sz w:val="24"/>
          <w:szCs w:val="24"/>
        </w:rPr>
        <w:t>文件。如要修改，必须在撤回并修改后在规定的响应文件提交截止</w:t>
      </w:r>
      <w:r>
        <w:rPr>
          <w:rFonts w:ascii="宋体" w:hAnsi="宋体" w:eastAsia="宋体" w:cs="宋体"/>
          <w:spacing w:val="11"/>
          <w:sz w:val="24"/>
          <w:szCs w:val="24"/>
        </w:rPr>
        <w:t>时间之前将修改后的响</w:t>
      </w:r>
      <w:r>
        <w:rPr>
          <w:rFonts w:ascii="宋体" w:hAnsi="宋体" w:eastAsia="宋体" w:cs="宋体"/>
          <w:spacing w:val="12"/>
          <w:sz w:val="24"/>
          <w:szCs w:val="24"/>
        </w:rPr>
        <w:t>应文件再重新上传。在响应文件提交截止时间之后，报名供应</w:t>
      </w:r>
      <w:r>
        <w:rPr>
          <w:rFonts w:ascii="宋体" w:hAnsi="宋体" w:eastAsia="宋体" w:cs="宋体"/>
          <w:spacing w:val="11"/>
          <w:sz w:val="24"/>
          <w:szCs w:val="24"/>
        </w:rPr>
        <w:t>商不得对上传的响应文件撤</w:t>
      </w:r>
      <w:r>
        <w:rPr>
          <w:rFonts w:ascii="宋体" w:hAnsi="宋体" w:eastAsia="宋体" w:cs="宋体"/>
          <w:sz w:val="24"/>
          <w:szCs w:val="24"/>
        </w:rPr>
        <w:t>销或修改。</w:t>
      </w:r>
    </w:p>
    <w:p w14:paraId="12E1D608">
      <w:pPr>
        <w:widowControl/>
        <w:spacing w:line="360" w:lineRule="auto"/>
        <w:jc w:val="center"/>
        <w:rPr>
          <w:rFonts w:hint="default" w:ascii="Times New Roman" w:hAnsi="Times New Roman" w:cs="Times New Roman"/>
          <w:b/>
          <w:color w:val="auto"/>
          <w:sz w:val="30"/>
          <w:szCs w:val="30"/>
          <w:highlight w:val="none"/>
        </w:rPr>
      </w:pPr>
    </w:p>
    <w:p w14:paraId="5932F6B3">
      <w:pPr>
        <w:widowControl/>
        <w:spacing w:line="360" w:lineRule="auto"/>
        <w:jc w:val="center"/>
        <w:rPr>
          <w:rFonts w:hint="default" w:ascii="Times New Roman" w:hAnsi="Times New Roman" w:cs="Times New Roman"/>
          <w:b/>
          <w:color w:val="auto"/>
          <w:sz w:val="30"/>
          <w:szCs w:val="30"/>
        </w:rPr>
      </w:pPr>
      <w:r>
        <w:rPr>
          <w:rFonts w:hint="eastAsia" w:ascii="Times New Roman" w:hAnsi="Times New Roman" w:cs="Times New Roman"/>
          <w:b/>
          <w:color w:val="auto"/>
          <w:sz w:val="30"/>
          <w:szCs w:val="30"/>
          <w:highlight w:val="none"/>
          <w:lang w:val="en-US" w:eastAsia="zh-CN"/>
        </w:rPr>
        <w:t>三</w:t>
      </w:r>
      <w:r>
        <w:rPr>
          <w:rFonts w:hint="default" w:ascii="Times New Roman" w:hAnsi="Times New Roman" w:cs="Times New Roman"/>
          <w:b/>
          <w:color w:val="auto"/>
          <w:sz w:val="30"/>
          <w:szCs w:val="30"/>
          <w:highlight w:val="none"/>
        </w:rPr>
        <w:t>、无效标、废标</w:t>
      </w:r>
      <w:r>
        <w:rPr>
          <w:rFonts w:hint="default" w:ascii="Times New Roman" w:hAnsi="Times New Roman" w:cs="Times New Roman"/>
          <w:b/>
          <w:color w:val="auto"/>
          <w:sz w:val="30"/>
          <w:szCs w:val="30"/>
        </w:rPr>
        <w:t>条款</w:t>
      </w:r>
    </w:p>
    <w:p w14:paraId="16615C06">
      <w:pPr>
        <w:snapToGrid w:val="0"/>
        <w:spacing w:line="360" w:lineRule="auto"/>
        <w:ind w:firstLine="482" w:firstLineChars="200"/>
        <w:jc w:val="left"/>
        <w:outlineLvl w:val="0"/>
        <w:rPr>
          <w:rFonts w:hint="eastAsia" w:asciiTheme="majorEastAsia" w:hAnsiTheme="majorEastAsia" w:eastAsiaTheme="majorEastAsia" w:cstheme="majorEastAsia"/>
          <w:b/>
          <w:bCs/>
          <w:color w:val="auto"/>
          <w:sz w:val="24"/>
          <w:highlight w:val="none"/>
        </w:rPr>
      </w:pPr>
      <w:r>
        <w:rPr>
          <w:rFonts w:hint="eastAsia" w:asciiTheme="majorEastAsia" w:hAnsiTheme="majorEastAsia" w:eastAsiaTheme="majorEastAsia" w:cstheme="majorEastAsia"/>
          <w:b/>
          <w:bCs/>
          <w:color w:val="auto"/>
          <w:sz w:val="24"/>
          <w:highlight w:val="none"/>
          <w:lang w:val="en-US" w:eastAsia="zh-CN"/>
        </w:rPr>
        <w:t>12、</w:t>
      </w:r>
      <w:r>
        <w:rPr>
          <w:rFonts w:hint="eastAsia" w:asciiTheme="majorEastAsia" w:hAnsiTheme="majorEastAsia" w:eastAsiaTheme="majorEastAsia" w:cstheme="majorEastAsia"/>
          <w:b/>
          <w:bCs/>
          <w:color w:val="auto"/>
          <w:sz w:val="24"/>
          <w:highlight w:val="none"/>
        </w:rPr>
        <w:t>无效投标条款</w:t>
      </w:r>
    </w:p>
    <w:p w14:paraId="31BB0305">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12</w:t>
      </w:r>
      <w:r>
        <w:rPr>
          <w:rFonts w:hint="eastAsia" w:asciiTheme="majorEastAsia" w:hAnsiTheme="majorEastAsia" w:eastAsiaTheme="majorEastAsia" w:cstheme="majorEastAsia"/>
          <w:color w:val="auto"/>
          <w:sz w:val="24"/>
        </w:rPr>
        <w:t>.1未按照</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rPr>
        <w:t>文件的规定提交投标保证金的；</w:t>
      </w:r>
    </w:p>
    <w:p w14:paraId="60C5A62E">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12</w:t>
      </w:r>
      <w:r>
        <w:rPr>
          <w:rFonts w:hint="eastAsia" w:asciiTheme="majorEastAsia" w:hAnsiTheme="majorEastAsia" w:eastAsiaTheme="majorEastAsia" w:cstheme="majorEastAsia"/>
          <w:color w:val="auto"/>
          <w:sz w:val="24"/>
        </w:rPr>
        <w:t>.2报价</w:t>
      </w:r>
      <w:r>
        <w:rPr>
          <w:rFonts w:hint="eastAsia" w:asciiTheme="majorEastAsia" w:hAnsiTheme="majorEastAsia" w:eastAsiaTheme="majorEastAsia" w:cstheme="majorEastAsia"/>
          <w:color w:val="auto"/>
          <w:sz w:val="24"/>
          <w:lang w:val="en-US" w:eastAsia="zh-CN"/>
        </w:rPr>
        <w:t>未按谈判文件要求以下浮率报价，有多个或选择性报价</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lang w:eastAsia="zh-CN"/>
        </w:rPr>
        <w:t>；</w:t>
      </w:r>
    </w:p>
    <w:p w14:paraId="53FEA926">
      <w:pPr>
        <w:snapToGrid w:val="0"/>
        <w:spacing w:line="360" w:lineRule="auto"/>
        <w:ind w:firstLine="360" w:firstLineChars="150"/>
        <w:outlineLvl w:val="0"/>
        <w:rPr>
          <w:rFonts w:hint="eastAsia" w:asciiTheme="majorEastAsia" w:hAnsiTheme="majorEastAsia" w:eastAsiaTheme="majorEastAsia" w:cstheme="majorEastAsia"/>
          <w:color w:val="auto"/>
          <w:sz w:val="24"/>
          <w:lang w:eastAsia="zh-CN"/>
        </w:rPr>
      </w:pPr>
      <w:r>
        <w:rPr>
          <w:rFonts w:hint="eastAsia" w:asciiTheme="majorEastAsia" w:hAnsiTheme="majorEastAsia" w:eastAsiaTheme="majorEastAsia" w:cstheme="majorEastAsia"/>
          <w:color w:val="auto"/>
          <w:sz w:val="24"/>
          <w:lang w:val="en-US" w:eastAsia="zh-CN"/>
        </w:rPr>
        <w:t>12</w:t>
      </w:r>
      <w:r>
        <w:rPr>
          <w:rFonts w:hint="eastAsia" w:asciiTheme="majorEastAsia" w:hAnsiTheme="majorEastAsia" w:eastAsiaTheme="majorEastAsia" w:cstheme="majorEastAsia"/>
          <w:color w:val="auto"/>
          <w:sz w:val="24"/>
        </w:rPr>
        <w:t>.3</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文件未按</w:t>
      </w:r>
      <w:r>
        <w:rPr>
          <w:rFonts w:hint="eastAsia" w:asciiTheme="majorEastAsia" w:hAnsiTheme="majorEastAsia" w:eastAsiaTheme="majorEastAsia" w:cstheme="majorEastAsia"/>
          <w:color w:val="auto"/>
          <w:sz w:val="24"/>
          <w:lang w:val="en-US" w:eastAsia="zh-CN"/>
        </w:rPr>
        <w:t>谈判</w:t>
      </w:r>
      <w:r>
        <w:rPr>
          <w:rFonts w:hint="eastAsia" w:asciiTheme="majorEastAsia" w:hAnsiTheme="majorEastAsia" w:eastAsiaTheme="majorEastAsia" w:cstheme="majorEastAsia"/>
          <w:color w:val="auto"/>
          <w:sz w:val="24"/>
        </w:rPr>
        <w:t>文件要求签署和盖章的；</w:t>
      </w:r>
    </w:p>
    <w:p w14:paraId="10740514">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12</w:t>
      </w:r>
      <w:r>
        <w:rPr>
          <w:rFonts w:hint="eastAsia" w:asciiTheme="majorEastAsia" w:hAnsiTheme="majorEastAsia" w:eastAsiaTheme="majorEastAsia" w:cstheme="majorEastAsia"/>
          <w:color w:val="auto"/>
          <w:sz w:val="24"/>
        </w:rPr>
        <w:t>.4</w:t>
      </w:r>
      <w:r>
        <w:rPr>
          <w:rFonts w:hint="eastAsia" w:asciiTheme="majorEastAsia" w:hAnsiTheme="majorEastAsia" w:eastAsiaTheme="majorEastAsia" w:cstheme="majorEastAsia"/>
          <w:color w:val="auto"/>
          <w:sz w:val="24"/>
          <w:lang w:val="en-US" w:eastAsia="zh-CN"/>
        </w:rPr>
        <w:t>响应文件不</w:t>
      </w:r>
      <w:r>
        <w:rPr>
          <w:rFonts w:hint="default" w:asciiTheme="majorEastAsia" w:hAnsiTheme="majorEastAsia" w:eastAsiaTheme="majorEastAsia" w:cstheme="majorEastAsia"/>
          <w:color w:val="auto"/>
          <w:sz w:val="24"/>
          <w:lang w:val="en-US" w:eastAsia="zh-CN"/>
        </w:rPr>
        <w:t>完整，</w:t>
      </w:r>
      <w:r>
        <w:rPr>
          <w:rFonts w:hint="eastAsia" w:asciiTheme="majorEastAsia" w:hAnsiTheme="majorEastAsia" w:eastAsiaTheme="majorEastAsia" w:cstheme="majorEastAsia"/>
          <w:color w:val="auto"/>
          <w:sz w:val="24"/>
          <w:lang w:val="en-US" w:eastAsia="zh-CN"/>
        </w:rPr>
        <w:t>出现</w:t>
      </w:r>
      <w:r>
        <w:rPr>
          <w:rFonts w:hint="default" w:asciiTheme="majorEastAsia" w:hAnsiTheme="majorEastAsia" w:eastAsiaTheme="majorEastAsia" w:cstheme="majorEastAsia"/>
          <w:color w:val="auto"/>
          <w:sz w:val="24"/>
          <w:lang w:val="en-US" w:eastAsia="zh-CN"/>
        </w:rPr>
        <w:t>重大缺漏项</w:t>
      </w:r>
      <w:r>
        <w:rPr>
          <w:rFonts w:hint="eastAsia" w:asciiTheme="majorEastAsia" w:hAnsiTheme="majorEastAsia" w:eastAsiaTheme="majorEastAsia" w:cstheme="majorEastAsia"/>
          <w:color w:val="auto"/>
          <w:sz w:val="24"/>
          <w:lang w:val="en-US" w:eastAsia="zh-CN"/>
        </w:rPr>
        <w:t>；</w:t>
      </w:r>
    </w:p>
    <w:p w14:paraId="7378EF46">
      <w:pPr>
        <w:snapToGrid w:val="0"/>
        <w:spacing w:line="360" w:lineRule="auto"/>
        <w:ind w:firstLine="360" w:firstLineChars="150"/>
        <w:outlineLvl w:val="0"/>
        <w:rPr>
          <w:rFonts w:hint="default"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12.5</w:t>
      </w:r>
      <w:r>
        <w:rPr>
          <w:rFonts w:hint="default" w:asciiTheme="majorEastAsia" w:hAnsiTheme="majorEastAsia" w:eastAsiaTheme="majorEastAsia" w:cstheme="majorEastAsia"/>
          <w:color w:val="auto"/>
          <w:sz w:val="24"/>
          <w:lang w:val="en-US" w:eastAsia="zh-CN"/>
        </w:rPr>
        <w:t>服务期、供货期及服务地点</w:t>
      </w:r>
      <w:r>
        <w:rPr>
          <w:rFonts w:hint="eastAsia" w:asciiTheme="majorEastAsia" w:hAnsiTheme="majorEastAsia" w:eastAsiaTheme="majorEastAsia" w:cstheme="majorEastAsia"/>
          <w:color w:val="auto"/>
          <w:sz w:val="24"/>
          <w:lang w:val="en-US" w:eastAsia="zh-CN"/>
        </w:rPr>
        <w:t>不</w:t>
      </w:r>
      <w:r>
        <w:rPr>
          <w:rFonts w:hint="default" w:asciiTheme="majorEastAsia" w:hAnsiTheme="majorEastAsia" w:eastAsiaTheme="majorEastAsia" w:cstheme="majorEastAsia"/>
          <w:color w:val="auto"/>
          <w:sz w:val="24"/>
          <w:lang w:val="en-US" w:eastAsia="zh-CN"/>
        </w:rPr>
        <w:t>符合</w:t>
      </w:r>
      <w:r>
        <w:rPr>
          <w:rFonts w:hint="eastAsia" w:asciiTheme="majorEastAsia" w:hAnsiTheme="majorEastAsia" w:eastAsiaTheme="majorEastAsia" w:cstheme="majorEastAsia"/>
          <w:color w:val="auto"/>
          <w:sz w:val="24"/>
          <w:lang w:val="en-US" w:eastAsia="zh-CN"/>
        </w:rPr>
        <w:t>谈判</w:t>
      </w:r>
      <w:r>
        <w:rPr>
          <w:rFonts w:hint="default" w:asciiTheme="majorEastAsia" w:hAnsiTheme="majorEastAsia" w:eastAsiaTheme="majorEastAsia" w:cstheme="majorEastAsia"/>
          <w:color w:val="auto"/>
          <w:sz w:val="24"/>
          <w:lang w:val="en-US" w:eastAsia="zh-CN"/>
        </w:rPr>
        <w:t>文件要求</w:t>
      </w:r>
      <w:r>
        <w:rPr>
          <w:rFonts w:hint="eastAsia" w:asciiTheme="majorEastAsia" w:hAnsiTheme="majorEastAsia" w:eastAsiaTheme="majorEastAsia" w:cstheme="majorEastAsia"/>
          <w:color w:val="auto"/>
          <w:sz w:val="24"/>
          <w:lang w:val="en-US" w:eastAsia="zh-CN"/>
        </w:rPr>
        <w:t>；</w:t>
      </w:r>
    </w:p>
    <w:p w14:paraId="5E63FA34">
      <w:pPr>
        <w:snapToGrid w:val="0"/>
        <w:spacing w:line="360" w:lineRule="auto"/>
        <w:ind w:firstLine="360" w:firstLineChars="15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12.6响应文件含有采购人不能接受的附加条件的；</w:t>
      </w:r>
    </w:p>
    <w:p w14:paraId="08CC986E">
      <w:pPr>
        <w:snapToGrid w:val="0"/>
        <w:spacing w:line="360" w:lineRule="auto"/>
        <w:ind w:firstLine="360" w:firstLineChars="15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12.7</w:t>
      </w:r>
      <w:r>
        <w:rPr>
          <w:rFonts w:hint="default" w:asciiTheme="majorEastAsia" w:hAnsiTheme="majorEastAsia" w:eastAsiaTheme="majorEastAsia" w:cstheme="majorEastAsia"/>
          <w:color w:val="auto"/>
          <w:sz w:val="24"/>
          <w:lang w:val="en-US" w:eastAsia="zh-CN"/>
        </w:rPr>
        <w:t>投标有效期</w:t>
      </w:r>
      <w:r>
        <w:rPr>
          <w:rFonts w:hint="eastAsia" w:asciiTheme="majorEastAsia" w:hAnsiTheme="majorEastAsia" w:eastAsiaTheme="majorEastAsia" w:cstheme="majorEastAsia"/>
          <w:color w:val="auto"/>
          <w:sz w:val="24"/>
          <w:lang w:val="en-US" w:eastAsia="zh-CN"/>
        </w:rPr>
        <w:t>未</w:t>
      </w:r>
      <w:r>
        <w:rPr>
          <w:rFonts w:hint="default" w:asciiTheme="majorEastAsia" w:hAnsiTheme="majorEastAsia" w:eastAsiaTheme="majorEastAsia" w:cstheme="majorEastAsia"/>
          <w:color w:val="auto"/>
          <w:sz w:val="24"/>
          <w:lang w:val="en-US" w:eastAsia="zh-CN"/>
        </w:rPr>
        <w:t>满足</w:t>
      </w:r>
      <w:r>
        <w:rPr>
          <w:rFonts w:hint="eastAsia" w:asciiTheme="majorEastAsia" w:hAnsiTheme="majorEastAsia" w:eastAsiaTheme="majorEastAsia" w:cstheme="majorEastAsia"/>
          <w:color w:val="auto"/>
          <w:sz w:val="24"/>
          <w:lang w:val="en-US" w:eastAsia="zh-CN"/>
        </w:rPr>
        <w:t>谈判</w:t>
      </w:r>
      <w:r>
        <w:rPr>
          <w:rFonts w:hint="default" w:asciiTheme="majorEastAsia" w:hAnsiTheme="majorEastAsia" w:eastAsiaTheme="majorEastAsia" w:cstheme="majorEastAsia"/>
          <w:color w:val="auto"/>
          <w:sz w:val="24"/>
          <w:lang w:val="en-US" w:eastAsia="zh-CN"/>
        </w:rPr>
        <w:t>文件要求</w:t>
      </w:r>
      <w:r>
        <w:rPr>
          <w:rFonts w:hint="eastAsia" w:asciiTheme="majorEastAsia" w:hAnsiTheme="majorEastAsia" w:eastAsiaTheme="majorEastAsia" w:cstheme="majorEastAsia"/>
          <w:color w:val="auto"/>
          <w:sz w:val="24"/>
          <w:lang w:val="en-US" w:eastAsia="zh-CN"/>
        </w:rPr>
        <w:t>；</w:t>
      </w:r>
    </w:p>
    <w:p w14:paraId="71D57686">
      <w:pPr>
        <w:snapToGrid w:val="0"/>
        <w:spacing w:line="360" w:lineRule="auto"/>
        <w:ind w:firstLine="360" w:firstLineChars="15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12.8响应文件未</w:t>
      </w:r>
      <w:r>
        <w:rPr>
          <w:rFonts w:hint="default" w:asciiTheme="majorEastAsia" w:hAnsiTheme="majorEastAsia" w:eastAsiaTheme="majorEastAsia" w:cstheme="majorEastAsia"/>
          <w:color w:val="auto"/>
          <w:sz w:val="24"/>
          <w:lang w:val="en-US" w:eastAsia="zh-CN"/>
        </w:rPr>
        <w:t>满足</w:t>
      </w:r>
      <w:r>
        <w:rPr>
          <w:rFonts w:hint="eastAsia" w:asciiTheme="majorEastAsia" w:hAnsiTheme="majorEastAsia" w:eastAsiaTheme="majorEastAsia" w:cstheme="majorEastAsia"/>
          <w:color w:val="auto"/>
          <w:sz w:val="24"/>
          <w:lang w:val="en-US" w:eastAsia="zh-CN"/>
        </w:rPr>
        <w:t>谈判</w:t>
      </w:r>
      <w:r>
        <w:rPr>
          <w:rFonts w:hint="default" w:asciiTheme="majorEastAsia" w:hAnsiTheme="majorEastAsia" w:eastAsiaTheme="majorEastAsia" w:cstheme="majorEastAsia"/>
          <w:color w:val="auto"/>
          <w:sz w:val="24"/>
          <w:lang w:val="en-US" w:eastAsia="zh-CN"/>
        </w:rPr>
        <w:t>文件规定的其他实质性条款、条件和规格的</w:t>
      </w:r>
      <w:r>
        <w:rPr>
          <w:rFonts w:hint="eastAsia" w:asciiTheme="majorEastAsia" w:hAnsiTheme="majorEastAsia" w:eastAsiaTheme="majorEastAsia" w:cstheme="majorEastAsia"/>
          <w:color w:val="auto"/>
          <w:sz w:val="24"/>
          <w:lang w:val="en-US" w:eastAsia="zh-CN"/>
        </w:rPr>
        <w:t>；</w:t>
      </w:r>
    </w:p>
    <w:p w14:paraId="06407D5B">
      <w:pPr>
        <w:snapToGrid w:val="0"/>
        <w:spacing w:line="360" w:lineRule="auto"/>
        <w:ind w:firstLine="360" w:firstLineChars="15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12.9未提供本项目</w:t>
      </w:r>
      <w:r>
        <w:rPr>
          <w:rFonts w:hint="default" w:asciiTheme="majorEastAsia" w:hAnsiTheme="majorEastAsia" w:eastAsiaTheme="majorEastAsia" w:cstheme="majorEastAsia"/>
          <w:color w:val="auto"/>
          <w:sz w:val="24"/>
          <w:lang w:val="en-US" w:eastAsia="zh-CN"/>
        </w:rPr>
        <w:t>供货</w:t>
      </w:r>
      <w:r>
        <w:rPr>
          <w:rFonts w:hint="eastAsia" w:asciiTheme="majorEastAsia" w:hAnsiTheme="majorEastAsia" w:eastAsiaTheme="majorEastAsia" w:cstheme="majorEastAsia"/>
          <w:color w:val="auto"/>
          <w:sz w:val="24"/>
          <w:lang w:val="en-US" w:eastAsia="zh-CN"/>
        </w:rPr>
        <w:t>服务</w:t>
      </w:r>
      <w:r>
        <w:rPr>
          <w:rFonts w:hint="default" w:asciiTheme="majorEastAsia" w:hAnsiTheme="majorEastAsia" w:eastAsiaTheme="majorEastAsia" w:cstheme="majorEastAsia"/>
          <w:color w:val="auto"/>
          <w:sz w:val="24"/>
          <w:lang w:val="en-US" w:eastAsia="zh-CN"/>
        </w:rPr>
        <w:t>方案</w:t>
      </w:r>
    </w:p>
    <w:p w14:paraId="2C1A042E">
      <w:pPr>
        <w:snapToGrid w:val="0"/>
        <w:spacing w:line="360" w:lineRule="auto"/>
        <w:ind w:firstLine="360" w:firstLineChars="15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12.10未提供本项目产品</w:t>
      </w:r>
      <w:r>
        <w:rPr>
          <w:rFonts w:hint="default" w:asciiTheme="majorEastAsia" w:hAnsiTheme="majorEastAsia" w:eastAsiaTheme="majorEastAsia" w:cstheme="majorEastAsia"/>
          <w:color w:val="auto"/>
          <w:sz w:val="24"/>
          <w:lang w:val="en-US" w:eastAsia="zh-CN"/>
        </w:rPr>
        <w:t>质量及食品安全</w:t>
      </w:r>
      <w:r>
        <w:rPr>
          <w:rFonts w:hint="eastAsia" w:asciiTheme="majorEastAsia" w:hAnsiTheme="majorEastAsia" w:eastAsiaTheme="majorEastAsia" w:cstheme="majorEastAsia"/>
          <w:color w:val="auto"/>
          <w:sz w:val="24"/>
          <w:lang w:val="en-US" w:eastAsia="zh-CN"/>
        </w:rPr>
        <w:t>保证</w:t>
      </w:r>
      <w:r>
        <w:rPr>
          <w:rFonts w:hint="default" w:asciiTheme="majorEastAsia" w:hAnsiTheme="majorEastAsia" w:eastAsiaTheme="majorEastAsia" w:cstheme="majorEastAsia"/>
          <w:color w:val="auto"/>
          <w:sz w:val="24"/>
          <w:lang w:val="en-US" w:eastAsia="zh-CN"/>
        </w:rPr>
        <w:t>措施</w:t>
      </w:r>
    </w:p>
    <w:p w14:paraId="08E1FE72">
      <w:pPr>
        <w:snapToGrid w:val="0"/>
        <w:spacing w:line="360" w:lineRule="auto"/>
        <w:ind w:firstLine="360" w:firstLineChars="150"/>
        <w:outlineLvl w:val="0"/>
        <w:rPr>
          <w:rFonts w:hint="default"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12.11未提供本项目应急情况处理方案</w:t>
      </w:r>
    </w:p>
    <w:p w14:paraId="25D4DA0D">
      <w:pPr>
        <w:snapToGrid w:val="0"/>
        <w:spacing w:line="360" w:lineRule="auto"/>
        <w:ind w:firstLine="360" w:firstLineChars="150"/>
        <w:outlineLvl w:val="0"/>
        <w:rPr>
          <w:rFonts w:hint="default"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12.12未提供本项目</w:t>
      </w:r>
      <w:r>
        <w:rPr>
          <w:rFonts w:hint="default" w:asciiTheme="majorEastAsia" w:hAnsiTheme="majorEastAsia" w:eastAsiaTheme="majorEastAsia" w:cstheme="majorEastAsia"/>
          <w:color w:val="auto"/>
          <w:sz w:val="24"/>
          <w:lang w:val="en-US" w:eastAsia="zh-CN"/>
        </w:rPr>
        <w:t>服务承诺</w:t>
      </w:r>
      <w:r>
        <w:rPr>
          <w:rFonts w:hint="eastAsia" w:asciiTheme="majorEastAsia" w:hAnsiTheme="majorEastAsia" w:eastAsiaTheme="majorEastAsia" w:cstheme="majorEastAsia"/>
          <w:color w:val="auto"/>
          <w:sz w:val="24"/>
          <w:lang w:val="en-US" w:eastAsia="zh-CN"/>
        </w:rPr>
        <w:t>及优惠条款</w:t>
      </w:r>
    </w:p>
    <w:p w14:paraId="10E2EB0B">
      <w:pPr>
        <w:snapToGrid w:val="0"/>
        <w:spacing w:line="360" w:lineRule="auto"/>
        <w:ind w:firstLine="482" w:firstLineChars="200"/>
        <w:outlineLvl w:val="0"/>
        <w:rPr>
          <w:rFonts w:hint="eastAsia" w:asciiTheme="majorEastAsia" w:hAnsiTheme="majorEastAsia" w:eastAsiaTheme="majorEastAsia" w:cstheme="majorEastAsia"/>
          <w:b/>
          <w:color w:val="auto"/>
          <w:sz w:val="24"/>
        </w:rPr>
      </w:pPr>
      <w:r>
        <w:rPr>
          <w:rFonts w:hint="eastAsia" w:asciiTheme="majorEastAsia" w:hAnsiTheme="majorEastAsia" w:eastAsiaTheme="majorEastAsia" w:cstheme="majorEastAsia"/>
          <w:b/>
          <w:color w:val="auto"/>
          <w:sz w:val="24"/>
          <w:lang w:val="en-US" w:eastAsia="zh-CN"/>
        </w:rPr>
        <w:t>13、</w:t>
      </w:r>
      <w:r>
        <w:rPr>
          <w:rFonts w:hint="eastAsia" w:asciiTheme="majorEastAsia" w:hAnsiTheme="majorEastAsia" w:eastAsiaTheme="majorEastAsia" w:cstheme="majorEastAsia"/>
          <w:b/>
          <w:color w:val="auto"/>
          <w:sz w:val="24"/>
          <w:lang w:eastAsia="zh-CN"/>
        </w:rPr>
        <w:t>投标人</w:t>
      </w:r>
      <w:r>
        <w:rPr>
          <w:rFonts w:hint="eastAsia" w:asciiTheme="majorEastAsia" w:hAnsiTheme="majorEastAsia" w:eastAsiaTheme="majorEastAsia" w:cstheme="majorEastAsia"/>
          <w:b/>
          <w:color w:val="auto"/>
          <w:sz w:val="24"/>
        </w:rPr>
        <w:t>有下列情形之一的，视为串通投标，其投标无效：</w:t>
      </w:r>
    </w:p>
    <w:p w14:paraId="4D519598">
      <w:pPr>
        <w:snapToGrid w:val="0"/>
        <w:spacing w:line="360" w:lineRule="auto"/>
        <w:ind w:firstLine="360" w:firstLineChars="150"/>
        <w:outlineLvl w:val="0"/>
        <w:rPr>
          <w:rFonts w:hint="default" w:ascii="Times New Roman" w:hAnsi="Times New Roman" w:cs="Times New Roman"/>
          <w:color w:val="auto"/>
          <w:sz w:val="24"/>
        </w:rPr>
      </w:pPr>
      <w:r>
        <w:rPr>
          <w:rFonts w:hint="eastAsia" w:asciiTheme="majorEastAsia" w:hAnsiTheme="majorEastAsia" w:eastAsiaTheme="majorEastAsia" w:cstheme="majorEastAsia"/>
          <w:color w:val="auto"/>
          <w:sz w:val="24"/>
          <w:lang w:val="en-US" w:eastAsia="zh-CN"/>
        </w:rPr>
        <w:t>13</w:t>
      </w:r>
      <w:r>
        <w:rPr>
          <w:rFonts w:hint="eastAsia" w:asciiTheme="majorEastAsia" w:hAnsiTheme="majorEastAsia" w:eastAsiaTheme="majorEastAsia" w:cstheme="majorEastAsia"/>
          <w:color w:val="auto"/>
          <w:sz w:val="24"/>
        </w:rPr>
        <w:t>.1</w:t>
      </w:r>
      <w:r>
        <w:rPr>
          <w:rFonts w:hint="default" w:ascii="Times New Roman" w:hAnsi="Times New Roman" w:cs="Times New Roman"/>
          <w:color w:val="auto"/>
          <w:sz w:val="24"/>
        </w:rPr>
        <w:t>不同</w:t>
      </w:r>
      <w:r>
        <w:rPr>
          <w:rFonts w:hint="eastAsia" w:ascii="Times New Roman" w:hAnsi="Times New Roman" w:cs="Times New Roman"/>
          <w:color w:val="auto"/>
          <w:sz w:val="24"/>
          <w:lang w:eastAsia="zh-CN"/>
        </w:rPr>
        <w:t>投标</w:t>
      </w:r>
      <w:r>
        <w:rPr>
          <w:rFonts w:hint="eastAsia" w:ascii="Times New Roman" w:hAnsi="Times New Roman" w:cs="Times New Roman"/>
          <w:color w:val="auto"/>
          <w:sz w:val="24"/>
          <w:lang w:val="en-US" w:eastAsia="zh-CN"/>
        </w:rPr>
        <w:t>供应商</w:t>
      </w:r>
      <w:r>
        <w:rPr>
          <w:rFonts w:hint="default" w:ascii="Times New Roman" w:hAnsi="Times New Roman" w:cs="Times New Roman"/>
          <w:color w:val="auto"/>
          <w:sz w:val="24"/>
        </w:rPr>
        <w:t>的</w:t>
      </w:r>
      <w:r>
        <w:rPr>
          <w:rFonts w:hint="eastAsia" w:ascii="Times New Roman" w:hAnsi="Times New Roman" w:cs="Times New Roman"/>
          <w:color w:val="auto"/>
          <w:sz w:val="24"/>
          <w:lang w:val="en-US" w:eastAsia="zh-CN"/>
        </w:rPr>
        <w:t>响应</w:t>
      </w:r>
      <w:r>
        <w:rPr>
          <w:rFonts w:hint="default" w:ascii="Times New Roman" w:hAnsi="Times New Roman" w:cs="Times New Roman"/>
          <w:color w:val="auto"/>
          <w:sz w:val="24"/>
        </w:rPr>
        <w:t>文件由同一单位或者个人编制；</w:t>
      </w:r>
    </w:p>
    <w:p w14:paraId="6984BBD6">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13</w:t>
      </w:r>
      <w:r>
        <w:rPr>
          <w:rFonts w:hint="eastAsia" w:asciiTheme="majorEastAsia" w:hAnsiTheme="majorEastAsia" w:eastAsiaTheme="majorEastAsia" w:cstheme="majorEastAsia"/>
          <w:color w:val="auto"/>
          <w:sz w:val="24"/>
        </w:rPr>
        <w:t>.2不同</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委托同一单位或者个人办理投标事宜；</w:t>
      </w:r>
    </w:p>
    <w:p w14:paraId="365C7750">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13</w:t>
      </w:r>
      <w:r>
        <w:rPr>
          <w:rFonts w:hint="eastAsia" w:asciiTheme="majorEastAsia" w:hAnsiTheme="majorEastAsia" w:eastAsiaTheme="majorEastAsia" w:cstheme="majorEastAsia"/>
          <w:color w:val="auto"/>
          <w:sz w:val="24"/>
        </w:rPr>
        <w:t>.3不同</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文件载明的项目管理成员或者联系人员为同一人；</w:t>
      </w:r>
    </w:p>
    <w:p w14:paraId="6DCFAE7D">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13</w:t>
      </w:r>
      <w:r>
        <w:rPr>
          <w:rFonts w:hint="eastAsia" w:asciiTheme="majorEastAsia" w:hAnsiTheme="majorEastAsia" w:eastAsiaTheme="majorEastAsia" w:cstheme="majorEastAsia"/>
          <w:color w:val="auto"/>
          <w:sz w:val="24"/>
        </w:rPr>
        <w:t>.4不同</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lang w:val="en-US" w:eastAsia="zh-CN"/>
        </w:rPr>
        <w:t>响应</w:t>
      </w:r>
      <w:r>
        <w:rPr>
          <w:rFonts w:hint="eastAsia" w:asciiTheme="majorEastAsia" w:hAnsiTheme="majorEastAsia" w:eastAsiaTheme="majorEastAsia" w:cstheme="majorEastAsia"/>
          <w:color w:val="auto"/>
          <w:sz w:val="24"/>
        </w:rPr>
        <w:t>文件异常一致或者投标报价呈规律性差异；</w:t>
      </w:r>
    </w:p>
    <w:p w14:paraId="24CB0DA1">
      <w:pPr>
        <w:snapToGrid w:val="0"/>
        <w:spacing w:line="360" w:lineRule="auto"/>
        <w:ind w:firstLine="360" w:firstLineChars="15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13</w:t>
      </w:r>
      <w:r>
        <w:rPr>
          <w:rFonts w:hint="eastAsia" w:asciiTheme="majorEastAsia" w:hAnsiTheme="majorEastAsia" w:eastAsiaTheme="majorEastAsia" w:cstheme="majorEastAsia"/>
          <w:color w:val="auto"/>
          <w:sz w:val="24"/>
        </w:rPr>
        <w:t>.5不同</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的投标保证金从同一单位或者个人的账户转出。</w:t>
      </w:r>
    </w:p>
    <w:p w14:paraId="03AAF0B8">
      <w:pPr>
        <w:snapToGrid w:val="0"/>
        <w:spacing w:line="360" w:lineRule="auto"/>
        <w:ind w:firstLine="482" w:firstLineChars="200"/>
        <w:outlineLvl w:val="0"/>
        <w:rPr>
          <w:rFonts w:hint="eastAsia" w:asciiTheme="majorEastAsia" w:hAnsiTheme="majorEastAsia" w:eastAsiaTheme="majorEastAsia" w:cstheme="majorEastAsia"/>
          <w:b/>
          <w:color w:val="auto"/>
          <w:sz w:val="24"/>
        </w:rPr>
      </w:pPr>
      <w:r>
        <w:rPr>
          <w:rFonts w:hint="eastAsia" w:asciiTheme="majorEastAsia" w:hAnsiTheme="majorEastAsia" w:eastAsiaTheme="majorEastAsia" w:cstheme="majorEastAsia"/>
          <w:b/>
          <w:color w:val="auto"/>
          <w:sz w:val="24"/>
          <w:lang w:val="en-US" w:eastAsia="zh-CN"/>
        </w:rPr>
        <w:t>14、</w:t>
      </w:r>
      <w:r>
        <w:rPr>
          <w:rFonts w:hint="eastAsia" w:asciiTheme="majorEastAsia" w:hAnsiTheme="majorEastAsia" w:eastAsiaTheme="majorEastAsia" w:cstheme="majorEastAsia"/>
          <w:b/>
          <w:color w:val="auto"/>
          <w:sz w:val="24"/>
        </w:rPr>
        <w:t>废标条款</w:t>
      </w:r>
    </w:p>
    <w:p w14:paraId="413F4192">
      <w:pPr>
        <w:snapToGrid w:val="0"/>
        <w:spacing w:line="360" w:lineRule="auto"/>
        <w:ind w:firstLine="360" w:firstLineChars="150"/>
        <w:jc w:val="left"/>
        <w:rPr>
          <w:rFonts w:hint="eastAsia" w:asciiTheme="majorEastAsia" w:hAnsiTheme="majorEastAsia" w:eastAsiaTheme="majorEastAsia" w:cstheme="majorEastAsia"/>
          <w:bCs/>
          <w:color w:val="auto"/>
          <w:sz w:val="24"/>
        </w:rPr>
      </w:pPr>
      <w:r>
        <w:rPr>
          <w:rFonts w:hint="eastAsia" w:asciiTheme="majorEastAsia" w:hAnsiTheme="majorEastAsia" w:eastAsiaTheme="majorEastAsia" w:cstheme="majorEastAsia"/>
          <w:bCs/>
          <w:color w:val="auto"/>
          <w:sz w:val="24"/>
          <w:lang w:val="en-US" w:eastAsia="zh-CN"/>
        </w:rPr>
        <w:t>14</w:t>
      </w:r>
      <w:r>
        <w:rPr>
          <w:rFonts w:hint="eastAsia" w:asciiTheme="majorEastAsia" w:hAnsiTheme="majorEastAsia" w:eastAsiaTheme="majorEastAsia" w:cstheme="majorEastAsia"/>
          <w:bCs/>
          <w:color w:val="auto"/>
          <w:sz w:val="24"/>
        </w:rPr>
        <w:t>.1符合专业条件的</w:t>
      </w:r>
      <w:r>
        <w:rPr>
          <w:rFonts w:hint="eastAsia" w:asciiTheme="majorEastAsia" w:hAnsiTheme="majorEastAsia" w:eastAsiaTheme="majorEastAsia" w:cstheme="majorEastAsia"/>
          <w:bCs/>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bCs/>
          <w:color w:val="auto"/>
          <w:sz w:val="24"/>
        </w:rPr>
        <w:t>或者对</w:t>
      </w:r>
      <w:r>
        <w:rPr>
          <w:rFonts w:hint="eastAsia" w:asciiTheme="majorEastAsia" w:hAnsiTheme="majorEastAsia" w:eastAsiaTheme="majorEastAsia" w:cstheme="majorEastAsia"/>
          <w:bCs/>
          <w:color w:val="auto"/>
          <w:sz w:val="24"/>
          <w:lang w:val="en-US" w:eastAsia="zh-CN"/>
        </w:rPr>
        <w:t>谈判</w:t>
      </w:r>
      <w:r>
        <w:rPr>
          <w:rFonts w:hint="eastAsia" w:asciiTheme="majorEastAsia" w:hAnsiTheme="majorEastAsia" w:eastAsiaTheme="majorEastAsia" w:cstheme="majorEastAsia"/>
          <w:bCs/>
          <w:color w:val="auto"/>
          <w:sz w:val="24"/>
        </w:rPr>
        <w:t>文件作实质响应的</w:t>
      </w:r>
      <w:r>
        <w:rPr>
          <w:rFonts w:hint="eastAsia" w:asciiTheme="majorEastAsia" w:hAnsiTheme="majorEastAsia" w:eastAsiaTheme="majorEastAsia" w:cstheme="majorEastAsia"/>
          <w:bCs/>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bCs/>
          <w:color w:val="auto"/>
          <w:sz w:val="24"/>
        </w:rPr>
        <w:t>不足三家的；</w:t>
      </w:r>
    </w:p>
    <w:p w14:paraId="5AD581A1">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14</w:t>
      </w:r>
      <w:r>
        <w:rPr>
          <w:rFonts w:hint="eastAsia" w:asciiTheme="majorEastAsia" w:hAnsiTheme="majorEastAsia" w:eastAsiaTheme="majorEastAsia" w:cstheme="majorEastAsia"/>
          <w:color w:val="auto"/>
          <w:sz w:val="24"/>
        </w:rPr>
        <w:t>.2出现影响采购公正的违法、违规行为的；</w:t>
      </w:r>
    </w:p>
    <w:p w14:paraId="72A92D3D">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14</w:t>
      </w:r>
      <w:r>
        <w:rPr>
          <w:rFonts w:hint="eastAsia" w:asciiTheme="majorEastAsia" w:hAnsiTheme="majorEastAsia" w:eastAsiaTheme="majorEastAsia" w:cstheme="majorEastAsia"/>
          <w:color w:val="auto"/>
          <w:sz w:val="24"/>
        </w:rPr>
        <w:t>.3</w:t>
      </w:r>
      <w:r>
        <w:rPr>
          <w:rFonts w:hint="eastAsia" w:asciiTheme="majorEastAsia" w:hAnsiTheme="majorEastAsia" w:eastAsiaTheme="majorEastAsia" w:cstheme="majorEastAsia"/>
          <w:color w:val="auto"/>
          <w:sz w:val="24"/>
          <w:lang w:eastAsia="zh-CN"/>
        </w:rPr>
        <w:t>投标人</w:t>
      </w:r>
      <w:r>
        <w:rPr>
          <w:rFonts w:hint="eastAsia" w:asciiTheme="majorEastAsia" w:hAnsiTheme="majorEastAsia" w:eastAsiaTheme="majorEastAsia" w:cstheme="majorEastAsia"/>
          <w:color w:val="auto"/>
          <w:sz w:val="24"/>
        </w:rPr>
        <w:t>的报价均超过采购预算，</w:t>
      </w:r>
      <w:r>
        <w:rPr>
          <w:rFonts w:hint="eastAsia" w:asciiTheme="majorEastAsia" w:hAnsiTheme="majorEastAsia" w:eastAsiaTheme="majorEastAsia" w:cstheme="majorEastAsia"/>
          <w:color w:val="auto"/>
          <w:sz w:val="24"/>
          <w:lang w:val="en-US" w:eastAsia="zh-CN"/>
        </w:rPr>
        <w:t>采购人</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不能支付的；</w:t>
      </w:r>
    </w:p>
    <w:p w14:paraId="6D7B89F7">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14</w:t>
      </w:r>
      <w:r>
        <w:rPr>
          <w:rFonts w:hint="eastAsia" w:asciiTheme="majorEastAsia" w:hAnsiTheme="majorEastAsia" w:eastAsiaTheme="majorEastAsia" w:cstheme="majorEastAsia"/>
          <w:color w:val="auto"/>
          <w:sz w:val="24"/>
        </w:rPr>
        <w:t>.4因重大变故，采购任务取消的。</w:t>
      </w:r>
    </w:p>
    <w:p w14:paraId="71670753">
      <w:pPr>
        <w:snapToGrid w:val="0"/>
        <w:spacing w:line="360" w:lineRule="auto"/>
        <w:ind w:firstLine="482" w:firstLineChars="200"/>
        <w:outlineLvl w:val="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b/>
          <w:bCs/>
          <w:color w:val="auto"/>
          <w:sz w:val="24"/>
          <w:lang w:val="en-US" w:eastAsia="zh-CN"/>
        </w:rPr>
        <w:t>15、</w:t>
      </w:r>
      <w:r>
        <w:rPr>
          <w:rFonts w:hint="eastAsia" w:asciiTheme="majorEastAsia" w:hAnsiTheme="majorEastAsia" w:eastAsiaTheme="majorEastAsia" w:cstheme="majorEastAsia"/>
          <w:b/>
          <w:bCs/>
          <w:color w:val="auto"/>
          <w:sz w:val="24"/>
        </w:rPr>
        <w:t>取消中标候选人资格条款</w:t>
      </w:r>
    </w:p>
    <w:p w14:paraId="7F8A0B1E">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.1提供虚假材料谋取中标的；</w:t>
      </w:r>
    </w:p>
    <w:p w14:paraId="5B58E27E">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.2采取不正当手段诋毁、排挤其他</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的；</w:t>
      </w:r>
    </w:p>
    <w:p w14:paraId="5945D478">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.3与其他</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恶意串通的；</w:t>
      </w:r>
    </w:p>
    <w:p w14:paraId="3E907DB5">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.4向</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w:t>
      </w:r>
      <w:r>
        <w:rPr>
          <w:rFonts w:hint="eastAsia" w:asciiTheme="majorEastAsia" w:hAnsiTheme="majorEastAsia" w:eastAsiaTheme="majorEastAsia" w:cstheme="majorEastAsia"/>
          <w:color w:val="auto"/>
          <w:sz w:val="24"/>
          <w:lang w:eastAsia="zh-CN"/>
        </w:rPr>
        <w:t>招标代理机构</w:t>
      </w:r>
      <w:r>
        <w:rPr>
          <w:rFonts w:hint="eastAsia" w:asciiTheme="majorEastAsia" w:hAnsiTheme="majorEastAsia" w:eastAsiaTheme="majorEastAsia" w:cstheme="majorEastAsia"/>
          <w:color w:val="auto"/>
          <w:sz w:val="24"/>
        </w:rPr>
        <w:t>行贿或者提供其他不正当利益的；</w:t>
      </w:r>
    </w:p>
    <w:p w14:paraId="43A1870F">
      <w:pPr>
        <w:snapToGrid w:val="0"/>
        <w:spacing w:line="360" w:lineRule="auto"/>
        <w:ind w:firstLine="360" w:firstLineChars="15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.5在规定的时间内未与</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签订采购合同的</w:t>
      </w:r>
    </w:p>
    <w:p w14:paraId="61A5CF41">
      <w:pPr>
        <w:snapToGrid w:val="0"/>
        <w:spacing w:line="360" w:lineRule="auto"/>
        <w:ind w:firstLine="360" w:firstLineChars="150"/>
        <w:rPr>
          <w:rFonts w:hint="default" w:ascii="Times New Roman" w:hAnsi="Times New Roman" w:cs="Times New Roman"/>
          <w:color w:val="auto"/>
          <w:sz w:val="24"/>
        </w:rPr>
      </w:pPr>
      <w:r>
        <w:rPr>
          <w:rFonts w:hint="eastAsia" w:asciiTheme="majorEastAsia" w:hAnsiTheme="majorEastAsia" w:eastAsiaTheme="majorEastAsia" w:cstheme="majorEastAsia"/>
          <w:color w:val="auto"/>
          <w:sz w:val="24"/>
          <w:lang w:val="en-US" w:eastAsia="zh-CN"/>
        </w:rPr>
        <w:t>15</w:t>
      </w:r>
      <w:r>
        <w:rPr>
          <w:rFonts w:hint="eastAsia" w:asciiTheme="majorEastAsia" w:hAnsiTheme="majorEastAsia" w:eastAsiaTheme="majorEastAsia" w:cstheme="majorEastAsia"/>
          <w:color w:val="auto"/>
          <w:sz w:val="24"/>
        </w:rPr>
        <w:t>.6法</w:t>
      </w:r>
      <w:r>
        <w:rPr>
          <w:rFonts w:hint="default" w:ascii="Times New Roman" w:hAnsi="Times New Roman" w:cs="Times New Roman"/>
          <w:color w:val="auto"/>
          <w:sz w:val="24"/>
        </w:rPr>
        <w:t>律、法规规定的其他情况。</w:t>
      </w:r>
    </w:p>
    <w:p w14:paraId="1BCE5534">
      <w:pPr>
        <w:widowControl/>
        <w:spacing w:line="360" w:lineRule="auto"/>
        <w:ind w:firstLine="480" w:firstLineChars="200"/>
        <w:jc w:val="left"/>
        <w:rPr>
          <w:rFonts w:hint="default" w:ascii="Times New Roman" w:hAnsi="Times New Roman" w:cs="Times New Roman"/>
          <w:color w:val="auto"/>
          <w:sz w:val="24"/>
        </w:rPr>
      </w:pPr>
    </w:p>
    <w:p w14:paraId="1C0C895A">
      <w:pPr>
        <w:numPr>
          <w:ilvl w:val="0"/>
          <w:numId w:val="0"/>
        </w:numPr>
        <w:snapToGrid w:val="0"/>
        <w:spacing w:line="360" w:lineRule="auto"/>
        <w:jc w:val="center"/>
        <w:outlineLvl w:val="0"/>
        <w:rPr>
          <w:rFonts w:hint="default" w:ascii="Times New Roman" w:hAnsi="Times New Roman" w:cs="Times New Roman"/>
          <w:b/>
          <w:color w:val="auto"/>
          <w:sz w:val="30"/>
          <w:szCs w:val="30"/>
        </w:rPr>
      </w:pPr>
      <w:r>
        <w:rPr>
          <w:rFonts w:hint="eastAsia" w:ascii="Times New Roman" w:hAnsi="Times New Roman" w:cs="Times New Roman"/>
          <w:b/>
          <w:color w:val="auto"/>
          <w:sz w:val="30"/>
          <w:szCs w:val="30"/>
          <w:lang w:val="en-US" w:eastAsia="zh-CN"/>
        </w:rPr>
        <w:t>四、</w:t>
      </w:r>
      <w:r>
        <w:rPr>
          <w:rFonts w:hint="default" w:ascii="Times New Roman" w:hAnsi="Times New Roman" w:cs="Times New Roman"/>
          <w:b/>
          <w:color w:val="auto"/>
          <w:sz w:val="30"/>
          <w:szCs w:val="30"/>
        </w:rPr>
        <w:t>开</w:t>
      </w:r>
      <w:r>
        <w:rPr>
          <w:rFonts w:hint="eastAsia" w:ascii="Times New Roman" w:hAnsi="Times New Roman" w:cs="Times New Roman"/>
          <w:b/>
          <w:color w:val="auto"/>
          <w:sz w:val="30"/>
          <w:szCs w:val="30"/>
          <w:lang w:val="en-US" w:eastAsia="zh-CN"/>
        </w:rPr>
        <w:t>（</w:t>
      </w:r>
      <w:r>
        <w:rPr>
          <w:rFonts w:hint="default" w:ascii="Times New Roman" w:hAnsi="Times New Roman" w:cs="Times New Roman"/>
          <w:b/>
          <w:color w:val="auto"/>
          <w:sz w:val="30"/>
          <w:szCs w:val="30"/>
        </w:rPr>
        <w:t>评</w:t>
      </w:r>
      <w:r>
        <w:rPr>
          <w:rFonts w:hint="eastAsia" w:ascii="Times New Roman" w:hAnsi="Times New Roman" w:cs="Times New Roman"/>
          <w:b/>
          <w:color w:val="auto"/>
          <w:sz w:val="30"/>
          <w:szCs w:val="30"/>
          <w:lang w:val="en-US" w:eastAsia="zh-CN"/>
        </w:rPr>
        <w:t>）</w:t>
      </w:r>
      <w:r>
        <w:rPr>
          <w:rFonts w:hint="default" w:ascii="Times New Roman" w:hAnsi="Times New Roman" w:cs="Times New Roman"/>
          <w:b/>
          <w:color w:val="auto"/>
          <w:sz w:val="30"/>
          <w:szCs w:val="30"/>
        </w:rPr>
        <w:t>标程序</w:t>
      </w:r>
      <w:bookmarkEnd w:id="34"/>
    </w:p>
    <w:p w14:paraId="63C11873">
      <w:pPr>
        <w:snapToGrid w:val="0"/>
        <w:spacing w:line="360" w:lineRule="auto"/>
        <w:outlineLvl w:val="0"/>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w:t>
      </w:r>
      <w:r>
        <w:rPr>
          <w:rFonts w:hint="eastAsia" w:ascii="Times New Roman" w:hAnsi="Times New Roman" w:cs="Times New Roman"/>
          <w:b/>
          <w:bCs/>
          <w:color w:val="auto"/>
          <w:sz w:val="24"/>
          <w:lang w:val="en-US" w:eastAsia="zh-CN"/>
        </w:rPr>
        <w:t xml:space="preserve">  </w:t>
      </w:r>
      <w:r>
        <w:rPr>
          <w:rFonts w:hint="eastAsia" w:asciiTheme="majorEastAsia" w:hAnsiTheme="majorEastAsia" w:eastAsiaTheme="majorEastAsia" w:cstheme="majorEastAsia"/>
          <w:b/>
          <w:bCs/>
          <w:color w:val="auto"/>
          <w:sz w:val="24"/>
          <w:lang w:val="en-US" w:eastAsia="zh-CN"/>
        </w:rPr>
        <w:t>16、</w:t>
      </w:r>
      <w:r>
        <w:rPr>
          <w:rFonts w:hint="eastAsia" w:asciiTheme="majorEastAsia" w:hAnsiTheme="majorEastAsia" w:eastAsiaTheme="majorEastAsia" w:cstheme="majorEastAsia"/>
          <w:b/>
          <w:bCs/>
          <w:color w:val="auto"/>
          <w:sz w:val="24"/>
        </w:rPr>
        <w:t>开标程序</w:t>
      </w:r>
    </w:p>
    <w:p w14:paraId="0C89465B">
      <w:pPr>
        <w:snapToGrid w:val="0"/>
        <w:spacing w:line="360" w:lineRule="auto"/>
        <w:ind w:firstLine="480" w:firstLineChars="200"/>
        <w:outlineLvl w:val="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16.1 开标后，由采购监督人员与招标代理机构一同对投标供应商信用信息进行查询并记录在册。</w:t>
      </w:r>
    </w:p>
    <w:p w14:paraId="6B3FCB0F">
      <w:pPr>
        <w:snapToGrid w:val="0"/>
        <w:spacing w:line="360" w:lineRule="auto"/>
        <w:ind w:right="-84" w:rightChars="-40" w:firstLine="484" w:firstLineChars="202"/>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开标</w:t>
      </w:r>
      <w:r>
        <w:rPr>
          <w:rFonts w:hint="eastAsia" w:asciiTheme="majorEastAsia" w:hAnsiTheme="majorEastAsia" w:eastAsiaTheme="majorEastAsia" w:cstheme="majorEastAsia"/>
          <w:color w:val="auto"/>
          <w:sz w:val="24"/>
          <w:lang w:val="en-US" w:eastAsia="zh-CN"/>
        </w:rPr>
        <w:t>会结束</w:t>
      </w:r>
      <w:r>
        <w:rPr>
          <w:rFonts w:hint="eastAsia" w:asciiTheme="majorEastAsia" w:hAnsiTheme="majorEastAsia" w:eastAsiaTheme="majorEastAsia" w:cstheme="majorEastAsia"/>
          <w:color w:val="auto"/>
          <w:sz w:val="24"/>
        </w:rPr>
        <w:t>后，由评标委员会对</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sz w:val="24"/>
        </w:rPr>
        <w:t>进行</w:t>
      </w:r>
      <w:r>
        <w:rPr>
          <w:rFonts w:hint="eastAsia" w:asciiTheme="majorEastAsia" w:hAnsiTheme="majorEastAsia" w:eastAsiaTheme="majorEastAsia" w:cstheme="majorEastAsia"/>
          <w:color w:val="auto"/>
          <w:sz w:val="24"/>
          <w:lang w:val="en-US" w:eastAsia="zh-CN"/>
        </w:rPr>
        <w:t>符合性</w:t>
      </w:r>
      <w:r>
        <w:rPr>
          <w:rFonts w:hint="eastAsia" w:asciiTheme="majorEastAsia" w:hAnsiTheme="majorEastAsia" w:eastAsiaTheme="majorEastAsia" w:cstheme="majorEastAsia"/>
          <w:color w:val="auto"/>
          <w:sz w:val="24"/>
        </w:rPr>
        <w:t>审查，</w:t>
      </w:r>
      <w:r>
        <w:rPr>
          <w:rFonts w:hint="eastAsia" w:asciiTheme="majorEastAsia" w:hAnsiTheme="majorEastAsia" w:eastAsiaTheme="majorEastAsia" w:cstheme="majorEastAsia"/>
          <w:color w:val="auto"/>
          <w:sz w:val="24"/>
          <w:lang w:val="en-US" w:eastAsia="zh-CN"/>
        </w:rPr>
        <w:t>符合性</w:t>
      </w:r>
      <w:r>
        <w:rPr>
          <w:rFonts w:hint="eastAsia" w:asciiTheme="majorEastAsia" w:hAnsiTheme="majorEastAsia" w:eastAsiaTheme="majorEastAsia" w:cstheme="majorEastAsia"/>
          <w:color w:val="auto"/>
          <w:sz w:val="24"/>
        </w:rPr>
        <w:t>审查未通过的，其投标无效。</w:t>
      </w:r>
    </w:p>
    <w:p w14:paraId="167E218D">
      <w:pPr>
        <w:snapToGrid w:val="0"/>
        <w:spacing w:line="360" w:lineRule="auto"/>
        <w:ind w:right="-84" w:rightChars="-40" w:firstLine="482" w:firstLineChars="200"/>
        <w:rPr>
          <w:rFonts w:ascii="宋体" w:hAnsi="宋体" w:eastAsia="宋体" w:cs="宋体"/>
          <w:sz w:val="24"/>
          <w:szCs w:val="24"/>
        </w:rPr>
      </w:pPr>
      <w:r>
        <w:rPr>
          <w:rFonts w:hint="eastAsia" w:asciiTheme="majorEastAsia" w:hAnsiTheme="majorEastAsia" w:eastAsiaTheme="majorEastAsia" w:cstheme="majorEastAsia"/>
          <w:b/>
          <w:bCs/>
          <w:color w:val="auto"/>
          <w:sz w:val="24"/>
          <w:lang w:val="en-US" w:eastAsia="zh-CN"/>
        </w:rPr>
        <w:t>17、</w:t>
      </w:r>
      <w:r>
        <w:rPr>
          <w:rFonts w:ascii="宋体" w:hAnsi="宋体" w:eastAsia="宋体" w:cs="宋体"/>
          <w:b/>
          <w:bCs/>
          <w:spacing w:val="2"/>
          <w:sz w:val="24"/>
          <w:szCs w:val="24"/>
        </w:rPr>
        <w:t>资格性审查</w:t>
      </w:r>
    </w:p>
    <w:p w14:paraId="0D38090A">
      <w:pPr>
        <w:snapToGrid w:val="0"/>
        <w:spacing w:line="360" w:lineRule="auto"/>
        <w:ind w:firstLine="512" w:firstLineChars="200"/>
        <w:outlineLvl w:val="0"/>
        <w:rPr>
          <w:rFonts w:ascii="宋体" w:hAnsi="宋体" w:eastAsia="宋体" w:cs="宋体"/>
          <w:spacing w:val="-5"/>
          <w:sz w:val="23"/>
          <w:szCs w:val="23"/>
        </w:rPr>
      </w:pPr>
      <w:r>
        <w:rPr>
          <w:rFonts w:hint="eastAsia" w:ascii="宋体" w:hAnsi="宋体" w:cs="宋体"/>
          <w:spacing w:val="8"/>
          <w:sz w:val="24"/>
          <w:szCs w:val="24"/>
          <w:lang w:val="en-US" w:eastAsia="zh-CN"/>
        </w:rPr>
        <w:t>17</w:t>
      </w:r>
      <w:r>
        <w:rPr>
          <w:rFonts w:ascii="宋体" w:hAnsi="宋体" w:eastAsia="宋体" w:cs="宋体"/>
          <w:spacing w:val="8"/>
          <w:sz w:val="24"/>
          <w:szCs w:val="24"/>
        </w:rPr>
        <w:t>.1</w:t>
      </w:r>
      <w:r>
        <w:rPr>
          <w:rFonts w:ascii="宋体" w:hAnsi="宋体" w:eastAsia="宋体" w:cs="宋体"/>
          <w:spacing w:val="-44"/>
          <w:sz w:val="24"/>
          <w:szCs w:val="24"/>
        </w:rPr>
        <w:t xml:space="preserve"> </w:t>
      </w:r>
      <w:r>
        <w:rPr>
          <w:rFonts w:ascii="宋体" w:hAnsi="宋体" w:eastAsia="宋体" w:cs="宋体"/>
          <w:spacing w:val="8"/>
          <w:sz w:val="24"/>
          <w:szCs w:val="24"/>
        </w:rPr>
        <w:t>采购人依据法律法规和谈判文件中规定的内</w:t>
      </w:r>
      <w:r>
        <w:rPr>
          <w:rFonts w:ascii="宋体" w:hAnsi="宋体" w:eastAsia="宋体" w:cs="宋体"/>
          <w:spacing w:val="7"/>
          <w:sz w:val="24"/>
          <w:szCs w:val="24"/>
        </w:rPr>
        <w:t>容，</w:t>
      </w:r>
      <w:r>
        <w:rPr>
          <w:rFonts w:ascii="宋体" w:hAnsi="宋体" w:eastAsia="宋体" w:cs="宋体"/>
          <w:spacing w:val="-62"/>
          <w:sz w:val="24"/>
          <w:szCs w:val="24"/>
        </w:rPr>
        <w:t xml:space="preserve"> </w:t>
      </w:r>
      <w:r>
        <w:rPr>
          <w:rFonts w:ascii="宋体" w:hAnsi="宋体" w:eastAsia="宋体" w:cs="宋体"/>
          <w:spacing w:val="7"/>
          <w:sz w:val="24"/>
          <w:szCs w:val="24"/>
        </w:rPr>
        <w:t>对供应商的资格（提交的资格证</w:t>
      </w:r>
      <w:r>
        <w:rPr>
          <w:rFonts w:ascii="宋体" w:hAnsi="宋体" w:eastAsia="宋体" w:cs="宋体"/>
          <w:spacing w:val="12"/>
          <w:sz w:val="24"/>
          <w:szCs w:val="24"/>
        </w:rPr>
        <w:t>明材料详见资格审查表）进行审查。未通过资格审查的供应商不</w:t>
      </w:r>
      <w:r>
        <w:rPr>
          <w:rFonts w:ascii="宋体" w:hAnsi="宋体" w:eastAsia="宋体" w:cs="宋体"/>
          <w:spacing w:val="11"/>
          <w:sz w:val="24"/>
          <w:szCs w:val="24"/>
        </w:rPr>
        <w:t>能进入下一阶段评审；通过资格审查的供应商不足</w:t>
      </w:r>
      <w:r>
        <w:rPr>
          <w:rFonts w:ascii="宋体" w:hAnsi="宋体" w:eastAsia="宋体" w:cs="宋体"/>
          <w:spacing w:val="-41"/>
          <w:sz w:val="24"/>
          <w:szCs w:val="24"/>
        </w:rPr>
        <w:t xml:space="preserve"> </w:t>
      </w:r>
      <w:r>
        <w:rPr>
          <w:rFonts w:ascii="宋体" w:hAnsi="宋体" w:eastAsia="宋体" w:cs="宋体"/>
          <w:spacing w:val="11"/>
          <w:sz w:val="24"/>
          <w:szCs w:val="24"/>
        </w:rPr>
        <w:t>3</w:t>
      </w:r>
      <w:r>
        <w:rPr>
          <w:rFonts w:ascii="宋体" w:hAnsi="宋体" w:eastAsia="宋体" w:cs="宋体"/>
          <w:spacing w:val="-41"/>
          <w:sz w:val="24"/>
          <w:szCs w:val="24"/>
        </w:rPr>
        <w:t xml:space="preserve"> </w:t>
      </w:r>
      <w:r>
        <w:rPr>
          <w:rFonts w:ascii="宋体" w:hAnsi="宋体" w:eastAsia="宋体" w:cs="宋体"/>
          <w:spacing w:val="11"/>
          <w:sz w:val="24"/>
          <w:szCs w:val="24"/>
        </w:rPr>
        <w:t>家的，不得进入下一阶段评审。法律、法规有特殊</w:t>
      </w:r>
      <w:r>
        <w:rPr>
          <w:rFonts w:ascii="宋体" w:hAnsi="宋体" w:eastAsia="宋体" w:cs="宋体"/>
          <w:spacing w:val="10"/>
          <w:sz w:val="24"/>
          <w:szCs w:val="24"/>
        </w:rPr>
        <w:t>规定情形的</w:t>
      </w:r>
      <w:r>
        <w:rPr>
          <w:rFonts w:ascii="宋体" w:hAnsi="宋体" w:eastAsia="宋体" w:cs="宋体"/>
          <w:spacing w:val="-5"/>
          <w:sz w:val="24"/>
          <w:szCs w:val="24"/>
        </w:rPr>
        <w:t>除外</w:t>
      </w:r>
      <w:r>
        <w:rPr>
          <w:rFonts w:ascii="宋体" w:hAnsi="宋体" w:eastAsia="宋体" w:cs="宋体"/>
          <w:spacing w:val="-5"/>
          <w:sz w:val="23"/>
          <w:szCs w:val="23"/>
        </w:rPr>
        <w:t>。</w:t>
      </w:r>
    </w:p>
    <w:p w14:paraId="19A4029B">
      <w:pPr>
        <w:snapToGrid w:val="0"/>
        <w:spacing w:line="360" w:lineRule="auto"/>
        <w:ind w:firstLine="440" w:firstLineChars="200"/>
        <w:outlineLvl w:val="0"/>
        <w:rPr>
          <w:rFonts w:ascii="宋体" w:hAnsi="宋体" w:eastAsia="宋体" w:cs="宋体"/>
          <w:spacing w:val="-5"/>
          <w:sz w:val="23"/>
          <w:szCs w:val="23"/>
        </w:rPr>
      </w:pPr>
    </w:p>
    <w:p w14:paraId="5225527D">
      <w:pPr>
        <w:snapToGrid w:val="0"/>
        <w:spacing w:line="360" w:lineRule="auto"/>
        <w:ind w:firstLine="440" w:firstLineChars="200"/>
        <w:outlineLvl w:val="0"/>
        <w:rPr>
          <w:rFonts w:ascii="宋体" w:hAnsi="宋体" w:eastAsia="宋体" w:cs="宋体"/>
          <w:spacing w:val="-5"/>
          <w:sz w:val="23"/>
          <w:szCs w:val="23"/>
        </w:rPr>
      </w:pPr>
    </w:p>
    <w:p w14:paraId="2592E616">
      <w:pPr>
        <w:snapToGrid w:val="0"/>
        <w:spacing w:line="360" w:lineRule="auto"/>
        <w:ind w:firstLine="440" w:firstLineChars="200"/>
        <w:outlineLvl w:val="0"/>
        <w:rPr>
          <w:rFonts w:ascii="宋体" w:hAnsi="宋体" w:eastAsia="宋体" w:cs="宋体"/>
          <w:spacing w:val="-5"/>
          <w:sz w:val="23"/>
          <w:szCs w:val="23"/>
        </w:rPr>
      </w:pPr>
    </w:p>
    <w:p w14:paraId="43C7A050">
      <w:pPr>
        <w:snapToGrid w:val="0"/>
        <w:spacing w:line="360" w:lineRule="auto"/>
        <w:ind w:firstLine="440" w:firstLineChars="200"/>
        <w:outlineLvl w:val="0"/>
        <w:rPr>
          <w:rFonts w:ascii="宋体" w:hAnsi="宋体" w:eastAsia="宋体" w:cs="宋体"/>
          <w:spacing w:val="-5"/>
          <w:sz w:val="23"/>
          <w:szCs w:val="23"/>
        </w:rPr>
      </w:pPr>
    </w:p>
    <w:p w14:paraId="581C490B">
      <w:pPr>
        <w:snapToGrid w:val="0"/>
        <w:spacing w:line="360" w:lineRule="auto"/>
        <w:ind w:firstLine="440" w:firstLineChars="200"/>
        <w:outlineLvl w:val="0"/>
        <w:rPr>
          <w:rFonts w:ascii="宋体" w:hAnsi="宋体" w:eastAsia="宋体" w:cs="宋体"/>
          <w:spacing w:val="-5"/>
          <w:sz w:val="23"/>
          <w:szCs w:val="23"/>
        </w:rPr>
      </w:pPr>
    </w:p>
    <w:p w14:paraId="180CF63B">
      <w:pPr>
        <w:snapToGrid w:val="0"/>
        <w:spacing w:line="360" w:lineRule="auto"/>
        <w:ind w:firstLine="440" w:firstLineChars="200"/>
        <w:outlineLvl w:val="0"/>
        <w:rPr>
          <w:rFonts w:ascii="宋体" w:hAnsi="宋体" w:eastAsia="宋体" w:cs="宋体"/>
          <w:spacing w:val="-5"/>
          <w:sz w:val="23"/>
          <w:szCs w:val="23"/>
        </w:rPr>
      </w:pPr>
    </w:p>
    <w:p w14:paraId="6051766A">
      <w:pPr>
        <w:snapToGrid w:val="0"/>
        <w:spacing w:line="360" w:lineRule="auto"/>
        <w:ind w:firstLine="440" w:firstLineChars="200"/>
        <w:outlineLvl w:val="0"/>
        <w:rPr>
          <w:rFonts w:ascii="宋体" w:hAnsi="宋体" w:eastAsia="宋体" w:cs="宋体"/>
          <w:spacing w:val="-5"/>
          <w:sz w:val="23"/>
          <w:szCs w:val="23"/>
        </w:rPr>
      </w:pPr>
    </w:p>
    <w:p w14:paraId="49B3DA70">
      <w:pPr>
        <w:snapToGrid w:val="0"/>
        <w:spacing w:line="360" w:lineRule="auto"/>
        <w:ind w:firstLine="440" w:firstLineChars="200"/>
        <w:outlineLvl w:val="0"/>
        <w:rPr>
          <w:rFonts w:ascii="宋体" w:hAnsi="宋体" w:eastAsia="宋体" w:cs="宋体"/>
          <w:spacing w:val="-5"/>
          <w:sz w:val="23"/>
          <w:szCs w:val="23"/>
        </w:rPr>
      </w:pPr>
    </w:p>
    <w:tbl>
      <w:tblPr>
        <w:tblStyle w:val="48"/>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755"/>
        <w:gridCol w:w="3639"/>
        <w:gridCol w:w="4011"/>
      </w:tblGrid>
      <w:tr w14:paraId="2E0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2" w:type="dxa"/>
            <w:noWrap/>
            <w:vAlign w:val="center"/>
          </w:tcPr>
          <w:p w14:paraId="6E45D47A">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序号</w:t>
            </w:r>
          </w:p>
        </w:tc>
        <w:tc>
          <w:tcPr>
            <w:tcW w:w="5394" w:type="dxa"/>
            <w:gridSpan w:val="2"/>
            <w:noWrap/>
            <w:vAlign w:val="center"/>
          </w:tcPr>
          <w:p w14:paraId="117F73F4">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检查因素</w:t>
            </w:r>
          </w:p>
        </w:tc>
        <w:tc>
          <w:tcPr>
            <w:tcW w:w="4011" w:type="dxa"/>
            <w:noWrap/>
            <w:vAlign w:val="center"/>
          </w:tcPr>
          <w:p w14:paraId="1D9DC78F">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检查内容</w:t>
            </w:r>
          </w:p>
        </w:tc>
      </w:tr>
      <w:tr w14:paraId="4DDC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702" w:type="dxa"/>
            <w:vMerge w:val="restart"/>
            <w:noWrap/>
            <w:vAlign w:val="center"/>
          </w:tcPr>
          <w:p w14:paraId="70782FC0">
            <w:pPr>
              <w:spacing w:line="260" w:lineRule="exact"/>
              <w:jc w:val="center"/>
              <w:rPr>
                <w:rFonts w:ascii="微软雅黑" w:hAnsi="微软雅黑" w:eastAsia="微软雅黑" w:cs="微软雅黑"/>
                <w:color w:val="333333"/>
                <w:szCs w:val="21"/>
              </w:rPr>
            </w:pPr>
            <w:r>
              <w:rPr>
                <w:rFonts w:hint="eastAsia" w:ascii="微软雅黑" w:hAnsi="微软雅黑" w:eastAsia="微软雅黑" w:cs="微软雅黑"/>
                <w:color w:val="333333"/>
                <w:szCs w:val="21"/>
              </w:rPr>
              <w:t>1</w:t>
            </w:r>
          </w:p>
        </w:tc>
        <w:tc>
          <w:tcPr>
            <w:tcW w:w="1755" w:type="dxa"/>
            <w:vMerge w:val="restart"/>
            <w:noWrap/>
            <w:vAlign w:val="center"/>
          </w:tcPr>
          <w:p w14:paraId="4D9729B5">
            <w:pPr>
              <w:spacing w:line="260" w:lineRule="exact"/>
              <w:jc w:val="center"/>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《中华人民共和国政府采购法》第二十二条规定</w:t>
            </w:r>
          </w:p>
        </w:tc>
        <w:tc>
          <w:tcPr>
            <w:tcW w:w="3639" w:type="dxa"/>
            <w:noWrap/>
            <w:vAlign w:val="center"/>
          </w:tcPr>
          <w:p w14:paraId="52E04F67">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lang w:val="zh-CN"/>
              </w:rPr>
              <w:t>具有独立承担民事责任的能力</w:t>
            </w:r>
          </w:p>
        </w:tc>
        <w:tc>
          <w:tcPr>
            <w:tcW w:w="4011" w:type="dxa"/>
            <w:noWrap/>
            <w:vAlign w:val="center"/>
          </w:tcPr>
          <w:p w14:paraId="094141EE">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提供有效的营业执照</w:t>
            </w:r>
          </w:p>
        </w:tc>
      </w:tr>
      <w:tr w14:paraId="5D6F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702" w:type="dxa"/>
            <w:vMerge w:val="continue"/>
            <w:noWrap/>
            <w:vAlign w:val="center"/>
          </w:tcPr>
          <w:p w14:paraId="23857DB6">
            <w:pPr>
              <w:spacing w:line="260" w:lineRule="exact"/>
              <w:jc w:val="center"/>
              <w:rPr>
                <w:rFonts w:ascii="微软雅黑" w:hAnsi="微软雅黑" w:eastAsia="微软雅黑" w:cs="微软雅黑"/>
                <w:color w:val="333333"/>
                <w:szCs w:val="21"/>
              </w:rPr>
            </w:pPr>
          </w:p>
        </w:tc>
        <w:tc>
          <w:tcPr>
            <w:tcW w:w="1755" w:type="dxa"/>
            <w:vMerge w:val="continue"/>
            <w:noWrap/>
            <w:vAlign w:val="center"/>
          </w:tcPr>
          <w:p w14:paraId="611E8C6A">
            <w:pPr>
              <w:spacing w:line="260" w:lineRule="exact"/>
              <w:jc w:val="left"/>
              <w:rPr>
                <w:rFonts w:ascii="微软雅黑" w:hAnsi="微软雅黑" w:eastAsia="微软雅黑" w:cs="微软雅黑"/>
                <w:color w:val="333333"/>
                <w:szCs w:val="21"/>
                <w:lang w:val="zh-CN"/>
              </w:rPr>
            </w:pPr>
          </w:p>
        </w:tc>
        <w:tc>
          <w:tcPr>
            <w:tcW w:w="3639" w:type="dxa"/>
            <w:noWrap/>
            <w:vAlign w:val="center"/>
          </w:tcPr>
          <w:p w14:paraId="474F2C07">
            <w:pPr>
              <w:spacing w:line="260" w:lineRule="exact"/>
              <w:jc w:val="left"/>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rPr>
              <w:t>①</w:t>
            </w:r>
            <w:r>
              <w:rPr>
                <w:rFonts w:hint="eastAsia" w:ascii="微软雅黑" w:hAnsi="微软雅黑" w:eastAsia="微软雅黑" w:cs="微软雅黑"/>
                <w:color w:val="333333"/>
                <w:szCs w:val="21"/>
                <w:lang w:val="zh-CN"/>
              </w:rPr>
              <w:t>具有良好的商业信誉和健全的财务会计制度</w:t>
            </w:r>
            <w:r>
              <w:rPr>
                <w:rFonts w:hint="eastAsia" w:ascii="微软雅黑" w:hAnsi="微软雅黑" w:eastAsia="微软雅黑" w:cs="微软雅黑"/>
                <w:color w:val="333333"/>
                <w:szCs w:val="21"/>
              </w:rPr>
              <w:t xml:space="preserve">                                             ②供应商在信用中国、中国政府采购网是否未被列入失信被执行人名单、重大税收违法失信主体、政府采购严重违法失信行为记录名单(尚在处罚期内的)</w:t>
            </w:r>
          </w:p>
        </w:tc>
        <w:tc>
          <w:tcPr>
            <w:tcW w:w="4011" w:type="dxa"/>
            <w:noWrap/>
            <w:vAlign w:val="center"/>
          </w:tcPr>
          <w:p w14:paraId="2503E9E3">
            <w:pPr>
              <w:snapToGrid w:val="0"/>
              <w:spacing w:line="240" w:lineRule="auto"/>
              <w:outlineLvl w:val="0"/>
              <w:rPr>
                <w:rFonts w:ascii="微软雅黑" w:hAnsi="微软雅黑" w:eastAsia="微软雅黑" w:cs="微软雅黑"/>
                <w:color w:val="333333"/>
                <w:szCs w:val="21"/>
              </w:rPr>
            </w:pPr>
            <w:r>
              <w:rPr>
                <w:rFonts w:hint="eastAsia" w:ascii="微软雅黑" w:hAnsi="微软雅黑" w:eastAsia="微软雅黑" w:cs="微软雅黑"/>
                <w:color w:val="333333"/>
                <w:szCs w:val="21"/>
              </w:rPr>
              <w:t>①提供2023年度</w:t>
            </w:r>
            <w:r>
              <w:rPr>
                <w:rFonts w:hint="eastAsia" w:ascii="微软雅黑" w:hAnsi="微软雅黑" w:eastAsia="微软雅黑" w:cs="微软雅黑"/>
                <w:color w:val="333333"/>
                <w:szCs w:val="21"/>
                <w:lang w:val="en-US" w:eastAsia="zh-CN"/>
              </w:rPr>
              <w:t>或2024年度</w:t>
            </w:r>
            <w:r>
              <w:rPr>
                <w:rFonts w:hint="eastAsia" w:ascii="微软雅黑" w:hAnsi="微软雅黑" w:eastAsia="微软雅黑" w:cs="微软雅黑"/>
                <w:color w:val="333333"/>
                <w:szCs w:val="21"/>
              </w:rPr>
              <w:t>财务</w:t>
            </w:r>
            <w:r>
              <w:rPr>
                <w:rFonts w:hint="eastAsia" w:ascii="微软雅黑" w:hAnsi="微软雅黑" w:eastAsia="微软雅黑" w:cs="微软雅黑"/>
                <w:color w:val="333333"/>
                <w:szCs w:val="21"/>
                <w:highlight w:val="none"/>
                <w:lang w:val="en-US" w:eastAsia="zh-CN"/>
              </w:rPr>
              <w:t>审计</w:t>
            </w:r>
            <w:r>
              <w:rPr>
                <w:rFonts w:hint="eastAsia" w:ascii="微软雅黑" w:hAnsi="微软雅黑" w:eastAsia="微软雅黑" w:cs="微软雅黑"/>
                <w:color w:val="333333"/>
                <w:szCs w:val="21"/>
                <w:highlight w:val="none"/>
              </w:rPr>
              <w:t>报</w:t>
            </w:r>
            <w:r>
              <w:rPr>
                <w:rFonts w:hint="eastAsia" w:ascii="微软雅黑" w:hAnsi="微软雅黑" w:eastAsia="微软雅黑" w:cs="微软雅黑"/>
                <w:color w:val="333333"/>
                <w:szCs w:val="21"/>
              </w:rPr>
              <w:t>告复印件并加盖供应商公章。如供应商无法提供</w:t>
            </w:r>
            <w:r>
              <w:rPr>
                <w:rFonts w:hint="eastAsia" w:ascii="微软雅黑" w:hAnsi="微软雅黑" w:eastAsia="微软雅黑" w:cs="微软雅黑"/>
                <w:color w:val="333333"/>
                <w:szCs w:val="21"/>
                <w:lang w:val="en-US" w:eastAsia="zh-CN"/>
              </w:rPr>
              <w:t>财务审计</w:t>
            </w:r>
            <w:r>
              <w:rPr>
                <w:rFonts w:hint="eastAsia" w:ascii="微软雅黑" w:hAnsi="微软雅黑" w:eastAsia="微软雅黑" w:cs="微软雅黑"/>
                <w:color w:val="333333"/>
                <w:szCs w:val="21"/>
              </w:rPr>
              <w:t>报告，则须提供银行出具的资信证明或健全的财务会计制度或提供</w:t>
            </w:r>
            <w:r>
              <w:rPr>
                <w:rFonts w:hint="eastAsia" w:ascii="微软雅黑" w:hAnsi="微软雅黑" w:eastAsia="微软雅黑" w:cs="微软雅黑"/>
                <w:color w:val="333333"/>
                <w:szCs w:val="21"/>
                <w:lang w:eastAsia="zh-CN"/>
              </w:rPr>
              <w:t>书面</w:t>
            </w:r>
            <w:r>
              <w:rPr>
                <w:rFonts w:hint="eastAsia" w:ascii="微软雅黑" w:hAnsi="微软雅黑" w:eastAsia="微软雅黑" w:cs="微软雅黑"/>
                <w:color w:val="333333"/>
                <w:szCs w:val="21"/>
              </w:rPr>
              <w:t>承诺函</w:t>
            </w:r>
            <w:r>
              <w:rPr>
                <w:rFonts w:hint="eastAsia" w:ascii="微软雅黑" w:hAnsi="微软雅黑" w:eastAsia="微软雅黑" w:cs="微软雅黑"/>
                <w:color w:val="333333"/>
                <w:szCs w:val="21"/>
                <w:lang w:eastAsia="zh-CN"/>
              </w:rPr>
              <w:t>（格式自拟）。</w:t>
            </w:r>
          </w:p>
          <w:p w14:paraId="2FD798E9">
            <w:pPr>
              <w:pStyle w:val="187"/>
            </w:pPr>
            <w:r>
              <w:rPr>
                <w:rFonts w:hint="eastAsia" w:ascii="微软雅黑" w:hAnsi="微软雅黑" w:eastAsia="微软雅黑" w:cs="微软雅黑"/>
                <w:color w:val="333333"/>
                <w:sz w:val="21"/>
                <w:szCs w:val="21"/>
              </w:rPr>
              <w:t>②</w:t>
            </w:r>
            <w:r>
              <w:rPr>
                <w:rFonts w:hint="eastAsia" w:ascii="微软雅黑" w:hAnsi="微软雅黑" w:eastAsia="微软雅黑" w:cs="微软雅黑"/>
                <w:color w:val="333333"/>
                <w:kern w:val="2"/>
                <w:sz w:val="21"/>
                <w:szCs w:val="21"/>
              </w:rPr>
              <w:t>信用查询内容由采购代理机构</w:t>
            </w:r>
            <w:r>
              <w:rPr>
                <w:rFonts w:hint="eastAsia" w:ascii="微软雅黑" w:hAnsi="微软雅黑" w:eastAsia="微软雅黑" w:cs="微软雅黑"/>
                <w:color w:val="333333"/>
                <w:kern w:val="2"/>
                <w:sz w:val="21"/>
                <w:szCs w:val="21"/>
                <w:lang w:val="en-US" w:eastAsia="zh-CN"/>
              </w:rPr>
              <w:t>和采购人代表</w:t>
            </w:r>
            <w:r>
              <w:rPr>
                <w:rFonts w:hint="eastAsia" w:ascii="微软雅黑" w:hAnsi="微软雅黑" w:eastAsia="微软雅黑" w:cs="微软雅黑"/>
                <w:color w:val="333333"/>
                <w:kern w:val="2"/>
                <w:sz w:val="21"/>
                <w:szCs w:val="21"/>
              </w:rPr>
              <w:t>现场进行查询，</w:t>
            </w:r>
            <w:r>
              <w:rPr>
                <w:rFonts w:hint="eastAsia" w:ascii="微软雅黑" w:hAnsi="微软雅黑" w:eastAsia="微软雅黑" w:cs="微软雅黑"/>
                <w:color w:val="333333"/>
                <w:kern w:val="2"/>
                <w:sz w:val="21"/>
                <w:szCs w:val="21"/>
                <w:lang w:val="en-US" w:eastAsia="zh-CN"/>
              </w:rPr>
              <w:t>投标</w:t>
            </w:r>
            <w:r>
              <w:rPr>
                <w:rFonts w:hint="eastAsia" w:ascii="微软雅黑" w:hAnsi="微软雅黑" w:eastAsia="微软雅黑" w:cs="微软雅黑"/>
                <w:color w:val="333333"/>
                <w:kern w:val="2"/>
                <w:sz w:val="21"/>
                <w:szCs w:val="21"/>
              </w:rPr>
              <w:t>供应商无需提供相关材料。</w:t>
            </w:r>
          </w:p>
        </w:tc>
      </w:tr>
      <w:tr w14:paraId="7125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02" w:type="dxa"/>
            <w:vMerge w:val="continue"/>
            <w:noWrap/>
            <w:vAlign w:val="center"/>
          </w:tcPr>
          <w:p w14:paraId="6422C006">
            <w:pPr>
              <w:spacing w:line="260" w:lineRule="exact"/>
              <w:jc w:val="center"/>
              <w:rPr>
                <w:rFonts w:ascii="微软雅黑" w:hAnsi="微软雅黑" w:eastAsia="微软雅黑" w:cs="微软雅黑"/>
                <w:color w:val="333333"/>
                <w:szCs w:val="21"/>
              </w:rPr>
            </w:pPr>
          </w:p>
        </w:tc>
        <w:tc>
          <w:tcPr>
            <w:tcW w:w="1755" w:type="dxa"/>
            <w:vMerge w:val="continue"/>
            <w:noWrap/>
            <w:vAlign w:val="center"/>
          </w:tcPr>
          <w:p w14:paraId="6C827123">
            <w:pPr>
              <w:spacing w:line="260" w:lineRule="exact"/>
              <w:jc w:val="left"/>
              <w:rPr>
                <w:rFonts w:ascii="微软雅黑" w:hAnsi="微软雅黑" w:eastAsia="微软雅黑" w:cs="微软雅黑"/>
                <w:color w:val="333333"/>
                <w:szCs w:val="21"/>
                <w:lang w:val="zh-CN"/>
              </w:rPr>
            </w:pPr>
          </w:p>
        </w:tc>
        <w:tc>
          <w:tcPr>
            <w:tcW w:w="3639" w:type="dxa"/>
            <w:noWrap/>
            <w:vAlign w:val="center"/>
          </w:tcPr>
          <w:p w14:paraId="5CFC785A">
            <w:pPr>
              <w:spacing w:line="260" w:lineRule="exact"/>
              <w:jc w:val="left"/>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具有履行合同所必须的设备和专业技术能力</w:t>
            </w:r>
          </w:p>
        </w:tc>
        <w:tc>
          <w:tcPr>
            <w:tcW w:w="4011" w:type="dxa"/>
            <w:noWrap/>
            <w:vAlign w:val="center"/>
          </w:tcPr>
          <w:p w14:paraId="4B6E2383">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提供书面承诺函（格式自拟）</w:t>
            </w:r>
          </w:p>
        </w:tc>
      </w:tr>
      <w:tr w14:paraId="741B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02" w:type="dxa"/>
            <w:vMerge w:val="continue"/>
            <w:noWrap/>
            <w:vAlign w:val="center"/>
          </w:tcPr>
          <w:p w14:paraId="27E2537F">
            <w:pPr>
              <w:spacing w:line="260" w:lineRule="exact"/>
              <w:jc w:val="center"/>
              <w:rPr>
                <w:rFonts w:ascii="微软雅黑" w:hAnsi="微软雅黑" w:eastAsia="微软雅黑" w:cs="微软雅黑"/>
                <w:color w:val="333333"/>
                <w:szCs w:val="21"/>
              </w:rPr>
            </w:pPr>
          </w:p>
        </w:tc>
        <w:tc>
          <w:tcPr>
            <w:tcW w:w="1755" w:type="dxa"/>
            <w:vMerge w:val="continue"/>
            <w:noWrap/>
            <w:vAlign w:val="center"/>
          </w:tcPr>
          <w:p w14:paraId="34E6C364">
            <w:pPr>
              <w:spacing w:line="260" w:lineRule="exact"/>
              <w:jc w:val="left"/>
              <w:rPr>
                <w:rFonts w:ascii="微软雅黑" w:hAnsi="微软雅黑" w:eastAsia="微软雅黑" w:cs="微软雅黑"/>
                <w:color w:val="333333"/>
                <w:szCs w:val="21"/>
                <w:lang w:val="zh-CN"/>
              </w:rPr>
            </w:pPr>
          </w:p>
        </w:tc>
        <w:tc>
          <w:tcPr>
            <w:tcW w:w="3639" w:type="dxa"/>
            <w:noWrap/>
            <w:vAlign w:val="center"/>
          </w:tcPr>
          <w:p w14:paraId="45268415">
            <w:pPr>
              <w:spacing w:line="260" w:lineRule="exact"/>
              <w:jc w:val="left"/>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有依法缴纳税收和社会保障资金的良好记录</w:t>
            </w:r>
          </w:p>
        </w:tc>
        <w:tc>
          <w:tcPr>
            <w:tcW w:w="4011" w:type="dxa"/>
            <w:noWrap/>
            <w:vAlign w:val="center"/>
          </w:tcPr>
          <w:p w14:paraId="671772BC">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提供</w:t>
            </w:r>
            <w:r>
              <w:rPr>
                <w:rFonts w:hint="eastAsia" w:ascii="微软雅黑" w:hAnsi="微软雅黑" w:eastAsia="微软雅黑" w:cs="微软雅黑"/>
                <w:color w:val="333333"/>
                <w:szCs w:val="21"/>
                <w:lang w:val="en-US" w:eastAsia="zh-CN"/>
              </w:rPr>
              <w:t>开标</w:t>
            </w:r>
            <w:r>
              <w:rPr>
                <w:rFonts w:hint="eastAsia" w:ascii="微软雅黑" w:hAnsi="微软雅黑" w:eastAsia="微软雅黑" w:cs="微软雅黑"/>
                <w:color w:val="333333"/>
                <w:szCs w:val="21"/>
                <w:highlight w:val="none"/>
                <w:lang w:val="en-US" w:eastAsia="zh-CN"/>
              </w:rPr>
              <w:t>近</w:t>
            </w:r>
            <w:r>
              <w:rPr>
                <w:rFonts w:hint="eastAsia" w:ascii="微软雅黑" w:hAnsi="微软雅黑" w:eastAsia="微软雅黑" w:cs="微软雅黑"/>
                <w:color w:val="333333"/>
                <w:szCs w:val="21"/>
              </w:rPr>
              <w:t>半年（202</w:t>
            </w:r>
            <w:r>
              <w:rPr>
                <w:rFonts w:hint="eastAsia" w:ascii="微软雅黑" w:hAnsi="微软雅黑" w:eastAsia="微软雅黑" w:cs="微软雅黑"/>
                <w:color w:val="333333"/>
                <w:szCs w:val="21"/>
                <w:lang w:val="en-US" w:eastAsia="zh-CN"/>
              </w:rPr>
              <w:t>5</w:t>
            </w:r>
            <w:r>
              <w:rPr>
                <w:rFonts w:hint="eastAsia" w:ascii="微软雅黑" w:hAnsi="微软雅黑" w:eastAsia="微软雅黑" w:cs="微软雅黑"/>
                <w:color w:val="333333"/>
                <w:szCs w:val="21"/>
              </w:rPr>
              <w:t>年</w:t>
            </w:r>
            <w:r>
              <w:rPr>
                <w:rFonts w:hint="eastAsia" w:ascii="微软雅黑" w:hAnsi="微软雅黑" w:eastAsia="微软雅黑" w:cs="微软雅黑"/>
                <w:color w:val="333333"/>
                <w:szCs w:val="21"/>
                <w:lang w:val="en-US" w:eastAsia="zh-CN"/>
              </w:rPr>
              <w:t>1</w:t>
            </w:r>
            <w:r>
              <w:rPr>
                <w:rFonts w:hint="eastAsia" w:ascii="微软雅黑" w:hAnsi="微软雅黑" w:eastAsia="微软雅黑" w:cs="微软雅黑"/>
                <w:color w:val="333333"/>
                <w:szCs w:val="21"/>
              </w:rPr>
              <w:t>月—202</w:t>
            </w:r>
            <w:r>
              <w:rPr>
                <w:rFonts w:hint="eastAsia" w:ascii="微软雅黑" w:hAnsi="微软雅黑" w:eastAsia="微软雅黑" w:cs="微软雅黑"/>
                <w:color w:val="333333"/>
                <w:szCs w:val="21"/>
                <w:lang w:val="en-US" w:eastAsia="zh-CN"/>
              </w:rPr>
              <w:t>5</w:t>
            </w:r>
            <w:r>
              <w:rPr>
                <w:rFonts w:hint="eastAsia" w:ascii="微软雅黑" w:hAnsi="微软雅黑" w:eastAsia="微软雅黑" w:cs="微软雅黑"/>
                <w:color w:val="333333"/>
                <w:szCs w:val="21"/>
              </w:rPr>
              <w:t>年</w:t>
            </w:r>
            <w:r>
              <w:rPr>
                <w:rFonts w:hint="eastAsia" w:ascii="微软雅黑" w:hAnsi="微软雅黑" w:eastAsia="微软雅黑" w:cs="微软雅黑"/>
                <w:color w:val="333333"/>
                <w:szCs w:val="21"/>
                <w:lang w:val="en-US" w:eastAsia="zh-CN"/>
              </w:rPr>
              <w:t>6</w:t>
            </w:r>
            <w:r>
              <w:rPr>
                <w:rFonts w:hint="eastAsia" w:ascii="微软雅黑" w:hAnsi="微软雅黑" w:eastAsia="微软雅黑" w:cs="微软雅黑"/>
                <w:color w:val="333333"/>
                <w:szCs w:val="21"/>
              </w:rPr>
              <w:t>月）任意一个月的依法缴纳税收和社会保障资金的证明</w:t>
            </w:r>
            <w:r>
              <w:rPr>
                <w:rFonts w:hint="eastAsia" w:ascii="微软雅黑" w:hAnsi="微软雅黑" w:eastAsia="微软雅黑" w:cs="微软雅黑"/>
                <w:color w:val="333333"/>
                <w:szCs w:val="21"/>
                <w:lang w:eastAsia="zh-CN"/>
              </w:rPr>
              <w:t>或书面承诺函（格式自拟）</w:t>
            </w:r>
          </w:p>
        </w:tc>
      </w:tr>
      <w:tr w14:paraId="5791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702" w:type="dxa"/>
            <w:vMerge w:val="continue"/>
            <w:noWrap/>
            <w:vAlign w:val="center"/>
          </w:tcPr>
          <w:p w14:paraId="18D1A640">
            <w:pPr>
              <w:spacing w:line="260" w:lineRule="exact"/>
              <w:jc w:val="center"/>
              <w:rPr>
                <w:rFonts w:ascii="微软雅黑" w:hAnsi="微软雅黑" w:eastAsia="微软雅黑" w:cs="微软雅黑"/>
                <w:color w:val="333333"/>
                <w:szCs w:val="21"/>
              </w:rPr>
            </w:pPr>
          </w:p>
        </w:tc>
        <w:tc>
          <w:tcPr>
            <w:tcW w:w="1755" w:type="dxa"/>
            <w:vMerge w:val="continue"/>
            <w:noWrap/>
            <w:vAlign w:val="center"/>
          </w:tcPr>
          <w:p w14:paraId="05EDAA2E">
            <w:pPr>
              <w:spacing w:line="260" w:lineRule="exact"/>
              <w:jc w:val="left"/>
              <w:rPr>
                <w:rFonts w:ascii="微软雅黑" w:hAnsi="微软雅黑" w:eastAsia="微软雅黑" w:cs="微软雅黑"/>
                <w:color w:val="333333"/>
                <w:szCs w:val="21"/>
                <w:lang w:val="zh-CN"/>
              </w:rPr>
            </w:pPr>
          </w:p>
        </w:tc>
        <w:tc>
          <w:tcPr>
            <w:tcW w:w="3639" w:type="dxa"/>
            <w:noWrap/>
            <w:vAlign w:val="center"/>
          </w:tcPr>
          <w:p w14:paraId="26557567">
            <w:pPr>
              <w:spacing w:line="260" w:lineRule="exact"/>
              <w:jc w:val="left"/>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参加政府采购活动近3年内，在经营活动中没有重大违法记录</w:t>
            </w:r>
          </w:p>
        </w:tc>
        <w:tc>
          <w:tcPr>
            <w:tcW w:w="4011" w:type="dxa"/>
            <w:noWrap/>
            <w:vAlign w:val="center"/>
          </w:tcPr>
          <w:p w14:paraId="414FF2EC">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提供书面承诺函（按照附件七格式填写）</w:t>
            </w:r>
          </w:p>
        </w:tc>
      </w:tr>
      <w:tr w14:paraId="7E3F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02" w:type="dxa"/>
            <w:vMerge w:val="continue"/>
            <w:noWrap/>
            <w:vAlign w:val="center"/>
          </w:tcPr>
          <w:p w14:paraId="48F4EF9A">
            <w:pPr>
              <w:spacing w:line="260" w:lineRule="exact"/>
              <w:jc w:val="center"/>
              <w:rPr>
                <w:rFonts w:ascii="微软雅黑" w:hAnsi="微软雅黑" w:eastAsia="微软雅黑" w:cs="微软雅黑"/>
                <w:color w:val="333333"/>
                <w:szCs w:val="21"/>
              </w:rPr>
            </w:pPr>
          </w:p>
        </w:tc>
        <w:tc>
          <w:tcPr>
            <w:tcW w:w="1755" w:type="dxa"/>
            <w:vMerge w:val="continue"/>
            <w:noWrap/>
            <w:vAlign w:val="center"/>
          </w:tcPr>
          <w:p w14:paraId="6F410D38">
            <w:pPr>
              <w:spacing w:line="260" w:lineRule="exact"/>
              <w:jc w:val="left"/>
              <w:rPr>
                <w:rFonts w:ascii="微软雅黑" w:hAnsi="微软雅黑" w:eastAsia="微软雅黑" w:cs="微软雅黑"/>
                <w:color w:val="333333"/>
                <w:szCs w:val="21"/>
                <w:lang w:val="zh-CN"/>
              </w:rPr>
            </w:pPr>
          </w:p>
        </w:tc>
        <w:tc>
          <w:tcPr>
            <w:tcW w:w="3639" w:type="dxa"/>
            <w:noWrap/>
            <w:vAlign w:val="center"/>
          </w:tcPr>
          <w:p w14:paraId="04490DC4">
            <w:pPr>
              <w:pStyle w:val="251"/>
              <w:spacing w:line="520" w:lineRule="exact"/>
              <w:rPr>
                <w:rFonts w:ascii="微软雅黑" w:hAnsi="微软雅黑" w:eastAsia="微软雅黑" w:cs="微软雅黑"/>
                <w:color w:val="333333"/>
                <w:kern w:val="2"/>
                <w:sz w:val="21"/>
                <w:szCs w:val="21"/>
                <w:lang w:val="zh-CN"/>
              </w:rPr>
            </w:pPr>
            <w:r>
              <w:rPr>
                <w:rFonts w:hint="eastAsia" w:ascii="微软雅黑" w:hAnsi="微软雅黑" w:eastAsia="微软雅黑" w:cs="微软雅黑"/>
                <w:color w:val="333333"/>
                <w:kern w:val="2"/>
                <w:sz w:val="21"/>
                <w:szCs w:val="21"/>
                <w:lang w:val="zh-CN"/>
              </w:rPr>
              <w:t>法律、行政法规规定的其他条件</w:t>
            </w:r>
          </w:p>
        </w:tc>
        <w:tc>
          <w:tcPr>
            <w:tcW w:w="4011" w:type="dxa"/>
            <w:noWrap/>
            <w:vAlign w:val="center"/>
          </w:tcPr>
          <w:p w14:paraId="08B09F9F">
            <w:pPr>
              <w:pStyle w:val="251"/>
              <w:spacing w:line="520" w:lineRule="exact"/>
              <w:jc w:val="both"/>
              <w:rPr>
                <w:rFonts w:ascii="微软雅黑" w:hAnsi="微软雅黑" w:eastAsia="微软雅黑" w:cs="微软雅黑"/>
                <w:color w:val="333333"/>
                <w:kern w:val="2"/>
                <w:sz w:val="21"/>
                <w:szCs w:val="21"/>
                <w:lang w:val="zh-CN"/>
              </w:rPr>
            </w:pPr>
            <w:r>
              <w:rPr>
                <w:rFonts w:hint="eastAsia" w:ascii="微软雅黑" w:hAnsi="微软雅黑" w:eastAsia="微软雅黑" w:cs="微软雅黑"/>
                <w:color w:val="333333"/>
                <w:kern w:val="2"/>
                <w:sz w:val="21"/>
                <w:szCs w:val="21"/>
                <w:lang w:val="zh-CN"/>
              </w:rPr>
              <w:t>符合法律、行政法规规定的其他条件。</w:t>
            </w:r>
          </w:p>
        </w:tc>
      </w:tr>
      <w:tr w14:paraId="160B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02" w:type="dxa"/>
            <w:noWrap/>
            <w:vAlign w:val="center"/>
          </w:tcPr>
          <w:p w14:paraId="2E5EA4F9">
            <w:pPr>
              <w:spacing w:line="260" w:lineRule="exact"/>
              <w:jc w:val="center"/>
              <w:rPr>
                <w:rFonts w:hint="eastAsia" w:ascii="微软雅黑" w:hAnsi="微软雅黑" w:eastAsia="微软雅黑" w:cs="微软雅黑"/>
                <w:color w:val="333333"/>
                <w:szCs w:val="21"/>
                <w:lang w:val="en-US" w:eastAsia="zh-CN"/>
              </w:rPr>
            </w:pPr>
            <w:r>
              <w:rPr>
                <w:rFonts w:hint="eastAsia" w:ascii="微软雅黑" w:hAnsi="微软雅黑" w:eastAsia="微软雅黑" w:cs="微软雅黑"/>
                <w:color w:val="333333"/>
                <w:szCs w:val="21"/>
                <w:lang w:val="en-US" w:eastAsia="zh-CN"/>
              </w:rPr>
              <w:t>2</w:t>
            </w:r>
          </w:p>
        </w:tc>
        <w:tc>
          <w:tcPr>
            <w:tcW w:w="1755" w:type="dxa"/>
            <w:noWrap/>
            <w:vAlign w:val="center"/>
          </w:tcPr>
          <w:p w14:paraId="7AE3434E">
            <w:pPr>
              <w:spacing w:line="260" w:lineRule="exact"/>
              <w:jc w:val="left"/>
              <w:rPr>
                <w:rFonts w:ascii="微软雅黑" w:hAnsi="微软雅黑" w:eastAsia="微软雅黑" w:cs="微软雅黑"/>
                <w:color w:val="333333"/>
                <w:szCs w:val="21"/>
                <w:lang w:val="zh-CN"/>
              </w:rPr>
            </w:pPr>
            <w:bookmarkStart w:id="35" w:name="OLE_LINK28"/>
            <w:r>
              <w:rPr>
                <w:rFonts w:hint="eastAsia" w:ascii="微软雅黑" w:hAnsi="微软雅黑" w:eastAsia="微软雅黑" w:cs="微软雅黑"/>
                <w:color w:val="333333"/>
                <w:szCs w:val="21"/>
                <w:lang w:val="zh-CN" w:eastAsia="zh-CN"/>
              </w:rPr>
              <w:t>特定资格要求</w:t>
            </w:r>
            <w:bookmarkEnd w:id="35"/>
          </w:p>
        </w:tc>
        <w:tc>
          <w:tcPr>
            <w:tcW w:w="3639" w:type="dxa"/>
            <w:noWrap/>
            <w:vAlign w:val="center"/>
          </w:tcPr>
          <w:p w14:paraId="396C2A45">
            <w:pPr>
              <w:pStyle w:val="43"/>
              <w:adjustRightInd w:val="0"/>
              <w:snapToGrid w:val="0"/>
              <w:spacing w:before="0" w:beforeAutospacing="0" w:after="0" w:afterAutospacing="0" w:line="240" w:lineRule="auto"/>
              <w:rPr>
                <w:rFonts w:hint="eastAsia" w:ascii="微软雅黑" w:hAnsi="微软雅黑" w:eastAsia="微软雅黑" w:cs="微软雅黑"/>
                <w:color w:val="333333"/>
                <w:kern w:val="2"/>
                <w:sz w:val="21"/>
                <w:szCs w:val="21"/>
                <w:lang w:val="zh-CN"/>
              </w:rPr>
            </w:pPr>
            <w:r>
              <w:rPr>
                <w:rFonts w:hint="eastAsia" w:ascii="微软雅黑" w:hAnsi="微软雅黑" w:eastAsia="微软雅黑" w:cs="微软雅黑"/>
                <w:color w:val="333333"/>
                <w:kern w:val="2"/>
                <w:sz w:val="21"/>
                <w:szCs w:val="21"/>
                <w:lang w:val="en-US" w:eastAsia="zh-CN" w:bidi="ar-SA"/>
              </w:rPr>
              <w:t>供应商</w:t>
            </w:r>
            <w:r>
              <w:rPr>
                <w:rFonts w:hint="default" w:ascii="微软雅黑" w:hAnsi="微软雅黑" w:eastAsia="微软雅黑" w:cs="微软雅黑"/>
                <w:color w:val="333333"/>
                <w:kern w:val="2"/>
                <w:sz w:val="21"/>
                <w:szCs w:val="21"/>
                <w:lang w:val="zh-CN" w:eastAsia="zh-CN" w:bidi="ar-SA"/>
              </w:rPr>
              <w:t>具备有效的《食品经营许可证》或《食品生产许可证》</w:t>
            </w:r>
          </w:p>
        </w:tc>
        <w:tc>
          <w:tcPr>
            <w:tcW w:w="4011" w:type="dxa"/>
            <w:noWrap/>
            <w:vAlign w:val="center"/>
          </w:tcPr>
          <w:p w14:paraId="45062348">
            <w:pPr>
              <w:pStyle w:val="251"/>
              <w:spacing w:line="520" w:lineRule="exact"/>
              <w:jc w:val="both"/>
              <w:rPr>
                <w:rFonts w:hint="default" w:ascii="微软雅黑" w:hAnsi="微软雅黑" w:eastAsia="微软雅黑" w:cs="微软雅黑"/>
                <w:color w:val="333333"/>
                <w:kern w:val="2"/>
                <w:sz w:val="21"/>
                <w:szCs w:val="21"/>
                <w:lang w:val="en-US" w:eastAsia="zh-CN"/>
              </w:rPr>
            </w:pPr>
            <w:r>
              <w:rPr>
                <w:rFonts w:hint="eastAsia" w:ascii="微软雅黑" w:hAnsi="微软雅黑" w:eastAsia="微软雅黑" w:cs="微软雅黑"/>
                <w:color w:val="333333"/>
                <w:kern w:val="2"/>
                <w:sz w:val="21"/>
                <w:szCs w:val="21"/>
                <w:lang w:val="en-US" w:eastAsia="zh-CN"/>
              </w:rPr>
              <w:t>根据谈判文件要求上传</w:t>
            </w:r>
          </w:p>
        </w:tc>
      </w:tr>
      <w:tr w14:paraId="7EB8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atLeast"/>
          <w:jc w:val="center"/>
        </w:trPr>
        <w:tc>
          <w:tcPr>
            <w:tcW w:w="702" w:type="dxa"/>
            <w:vMerge w:val="restart"/>
            <w:noWrap/>
            <w:vAlign w:val="center"/>
          </w:tcPr>
          <w:p w14:paraId="1594DBA9">
            <w:pPr>
              <w:spacing w:line="260" w:lineRule="exact"/>
              <w:jc w:val="center"/>
              <w:rPr>
                <w:rFonts w:hint="eastAsia" w:ascii="微软雅黑" w:hAnsi="微软雅黑" w:eastAsia="微软雅黑" w:cs="微软雅黑"/>
                <w:color w:val="333333"/>
                <w:szCs w:val="21"/>
                <w:lang w:val="en-US" w:eastAsia="zh-CN"/>
              </w:rPr>
            </w:pPr>
            <w:r>
              <w:rPr>
                <w:rFonts w:hint="eastAsia" w:ascii="微软雅黑" w:hAnsi="微软雅黑" w:eastAsia="微软雅黑" w:cs="微软雅黑"/>
                <w:color w:val="333333"/>
                <w:szCs w:val="21"/>
                <w:lang w:val="en-US" w:eastAsia="zh-CN"/>
              </w:rPr>
              <w:t>3</w:t>
            </w:r>
          </w:p>
        </w:tc>
        <w:tc>
          <w:tcPr>
            <w:tcW w:w="1755" w:type="dxa"/>
            <w:shd w:val="clear" w:color="auto" w:fill="auto"/>
            <w:noWrap/>
            <w:vAlign w:val="center"/>
          </w:tcPr>
          <w:p w14:paraId="443BBFD6">
            <w:pPr>
              <w:spacing w:line="260" w:lineRule="exact"/>
              <w:jc w:val="center"/>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采购政策</w:t>
            </w:r>
          </w:p>
        </w:tc>
        <w:tc>
          <w:tcPr>
            <w:tcW w:w="3639" w:type="dxa"/>
            <w:shd w:val="clear" w:color="auto" w:fill="auto"/>
            <w:noWrap/>
            <w:vAlign w:val="center"/>
          </w:tcPr>
          <w:p w14:paraId="70288F34">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供应商应</w:t>
            </w:r>
            <w:r>
              <w:rPr>
                <w:rFonts w:hint="eastAsia" w:ascii="微软雅黑" w:hAnsi="微软雅黑" w:eastAsia="微软雅黑" w:cs="微软雅黑"/>
                <w:color w:val="333333"/>
                <w:szCs w:val="21"/>
                <w:highlight w:val="none"/>
              </w:rPr>
              <w:t>为中小企业</w:t>
            </w:r>
          </w:p>
        </w:tc>
        <w:tc>
          <w:tcPr>
            <w:tcW w:w="4011" w:type="dxa"/>
            <w:shd w:val="clear" w:color="auto" w:fill="auto"/>
            <w:noWrap/>
            <w:vAlign w:val="center"/>
          </w:tcPr>
          <w:p w14:paraId="206D573E">
            <w:pPr>
              <w:spacing w:line="260" w:lineRule="exact"/>
              <w:jc w:val="left"/>
              <w:rPr>
                <w:rFonts w:ascii="微软雅黑" w:hAnsi="微软雅黑" w:eastAsia="微软雅黑" w:cs="微软雅黑"/>
                <w:color w:val="333333"/>
                <w:szCs w:val="21"/>
              </w:rPr>
            </w:pPr>
            <w:r>
              <w:rPr>
                <w:rFonts w:ascii="微软雅黑" w:hAnsi="微软雅黑" w:eastAsia="微软雅黑" w:cs="微软雅黑"/>
                <w:color w:val="333333"/>
                <w:szCs w:val="21"/>
              </w:rPr>
              <w:t>请根据要求单独上传</w:t>
            </w:r>
            <w:r>
              <w:rPr>
                <w:rFonts w:hint="eastAsia" w:ascii="微软雅黑" w:hAnsi="微软雅黑" w:eastAsia="微软雅黑" w:cs="微软雅黑"/>
                <w:color w:val="333333"/>
                <w:szCs w:val="21"/>
              </w:rPr>
              <w:t>有效的</w:t>
            </w:r>
            <w:r>
              <w:rPr>
                <w:rFonts w:ascii="微软雅黑" w:hAnsi="微软雅黑" w:eastAsia="微软雅黑" w:cs="微软雅黑"/>
                <w:color w:val="333333"/>
                <w:szCs w:val="21"/>
              </w:rPr>
              <w:t>《中小企业声明函》</w:t>
            </w:r>
            <w:r>
              <w:rPr>
                <w:rFonts w:hint="eastAsia" w:ascii="微软雅黑" w:hAnsi="微软雅黑" w:eastAsia="微软雅黑" w:cs="微软雅黑"/>
                <w:color w:val="333333"/>
                <w:szCs w:val="21"/>
              </w:rPr>
              <w:t>，</w:t>
            </w:r>
            <w:r>
              <w:rPr>
                <w:rFonts w:ascii="微软雅黑" w:hAnsi="微软雅黑" w:eastAsia="微软雅黑" w:cs="微软雅黑"/>
                <w:color w:val="333333"/>
                <w:szCs w:val="21"/>
              </w:rPr>
              <w:t>格式以</w:t>
            </w:r>
            <w:r>
              <w:rPr>
                <w:rFonts w:hint="eastAsia" w:ascii="微软雅黑" w:hAnsi="微软雅黑" w:eastAsia="微软雅黑" w:cs="微软雅黑"/>
                <w:color w:val="333333"/>
                <w:szCs w:val="21"/>
              </w:rPr>
              <w:t>竞争性</w:t>
            </w:r>
            <w:r>
              <w:rPr>
                <w:rFonts w:hint="eastAsia" w:ascii="微软雅黑" w:hAnsi="微软雅黑" w:eastAsia="微软雅黑" w:cs="微软雅黑"/>
                <w:color w:val="333333"/>
                <w:szCs w:val="21"/>
                <w:lang w:val="en-US" w:eastAsia="zh-CN"/>
              </w:rPr>
              <w:t>谈判</w:t>
            </w:r>
            <w:r>
              <w:rPr>
                <w:rFonts w:hint="eastAsia" w:ascii="微软雅黑" w:hAnsi="微软雅黑" w:eastAsia="微软雅黑" w:cs="微软雅黑"/>
                <w:color w:val="333333"/>
                <w:szCs w:val="21"/>
              </w:rPr>
              <w:t>文件提供的内容及</w:t>
            </w:r>
            <w:r>
              <w:rPr>
                <w:rFonts w:ascii="微软雅黑" w:hAnsi="微软雅黑" w:eastAsia="微软雅黑" w:cs="微软雅黑"/>
                <w:color w:val="333333"/>
                <w:szCs w:val="21"/>
              </w:rPr>
              <w:t>要求为准</w:t>
            </w:r>
            <w:r>
              <w:rPr>
                <w:rFonts w:hint="eastAsia" w:ascii="微软雅黑" w:hAnsi="微软雅黑" w:eastAsia="微软雅黑" w:cs="微软雅黑"/>
                <w:color w:val="333333"/>
                <w:szCs w:val="21"/>
              </w:rPr>
              <w:t>。</w:t>
            </w:r>
          </w:p>
        </w:tc>
      </w:tr>
      <w:tr w14:paraId="52D8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atLeast"/>
          <w:jc w:val="center"/>
        </w:trPr>
        <w:tc>
          <w:tcPr>
            <w:tcW w:w="702" w:type="dxa"/>
            <w:vMerge w:val="continue"/>
            <w:noWrap/>
            <w:vAlign w:val="center"/>
          </w:tcPr>
          <w:p w14:paraId="50EBB4ED">
            <w:pPr>
              <w:spacing w:line="260" w:lineRule="exact"/>
              <w:jc w:val="left"/>
              <w:rPr>
                <w:rFonts w:ascii="微软雅黑" w:hAnsi="微软雅黑" w:eastAsia="微软雅黑" w:cs="微软雅黑"/>
                <w:color w:val="333333"/>
                <w:szCs w:val="21"/>
              </w:rPr>
            </w:pPr>
          </w:p>
        </w:tc>
        <w:tc>
          <w:tcPr>
            <w:tcW w:w="1755" w:type="dxa"/>
            <w:shd w:val="clear" w:color="auto" w:fill="auto"/>
            <w:noWrap/>
            <w:vAlign w:val="center"/>
          </w:tcPr>
          <w:p w14:paraId="0E0C8790">
            <w:pPr>
              <w:spacing w:line="260" w:lineRule="exact"/>
              <w:jc w:val="center"/>
              <w:rPr>
                <w:rFonts w:ascii="微软雅黑" w:hAnsi="微软雅黑" w:eastAsia="微软雅黑" w:cs="微软雅黑"/>
                <w:color w:val="333333"/>
                <w:szCs w:val="21"/>
                <w:lang w:val="zh-CN"/>
              </w:rPr>
            </w:pPr>
            <w:r>
              <w:rPr>
                <w:rFonts w:hint="eastAsia" w:ascii="微软雅黑" w:hAnsi="微软雅黑" w:eastAsia="微软雅黑" w:cs="微软雅黑"/>
                <w:color w:val="333333"/>
                <w:szCs w:val="21"/>
                <w:lang w:val="zh-CN"/>
              </w:rPr>
              <w:t>其他</w:t>
            </w:r>
          </w:p>
        </w:tc>
        <w:tc>
          <w:tcPr>
            <w:tcW w:w="3639" w:type="dxa"/>
            <w:shd w:val="clear" w:color="auto" w:fill="auto"/>
            <w:noWrap/>
            <w:vAlign w:val="center"/>
          </w:tcPr>
          <w:p w14:paraId="08CF8674">
            <w:pPr>
              <w:spacing w:line="260" w:lineRule="exact"/>
              <w:jc w:val="left"/>
              <w:rPr>
                <w:rFonts w:ascii="微软雅黑" w:hAnsi="微软雅黑" w:eastAsia="微软雅黑" w:cs="微软雅黑"/>
                <w:color w:val="333333"/>
                <w:szCs w:val="21"/>
              </w:rPr>
            </w:pPr>
            <w:r>
              <w:rPr>
                <w:rFonts w:ascii="微软雅黑" w:hAnsi="微软雅黑" w:eastAsia="微软雅黑" w:cs="微软雅黑"/>
                <w:color w:val="333333"/>
                <w:szCs w:val="21"/>
              </w:rPr>
              <w:t>单位负责人为同一人或者存在直接控股、管理关系的不同供应商，不得参加同一合同项下的政府采购活动</w:t>
            </w:r>
          </w:p>
        </w:tc>
        <w:tc>
          <w:tcPr>
            <w:tcW w:w="4011" w:type="dxa"/>
            <w:shd w:val="clear" w:color="auto" w:fill="auto"/>
            <w:noWrap/>
            <w:vAlign w:val="center"/>
          </w:tcPr>
          <w:p w14:paraId="69F645C6">
            <w:pPr>
              <w:spacing w:line="260" w:lineRule="exact"/>
              <w:jc w:val="left"/>
              <w:rPr>
                <w:rFonts w:ascii="微软雅黑" w:hAnsi="微软雅黑" w:eastAsia="微软雅黑" w:cs="微软雅黑"/>
                <w:color w:val="333333"/>
                <w:szCs w:val="21"/>
              </w:rPr>
            </w:pPr>
            <w:r>
              <w:rPr>
                <w:rFonts w:hint="eastAsia" w:ascii="微软雅黑" w:hAnsi="微软雅黑" w:eastAsia="微软雅黑" w:cs="微软雅黑"/>
                <w:color w:val="333333"/>
                <w:szCs w:val="21"/>
              </w:rPr>
              <w:t>提供书面承诺函（按照附件七格式填写）</w:t>
            </w:r>
          </w:p>
        </w:tc>
      </w:tr>
    </w:tbl>
    <w:p w14:paraId="3BFE5593">
      <w:pPr>
        <w:spacing w:before="65" w:line="228" w:lineRule="auto"/>
        <w:ind w:left="339"/>
        <w:rPr>
          <w:rFonts w:hint="eastAsia" w:ascii="宋体" w:hAnsi="宋体" w:eastAsia="宋体" w:cs="宋体"/>
          <w:spacing w:val="9"/>
          <w:sz w:val="24"/>
          <w:szCs w:val="24"/>
          <w:lang w:eastAsia="zh-CN"/>
        </w:rPr>
      </w:pPr>
      <w:r>
        <w:rPr>
          <w:rFonts w:ascii="宋体" w:hAnsi="宋体" w:eastAsia="宋体" w:cs="宋体"/>
          <w:spacing w:val="9"/>
          <w:sz w:val="24"/>
          <w:szCs w:val="24"/>
        </w:rPr>
        <w:t>资格性审查不通过，不进行符合性审查</w:t>
      </w:r>
      <w:r>
        <w:rPr>
          <w:rFonts w:hint="eastAsia" w:ascii="宋体" w:hAnsi="宋体" w:cs="宋体"/>
          <w:spacing w:val="9"/>
          <w:sz w:val="24"/>
          <w:szCs w:val="24"/>
          <w:lang w:eastAsia="zh-CN"/>
        </w:rPr>
        <w:t>，</w:t>
      </w:r>
      <w:r>
        <w:rPr>
          <w:rFonts w:hint="default" w:ascii="宋体" w:hAnsi="宋体" w:eastAsia="宋体" w:cs="宋体"/>
          <w:spacing w:val="9"/>
          <w:sz w:val="24"/>
          <w:szCs w:val="24"/>
          <w:lang w:val="en-US" w:eastAsia="zh-CN"/>
        </w:rPr>
        <w:t>视为无效投标</w:t>
      </w:r>
      <w:r>
        <w:rPr>
          <w:rFonts w:hint="eastAsia" w:ascii="宋体" w:hAnsi="宋体" w:eastAsia="宋体" w:cs="宋体"/>
          <w:spacing w:val="9"/>
          <w:sz w:val="24"/>
          <w:szCs w:val="24"/>
          <w:lang w:val="en-US" w:eastAsia="zh-CN"/>
        </w:rPr>
        <w:t>。</w:t>
      </w:r>
    </w:p>
    <w:p w14:paraId="4EB94B35">
      <w:pPr>
        <w:spacing w:before="65" w:line="228" w:lineRule="auto"/>
        <w:ind w:left="339"/>
        <w:rPr>
          <w:rFonts w:ascii="宋体" w:hAnsi="宋体" w:eastAsia="宋体" w:cs="宋体"/>
          <w:spacing w:val="9"/>
          <w:sz w:val="24"/>
          <w:szCs w:val="24"/>
        </w:rPr>
      </w:pPr>
    </w:p>
    <w:p w14:paraId="41AE0B53">
      <w:pPr>
        <w:snapToGrid w:val="0"/>
        <w:spacing w:line="360" w:lineRule="auto"/>
        <w:ind w:right="-84" w:rightChars="-40" w:firstLine="482" w:firstLineChars="200"/>
        <w:rPr>
          <w:rFonts w:hint="eastAsia" w:asciiTheme="majorEastAsia" w:hAnsiTheme="majorEastAsia" w:eastAsiaTheme="majorEastAsia" w:cstheme="majorEastAsia"/>
          <w:b/>
          <w:bCs/>
          <w:color w:val="auto"/>
          <w:sz w:val="24"/>
          <w:lang w:val="en-US" w:eastAsia="zh-CN"/>
        </w:rPr>
      </w:pPr>
      <w:r>
        <w:rPr>
          <w:rFonts w:hint="eastAsia" w:asciiTheme="majorEastAsia" w:hAnsiTheme="majorEastAsia" w:eastAsiaTheme="majorEastAsia" w:cstheme="majorEastAsia"/>
          <w:b/>
          <w:bCs/>
          <w:color w:val="auto"/>
          <w:sz w:val="24"/>
          <w:lang w:val="en-US" w:eastAsia="zh-CN"/>
        </w:rPr>
        <w:t>18、符合性审查</w:t>
      </w:r>
    </w:p>
    <w:p w14:paraId="1A992F87">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.1符合性检查是指</w:t>
      </w:r>
      <w:r>
        <w:rPr>
          <w:rFonts w:hint="eastAsia" w:ascii="宋体" w:hAnsi="宋体" w:cs="宋体"/>
          <w:sz w:val="24"/>
          <w:lang w:val="en-US" w:eastAsia="zh-CN"/>
        </w:rPr>
        <w:t>谈判</w:t>
      </w:r>
      <w:r>
        <w:rPr>
          <w:rFonts w:hint="eastAsia" w:ascii="宋体" w:hAnsi="宋体" w:cs="宋体"/>
          <w:sz w:val="24"/>
        </w:rPr>
        <w:t>小组依据竞争性</w:t>
      </w:r>
      <w:r>
        <w:rPr>
          <w:rFonts w:hint="eastAsia" w:ascii="宋体" w:hAnsi="宋体" w:cs="宋体"/>
          <w:sz w:val="24"/>
          <w:lang w:val="en-US" w:eastAsia="zh-CN"/>
        </w:rPr>
        <w:t>谈判</w:t>
      </w:r>
      <w:r>
        <w:rPr>
          <w:rFonts w:hint="eastAsia" w:ascii="宋体" w:hAnsi="宋体" w:cs="宋体"/>
          <w:sz w:val="24"/>
        </w:rPr>
        <w:t>文件的规定，从响应文件的有效性和完整性对竞争性</w:t>
      </w:r>
      <w:r>
        <w:rPr>
          <w:rFonts w:hint="eastAsia" w:ascii="宋体" w:hAnsi="宋体" w:cs="宋体"/>
          <w:sz w:val="24"/>
          <w:lang w:val="en-US" w:eastAsia="zh-CN"/>
        </w:rPr>
        <w:t>谈判</w:t>
      </w:r>
      <w:r>
        <w:rPr>
          <w:rFonts w:hint="eastAsia" w:ascii="宋体" w:hAnsi="宋体" w:cs="宋体"/>
          <w:sz w:val="24"/>
        </w:rPr>
        <w:t>文件的响应程度进行审查，以确定是否对竞争性</w:t>
      </w:r>
      <w:r>
        <w:rPr>
          <w:rFonts w:hint="eastAsia" w:ascii="宋体" w:hAnsi="宋体" w:cs="宋体"/>
          <w:sz w:val="24"/>
          <w:lang w:val="en-US" w:eastAsia="zh-CN"/>
        </w:rPr>
        <w:t>谈判</w:t>
      </w:r>
      <w:r>
        <w:rPr>
          <w:rFonts w:hint="eastAsia" w:ascii="宋体" w:hAnsi="宋体" w:cs="宋体"/>
          <w:sz w:val="24"/>
        </w:rPr>
        <w:t>文件的实质性要求做出响应。</w:t>
      </w:r>
      <w:r>
        <w:rPr>
          <w:rFonts w:hint="eastAsia" w:ascii="宋体" w:hAnsi="宋体" w:cs="宋体"/>
          <w:sz w:val="24"/>
          <w:lang w:val="en-US" w:eastAsia="zh-CN"/>
        </w:rPr>
        <w:t>投标</w:t>
      </w:r>
      <w:r>
        <w:rPr>
          <w:rFonts w:hint="eastAsia" w:ascii="宋体" w:hAnsi="宋体" w:cs="宋体"/>
          <w:sz w:val="24"/>
        </w:rPr>
        <w:t>供应商应按照相应要求，提交符合性证明材料。未通过符合性审查的报名供应商不能进入下一阶段评审，其响应将被认定为无效响应；通过符合性审查的供应商数量不足3家的，不得作进一步的比较和评价。法律、法规有特殊规定情形的除外。</w:t>
      </w:r>
    </w:p>
    <w:tbl>
      <w:tblPr>
        <w:tblStyle w:val="48"/>
        <w:tblpPr w:leftFromText="180" w:rightFromText="180" w:vertAnchor="text" w:horzAnchor="page" w:tblpXSpec="center" w:tblpY="423"/>
        <w:tblOverlap w:val="never"/>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569"/>
        <w:gridCol w:w="8333"/>
      </w:tblGrid>
      <w:tr w14:paraId="75D2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restart"/>
            <w:vAlign w:val="center"/>
          </w:tcPr>
          <w:p w14:paraId="1D6971E6">
            <w:pPr>
              <w:snapToGrid w:val="0"/>
              <w:spacing w:line="360" w:lineRule="auto"/>
              <w:jc w:val="center"/>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商务部分</w:t>
            </w:r>
          </w:p>
        </w:tc>
        <w:tc>
          <w:tcPr>
            <w:tcW w:w="569" w:type="dxa"/>
            <w:shd w:val="clear" w:color="auto" w:fill="auto"/>
            <w:vAlign w:val="center"/>
          </w:tcPr>
          <w:p w14:paraId="7A94E6E0">
            <w:pPr>
              <w:snapToGrid w:val="0"/>
              <w:spacing w:line="360" w:lineRule="auto"/>
              <w:jc w:val="center"/>
              <w:outlineLvl w:val="0"/>
              <w:rPr>
                <w:rFonts w:hint="default" w:ascii="微软雅黑" w:hAnsi="微软雅黑" w:eastAsia="微软雅黑" w:cs="微软雅黑"/>
                <w:color w:val="333333"/>
                <w:kern w:val="2"/>
                <w:sz w:val="21"/>
                <w:szCs w:val="21"/>
                <w:lang w:val="en-US" w:eastAsia="zh-CN" w:bidi="ar-SA"/>
              </w:rPr>
            </w:pPr>
            <w:r>
              <w:rPr>
                <w:rFonts w:hint="default" w:ascii="微软雅黑" w:hAnsi="微软雅黑" w:eastAsia="微软雅黑" w:cs="微软雅黑"/>
                <w:color w:val="333333"/>
                <w:kern w:val="2"/>
                <w:sz w:val="21"/>
                <w:szCs w:val="21"/>
                <w:lang w:val="en-US" w:eastAsia="zh-CN" w:bidi="ar-SA"/>
              </w:rPr>
              <w:t>1</w:t>
            </w:r>
          </w:p>
        </w:tc>
        <w:tc>
          <w:tcPr>
            <w:tcW w:w="8333" w:type="dxa"/>
            <w:vAlign w:val="center"/>
          </w:tcPr>
          <w:p w14:paraId="13A6BB06">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是否按谈判文件的规定提交投标保证金</w:t>
            </w:r>
          </w:p>
        </w:tc>
      </w:tr>
      <w:tr w14:paraId="0262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2F89ED58">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bookmarkStart w:id="36" w:name="OLE_LINK50" w:colFirst="2" w:colLast="2"/>
          </w:p>
        </w:tc>
        <w:tc>
          <w:tcPr>
            <w:tcW w:w="569" w:type="dxa"/>
            <w:shd w:val="clear" w:color="auto" w:fill="auto"/>
            <w:vAlign w:val="center"/>
          </w:tcPr>
          <w:p w14:paraId="169B3829">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2</w:t>
            </w:r>
          </w:p>
        </w:tc>
        <w:tc>
          <w:tcPr>
            <w:tcW w:w="8333" w:type="dxa"/>
            <w:shd w:val="clear" w:color="auto" w:fill="auto"/>
            <w:vAlign w:val="center"/>
          </w:tcPr>
          <w:p w14:paraId="4C385D58">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是否按谈判文件要求以下浮率形式报价，且只有一个有效报价</w:t>
            </w:r>
          </w:p>
        </w:tc>
      </w:tr>
      <w:tr w14:paraId="6375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3BF40AD6">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06611A59">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3</w:t>
            </w:r>
          </w:p>
        </w:tc>
        <w:tc>
          <w:tcPr>
            <w:tcW w:w="8333" w:type="dxa"/>
            <w:shd w:val="clear" w:color="auto" w:fill="auto"/>
            <w:vAlign w:val="center"/>
          </w:tcPr>
          <w:p w14:paraId="41554FA9">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响应</w:t>
            </w:r>
            <w:r>
              <w:rPr>
                <w:rFonts w:hint="default" w:ascii="微软雅黑" w:hAnsi="微软雅黑" w:eastAsia="微软雅黑" w:cs="微软雅黑"/>
                <w:color w:val="333333"/>
                <w:kern w:val="2"/>
                <w:sz w:val="21"/>
                <w:szCs w:val="21"/>
                <w:lang w:val="en-US" w:eastAsia="zh-CN" w:bidi="ar-SA"/>
              </w:rPr>
              <w:t>文件是否有投标</w:t>
            </w:r>
            <w:r>
              <w:rPr>
                <w:rFonts w:hint="eastAsia" w:ascii="微软雅黑" w:hAnsi="微软雅黑" w:eastAsia="微软雅黑" w:cs="微软雅黑"/>
                <w:color w:val="333333"/>
                <w:kern w:val="2"/>
                <w:sz w:val="21"/>
                <w:szCs w:val="21"/>
                <w:lang w:val="en-US" w:eastAsia="zh-CN" w:bidi="ar-SA"/>
              </w:rPr>
              <w:t>供应商</w:t>
            </w:r>
            <w:r>
              <w:rPr>
                <w:rFonts w:hint="default" w:ascii="微软雅黑" w:hAnsi="微软雅黑" w:eastAsia="微软雅黑" w:cs="微软雅黑"/>
                <w:color w:val="333333"/>
                <w:kern w:val="2"/>
                <w:sz w:val="21"/>
                <w:szCs w:val="21"/>
                <w:lang w:val="en-US" w:eastAsia="zh-CN" w:bidi="ar-SA"/>
              </w:rPr>
              <w:t>法定代表人或授权代表签字或盖章，并加盖投标</w:t>
            </w:r>
            <w:r>
              <w:rPr>
                <w:rFonts w:hint="eastAsia" w:ascii="微软雅黑" w:hAnsi="微软雅黑" w:eastAsia="微软雅黑" w:cs="微软雅黑"/>
                <w:color w:val="333333"/>
                <w:kern w:val="2"/>
                <w:sz w:val="21"/>
                <w:szCs w:val="21"/>
                <w:lang w:val="en-US" w:eastAsia="zh-CN" w:bidi="ar-SA"/>
              </w:rPr>
              <w:t>供应商</w:t>
            </w:r>
            <w:r>
              <w:rPr>
                <w:rFonts w:hint="default" w:ascii="微软雅黑" w:hAnsi="微软雅黑" w:eastAsia="微软雅黑" w:cs="微软雅黑"/>
                <w:color w:val="333333"/>
                <w:kern w:val="2"/>
                <w:sz w:val="21"/>
                <w:szCs w:val="21"/>
                <w:lang w:val="en-US" w:eastAsia="zh-CN" w:bidi="ar-SA"/>
              </w:rPr>
              <w:t>公章</w:t>
            </w:r>
          </w:p>
        </w:tc>
      </w:tr>
      <w:bookmarkEnd w:id="36"/>
      <w:tr w14:paraId="1D61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94" w:type="dxa"/>
            <w:vMerge w:val="continue"/>
            <w:vAlign w:val="center"/>
          </w:tcPr>
          <w:p w14:paraId="728D865F">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3E6B6120">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4</w:t>
            </w:r>
          </w:p>
        </w:tc>
        <w:tc>
          <w:tcPr>
            <w:tcW w:w="8333" w:type="dxa"/>
            <w:shd w:val="clear" w:color="auto" w:fill="auto"/>
            <w:vAlign w:val="center"/>
          </w:tcPr>
          <w:p w14:paraId="4FD0F1B6">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响应文件</w:t>
            </w:r>
            <w:r>
              <w:rPr>
                <w:rFonts w:hint="default" w:ascii="微软雅黑" w:hAnsi="微软雅黑" w:eastAsia="微软雅黑" w:cs="微软雅黑"/>
                <w:color w:val="333333"/>
                <w:kern w:val="2"/>
                <w:sz w:val="21"/>
                <w:szCs w:val="21"/>
                <w:lang w:val="en-US" w:eastAsia="zh-CN" w:bidi="ar-SA"/>
              </w:rPr>
              <w:t>是否完整，无重大缺漏项</w:t>
            </w:r>
          </w:p>
        </w:tc>
      </w:tr>
      <w:tr w14:paraId="5B18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33E5DEF2">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2D0271D6">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5</w:t>
            </w:r>
          </w:p>
        </w:tc>
        <w:tc>
          <w:tcPr>
            <w:tcW w:w="8333" w:type="dxa"/>
            <w:shd w:val="clear" w:color="auto" w:fill="auto"/>
            <w:vAlign w:val="center"/>
          </w:tcPr>
          <w:p w14:paraId="523EBD6C">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default" w:ascii="微软雅黑" w:hAnsi="微软雅黑" w:eastAsia="微软雅黑" w:cs="微软雅黑"/>
                <w:color w:val="333333"/>
                <w:kern w:val="2"/>
                <w:sz w:val="21"/>
                <w:szCs w:val="21"/>
                <w:lang w:val="en-US" w:eastAsia="zh-CN" w:bidi="ar-SA"/>
              </w:rPr>
              <w:t>服务期、供货期及服务地点是否符合</w:t>
            </w:r>
            <w:r>
              <w:rPr>
                <w:rFonts w:hint="eastAsia" w:ascii="微软雅黑" w:hAnsi="微软雅黑" w:eastAsia="微软雅黑" w:cs="微软雅黑"/>
                <w:color w:val="333333"/>
                <w:kern w:val="2"/>
                <w:sz w:val="21"/>
                <w:szCs w:val="21"/>
                <w:lang w:val="en-US" w:eastAsia="zh-CN" w:bidi="ar-SA"/>
              </w:rPr>
              <w:t>谈判</w:t>
            </w:r>
            <w:r>
              <w:rPr>
                <w:rFonts w:hint="default" w:ascii="微软雅黑" w:hAnsi="微软雅黑" w:eastAsia="微软雅黑" w:cs="微软雅黑"/>
                <w:color w:val="333333"/>
                <w:kern w:val="2"/>
                <w:sz w:val="21"/>
                <w:szCs w:val="21"/>
                <w:lang w:val="en-US" w:eastAsia="zh-CN" w:bidi="ar-SA"/>
              </w:rPr>
              <w:t>文件要求</w:t>
            </w:r>
          </w:p>
        </w:tc>
      </w:tr>
      <w:tr w14:paraId="0BB6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43D0FC09">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7A85D008">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6</w:t>
            </w:r>
          </w:p>
        </w:tc>
        <w:tc>
          <w:tcPr>
            <w:tcW w:w="8333" w:type="dxa"/>
            <w:shd w:val="clear" w:color="auto" w:fill="auto"/>
            <w:vAlign w:val="center"/>
          </w:tcPr>
          <w:p w14:paraId="33609CED">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响应</w:t>
            </w:r>
            <w:r>
              <w:rPr>
                <w:rFonts w:hint="default" w:ascii="微软雅黑" w:hAnsi="微软雅黑" w:eastAsia="微软雅黑" w:cs="微软雅黑"/>
                <w:color w:val="333333"/>
                <w:kern w:val="2"/>
                <w:sz w:val="21"/>
                <w:szCs w:val="21"/>
                <w:lang w:val="en-US" w:eastAsia="zh-CN" w:bidi="ar-SA"/>
              </w:rPr>
              <w:t>文件</w:t>
            </w:r>
            <w:r>
              <w:rPr>
                <w:rFonts w:hint="eastAsia" w:ascii="微软雅黑" w:hAnsi="微软雅黑" w:eastAsia="微软雅黑" w:cs="微软雅黑"/>
                <w:color w:val="333333"/>
                <w:kern w:val="2"/>
                <w:sz w:val="21"/>
                <w:szCs w:val="21"/>
                <w:lang w:val="en-US" w:eastAsia="zh-CN" w:bidi="ar-SA"/>
              </w:rPr>
              <w:t>是否</w:t>
            </w:r>
            <w:r>
              <w:rPr>
                <w:rFonts w:hint="default" w:ascii="微软雅黑" w:hAnsi="微软雅黑" w:eastAsia="微软雅黑" w:cs="微软雅黑"/>
                <w:color w:val="333333"/>
                <w:kern w:val="2"/>
                <w:sz w:val="21"/>
                <w:szCs w:val="21"/>
                <w:lang w:val="en-US" w:eastAsia="zh-CN" w:bidi="ar-SA"/>
              </w:rPr>
              <w:t>含有</w:t>
            </w:r>
            <w:r>
              <w:rPr>
                <w:rFonts w:hint="eastAsia" w:ascii="微软雅黑" w:hAnsi="微软雅黑" w:eastAsia="微软雅黑" w:cs="微软雅黑"/>
                <w:color w:val="333333"/>
                <w:kern w:val="2"/>
                <w:sz w:val="21"/>
                <w:szCs w:val="21"/>
                <w:lang w:val="en-US" w:eastAsia="zh-CN" w:bidi="ar-SA"/>
              </w:rPr>
              <w:t>采购人</w:t>
            </w:r>
            <w:r>
              <w:rPr>
                <w:rFonts w:hint="default" w:ascii="微软雅黑" w:hAnsi="微软雅黑" w:eastAsia="微软雅黑" w:cs="微软雅黑"/>
                <w:color w:val="333333"/>
                <w:kern w:val="2"/>
                <w:sz w:val="21"/>
                <w:szCs w:val="21"/>
                <w:lang w:val="en-US" w:eastAsia="zh-CN" w:bidi="ar-SA"/>
              </w:rPr>
              <w:t>不能接受的条件</w:t>
            </w:r>
          </w:p>
        </w:tc>
      </w:tr>
      <w:tr w14:paraId="474A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1970A927">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69A4862D">
            <w:pPr>
              <w:snapToGrid w:val="0"/>
              <w:spacing w:line="360" w:lineRule="auto"/>
              <w:jc w:val="center"/>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7</w:t>
            </w:r>
          </w:p>
        </w:tc>
        <w:tc>
          <w:tcPr>
            <w:tcW w:w="8333" w:type="dxa"/>
            <w:shd w:val="clear" w:color="auto" w:fill="auto"/>
            <w:vAlign w:val="center"/>
          </w:tcPr>
          <w:p w14:paraId="2FFADFAB">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default" w:ascii="微软雅黑" w:hAnsi="微软雅黑" w:eastAsia="微软雅黑" w:cs="微软雅黑"/>
                <w:color w:val="333333"/>
                <w:kern w:val="2"/>
                <w:sz w:val="21"/>
                <w:szCs w:val="21"/>
                <w:lang w:val="en-US" w:eastAsia="zh-CN" w:bidi="ar-SA"/>
              </w:rPr>
              <w:t>投标有效期</w:t>
            </w:r>
            <w:r>
              <w:rPr>
                <w:rFonts w:hint="eastAsia" w:ascii="微软雅黑" w:hAnsi="微软雅黑" w:eastAsia="微软雅黑" w:cs="微软雅黑"/>
                <w:color w:val="333333"/>
                <w:kern w:val="2"/>
                <w:sz w:val="21"/>
                <w:szCs w:val="21"/>
                <w:lang w:val="en-US" w:eastAsia="zh-CN" w:bidi="ar-SA"/>
              </w:rPr>
              <w:t>是否</w:t>
            </w:r>
            <w:r>
              <w:rPr>
                <w:rFonts w:hint="default" w:ascii="微软雅黑" w:hAnsi="微软雅黑" w:eastAsia="微软雅黑" w:cs="微软雅黑"/>
                <w:color w:val="333333"/>
                <w:kern w:val="2"/>
                <w:sz w:val="21"/>
                <w:szCs w:val="21"/>
                <w:lang w:val="en-US" w:eastAsia="zh-CN" w:bidi="ar-SA"/>
              </w:rPr>
              <w:t>满足</w:t>
            </w:r>
            <w:r>
              <w:rPr>
                <w:rFonts w:hint="eastAsia" w:ascii="微软雅黑" w:hAnsi="微软雅黑" w:eastAsia="微软雅黑" w:cs="微软雅黑"/>
                <w:color w:val="333333"/>
                <w:kern w:val="2"/>
                <w:sz w:val="21"/>
                <w:szCs w:val="21"/>
                <w:lang w:val="en-US" w:eastAsia="zh-CN" w:bidi="ar-SA"/>
              </w:rPr>
              <w:t>谈判</w:t>
            </w:r>
            <w:r>
              <w:rPr>
                <w:rFonts w:hint="default" w:ascii="微软雅黑" w:hAnsi="微软雅黑" w:eastAsia="微软雅黑" w:cs="微软雅黑"/>
                <w:color w:val="333333"/>
                <w:kern w:val="2"/>
                <w:sz w:val="21"/>
                <w:szCs w:val="21"/>
                <w:lang w:val="en-US" w:eastAsia="zh-CN" w:bidi="ar-SA"/>
              </w:rPr>
              <w:t>文件要求</w:t>
            </w:r>
          </w:p>
        </w:tc>
      </w:tr>
      <w:tr w14:paraId="1278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62EE1F04">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p>
        </w:tc>
        <w:tc>
          <w:tcPr>
            <w:tcW w:w="569" w:type="dxa"/>
            <w:shd w:val="clear" w:color="auto" w:fill="auto"/>
            <w:vAlign w:val="center"/>
          </w:tcPr>
          <w:p w14:paraId="3B99FCDA">
            <w:pPr>
              <w:snapToGrid w:val="0"/>
              <w:spacing w:line="360" w:lineRule="auto"/>
              <w:jc w:val="center"/>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8</w:t>
            </w:r>
          </w:p>
        </w:tc>
        <w:tc>
          <w:tcPr>
            <w:tcW w:w="8333" w:type="dxa"/>
            <w:shd w:val="clear" w:color="auto" w:fill="auto"/>
            <w:vAlign w:val="center"/>
          </w:tcPr>
          <w:p w14:paraId="3D9AF7DC">
            <w:pPr>
              <w:snapToGrid w:val="0"/>
              <w:spacing w:line="360" w:lineRule="auto"/>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响应文件</w:t>
            </w:r>
            <w:r>
              <w:rPr>
                <w:rFonts w:hint="default" w:ascii="微软雅黑" w:hAnsi="微软雅黑" w:eastAsia="微软雅黑" w:cs="微软雅黑"/>
                <w:color w:val="333333"/>
                <w:kern w:val="2"/>
                <w:sz w:val="21"/>
                <w:szCs w:val="21"/>
                <w:lang w:val="en-US" w:eastAsia="zh-CN" w:bidi="ar-SA"/>
              </w:rPr>
              <w:t>是否满足</w:t>
            </w:r>
            <w:r>
              <w:rPr>
                <w:rFonts w:hint="eastAsia" w:ascii="微软雅黑" w:hAnsi="微软雅黑" w:eastAsia="微软雅黑" w:cs="微软雅黑"/>
                <w:color w:val="333333"/>
                <w:kern w:val="2"/>
                <w:sz w:val="21"/>
                <w:szCs w:val="21"/>
                <w:lang w:val="en-US" w:eastAsia="zh-CN" w:bidi="ar-SA"/>
              </w:rPr>
              <w:t>谈判</w:t>
            </w:r>
            <w:r>
              <w:rPr>
                <w:rFonts w:hint="default" w:ascii="微软雅黑" w:hAnsi="微软雅黑" w:eastAsia="微软雅黑" w:cs="微软雅黑"/>
                <w:color w:val="333333"/>
                <w:kern w:val="2"/>
                <w:sz w:val="21"/>
                <w:szCs w:val="21"/>
                <w:lang w:val="en-US" w:eastAsia="zh-CN" w:bidi="ar-SA"/>
              </w:rPr>
              <w:t>文件规定的其他实质性条款、条件和规格的;</w:t>
            </w:r>
          </w:p>
        </w:tc>
      </w:tr>
      <w:tr w14:paraId="6940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94" w:type="dxa"/>
            <w:vMerge w:val="restart"/>
            <w:vAlign w:val="center"/>
          </w:tcPr>
          <w:p w14:paraId="26F25D0A">
            <w:pPr>
              <w:snapToGrid w:val="0"/>
              <w:spacing w:line="360" w:lineRule="auto"/>
              <w:jc w:val="center"/>
              <w:outlineLvl w:val="0"/>
              <w:rPr>
                <w:rFonts w:hint="default" w:ascii="微软雅黑" w:hAnsi="微软雅黑" w:eastAsia="微软雅黑" w:cs="微软雅黑"/>
                <w:color w:val="333333"/>
                <w:kern w:val="2"/>
                <w:sz w:val="21"/>
                <w:szCs w:val="21"/>
                <w:highlight w:val="yellow"/>
                <w:lang w:val="en-US" w:eastAsia="zh-CN" w:bidi="ar-SA"/>
              </w:rPr>
            </w:pPr>
            <w:r>
              <w:rPr>
                <w:rFonts w:hint="eastAsia" w:ascii="微软雅黑" w:hAnsi="微软雅黑" w:eastAsia="微软雅黑" w:cs="微软雅黑"/>
                <w:color w:val="333333"/>
                <w:kern w:val="2"/>
                <w:sz w:val="21"/>
                <w:szCs w:val="21"/>
                <w:highlight w:val="none"/>
                <w:lang w:val="en-US" w:eastAsia="zh-CN" w:bidi="ar-SA"/>
              </w:rPr>
              <w:t>技术部分</w:t>
            </w:r>
          </w:p>
        </w:tc>
        <w:tc>
          <w:tcPr>
            <w:tcW w:w="569" w:type="dxa"/>
            <w:vAlign w:val="center"/>
          </w:tcPr>
          <w:p w14:paraId="137B332D">
            <w:pPr>
              <w:snapToGrid w:val="0"/>
              <w:spacing w:line="360" w:lineRule="auto"/>
              <w:jc w:val="center"/>
              <w:outlineLvl w:val="0"/>
              <w:rPr>
                <w:rFonts w:hint="default" w:ascii="微软雅黑" w:hAnsi="微软雅黑" w:eastAsia="微软雅黑" w:cs="微软雅黑"/>
                <w:color w:val="333333"/>
                <w:kern w:val="2"/>
                <w:sz w:val="21"/>
                <w:szCs w:val="21"/>
                <w:highlight w:val="none"/>
                <w:lang w:val="en-US" w:eastAsia="zh-CN" w:bidi="ar-SA"/>
              </w:rPr>
            </w:pPr>
            <w:r>
              <w:rPr>
                <w:rFonts w:hint="eastAsia" w:ascii="微软雅黑" w:hAnsi="微软雅黑" w:eastAsia="微软雅黑" w:cs="微软雅黑"/>
                <w:color w:val="333333"/>
                <w:kern w:val="2"/>
                <w:sz w:val="21"/>
                <w:szCs w:val="21"/>
                <w:highlight w:val="none"/>
                <w:lang w:val="en-US" w:eastAsia="zh-CN" w:bidi="ar-SA"/>
              </w:rPr>
              <w:t>1</w:t>
            </w:r>
          </w:p>
        </w:tc>
        <w:tc>
          <w:tcPr>
            <w:tcW w:w="8333" w:type="dxa"/>
            <w:vAlign w:val="center"/>
          </w:tcPr>
          <w:p w14:paraId="2969727D">
            <w:pPr>
              <w:snapToGrid w:val="0"/>
              <w:spacing w:line="360" w:lineRule="auto"/>
              <w:outlineLvl w:val="0"/>
              <w:rPr>
                <w:rFonts w:hint="default"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是否提供本项目</w:t>
            </w:r>
            <w:r>
              <w:rPr>
                <w:rFonts w:hint="default" w:ascii="微软雅黑" w:hAnsi="微软雅黑" w:eastAsia="微软雅黑" w:cs="微软雅黑"/>
                <w:color w:val="333333"/>
                <w:kern w:val="2"/>
                <w:sz w:val="21"/>
                <w:szCs w:val="21"/>
                <w:lang w:val="en-US" w:eastAsia="zh-CN" w:bidi="ar-SA"/>
              </w:rPr>
              <w:t>供货</w:t>
            </w:r>
            <w:r>
              <w:rPr>
                <w:rFonts w:hint="eastAsia" w:ascii="微软雅黑" w:hAnsi="微软雅黑" w:eastAsia="微软雅黑" w:cs="微软雅黑"/>
                <w:color w:val="333333"/>
                <w:kern w:val="2"/>
                <w:sz w:val="21"/>
                <w:szCs w:val="21"/>
                <w:lang w:val="en-US" w:eastAsia="zh-CN" w:bidi="ar-SA"/>
              </w:rPr>
              <w:t>服务</w:t>
            </w:r>
            <w:r>
              <w:rPr>
                <w:rFonts w:hint="default" w:ascii="微软雅黑" w:hAnsi="微软雅黑" w:eastAsia="微软雅黑" w:cs="微软雅黑"/>
                <w:color w:val="333333"/>
                <w:kern w:val="2"/>
                <w:sz w:val="21"/>
                <w:szCs w:val="21"/>
                <w:lang w:val="en-US" w:eastAsia="zh-CN" w:bidi="ar-SA"/>
              </w:rPr>
              <w:t>方案</w:t>
            </w:r>
          </w:p>
        </w:tc>
      </w:tr>
      <w:tr w14:paraId="01BE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492D9618">
            <w:pPr>
              <w:snapToGrid w:val="0"/>
              <w:spacing w:line="360" w:lineRule="auto"/>
              <w:outlineLvl w:val="0"/>
              <w:rPr>
                <w:rFonts w:hint="default" w:ascii="微软雅黑" w:hAnsi="微软雅黑" w:eastAsia="微软雅黑" w:cs="微软雅黑"/>
                <w:color w:val="333333"/>
                <w:kern w:val="2"/>
                <w:sz w:val="21"/>
                <w:szCs w:val="21"/>
                <w:highlight w:val="yellow"/>
                <w:lang w:val="en-US" w:eastAsia="zh-CN" w:bidi="ar-SA"/>
              </w:rPr>
            </w:pPr>
          </w:p>
        </w:tc>
        <w:tc>
          <w:tcPr>
            <w:tcW w:w="569" w:type="dxa"/>
            <w:vAlign w:val="center"/>
          </w:tcPr>
          <w:p w14:paraId="61ABD83B">
            <w:pPr>
              <w:snapToGrid w:val="0"/>
              <w:spacing w:line="360" w:lineRule="auto"/>
              <w:jc w:val="center"/>
              <w:outlineLvl w:val="0"/>
              <w:rPr>
                <w:rFonts w:hint="default" w:ascii="微软雅黑" w:hAnsi="微软雅黑" w:eastAsia="微软雅黑" w:cs="微软雅黑"/>
                <w:color w:val="333333"/>
                <w:kern w:val="2"/>
                <w:sz w:val="21"/>
                <w:szCs w:val="21"/>
                <w:highlight w:val="none"/>
                <w:lang w:val="en-US" w:eastAsia="zh-CN" w:bidi="ar-SA"/>
              </w:rPr>
            </w:pPr>
            <w:r>
              <w:rPr>
                <w:rFonts w:hint="eastAsia" w:ascii="微软雅黑" w:hAnsi="微软雅黑" w:eastAsia="微软雅黑" w:cs="微软雅黑"/>
                <w:color w:val="333333"/>
                <w:kern w:val="2"/>
                <w:sz w:val="21"/>
                <w:szCs w:val="21"/>
                <w:highlight w:val="none"/>
                <w:lang w:val="en-US" w:eastAsia="zh-CN" w:bidi="ar-SA"/>
              </w:rPr>
              <w:t>2</w:t>
            </w:r>
          </w:p>
        </w:tc>
        <w:tc>
          <w:tcPr>
            <w:tcW w:w="8333" w:type="dxa"/>
            <w:vAlign w:val="center"/>
          </w:tcPr>
          <w:p w14:paraId="53A53258">
            <w:pPr>
              <w:snapToGrid w:val="0"/>
              <w:spacing w:line="360" w:lineRule="auto"/>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是否提供本项目产品</w:t>
            </w:r>
            <w:r>
              <w:rPr>
                <w:rFonts w:hint="default" w:ascii="微软雅黑" w:hAnsi="微软雅黑" w:eastAsia="微软雅黑" w:cs="微软雅黑"/>
                <w:color w:val="333333"/>
                <w:kern w:val="2"/>
                <w:sz w:val="21"/>
                <w:szCs w:val="21"/>
                <w:lang w:val="en-US" w:eastAsia="zh-CN" w:bidi="ar-SA"/>
              </w:rPr>
              <w:t>质量及食品安全</w:t>
            </w:r>
            <w:r>
              <w:rPr>
                <w:rFonts w:hint="eastAsia" w:ascii="微软雅黑" w:hAnsi="微软雅黑" w:eastAsia="微软雅黑" w:cs="微软雅黑"/>
                <w:color w:val="333333"/>
                <w:kern w:val="2"/>
                <w:sz w:val="21"/>
                <w:szCs w:val="21"/>
                <w:lang w:val="en-US" w:eastAsia="zh-CN" w:bidi="ar-SA"/>
              </w:rPr>
              <w:t>保证</w:t>
            </w:r>
            <w:r>
              <w:rPr>
                <w:rFonts w:hint="default" w:ascii="微软雅黑" w:hAnsi="微软雅黑" w:eastAsia="微软雅黑" w:cs="微软雅黑"/>
                <w:color w:val="333333"/>
                <w:kern w:val="2"/>
                <w:sz w:val="21"/>
                <w:szCs w:val="21"/>
                <w:lang w:val="en-US" w:eastAsia="zh-CN" w:bidi="ar-SA"/>
              </w:rPr>
              <w:t>措施</w:t>
            </w:r>
          </w:p>
        </w:tc>
      </w:tr>
      <w:tr w14:paraId="13B4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78D0E226">
            <w:pPr>
              <w:snapToGrid w:val="0"/>
              <w:spacing w:line="360" w:lineRule="auto"/>
              <w:outlineLvl w:val="0"/>
              <w:rPr>
                <w:rFonts w:hint="default" w:ascii="微软雅黑" w:hAnsi="微软雅黑" w:eastAsia="微软雅黑" w:cs="微软雅黑"/>
                <w:color w:val="333333"/>
                <w:kern w:val="2"/>
                <w:sz w:val="21"/>
                <w:szCs w:val="21"/>
                <w:highlight w:val="yellow"/>
                <w:lang w:val="en-US" w:eastAsia="zh-CN" w:bidi="ar-SA"/>
              </w:rPr>
            </w:pPr>
          </w:p>
        </w:tc>
        <w:tc>
          <w:tcPr>
            <w:tcW w:w="569" w:type="dxa"/>
            <w:vAlign w:val="center"/>
          </w:tcPr>
          <w:p w14:paraId="5CB6834C">
            <w:pPr>
              <w:snapToGrid w:val="0"/>
              <w:spacing w:line="360" w:lineRule="auto"/>
              <w:jc w:val="center"/>
              <w:outlineLvl w:val="0"/>
              <w:rPr>
                <w:rFonts w:hint="default" w:ascii="微软雅黑" w:hAnsi="微软雅黑" w:eastAsia="微软雅黑" w:cs="微软雅黑"/>
                <w:color w:val="333333"/>
                <w:kern w:val="2"/>
                <w:sz w:val="21"/>
                <w:szCs w:val="21"/>
                <w:highlight w:val="none"/>
                <w:lang w:val="en-US" w:eastAsia="zh-CN" w:bidi="ar-SA"/>
              </w:rPr>
            </w:pPr>
            <w:r>
              <w:rPr>
                <w:rFonts w:hint="eastAsia" w:ascii="微软雅黑" w:hAnsi="微软雅黑" w:eastAsia="微软雅黑" w:cs="微软雅黑"/>
                <w:color w:val="333333"/>
                <w:kern w:val="2"/>
                <w:sz w:val="21"/>
                <w:szCs w:val="21"/>
                <w:highlight w:val="none"/>
                <w:lang w:val="en-US" w:eastAsia="zh-CN" w:bidi="ar-SA"/>
              </w:rPr>
              <w:t>3</w:t>
            </w:r>
          </w:p>
        </w:tc>
        <w:tc>
          <w:tcPr>
            <w:tcW w:w="8333" w:type="dxa"/>
            <w:vAlign w:val="center"/>
          </w:tcPr>
          <w:p w14:paraId="0E04C693">
            <w:pPr>
              <w:snapToGrid w:val="0"/>
              <w:spacing w:line="360" w:lineRule="auto"/>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是否提供本项目应急情况处理方案</w:t>
            </w:r>
          </w:p>
        </w:tc>
      </w:tr>
      <w:tr w14:paraId="495A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vMerge w:val="continue"/>
            <w:vAlign w:val="center"/>
          </w:tcPr>
          <w:p w14:paraId="704813A8">
            <w:pPr>
              <w:snapToGrid w:val="0"/>
              <w:spacing w:line="360" w:lineRule="auto"/>
              <w:outlineLvl w:val="0"/>
              <w:rPr>
                <w:rFonts w:hint="default" w:ascii="微软雅黑" w:hAnsi="微软雅黑" w:eastAsia="微软雅黑" w:cs="微软雅黑"/>
                <w:color w:val="333333"/>
                <w:kern w:val="2"/>
                <w:sz w:val="21"/>
                <w:szCs w:val="21"/>
                <w:highlight w:val="yellow"/>
                <w:lang w:val="en-US" w:eastAsia="zh-CN" w:bidi="ar-SA"/>
              </w:rPr>
            </w:pPr>
          </w:p>
        </w:tc>
        <w:tc>
          <w:tcPr>
            <w:tcW w:w="569" w:type="dxa"/>
            <w:vAlign w:val="center"/>
          </w:tcPr>
          <w:p w14:paraId="7FDBBF74">
            <w:pPr>
              <w:snapToGrid w:val="0"/>
              <w:spacing w:line="360" w:lineRule="auto"/>
              <w:jc w:val="center"/>
              <w:outlineLvl w:val="0"/>
              <w:rPr>
                <w:rFonts w:hint="default" w:ascii="微软雅黑" w:hAnsi="微软雅黑" w:eastAsia="微软雅黑" w:cs="微软雅黑"/>
                <w:color w:val="333333"/>
                <w:kern w:val="2"/>
                <w:sz w:val="21"/>
                <w:szCs w:val="21"/>
                <w:highlight w:val="none"/>
                <w:lang w:val="en-US" w:eastAsia="zh-CN" w:bidi="ar-SA"/>
              </w:rPr>
            </w:pPr>
            <w:r>
              <w:rPr>
                <w:rFonts w:hint="eastAsia" w:ascii="微软雅黑" w:hAnsi="微软雅黑" w:eastAsia="微软雅黑" w:cs="微软雅黑"/>
                <w:color w:val="333333"/>
                <w:kern w:val="2"/>
                <w:sz w:val="21"/>
                <w:szCs w:val="21"/>
                <w:highlight w:val="none"/>
                <w:lang w:val="en-US" w:eastAsia="zh-CN" w:bidi="ar-SA"/>
              </w:rPr>
              <w:t>4</w:t>
            </w:r>
          </w:p>
        </w:tc>
        <w:tc>
          <w:tcPr>
            <w:tcW w:w="8333" w:type="dxa"/>
            <w:vAlign w:val="center"/>
          </w:tcPr>
          <w:p w14:paraId="132FB442">
            <w:pPr>
              <w:snapToGrid w:val="0"/>
              <w:spacing w:line="360" w:lineRule="auto"/>
              <w:outlineLvl w:val="0"/>
              <w:rPr>
                <w:rFonts w:hint="eastAsia" w:ascii="微软雅黑" w:hAnsi="微软雅黑" w:eastAsia="微软雅黑" w:cs="微软雅黑"/>
                <w:color w:val="333333"/>
                <w:kern w:val="2"/>
                <w:sz w:val="21"/>
                <w:szCs w:val="21"/>
                <w:lang w:val="en-US" w:eastAsia="zh-CN" w:bidi="ar-SA"/>
              </w:rPr>
            </w:pPr>
            <w:r>
              <w:rPr>
                <w:rFonts w:hint="eastAsia" w:ascii="微软雅黑" w:hAnsi="微软雅黑" w:eastAsia="微软雅黑" w:cs="微软雅黑"/>
                <w:color w:val="333333"/>
                <w:kern w:val="2"/>
                <w:sz w:val="21"/>
                <w:szCs w:val="21"/>
                <w:lang w:val="en-US" w:eastAsia="zh-CN" w:bidi="ar-SA"/>
              </w:rPr>
              <w:t>是否提供本项目</w:t>
            </w:r>
            <w:r>
              <w:rPr>
                <w:rFonts w:hint="default" w:ascii="微软雅黑" w:hAnsi="微软雅黑" w:eastAsia="微软雅黑" w:cs="微软雅黑"/>
                <w:color w:val="333333"/>
                <w:kern w:val="2"/>
                <w:sz w:val="21"/>
                <w:szCs w:val="21"/>
                <w:lang w:val="en-US" w:eastAsia="zh-CN" w:bidi="ar-SA"/>
              </w:rPr>
              <w:t>服务承诺</w:t>
            </w:r>
            <w:r>
              <w:rPr>
                <w:rFonts w:hint="eastAsia" w:ascii="微软雅黑" w:hAnsi="微软雅黑" w:eastAsia="微软雅黑" w:cs="微软雅黑"/>
                <w:color w:val="333333"/>
                <w:kern w:val="2"/>
                <w:sz w:val="21"/>
                <w:szCs w:val="21"/>
                <w:lang w:val="en-US" w:eastAsia="zh-CN" w:bidi="ar-SA"/>
              </w:rPr>
              <w:t>及优惠条款</w:t>
            </w:r>
          </w:p>
        </w:tc>
      </w:tr>
    </w:tbl>
    <w:p w14:paraId="47CD6FBB">
      <w:pPr>
        <w:spacing w:before="29" w:line="226" w:lineRule="auto"/>
        <w:rPr>
          <w:rFonts w:ascii="宋体" w:hAnsi="宋体" w:eastAsia="宋体" w:cs="宋体"/>
          <w:spacing w:val="9"/>
          <w:sz w:val="24"/>
          <w:szCs w:val="24"/>
        </w:rPr>
      </w:pPr>
    </w:p>
    <w:p w14:paraId="4A1EA84A">
      <w:pPr>
        <w:spacing w:before="29" w:line="226" w:lineRule="auto"/>
        <w:ind w:left="552"/>
        <w:rPr>
          <w:rFonts w:ascii="宋体" w:hAnsi="宋体" w:eastAsia="宋体" w:cs="宋体"/>
          <w:sz w:val="20"/>
          <w:szCs w:val="20"/>
        </w:rPr>
      </w:pPr>
      <w:r>
        <w:rPr>
          <w:rFonts w:ascii="宋体" w:hAnsi="宋体" w:eastAsia="宋体" w:cs="宋体"/>
          <w:spacing w:val="9"/>
          <w:sz w:val="24"/>
          <w:szCs w:val="24"/>
        </w:rPr>
        <w:t>响应文件符合性审查中未通过的供应商，其</w:t>
      </w:r>
      <w:r>
        <w:rPr>
          <w:rFonts w:ascii="宋体" w:hAnsi="宋体" w:eastAsia="宋体" w:cs="宋体"/>
          <w:spacing w:val="8"/>
          <w:sz w:val="24"/>
          <w:szCs w:val="24"/>
        </w:rPr>
        <w:t>报价作为无效</w:t>
      </w:r>
      <w:r>
        <w:rPr>
          <w:rFonts w:ascii="宋体" w:hAnsi="宋体" w:eastAsia="宋体" w:cs="宋体"/>
          <w:spacing w:val="8"/>
          <w:sz w:val="22"/>
          <w:szCs w:val="22"/>
        </w:rPr>
        <w:t>。</w:t>
      </w:r>
    </w:p>
    <w:p w14:paraId="08DB7128">
      <w:pPr>
        <w:spacing w:before="75" w:line="360" w:lineRule="auto"/>
        <w:ind w:firstLine="245" w:firstLineChars="100"/>
        <w:outlineLvl w:val="1"/>
        <w:rPr>
          <w:rFonts w:ascii="宋体" w:hAnsi="宋体" w:eastAsia="宋体" w:cs="宋体"/>
          <w:sz w:val="24"/>
          <w:szCs w:val="24"/>
        </w:rPr>
      </w:pPr>
      <w:r>
        <w:rPr>
          <w:rFonts w:ascii="宋体" w:hAnsi="宋体" w:eastAsia="宋体" w:cs="宋体"/>
          <w:b/>
          <w:bCs/>
          <w:spacing w:val="2"/>
          <w:sz w:val="24"/>
          <w:szCs w:val="24"/>
        </w:rPr>
        <w:t>1</w:t>
      </w:r>
      <w:r>
        <w:rPr>
          <w:rFonts w:hint="eastAsia" w:ascii="宋体" w:hAnsi="宋体" w:cs="宋体"/>
          <w:b/>
          <w:bCs/>
          <w:spacing w:val="2"/>
          <w:sz w:val="24"/>
          <w:szCs w:val="24"/>
          <w:lang w:val="en-US" w:eastAsia="zh-CN"/>
        </w:rPr>
        <w:t>9</w:t>
      </w:r>
      <w:r>
        <w:rPr>
          <w:rFonts w:ascii="宋体" w:hAnsi="宋体" w:eastAsia="宋体" w:cs="宋体"/>
          <w:b/>
          <w:bCs/>
          <w:spacing w:val="2"/>
          <w:sz w:val="24"/>
          <w:szCs w:val="24"/>
        </w:rPr>
        <w:t>、谈判原则</w:t>
      </w:r>
    </w:p>
    <w:p w14:paraId="56DAD0DC">
      <w:pPr>
        <w:keepNext w:val="0"/>
        <w:keepLines w:val="0"/>
        <w:pageBreakBefore w:val="0"/>
        <w:widowControl w:val="0"/>
        <w:kinsoku/>
        <w:wordWrap/>
        <w:overflowPunct/>
        <w:topLinePunct w:val="0"/>
        <w:autoSpaceDE/>
        <w:autoSpaceDN/>
        <w:bidi w:val="0"/>
        <w:adjustRightInd/>
        <w:snapToGrid/>
        <w:spacing w:line="360" w:lineRule="auto"/>
        <w:ind w:right="0" w:firstLine="256" w:firstLineChars="100"/>
        <w:textAlignment w:val="auto"/>
        <w:rPr>
          <w:rFonts w:ascii="宋体" w:hAnsi="宋体" w:eastAsia="宋体" w:cs="宋体"/>
          <w:sz w:val="24"/>
          <w:szCs w:val="24"/>
        </w:rPr>
      </w:pPr>
      <w:r>
        <w:rPr>
          <w:rFonts w:hint="eastAsia" w:ascii="宋体" w:hAnsi="宋体" w:cs="宋体"/>
          <w:spacing w:val="8"/>
          <w:sz w:val="24"/>
          <w:szCs w:val="24"/>
          <w:lang w:val="en-US" w:eastAsia="zh-CN"/>
        </w:rPr>
        <w:t>19</w:t>
      </w:r>
      <w:r>
        <w:rPr>
          <w:rFonts w:ascii="宋体" w:hAnsi="宋体" w:eastAsia="宋体" w:cs="宋体"/>
          <w:spacing w:val="8"/>
          <w:sz w:val="24"/>
          <w:szCs w:val="24"/>
        </w:rPr>
        <w:t>.1</w:t>
      </w:r>
      <w:r>
        <w:rPr>
          <w:rFonts w:ascii="宋体" w:hAnsi="宋体" w:eastAsia="宋体" w:cs="宋体"/>
          <w:spacing w:val="-34"/>
          <w:sz w:val="24"/>
          <w:szCs w:val="24"/>
        </w:rPr>
        <w:t xml:space="preserve"> </w:t>
      </w:r>
      <w:r>
        <w:rPr>
          <w:rFonts w:ascii="宋体" w:hAnsi="宋体" w:eastAsia="宋体" w:cs="宋体"/>
          <w:spacing w:val="8"/>
          <w:sz w:val="24"/>
          <w:szCs w:val="24"/>
        </w:rPr>
        <w:t>谈判依据《中华人民共和国政府采购法》、</w:t>
      </w:r>
      <w:r>
        <w:rPr>
          <w:rFonts w:ascii="宋体" w:hAnsi="宋体" w:eastAsia="宋体" w:cs="宋体"/>
          <w:spacing w:val="-88"/>
          <w:sz w:val="24"/>
          <w:szCs w:val="24"/>
        </w:rPr>
        <w:t xml:space="preserve"> </w:t>
      </w:r>
      <w:r>
        <w:rPr>
          <w:rFonts w:ascii="宋体" w:hAnsi="宋体" w:eastAsia="宋体" w:cs="宋体"/>
          <w:spacing w:val="8"/>
          <w:sz w:val="24"/>
          <w:szCs w:val="24"/>
        </w:rPr>
        <w:t>《中华人民共和国政府采购非招标采购方式管理办法》及相关法律规定，遵循公开、公平、公正、竞争的原则。</w:t>
      </w:r>
    </w:p>
    <w:p w14:paraId="68BA411A">
      <w:pPr>
        <w:spacing w:before="33" w:line="360" w:lineRule="auto"/>
        <w:ind w:right="92" w:firstLine="258" w:firstLineChars="100"/>
        <w:rPr>
          <w:rFonts w:ascii="宋体" w:hAnsi="宋体" w:eastAsia="宋体" w:cs="宋体"/>
          <w:sz w:val="24"/>
          <w:szCs w:val="24"/>
        </w:rPr>
      </w:pPr>
      <w:r>
        <w:rPr>
          <w:rFonts w:hint="eastAsia" w:ascii="宋体" w:hAnsi="宋体" w:cs="宋体"/>
          <w:spacing w:val="9"/>
          <w:sz w:val="24"/>
          <w:szCs w:val="24"/>
          <w:lang w:val="en-US" w:eastAsia="zh-CN"/>
        </w:rPr>
        <w:t>19</w:t>
      </w:r>
      <w:r>
        <w:rPr>
          <w:rFonts w:ascii="宋体" w:hAnsi="宋体" w:eastAsia="宋体" w:cs="宋体"/>
          <w:spacing w:val="9"/>
          <w:sz w:val="24"/>
          <w:szCs w:val="24"/>
        </w:rPr>
        <w:t>.2</w:t>
      </w:r>
      <w:r>
        <w:rPr>
          <w:rFonts w:ascii="宋体" w:hAnsi="宋体" w:eastAsia="宋体" w:cs="宋体"/>
          <w:spacing w:val="-42"/>
          <w:sz w:val="24"/>
          <w:szCs w:val="24"/>
        </w:rPr>
        <w:t xml:space="preserve"> </w:t>
      </w:r>
      <w:r>
        <w:rPr>
          <w:rFonts w:ascii="宋体" w:hAnsi="宋体" w:eastAsia="宋体" w:cs="宋体"/>
          <w:spacing w:val="9"/>
          <w:sz w:val="24"/>
          <w:szCs w:val="24"/>
        </w:rPr>
        <w:t>严格执行《中华人民共和国政府采购法》及相关</w:t>
      </w:r>
      <w:r>
        <w:rPr>
          <w:rFonts w:ascii="宋体" w:hAnsi="宋体" w:eastAsia="宋体" w:cs="宋体"/>
          <w:spacing w:val="8"/>
          <w:sz w:val="24"/>
          <w:szCs w:val="24"/>
        </w:rPr>
        <w:t>法规、政策，维护采购人、供应商的合法权益，选择对采购人最为有利的报名供应商或候选报名供应商。</w:t>
      </w:r>
    </w:p>
    <w:p w14:paraId="3AFADCAE">
      <w:pPr>
        <w:spacing w:before="39" w:line="360" w:lineRule="auto"/>
        <w:ind w:firstLine="258" w:firstLineChars="100"/>
        <w:rPr>
          <w:rFonts w:ascii="宋体" w:hAnsi="宋体" w:eastAsia="宋体" w:cs="宋体"/>
          <w:sz w:val="24"/>
          <w:szCs w:val="24"/>
        </w:rPr>
      </w:pPr>
      <w:r>
        <w:rPr>
          <w:rFonts w:ascii="宋体" w:hAnsi="宋体" w:eastAsia="宋体" w:cs="宋体"/>
          <w:spacing w:val="9"/>
          <w:sz w:val="24"/>
          <w:szCs w:val="24"/>
        </w:rPr>
        <w:t>1</w:t>
      </w:r>
      <w:r>
        <w:rPr>
          <w:rFonts w:hint="eastAsia" w:ascii="宋体" w:hAnsi="宋体" w:cs="宋体"/>
          <w:spacing w:val="9"/>
          <w:sz w:val="24"/>
          <w:szCs w:val="24"/>
          <w:lang w:val="en-US" w:eastAsia="zh-CN"/>
        </w:rPr>
        <w:t>9</w:t>
      </w:r>
      <w:r>
        <w:rPr>
          <w:rFonts w:ascii="宋体" w:hAnsi="宋体" w:eastAsia="宋体" w:cs="宋体"/>
          <w:spacing w:val="9"/>
          <w:sz w:val="24"/>
          <w:szCs w:val="24"/>
        </w:rPr>
        <w:t>.3</w:t>
      </w:r>
      <w:r>
        <w:rPr>
          <w:rFonts w:ascii="宋体" w:hAnsi="宋体" w:eastAsia="宋体" w:cs="宋体"/>
          <w:spacing w:val="-42"/>
          <w:sz w:val="24"/>
          <w:szCs w:val="24"/>
        </w:rPr>
        <w:t xml:space="preserve"> </w:t>
      </w:r>
      <w:r>
        <w:rPr>
          <w:rFonts w:ascii="宋体" w:hAnsi="宋体" w:eastAsia="宋体" w:cs="宋体"/>
          <w:spacing w:val="9"/>
          <w:sz w:val="24"/>
          <w:szCs w:val="24"/>
        </w:rPr>
        <w:t>按照谈判的顺序，谈判小组组织报名供应商逐一进行第二轮的谈判报价</w:t>
      </w:r>
      <w:r>
        <w:rPr>
          <w:rFonts w:ascii="宋体" w:hAnsi="宋体" w:eastAsia="宋体" w:cs="宋体"/>
          <w:spacing w:val="8"/>
          <w:sz w:val="24"/>
          <w:szCs w:val="24"/>
        </w:rPr>
        <w:t>。报名供应商凭</w:t>
      </w:r>
      <w:r>
        <w:rPr>
          <w:rFonts w:ascii="宋体" w:hAnsi="宋体" w:eastAsia="宋体" w:cs="宋体"/>
          <w:spacing w:val="-32"/>
          <w:sz w:val="24"/>
          <w:szCs w:val="24"/>
        </w:rPr>
        <w:t xml:space="preserve"> </w:t>
      </w:r>
      <w:r>
        <w:rPr>
          <w:rFonts w:ascii="宋体" w:hAnsi="宋体" w:eastAsia="宋体" w:cs="宋体"/>
          <w:sz w:val="24"/>
          <w:szCs w:val="24"/>
        </w:rPr>
        <w:t>CA</w:t>
      </w:r>
      <w:r>
        <w:rPr>
          <w:rFonts w:ascii="宋体" w:hAnsi="宋体" w:eastAsia="宋体" w:cs="宋体"/>
          <w:spacing w:val="-43"/>
          <w:sz w:val="24"/>
          <w:szCs w:val="24"/>
        </w:rPr>
        <w:t xml:space="preserve"> </w:t>
      </w:r>
      <w:r>
        <w:rPr>
          <w:rFonts w:ascii="宋体" w:hAnsi="宋体" w:eastAsia="宋体" w:cs="宋体"/>
          <w:spacing w:val="8"/>
          <w:sz w:val="24"/>
          <w:szCs w:val="24"/>
        </w:rPr>
        <w:t>锁登陆会员系统进行报价。【报名供应商也可自行携带电脑自行进行报价。如果</w:t>
      </w:r>
      <w:r>
        <w:rPr>
          <w:rFonts w:ascii="宋体" w:hAnsi="宋体" w:eastAsia="宋体" w:cs="宋体"/>
          <w:spacing w:val="12"/>
          <w:sz w:val="24"/>
          <w:szCs w:val="24"/>
        </w:rPr>
        <w:t>在自行携带电脑上报价从而导致价格泄露或者因网络问题无法及时提</w:t>
      </w:r>
      <w:r>
        <w:rPr>
          <w:rFonts w:ascii="宋体" w:hAnsi="宋体" w:eastAsia="宋体" w:cs="宋体"/>
          <w:spacing w:val="11"/>
          <w:sz w:val="24"/>
          <w:szCs w:val="24"/>
        </w:rPr>
        <w:t>交报价的，其后果自</w:t>
      </w:r>
      <w:r>
        <w:rPr>
          <w:rFonts w:ascii="宋体" w:hAnsi="宋体" w:eastAsia="宋体" w:cs="宋体"/>
          <w:spacing w:val="8"/>
          <w:sz w:val="24"/>
          <w:szCs w:val="24"/>
        </w:rPr>
        <w:t>负。】在谈判过程中，谈判的任何一方不得透露与谈判有关的其他报名供</w:t>
      </w:r>
      <w:r>
        <w:rPr>
          <w:rFonts w:ascii="宋体" w:hAnsi="宋体" w:eastAsia="宋体" w:cs="宋体"/>
          <w:spacing w:val="7"/>
          <w:sz w:val="24"/>
          <w:szCs w:val="24"/>
        </w:rPr>
        <w:t>应商的技术资料、</w:t>
      </w:r>
      <w:r>
        <w:rPr>
          <w:rFonts w:ascii="宋体" w:hAnsi="宋体" w:eastAsia="宋体" w:cs="宋体"/>
          <w:spacing w:val="12"/>
          <w:sz w:val="24"/>
          <w:szCs w:val="24"/>
        </w:rPr>
        <w:t>价格和其他信息。竞争性谈判文件有实质性变动的，谈判小组应</w:t>
      </w:r>
      <w:r>
        <w:rPr>
          <w:rFonts w:ascii="宋体" w:hAnsi="宋体" w:eastAsia="宋体" w:cs="宋体"/>
          <w:spacing w:val="11"/>
          <w:sz w:val="24"/>
          <w:szCs w:val="24"/>
        </w:rPr>
        <w:t>当以书面形式通知所有参</w:t>
      </w:r>
      <w:r>
        <w:rPr>
          <w:rFonts w:ascii="宋体" w:hAnsi="宋体" w:eastAsia="宋体" w:cs="宋体"/>
          <w:sz w:val="24"/>
          <w:szCs w:val="24"/>
        </w:rPr>
        <w:t xml:space="preserve"> </w:t>
      </w:r>
      <w:r>
        <w:rPr>
          <w:rFonts w:ascii="宋体" w:hAnsi="宋体" w:eastAsia="宋体" w:cs="宋体"/>
          <w:spacing w:val="12"/>
          <w:sz w:val="24"/>
          <w:szCs w:val="24"/>
        </w:rPr>
        <w:t>加谈判的报名供应商，并给予所有参加谈判的报名供应商平等的谈判</w:t>
      </w:r>
      <w:r>
        <w:rPr>
          <w:rFonts w:ascii="宋体" w:hAnsi="宋体" w:eastAsia="宋体" w:cs="宋体"/>
          <w:spacing w:val="11"/>
          <w:sz w:val="24"/>
          <w:szCs w:val="24"/>
        </w:rPr>
        <w:t>机会。不应谈及与报</w:t>
      </w:r>
      <w:r>
        <w:rPr>
          <w:rFonts w:ascii="宋体" w:hAnsi="宋体" w:eastAsia="宋体" w:cs="宋体"/>
          <w:spacing w:val="8"/>
          <w:sz w:val="24"/>
          <w:szCs w:val="24"/>
        </w:rPr>
        <w:t>名供应商所提供的服务质量、技术、价格等无关的问题。</w:t>
      </w:r>
    </w:p>
    <w:p w14:paraId="70B2466D">
      <w:pPr>
        <w:spacing w:before="33" w:line="227" w:lineRule="auto"/>
        <w:ind w:firstLine="249" w:firstLineChars="100"/>
        <w:outlineLvl w:val="1"/>
        <w:rPr>
          <w:rFonts w:ascii="宋体" w:hAnsi="宋体" w:eastAsia="宋体" w:cs="宋体"/>
          <w:sz w:val="24"/>
          <w:szCs w:val="24"/>
        </w:rPr>
      </w:pPr>
      <w:r>
        <w:rPr>
          <w:rFonts w:hint="eastAsia" w:ascii="宋体" w:hAnsi="宋体" w:cs="宋体"/>
          <w:b/>
          <w:bCs/>
          <w:spacing w:val="4"/>
          <w:sz w:val="24"/>
          <w:szCs w:val="24"/>
          <w:lang w:val="en-US" w:eastAsia="zh-CN"/>
        </w:rPr>
        <w:t>20、</w:t>
      </w:r>
      <w:r>
        <w:rPr>
          <w:rFonts w:ascii="宋体" w:hAnsi="宋体" w:eastAsia="宋体" w:cs="宋体"/>
          <w:b/>
          <w:bCs/>
          <w:spacing w:val="4"/>
          <w:sz w:val="24"/>
          <w:szCs w:val="24"/>
        </w:rPr>
        <w:t>推荐成交供应商</w:t>
      </w:r>
    </w:p>
    <w:p w14:paraId="070D6A28">
      <w:pPr>
        <w:spacing w:before="186" w:line="360" w:lineRule="auto"/>
        <w:ind w:right="101" w:firstLine="256" w:firstLineChars="100"/>
        <w:rPr>
          <w:rFonts w:ascii="宋体" w:hAnsi="宋体" w:eastAsia="宋体" w:cs="宋体"/>
          <w:sz w:val="24"/>
          <w:szCs w:val="24"/>
        </w:rPr>
      </w:pPr>
      <w:r>
        <w:rPr>
          <w:rFonts w:hint="eastAsia" w:ascii="宋体" w:hAnsi="宋体" w:cs="宋体"/>
          <w:spacing w:val="8"/>
          <w:sz w:val="24"/>
          <w:szCs w:val="24"/>
          <w:lang w:val="en-US" w:eastAsia="zh-CN"/>
        </w:rPr>
        <w:t>20</w:t>
      </w:r>
      <w:r>
        <w:rPr>
          <w:rFonts w:ascii="宋体" w:hAnsi="宋体" w:eastAsia="宋体" w:cs="宋体"/>
          <w:spacing w:val="8"/>
          <w:sz w:val="24"/>
          <w:szCs w:val="24"/>
        </w:rPr>
        <w:t>.1</w:t>
      </w:r>
      <w:r>
        <w:rPr>
          <w:rFonts w:ascii="宋体" w:hAnsi="宋体" w:eastAsia="宋体" w:cs="宋体"/>
          <w:spacing w:val="-26"/>
          <w:sz w:val="24"/>
          <w:szCs w:val="24"/>
        </w:rPr>
        <w:t xml:space="preserve"> </w:t>
      </w:r>
      <w:r>
        <w:rPr>
          <w:rFonts w:ascii="宋体" w:hAnsi="宋体" w:eastAsia="宋体" w:cs="宋体"/>
          <w:spacing w:val="8"/>
          <w:sz w:val="24"/>
          <w:szCs w:val="24"/>
        </w:rPr>
        <w:t>谈判小组应当从质量和服务均能满足采购文件实质性响应要求的供应商中，按照经谈判后的最后报价由低到高的顺序提出不少于</w:t>
      </w:r>
      <w:r>
        <w:rPr>
          <w:rFonts w:ascii="宋体" w:hAnsi="宋体" w:eastAsia="宋体" w:cs="宋体"/>
          <w:spacing w:val="-41"/>
          <w:sz w:val="24"/>
          <w:szCs w:val="24"/>
        </w:rPr>
        <w:t xml:space="preserve"> </w:t>
      </w:r>
      <w:r>
        <w:rPr>
          <w:rFonts w:ascii="宋体" w:hAnsi="宋体" w:eastAsia="宋体" w:cs="宋体"/>
          <w:spacing w:val="8"/>
          <w:sz w:val="24"/>
          <w:szCs w:val="24"/>
        </w:rPr>
        <w:t>3</w:t>
      </w:r>
      <w:r>
        <w:rPr>
          <w:rFonts w:ascii="宋体" w:hAnsi="宋体" w:eastAsia="宋体" w:cs="宋体"/>
          <w:spacing w:val="-43"/>
          <w:sz w:val="24"/>
          <w:szCs w:val="24"/>
        </w:rPr>
        <w:t xml:space="preserve"> </w:t>
      </w:r>
      <w:r>
        <w:rPr>
          <w:rFonts w:ascii="宋体" w:hAnsi="宋体" w:eastAsia="宋体" w:cs="宋体"/>
          <w:spacing w:val="8"/>
          <w:sz w:val="24"/>
          <w:szCs w:val="24"/>
        </w:rPr>
        <w:t>名的成交候</w:t>
      </w:r>
      <w:r>
        <w:rPr>
          <w:rFonts w:ascii="宋体" w:hAnsi="宋体" w:eastAsia="宋体" w:cs="宋体"/>
          <w:spacing w:val="7"/>
          <w:sz w:val="24"/>
          <w:szCs w:val="24"/>
        </w:rPr>
        <w:t>选人并编写评审报告。</w:t>
      </w:r>
    </w:p>
    <w:p w14:paraId="5B5EEA12">
      <w:pPr>
        <w:spacing w:before="35" w:line="227" w:lineRule="auto"/>
        <w:ind w:firstLine="249" w:firstLineChars="100"/>
        <w:rPr>
          <w:rFonts w:ascii="宋体" w:hAnsi="宋体" w:eastAsia="宋体" w:cs="宋体"/>
          <w:sz w:val="24"/>
          <w:szCs w:val="24"/>
        </w:rPr>
      </w:pPr>
      <w:r>
        <w:rPr>
          <w:rFonts w:hint="eastAsia" w:ascii="宋体" w:hAnsi="宋体" w:cs="宋体"/>
          <w:b/>
          <w:bCs/>
          <w:spacing w:val="4"/>
          <w:sz w:val="24"/>
          <w:szCs w:val="24"/>
          <w:lang w:val="en-US" w:eastAsia="zh-CN"/>
        </w:rPr>
        <w:t>21、</w:t>
      </w:r>
      <w:r>
        <w:rPr>
          <w:rFonts w:ascii="宋体" w:hAnsi="宋体" w:eastAsia="宋体" w:cs="宋体"/>
          <w:b/>
          <w:bCs/>
          <w:spacing w:val="4"/>
          <w:sz w:val="24"/>
          <w:szCs w:val="24"/>
        </w:rPr>
        <w:t>确定成交供应商</w:t>
      </w:r>
    </w:p>
    <w:p w14:paraId="46CAFC3A">
      <w:pPr>
        <w:spacing w:before="185" w:line="226" w:lineRule="auto"/>
        <w:ind w:firstLine="252" w:firstLineChars="100"/>
        <w:rPr>
          <w:rFonts w:ascii="宋体" w:hAnsi="宋体" w:eastAsia="宋体" w:cs="宋体"/>
          <w:sz w:val="24"/>
          <w:szCs w:val="24"/>
        </w:rPr>
      </w:pPr>
      <w:r>
        <w:rPr>
          <w:rFonts w:hint="eastAsia" w:ascii="宋体" w:hAnsi="宋体" w:cs="宋体"/>
          <w:spacing w:val="6"/>
          <w:sz w:val="24"/>
          <w:szCs w:val="24"/>
          <w:lang w:val="en-US" w:eastAsia="zh-CN"/>
        </w:rPr>
        <w:t>21</w:t>
      </w:r>
      <w:r>
        <w:rPr>
          <w:rFonts w:ascii="宋体" w:hAnsi="宋体" w:eastAsia="宋体" w:cs="宋体"/>
          <w:spacing w:val="6"/>
          <w:sz w:val="24"/>
          <w:szCs w:val="24"/>
        </w:rPr>
        <w:t>.1</w:t>
      </w:r>
      <w:r>
        <w:rPr>
          <w:rFonts w:ascii="宋体" w:hAnsi="宋体" w:eastAsia="宋体" w:cs="宋体"/>
          <w:spacing w:val="-26"/>
          <w:sz w:val="24"/>
          <w:szCs w:val="24"/>
        </w:rPr>
        <w:t xml:space="preserve"> </w:t>
      </w:r>
      <w:r>
        <w:rPr>
          <w:rFonts w:ascii="宋体" w:hAnsi="宋体" w:eastAsia="宋体" w:cs="宋体"/>
          <w:spacing w:val="6"/>
          <w:sz w:val="24"/>
          <w:szCs w:val="24"/>
        </w:rPr>
        <w:t>采购代理机构应当在评审结束后</w:t>
      </w:r>
      <w:r>
        <w:rPr>
          <w:rFonts w:ascii="宋体" w:hAnsi="宋体" w:eastAsia="宋体" w:cs="宋体"/>
          <w:spacing w:val="-43"/>
          <w:sz w:val="24"/>
          <w:szCs w:val="24"/>
        </w:rPr>
        <w:t xml:space="preserve"> </w:t>
      </w:r>
      <w:r>
        <w:rPr>
          <w:rFonts w:ascii="宋体" w:hAnsi="宋体" w:eastAsia="宋体" w:cs="宋体"/>
          <w:spacing w:val="6"/>
          <w:sz w:val="24"/>
          <w:szCs w:val="24"/>
        </w:rPr>
        <w:t>2</w:t>
      </w:r>
      <w:r>
        <w:rPr>
          <w:rFonts w:ascii="宋体" w:hAnsi="宋体" w:eastAsia="宋体" w:cs="宋体"/>
          <w:spacing w:val="-46"/>
          <w:sz w:val="24"/>
          <w:szCs w:val="24"/>
        </w:rPr>
        <w:t xml:space="preserve"> </w:t>
      </w:r>
      <w:r>
        <w:rPr>
          <w:rFonts w:ascii="宋体" w:hAnsi="宋体" w:eastAsia="宋体" w:cs="宋体"/>
          <w:spacing w:val="6"/>
          <w:sz w:val="24"/>
          <w:szCs w:val="24"/>
        </w:rPr>
        <w:t>个工作日内将评审报告送采购人确认。</w:t>
      </w:r>
    </w:p>
    <w:p w14:paraId="7F644147">
      <w:pPr>
        <w:spacing w:before="185" w:line="358" w:lineRule="auto"/>
        <w:ind w:right="101" w:firstLine="256" w:firstLineChars="100"/>
        <w:rPr>
          <w:rFonts w:ascii="宋体" w:hAnsi="宋体" w:eastAsia="宋体" w:cs="宋体"/>
          <w:sz w:val="24"/>
          <w:szCs w:val="24"/>
        </w:rPr>
      </w:pPr>
      <w:r>
        <w:rPr>
          <w:rFonts w:hint="eastAsia" w:ascii="宋体" w:hAnsi="宋体" w:cs="宋体"/>
          <w:spacing w:val="8"/>
          <w:sz w:val="24"/>
          <w:szCs w:val="24"/>
          <w:lang w:val="en-US" w:eastAsia="zh-CN"/>
        </w:rPr>
        <w:t>21</w:t>
      </w:r>
      <w:r>
        <w:rPr>
          <w:rFonts w:ascii="宋体" w:hAnsi="宋体" w:eastAsia="宋体" w:cs="宋体"/>
          <w:spacing w:val="8"/>
          <w:sz w:val="24"/>
          <w:szCs w:val="24"/>
        </w:rPr>
        <w:t>.2</w:t>
      </w:r>
      <w:r>
        <w:rPr>
          <w:rFonts w:ascii="宋体" w:hAnsi="宋体" w:eastAsia="宋体" w:cs="宋体"/>
          <w:spacing w:val="-44"/>
          <w:sz w:val="24"/>
          <w:szCs w:val="24"/>
        </w:rPr>
        <w:t xml:space="preserve"> </w:t>
      </w:r>
      <w:r>
        <w:rPr>
          <w:rFonts w:ascii="宋体" w:hAnsi="宋体" w:eastAsia="宋体" w:cs="宋体"/>
          <w:spacing w:val="8"/>
          <w:sz w:val="24"/>
          <w:szCs w:val="24"/>
        </w:rPr>
        <w:t>采购人应当在收到评审报告后</w:t>
      </w:r>
      <w:r>
        <w:rPr>
          <w:rFonts w:ascii="宋体" w:hAnsi="宋体" w:eastAsia="宋体" w:cs="宋体"/>
          <w:spacing w:val="-41"/>
          <w:sz w:val="24"/>
          <w:szCs w:val="24"/>
        </w:rPr>
        <w:t xml:space="preserve"> </w:t>
      </w:r>
      <w:r>
        <w:rPr>
          <w:rFonts w:ascii="宋体" w:hAnsi="宋体" w:eastAsia="宋体" w:cs="宋体"/>
          <w:spacing w:val="8"/>
          <w:sz w:val="24"/>
          <w:szCs w:val="24"/>
        </w:rPr>
        <w:t>5</w:t>
      </w:r>
      <w:r>
        <w:rPr>
          <w:rFonts w:ascii="宋体" w:hAnsi="宋体" w:eastAsia="宋体" w:cs="宋体"/>
          <w:spacing w:val="-46"/>
          <w:sz w:val="24"/>
          <w:szCs w:val="24"/>
        </w:rPr>
        <w:t xml:space="preserve"> </w:t>
      </w:r>
      <w:r>
        <w:rPr>
          <w:rFonts w:ascii="宋体" w:hAnsi="宋体" w:eastAsia="宋体" w:cs="宋体"/>
          <w:spacing w:val="8"/>
          <w:sz w:val="24"/>
          <w:szCs w:val="24"/>
        </w:rPr>
        <w:t>个工作日内，从评审报告</w:t>
      </w:r>
      <w:r>
        <w:rPr>
          <w:rFonts w:ascii="宋体" w:hAnsi="宋体" w:eastAsia="宋体" w:cs="宋体"/>
          <w:spacing w:val="7"/>
          <w:sz w:val="24"/>
          <w:szCs w:val="24"/>
        </w:rPr>
        <w:t>提出的成交候选人中根</w:t>
      </w:r>
      <w:r>
        <w:rPr>
          <w:rFonts w:ascii="宋体" w:hAnsi="宋体" w:eastAsia="宋体" w:cs="宋体"/>
          <w:spacing w:val="9"/>
          <w:sz w:val="24"/>
          <w:szCs w:val="24"/>
        </w:rPr>
        <w:t>据质量和服务均能满足采购文件实质性响应要求且最后报价最低</w:t>
      </w:r>
      <w:r>
        <w:rPr>
          <w:rFonts w:ascii="宋体" w:hAnsi="宋体" w:eastAsia="宋体" w:cs="宋体"/>
          <w:spacing w:val="8"/>
          <w:sz w:val="24"/>
          <w:szCs w:val="24"/>
        </w:rPr>
        <w:t>的原则确定成交供应商。</w:t>
      </w:r>
    </w:p>
    <w:p w14:paraId="4B7D7738">
      <w:pPr>
        <w:spacing w:before="41" w:line="227" w:lineRule="auto"/>
        <w:ind w:firstLine="245" w:firstLineChars="100"/>
        <w:rPr>
          <w:rFonts w:ascii="宋体" w:hAnsi="宋体" w:eastAsia="宋体" w:cs="宋体"/>
          <w:sz w:val="24"/>
          <w:szCs w:val="24"/>
        </w:rPr>
      </w:pPr>
      <w:r>
        <w:rPr>
          <w:rFonts w:hint="eastAsia" w:ascii="宋体" w:hAnsi="宋体" w:cs="宋体"/>
          <w:b/>
          <w:bCs/>
          <w:spacing w:val="2"/>
          <w:sz w:val="24"/>
          <w:szCs w:val="24"/>
          <w:lang w:val="en-US" w:eastAsia="zh-CN"/>
        </w:rPr>
        <w:t>22、</w:t>
      </w:r>
      <w:r>
        <w:rPr>
          <w:rFonts w:ascii="宋体" w:hAnsi="宋体" w:eastAsia="宋体" w:cs="宋体"/>
          <w:b/>
          <w:bCs/>
          <w:spacing w:val="2"/>
          <w:sz w:val="24"/>
          <w:szCs w:val="24"/>
        </w:rPr>
        <w:t>谈判会终止</w:t>
      </w:r>
    </w:p>
    <w:p w14:paraId="426C315B">
      <w:pPr>
        <w:spacing w:before="186" w:line="358" w:lineRule="auto"/>
        <w:ind w:right="101" w:firstLine="256" w:firstLineChars="100"/>
        <w:rPr>
          <w:rFonts w:ascii="宋体" w:hAnsi="宋体" w:eastAsia="宋体" w:cs="宋体"/>
          <w:sz w:val="24"/>
          <w:szCs w:val="24"/>
        </w:rPr>
      </w:pPr>
      <w:r>
        <w:rPr>
          <w:rFonts w:hint="eastAsia" w:ascii="宋体" w:hAnsi="宋体" w:cs="宋体"/>
          <w:spacing w:val="8"/>
          <w:sz w:val="24"/>
          <w:szCs w:val="24"/>
          <w:lang w:val="en-US" w:eastAsia="zh-CN"/>
        </w:rPr>
        <w:t>22</w:t>
      </w:r>
      <w:r>
        <w:rPr>
          <w:rFonts w:ascii="宋体" w:hAnsi="宋体" w:eastAsia="宋体" w:cs="宋体"/>
          <w:spacing w:val="8"/>
          <w:sz w:val="24"/>
          <w:szCs w:val="24"/>
        </w:rPr>
        <w:t>.1</w:t>
      </w:r>
      <w:r>
        <w:rPr>
          <w:rFonts w:ascii="宋体" w:hAnsi="宋体" w:eastAsia="宋体" w:cs="宋体"/>
          <w:spacing w:val="-23"/>
          <w:sz w:val="24"/>
          <w:szCs w:val="24"/>
        </w:rPr>
        <w:t xml:space="preserve"> </w:t>
      </w:r>
      <w:r>
        <w:rPr>
          <w:rFonts w:ascii="宋体" w:hAnsi="宋体" w:eastAsia="宋体" w:cs="宋体"/>
          <w:spacing w:val="8"/>
          <w:sz w:val="24"/>
          <w:szCs w:val="24"/>
        </w:rPr>
        <w:t>出现下列情形之一的，采购人或者采购代理机构应当终止本项目采购活动</w:t>
      </w:r>
      <w:r>
        <w:rPr>
          <w:rFonts w:ascii="宋体" w:hAnsi="宋体" w:eastAsia="宋体" w:cs="宋体"/>
          <w:spacing w:val="7"/>
          <w:sz w:val="24"/>
          <w:szCs w:val="24"/>
        </w:rPr>
        <w:t>，在省</w:t>
      </w:r>
      <w:r>
        <w:rPr>
          <w:rFonts w:ascii="宋体" w:hAnsi="宋体" w:eastAsia="宋体" w:cs="宋体"/>
          <w:spacing w:val="8"/>
          <w:sz w:val="24"/>
          <w:szCs w:val="24"/>
        </w:rPr>
        <w:t>级以上财政部门指定的媒体上发布项目终止公告并说明原因，重新开展采购</w:t>
      </w:r>
      <w:r>
        <w:rPr>
          <w:rFonts w:ascii="宋体" w:hAnsi="宋体" w:eastAsia="宋体" w:cs="宋体"/>
          <w:spacing w:val="7"/>
          <w:sz w:val="24"/>
          <w:szCs w:val="24"/>
        </w:rPr>
        <w:t>活动：</w:t>
      </w:r>
    </w:p>
    <w:p w14:paraId="3206DEA4">
      <w:pPr>
        <w:spacing w:before="40" w:line="227" w:lineRule="auto"/>
        <w:ind w:firstLine="254" w:firstLineChars="100"/>
        <w:rPr>
          <w:rFonts w:ascii="宋体" w:hAnsi="宋体" w:eastAsia="宋体" w:cs="宋体"/>
          <w:sz w:val="24"/>
          <w:szCs w:val="24"/>
        </w:rPr>
      </w:pPr>
      <w:r>
        <w:rPr>
          <w:rFonts w:ascii="宋体" w:hAnsi="宋体" w:eastAsia="宋体" w:cs="宋体"/>
          <w:spacing w:val="7"/>
          <w:sz w:val="24"/>
          <w:szCs w:val="24"/>
        </w:rPr>
        <w:t>（1）因情况变化，不再符合规定的谈判采购方式适</w:t>
      </w:r>
      <w:r>
        <w:rPr>
          <w:rFonts w:ascii="宋体" w:hAnsi="宋体" w:eastAsia="宋体" w:cs="宋体"/>
          <w:spacing w:val="6"/>
          <w:sz w:val="24"/>
          <w:szCs w:val="24"/>
        </w:rPr>
        <w:t>用情形的；</w:t>
      </w:r>
    </w:p>
    <w:p w14:paraId="312B0209">
      <w:pPr>
        <w:spacing w:before="183" w:line="227" w:lineRule="auto"/>
        <w:ind w:firstLine="250" w:firstLineChars="100"/>
        <w:rPr>
          <w:rFonts w:ascii="宋体" w:hAnsi="宋体" w:eastAsia="宋体" w:cs="宋体"/>
          <w:sz w:val="24"/>
          <w:szCs w:val="24"/>
        </w:rPr>
      </w:pPr>
      <w:r>
        <w:rPr>
          <w:rFonts w:ascii="宋体" w:hAnsi="宋体" w:eastAsia="宋体" w:cs="宋体"/>
          <w:spacing w:val="5"/>
          <w:sz w:val="24"/>
          <w:szCs w:val="24"/>
        </w:rPr>
        <w:t>（2）出现影响采购公正的违法、违规行为的；</w:t>
      </w:r>
    </w:p>
    <w:p w14:paraId="5A7B3DC5">
      <w:pPr>
        <w:spacing w:before="185" w:line="303" w:lineRule="auto"/>
        <w:ind w:right="101" w:firstLine="256" w:firstLineChars="100"/>
        <w:rPr>
          <w:rFonts w:ascii="宋体" w:hAnsi="宋体" w:eastAsia="宋体" w:cs="宋体"/>
          <w:sz w:val="24"/>
          <w:szCs w:val="24"/>
        </w:rPr>
      </w:pPr>
      <w:r>
        <w:rPr>
          <w:rFonts w:ascii="宋体" w:hAnsi="宋体" w:eastAsia="宋体" w:cs="宋体"/>
          <w:spacing w:val="8"/>
          <w:sz w:val="24"/>
          <w:szCs w:val="24"/>
        </w:rPr>
        <w:t>（3）在采购过程中符合竞争要求的供应商或者报价未超过采购预算的供应商不足</w:t>
      </w:r>
      <w:r>
        <w:rPr>
          <w:rFonts w:ascii="宋体" w:hAnsi="宋体" w:eastAsia="宋体" w:cs="宋体"/>
          <w:spacing w:val="-23"/>
          <w:sz w:val="24"/>
          <w:szCs w:val="24"/>
        </w:rPr>
        <w:t xml:space="preserve"> </w:t>
      </w:r>
      <w:r>
        <w:rPr>
          <w:rFonts w:ascii="宋体" w:hAnsi="宋体" w:eastAsia="宋体" w:cs="宋体"/>
          <w:spacing w:val="8"/>
          <w:sz w:val="24"/>
          <w:szCs w:val="24"/>
        </w:rPr>
        <w:t>3</w:t>
      </w:r>
      <w:r>
        <w:rPr>
          <w:rFonts w:ascii="宋体" w:hAnsi="宋体" w:eastAsia="宋体" w:cs="宋体"/>
          <w:spacing w:val="-43"/>
          <w:sz w:val="24"/>
          <w:szCs w:val="24"/>
        </w:rPr>
        <w:t xml:space="preserve"> </w:t>
      </w:r>
      <w:r>
        <w:rPr>
          <w:rFonts w:ascii="宋体" w:hAnsi="宋体" w:eastAsia="宋体" w:cs="宋体"/>
          <w:spacing w:val="8"/>
          <w:sz w:val="24"/>
          <w:szCs w:val="24"/>
        </w:rPr>
        <w:t>家</w:t>
      </w:r>
      <w:r>
        <w:rPr>
          <w:rFonts w:ascii="宋体" w:hAnsi="宋体" w:eastAsia="宋体" w:cs="宋体"/>
          <w:spacing w:val="-18"/>
          <w:sz w:val="24"/>
          <w:szCs w:val="24"/>
        </w:rPr>
        <w:t>的；</w:t>
      </w:r>
    </w:p>
    <w:p w14:paraId="65BDD5F1">
      <w:pPr>
        <w:spacing w:before="179" w:line="228" w:lineRule="auto"/>
        <w:ind w:firstLine="251" w:firstLineChars="100"/>
        <w:rPr>
          <w:rFonts w:ascii="宋体" w:hAnsi="宋体" w:eastAsia="宋体" w:cs="宋体"/>
          <w:sz w:val="24"/>
          <w:szCs w:val="24"/>
        </w:rPr>
      </w:pPr>
      <w:r>
        <w:rPr>
          <w:rFonts w:hint="eastAsia" w:ascii="宋体" w:hAnsi="宋体" w:cs="宋体"/>
          <w:b/>
          <w:bCs/>
          <w:spacing w:val="5"/>
          <w:sz w:val="24"/>
          <w:szCs w:val="24"/>
          <w:lang w:val="en-US" w:eastAsia="zh-CN"/>
        </w:rPr>
        <w:t>23、</w:t>
      </w:r>
      <w:r>
        <w:rPr>
          <w:rFonts w:ascii="宋体" w:hAnsi="宋体" w:eastAsia="宋体" w:cs="宋体"/>
          <w:b/>
          <w:bCs/>
          <w:spacing w:val="5"/>
          <w:sz w:val="24"/>
          <w:szCs w:val="24"/>
        </w:rPr>
        <w:t>重新评审</w:t>
      </w:r>
    </w:p>
    <w:p w14:paraId="63F6F02C">
      <w:pPr>
        <w:spacing w:before="184" w:line="364" w:lineRule="auto"/>
        <w:ind w:right="101" w:firstLine="256" w:firstLineChars="100"/>
        <w:jc w:val="both"/>
        <w:rPr>
          <w:rFonts w:ascii="宋体" w:hAnsi="宋体" w:eastAsia="宋体" w:cs="宋体"/>
          <w:sz w:val="24"/>
          <w:szCs w:val="24"/>
        </w:rPr>
      </w:pPr>
      <w:r>
        <w:rPr>
          <w:rFonts w:ascii="宋体" w:hAnsi="宋体" w:eastAsia="宋体" w:cs="宋体"/>
          <w:spacing w:val="8"/>
          <w:sz w:val="24"/>
          <w:szCs w:val="24"/>
        </w:rPr>
        <w:t>2</w:t>
      </w:r>
      <w:r>
        <w:rPr>
          <w:rFonts w:hint="eastAsia" w:ascii="宋体" w:hAnsi="宋体" w:cs="宋体"/>
          <w:spacing w:val="8"/>
          <w:sz w:val="24"/>
          <w:szCs w:val="24"/>
          <w:lang w:val="en-US" w:eastAsia="zh-CN"/>
        </w:rPr>
        <w:t>3</w:t>
      </w:r>
      <w:r>
        <w:rPr>
          <w:rFonts w:ascii="宋体" w:hAnsi="宋体" w:eastAsia="宋体" w:cs="宋体"/>
          <w:spacing w:val="8"/>
          <w:sz w:val="24"/>
          <w:szCs w:val="24"/>
        </w:rPr>
        <w:t>.1</w:t>
      </w:r>
      <w:r>
        <w:rPr>
          <w:rFonts w:ascii="宋体" w:hAnsi="宋体" w:eastAsia="宋体" w:cs="宋体"/>
          <w:spacing w:val="-11"/>
          <w:sz w:val="24"/>
          <w:szCs w:val="24"/>
        </w:rPr>
        <w:t xml:space="preserve"> </w:t>
      </w:r>
      <w:r>
        <w:rPr>
          <w:rFonts w:ascii="宋体" w:hAnsi="宋体" w:eastAsia="宋体" w:cs="宋体"/>
          <w:spacing w:val="8"/>
          <w:sz w:val="24"/>
          <w:szCs w:val="24"/>
        </w:rPr>
        <w:t>除资格性审查认定错误和价格计算错误外，采购人或者采购代理机构不以任何理</w:t>
      </w:r>
      <w:r>
        <w:rPr>
          <w:rFonts w:ascii="宋体" w:hAnsi="宋体" w:eastAsia="宋体" w:cs="宋体"/>
          <w:spacing w:val="10"/>
          <w:sz w:val="24"/>
          <w:szCs w:val="24"/>
        </w:rPr>
        <w:t>由组织重新评审。采购人、采购代理机构发现谈判小组未按照</w:t>
      </w:r>
      <w:r>
        <w:rPr>
          <w:rFonts w:ascii="宋体" w:hAnsi="宋体" w:eastAsia="宋体" w:cs="宋体"/>
          <w:spacing w:val="9"/>
          <w:sz w:val="24"/>
          <w:szCs w:val="24"/>
        </w:rPr>
        <w:t>竞争性谈判文件规定的评审</w:t>
      </w:r>
      <w:r>
        <w:rPr>
          <w:rFonts w:ascii="宋体" w:hAnsi="宋体" w:eastAsia="宋体" w:cs="宋体"/>
          <w:spacing w:val="8"/>
          <w:sz w:val="24"/>
          <w:szCs w:val="24"/>
        </w:rPr>
        <w:t>标准进行评审的，应当重新开展采购活动并同时书面报告本级财政部门。</w:t>
      </w:r>
    </w:p>
    <w:p w14:paraId="1FA740C9">
      <w:pPr>
        <w:spacing w:before="39" w:line="228" w:lineRule="auto"/>
        <w:ind w:firstLine="251" w:firstLineChars="100"/>
        <w:rPr>
          <w:rFonts w:ascii="宋体" w:hAnsi="宋体" w:eastAsia="宋体" w:cs="宋体"/>
          <w:sz w:val="24"/>
          <w:szCs w:val="24"/>
        </w:rPr>
      </w:pPr>
      <w:r>
        <w:rPr>
          <w:rFonts w:hint="eastAsia" w:ascii="宋体" w:hAnsi="宋体" w:cs="宋体"/>
          <w:b/>
          <w:bCs/>
          <w:spacing w:val="5"/>
          <w:sz w:val="24"/>
          <w:szCs w:val="24"/>
          <w:lang w:val="en-US" w:eastAsia="zh-CN"/>
        </w:rPr>
        <w:t>24、</w:t>
      </w:r>
      <w:r>
        <w:rPr>
          <w:rFonts w:ascii="宋体" w:hAnsi="宋体" w:eastAsia="宋体" w:cs="宋体"/>
          <w:b/>
          <w:bCs/>
          <w:spacing w:val="5"/>
          <w:sz w:val="24"/>
          <w:szCs w:val="24"/>
        </w:rPr>
        <w:t>保密及串通行为</w:t>
      </w:r>
    </w:p>
    <w:p w14:paraId="19B41F88">
      <w:pPr>
        <w:spacing w:before="184" w:line="359" w:lineRule="auto"/>
        <w:ind w:right="82" w:firstLine="258" w:firstLineChars="100"/>
        <w:rPr>
          <w:rFonts w:ascii="宋体" w:hAnsi="宋体" w:eastAsia="宋体" w:cs="宋体"/>
          <w:sz w:val="24"/>
          <w:szCs w:val="24"/>
        </w:rPr>
      </w:pPr>
      <w:r>
        <w:rPr>
          <w:rFonts w:ascii="宋体" w:hAnsi="宋体" w:eastAsia="宋体" w:cs="宋体"/>
          <w:spacing w:val="9"/>
          <w:sz w:val="24"/>
          <w:szCs w:val="24"/>
        </w:rPr>
        <w:t>2</w:t>
      </w:r>
      <w:r>
        <w:rPr>
          <w:rFonts w:hint="eastAsia" w:ascii="宋体" w:hAnsi="宋体" w:cs="宋体"/>
          <w:spacing w:val="9"/>
          <w:sz w:val="24"/>
          <w:szCs w:val="24"/>
          <w:lang w:val="en-US" w:eastAsia="zh-CN"/>
        </w:rPr>
        <w:t>4</w:t>
      </w:r>
      <w:r>
        <w:rPr>
          <w:rFonts w:ascii="宋体" w:hAnsi="宋体" w:eastAsia="宋体" w:cs="宋体"/>
          <w:spacing w:val="9"/>
          <w:sz w:val="24"/>
          <w:szCs w:val="24"/>
        </w:rPr>
        <w:t>.1</w:t>
      </w:r>
      <w:r>
        <w:rPr>
          <w:rFonts w:ascii="宋体" w:hAnsi="宋体" w:eastAsia="宋体" w:cs="宋体"/>
          <w:spacing w:val="-31"/>
          <w:sz w:val="24"/>
          <w:szCs w:val="24"/>
        </w:rPr>
        <w:t xml:space="preserve"> </w:t>
      </w:r>
      <w:r>
        <w:rPr>
          <w:rFonts w:ascii="宋体" w:hAnsi="宋体" w:eastAsia="宋体" w:cs="宋体"/>
          <w:spacing w:val="9"/>
          <w:sz w:val="24"/>
          <w:szCs w:val="24"/>
        </w:rPr>
        <w:t>谈判小组成员以及与评审工作有关的人员不得泄露评审情况以及评审过程中获悉</w:t>
      </w:r>
      <w:r>
        <w:rPr>
          <w:rFonts w:ascii="宋体" w:hAnsi="宋体" w:eastAsia="宋体" w:cs="宋体"/>
          <w:spacing w:val="3"/>
          <w:sz w:val="24"/>
          <w:szCs w:val="24"/>
        </w:rPr>
        <w:t>的国家秘密、商业秘密。</w:t>
      </w:r>
    </w:p>
    <w:p w14:paraId="30B80565">
      <w:pPr>
        <w:spacing w:before="38" w:line="365" w:lineRule="auto"/>
        <w:ind w:firstLine="250" w:firstLineChars="100"/>
        <w:jc w:val="both"/>
        <w:rPr>
          <w:rFonts w:ascii="宋体" w:hAnsi="宋体" w:eastAsia="宋体" w:cs="宋体"/>
          <w:sz w:val="24"/>
          <w:szCs w:val="24"/>
        </w:rPr>
      </w:pPr>
      <w:r>
        <w:rPr>
          <w:rFonts w:ascii="宋体" w:hAnsi="宋体" w:eastAsia="宋体" w:cs="宋体"/>
          <w:spacing w:val="5"/>
          <w:sz w:val="24"/>
          <w:szCs w:val="24"/>
        </w:rPr>
        <w:t>2</w:t>
      </w:r>
      <w:r>
        <w:rPr>
          <w:rFonts w:hint="eastAsia" w:ascii="宋体" w:hAnsi="宋体" w:cs="宋体"/>
          <w:spacing w:val="5"/>
          <w:sz w:val="24"/>
          <w:szCs w:val="24"/>
          <w:lang w:val="en-US" w:eastAsia="zh-CN"/>
        </w:rPr>
        <w:t>4</w:t>
      </w:r>
      <w:r>
        <w:rPr>
          <w:rFonts w:ascii="宋体" w:hAnsi="宋体" w:eastAsia="宋体" w:cs="宋体"/>
          <w:spacing w:val="5"/>
          <w:sz w:val="24"/>
          <w:szCs w:val="24"/>
        </w:rPr>
        <w:t>.2</w:t>
      </w:r>
      <w:r>
        <w:rPr>
          <w:rFonts w:ascii="宋体" w:hAnsi="宋体" w:eastAsia="宋体" w:cs="宋体"/>
          <w:spacing w:val="-27"/>
          <w:sz w:val="24"/>
          <w:szCs w:val="24"/>
        </w:rPr>
        <w:t xml:space="preserve"> </w:t>
      </w:r>
      <w:r>
        <w:rPr>
          <w:rFonts w:ascii="宋体" w:hAnsi="宋体" w:eastAsia="宋体" w:cs="宋体"/>
          <w:spacing w:val="5"/>
          <w:sz w:val="24"/>
          <w:szCs w:val="24"/>
        </w:rPr>
        <w:t>报名供应商不得与采购人、采购代理机构、其他供应商恶意串通；不得向采购人、</w:t>
      </w:r>
      <w:r>
        <w:rPr>
          <w:rFonts w:ascii="宋体" w:hAnsi="宋体" w:eastAsia="宋体" w:cs="宋体"/>
          <w:spacing w:val="12"/>
          <w:sz w:val="24"/>
          <w:szCs w:val="24"/>
        </w:rPr>
        <w:t>采购代理机构或者谈判小组成员行贿或者提供其他不正当利益；不得</w:t>
      </w:r>
      <w:r>
        <w:rPr>
          <w:rFonts w:ascii="宋体" w:hAnsi="宋体" w:eastAsia="宋体" w:cs="宋体"/>
          <w:spacing w:val="11"/>
          <w:sz w:val="24"/>
          <w:szCs w:val="24"/>
        </w:rPr>
        <w:t>提供虚假材料谋取成</w:t>
      </w:r>
      <w:r>
        <w:rPr>
          <w:rFonts w:ascii="宋体" w:hAnsi="宋体" w:eastAsia="宋体" w:cs="宋体"/>
          <w:sz w:val="24"/>
          <w:szCs w:val="24"/>
        </w:rPr>
        <w:t xml:space="preserve"> </w:t>
      </w:r>
      <w:r>
        <w:rPr>
          <w:rFonts w:ascii="宋体" w:hAnsi="宋体" w:eastAsia="宋体" w:cs="宋体"/>
          <w:spacing w:val="7"/>
          <w:sz w:val="24"/>
          <w:szCs w:val="24"/>
        </w:rPr>
        <w:t>交；不得以任何方式干扰、影响采购工作。</w:t>
      </w:r>
    </w:p>
    <w:p w14:paraId="48A326B6">
      <w:pPr>
        <w:spacing w:before="34" w:line="368" w:lineRule="auto"/>
        <w:ind w:right="21" w:firstLine="250" w:firstLineChars="100"/>
        <w:jc w:val="both"/>
        <w:rPr>
          <w:rFonts w:ascii="宋体" w:hAnsi="宋体" w:eastAsia="宋体" w:cs="宋体"/>
          <w:sz w:val="24"/>
          <w:szCs w:val="24"/>
        </w:rPr>
      </w:pPr>
      <w:r>
        <w:rPr>
          <w:rFonts w:ascii="宋体" w:hAnsi="宋体" w:eastAsia="宋体" w:cs="宋体"/>
          <w:spacing w:val="5"/>
          <w:sz w:val="24"/>
          <w:szCs w:val="24"/>
        </w:rPr>
        <w:t>2</w:t>
      </w:r>
      <w:r>
        <w:rPr>
          <w:rFonts w:hint="eastAsia" w:ascii="宋体" w:hAnsi="宋体" w:cs="宋体"/>
          <w:spacing w:val="5"/>
          <w:sz w:val="24"/>
          <w:szCs w:val="24"/>
          <w:lang w:val="en-US" w:eastAsia="zh-CN"/>
        </w:rPr>
        <w:t>4</w:t>
      </w:r>
      <w:r>
        <w:rPr>
          <w:rFonts w:ascii="宋体" w:hAnsi="宋体" w:eastAsia="宋体" w:cs="宋体"/>
          <w:spacing w:val="5"/>
          <w:sz w:val="24"/>
          <w:szCs w:val="24"/>
        </w:rPr>
        <w:t>.3</w:t>
      </w:r>
      <w:r>
        <w:rPr>
          <w:rFonts w:ascii="宋体" w:hAnsi="宋体" w:eastAsia="宋体" w:cs="宋体"/>
          <w:spacing w:val="-41"/>
          <w:sz w:val="24"/>
          <w:szCs w:val="24"/>
        </w:rPr>
        <w:t xml:space="preserve"> </w:t>
      </w:r>
      <w:r>
        <w:rPr>
          <w:rFonts w:ascii="宋体" w:hAnsi="宋体" w:eastAsia="宋体" w:cs="宋体"/>
          <w:spacing w:val="5"/>
          <w:sz w:val="24"/>
          <w:szCs w:val="24"/>
        </w:rPr>
        <w:t>依照《中华人民共和国政府采购法》第七十七条的规定供应商有下</w:t>
      </w:r>
      <w:r>
        <w:rPr>
          <w:rFonts w:ascii="宋体" w:hAnsi="宋体" w:eastAsia="宋体" w:cs="宋体"/>
          <w:spacing w:val="4"/>
          <w:sz w:val="24"/>
          <w:szCs w:val="24"/>
        </w:rPr>
        <w:t>列情形之一的，</w:t>
      </w:r>
      <w:r>
        <w:rPr>
          <w:rFonts w:ascii="宋体" w:hAnsi="宋体" w:eastAsia="宋体" w:cs="宋体"/>
          <w:sz w:val="24"/>
          <w:szCs w:val="24"/>
        </w:rPr>
        <w:t xml:space="preserve"> </w:t>
      </w:r>
      <w:r>
        <w:rPr>
          <w:rFonts w:ascii="宋体" w:hAnsi="宋体" w:eastAsia="宋体" w:cs="宋体"/>
          <w:spacing w:val="10"/>
          <w:sz w:val="24"/>
          <w:szCs w:val="24"/>
        </w:rPr>
        <w:t>处以采购金额千分之五以上千分之十以下的罚款，列入不良行为</w:t>
      </w:r>
      <w:r>
        <w:rPr>
          <w:rFonts w:ascii="宋体" w:hAnsi="宋体" w:eastAsia="宋体" w:cs="宋体"/>
          <w:spacing w:val="9"/>
          <w:sz w:val="24"/>
          <w:szCs w:val="24"/>
        </w:rPr>
        <w:t>记录名单，在一至三年内</w:t>
      </w:r>
      <w:r>
        <w:rPr>
          <w:rFonts w:ascii="宋体" w:hAnsi="宋体" w:eastAsia="宋体" w:cs="宋体"/>
          <w:spacing w:val="10"/>
          <w:sz w:val="24"/>
          <w:szCs w:val="24"/>
        </w:rPr>
        <w:t>禁止参加政府采购活动，有违法所得的，并处没收违法所得，情</w:t>
      </w:r>
      <w:r>
        <w:rPr>
          <w:rFonts w:ascii="宋体" w:hAnsi="宋体" w:eastAsia="宋体" w:cs="宋体"/>
          <w:spacing w:val="9"/>
          <w:sz w:val="24"/>
          <w:szCs w:val="24"/>
        </w:rPr>
        <w:t>节严重的，由工商行政管</w:t>
      </w:r>
      <w:r>
        <w:rPr>
          <w:rFonts w:ascii="宋体" w:hAnsi="宋体" w:eastAsia="宋体" w:cs="宋体"/>
          <w:sz w:val="24"/>
          <w:szCs w:val="24"/>
        </w:rPr>
        <w:t xml:space="preserve">  </w:t>
      </w:r>
      <w:r>
        <w:rPr>
          <w:rFonts w:ascii="宋体" w:hAnsi="宋体" w:eastAsia="宋体" w:cs="宋体"/>
          <w:spacing w:val="7"/>
          <w:sz w:val="24"/>
          <w:szCs w:val="24"/>
        </w:rPr>
        <w:t>理机关吊销营业执照；构成犯罪的，依法追究刑事责任：</w:t>
      </w:r>
    </w:p>
    <w:p w14:paraId="48CA2A84">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（一）提供虚假材料谋取中标、成交的；</w:t>
      </w:r>
    </w:p>
    <w:p w14:paraId="406D97AE">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（二）采取不正当手段诋毁、排挤其他供应商的；</w:t>
      </w:r>
    </w:p>
    <w:p w14:paraId="0231B779">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（三）与采购人、其他供应商或者采购代理机构恶意串通的；</w:t>
      </w:r>
    </w:p>
    <w:p w14:paraId="4301AF7C">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（四）向采购人、采购代理机构行贿或者提供其他不正当利益的；</w:t>
      </w:r>
    </w:p>
    <w:p w14:paraId="51ECFCCE">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（五）在招标采购过程中与采购人进行协商谈判的；</w:t>
      </w:r>
    </w:p>
    <w:p w14:paraId="22703667">
      <w:pPr>
        <w:spacing w:before="39" w:line="370" w:lineRule="auto"/>
        <w:ind w:firstLine="256" w:firstLineChars="100"/>
        <w:rPr>
          <w:rFonts w:ascii="宋体" w:hAnsi="宋体" w:eastAsia="宋体" w:cs="宋体"/>
          <w:spacing w:val="8"/>
          <w:sz w:val="24"/>
          <w:szCs w:val="24"/>
        </w:rPr>
      </w:pPr>
      <w:r>
        <w:rPr>
          <w:rFonts w:ascii="宋体" w:hAnsi="宋体" w:eastAsia="宋体" w:cs="宋体"/>
          <w:spacing w:val="8"/>
          <w:sz w:val="24"/>
          <w:szCs w:val="24"/>
        </w:rPr>
        <w:t>（六）拒绝有关部门监督检查或者提供虚假情况的。</w:t>
      </w:r>
    </w:p>
    <w:p w14:paraId="1DFF752B">
      <w:pPr>
        <w:pStyle w:val="20"/>
        <w:spacing w:line="267" w:lineRule="auto"/>
        <w:rPr>
          <w:sz w:val="22"/>
          <w:szCs w:val="28"/>
        </w:rPr>
      </w:pPr>
    </w:p>
    <w:p w14:paraId="7F107A66">
      <w:pPr>
        <w:spacing w:before="91" w:line="219" w:lineRule="auto"/>
        <w:ind w:left="2405"/>
        <w:outlineLvl w:val="0"/>
        <w:rPr>
          <w:rFonts w:ascii="宋体" w:hAnsi="宋体" w:eastAsia="宋体" w:cs="宋体"/>
          <w:sz w:val="32"/>
          <w:szCs w:val="32"/>
        </w:rPr>
      </w:pPr>
      <w:r>
        <w:rPr>
          <w:rFonts w:hint="eastAsia" w:ascii="宋体" w:hAnsi="宋体" w:eastAsia="宋体" w:cs="宋体"/>
          <w:b/>
          <w:bCs/>
          <w:spacing w:val="-3"/>
          <w:sz w:val="32"/>
          <w:szCs w:val="32"/>
          <w:lang w:val="en-US" w:eastAsia="zh-CN"/>
        </w:rPr>
        <w:t>五、</w:t>
      </w:r>
      <w:r>
        <w:rPr>
          <w:rFonts w:ascii="宋体" w:hAnsi="宋体" w:eastAsia="宋体" w:cs="宋体"/>
          <w:b/>
          <w:bCs/>
          <w:spacing w:val="-3"/>
          <w:sz w:val="32"/>
          <w:szCs w:val="32"/>
        </w:rPr>
        <w:t>成交结果信息公布与授予合同</w:t>
      </w:r>
    </w:p>
    <w:p w14:paraId="1E99D0B7">
      <w:pPr>
        <w:pStyle w:val="20"/>
        <w:spacing w:line="270" w:lineRule="auto"/>
        <w:rPr>
          <w:sz w:val="22"/>
          <w:szCs w:val="28"/>
        </w:rPr>
      </w:pPr>
    </w:p>
    <w:p w14:paraId="75F07EA5">
      <w:pPr>
        <w:keepNext w:val="0"/>
        <w:keepLines w:val="0"/>
        <w:pageBreakBefore w:val="0"/>
        <w:widowControl w:val="0"/>
        <w:kinsoku/>
        <w:wordWrap/>
        <w:overflowPunct/>
        <w:topLinePunct w:val="0"/>
        <w:autoSpaceDE/>
        <w:autoSpaceDN/>
        <w:bidi w:val="0"/>
        <w:adjustRightInd/>
        <w:snapToGrid/>
        <w:spacing w:before="76" w:line="360" w:lineRule="auto"/>
        <w:ind w:firstLine="251" w:firstLineChars="100"/>
        <w:textAlignment w:val="auto"/>
        <w:rPr>
          <w:rFonts w:ascii="宋体" w:hAnsi="宋体" w:eastAsia="宋体" w:cs="宋体"/>
          <w:sz w:val="24"/>
          <w:szCs w:val="24"/>
        </w:rPr>
      </w:pPr>
      <w:r>
        <w:rPr>
          <w:rFonts w:hint="eastAsia" w:ascii="宋体" w:hAnsi="宋体" w:cs="宋体"/>
          <w:b/>
          <w:bCs/>
          <w:spacing w:val="5"/>
          <w:sz w:val="24"/>
          <w:szCs w:val="24"/>
          <w:lang w:val="en-US" w:eastAsia="zh-CN"/>
        </w:rPr>
        <w:t>25、</w:t>
      </w:r>
      <w:r>
        <w:rPr>
          <w:rFonts w:ascii="宋体" w:hAnsi="宋体" w:eastAsia="宋体" w:cs="宋体"/>
          <w:b/>
          <w:bCs/>
          <w:spacing w:val="5"/>
          <w:sz w:val="24"/>
          <w:szCs w:val="24"/>
        </w:rPr>
        <w:t>成交信息的公布</w:t>
      </w:r>
    </w:p>
    <w:p w14:paraId="46E61433">
      <w:pPr>
        <w:keepNext w:val="0"/>
        <w:keepLines w:val="0"/>
        <w:pageBreakBefore w:val="0"/>
        <w:widowControl w:val="0"/>
        <w:kinsoku/>
        <w:wordWrap/>
        <w:overflowPunct/>
        <w:topLinePunct w:val="0"/>
        <w:autoSpaceDE/>
        <w:autoSpaceDN/>
        <w:bidi w:val="0"/>
        <w:adjustRightInd/>
        <w:snapToGrid/>
        <w:spacing w:before="185" w:line="360" w:lineRule="auto"/>
        <w:ind w:left="5" w:firstLine="478"/>
        <w:textAlignment w:val="auto"/>
        <w:rPr>
          <w:rFonts w:ascii="宋体" w:hAnsi="宋体" w:eastAsia="宋体" w:cs="宋体"/>
          <w:sz w:val="24"/>
          <w:szCs w:val="24"/>
        </w:rPr>
      </w:pPr>
      <w:r>
        <w:rPr>
          <w:rFonts w:ascii="宋体" w:hAnsi="宋体" w:eastAsia="宋体" w:cs="宋体"/>
          <w:spacing w:val="11"/>
          <w:sz w:val="24"/>
          <w:szCs w:val="24"/>
        </w:rPr>
        <w:t>成交供应商确定后</w:t>
      </w:r>
      <w:r>
        <w:rPr>
          <w:rFonts w:ascii="宋体" w:hAnsi="宋体" w:eastAsia="宋体" w:cs="宋体"/>
          <w:spacing w:val="-41"/>
          <w:sz w:val="24"/>
          <w:szCs w:val="24"/>
        </w:rPr>
        <w:t xml:space="preserve"> </w:t>
      </w:r>
      <w:r>
        <w:rPr>
          <w:rFonts w:ascii="宋体" w:hAnsi="宋体" w:eastAsia="宋体" w:cs="宋体"/>
          <w:spacing w:val="11"/>
          <w:sz w:val="24"/>
          <w:szCs w:val="24"/>
        </w:rPr>
        <w:t>2</w:t>
      </w:r>
      <w:r>
        <w:rPr>
          <w:rFonts w:ascii="宋体" w:hAnsi="宋体" w:eastAsia="宋体" w:cs="宋体"/>
          <w:spacing w:val="-43"/>
          <w:sz w:val="24"/>
          <w:szCs w:val="24"/>
        </w:rPr>
        <w:t xml:space="preserve"> </w:t>
      </w:r>
      <w:r>
        <w:rPr>
          <w:rFonts w:ascii="宋体" w:hAnsi="宋体" w:eastAsia="宋体" w:cs="宋体"/>
          <w:spacing w:val="11"/>
          <w:sz w:val="24"/>
          <w:szCs w:val="24"/>
        </w:rPr>
        <w:t>个工作日内，采购人或者采购代理机构应将成交结果信息在</w:t>
      </w:r>
      <w:r>
        <w:rPr>
          <w:rFonts w:ascii="宋体" w:hAnsi="宋体" w:eastAsia="宋体" w:cs="宋体"/>
          <w:spacing w:val="10"/>
          <w:sz w:val="24"/>
          <w:szCs w:val="24"/>
        </w:rPr>
        <w:t>须知</w:t>
      </w:r>
      <w:r>
        <w:rPr>
          <w:rFonts w:ascii="宋体" w:hAnsi="宋体" w:eastAsia="宋体" w:cs="宋体"/>
          <w:spacing w:val="5"/>
          <w:sz w:val="24"/>
          <w:szCs w:val="24"/>
        </w:rPr>
        <w:t>前附表指定的媒体上公布。</w:t>
      </w:r>
    </w:p>
    <w:p w14:paraId="2807D2D4">
      <w:pPr>
        <w:keepNext w:val="0"/>
        <w:keepLines w:val="0"/>
        <w:pageBreakBefore w:val="0"/>
        <w:widowControl w:val="0"/>
        <w:kinsoku/>
        <w:wordWrap/>
        <w:overflowPunct/>
        <w:topLinePunct w:val="0"/>
        <w:autoSpaceDE/>
        <w:autoSpaceDN/>
        <w:bidi w:val="0"/>
        <w:adjustRightInd/>
        <w:snapToGrid/>
        <w:spacing w:before="40" w:line="360" w:lineRule="auto"/>
        <w:ind w:firstLine="251" w:firstLineChars="100"/>
        <w:textAlignment w:val="auto"/>
        <w:rPr>
          <w:rFonts w:ascii="宋体" w:hAnsi="宋体" w:eastAsia="宋体" w:cs="宋体"/>
          <w:sz w:val="24"/>
          <w:szCs w:val="24"/>
        </w:rPr>
      </w:pPr>
      <w:r>
        <w:rPr>
          <w:rFonts w:hint="eastAsia" w:ascii="宋体" w:hAnsi="宋体" w:cs="宋体"/>
          <w:b/>
          <w:bCs/>
          <w:spacing w:val="5"/>
          <w:sz w:val="24"/>
          <w:szCs w:val="24"/>
          <w:lang w:val="en-US" w:eastAsia="zh-CN"/>
        </w:rPr>
        <w:t>26、</w:t>
      </w:r>
      <w:r>
        <w:rPr>
          <w:rFonts w:ascii="宋体" w:hAnsi="宋体" w:eastAsia="宋体" w:cs="宋体"/>
          <w:b/>
          <w:bCs/>
          <w:spacing w:val="5"/>
          <w:sz w:val="24"/>
          <w:szCs w:val="24"/>
        </w:rPr>
        <w:t>询问及质疑</w:t>
      </w:r>
    </w:p>
    <w:p w14:paraId="76226464">
      <w:pPr>
        <w:keepNext w:val="0"/>
        <w:keepLines w:val="0"/>
        <w:pageBreakBefore w:val="0"/>
        <w:widowControl w:val="0"/>
        <w:kinsoku/>
        <w:wordWrap/>
        <w:overflowPunct/>
        <w:topLinePunct w:val="0"/>
        <w:autoSpaceDE/>
        <w:autoSpaceDN/>
        <w:bidi w:val="0"/>
        <w:adjustRightInd/>
        <w:snapToGrid/>
        <w:spacing w:before="182" w:line="360" w:lineRule="auto"/>
        <w:ind w:firstLine="258" w:firstLineChars="100"/>
        <w:textAlignment w:val="auto"/>
        <w:rPr>
          <w:rFonts w:ascii="宋体" w:hAnsi="宋体" w:eastAsia="宋体" w:cs="宋体"/>
          <w:sz w:val="24"/>
          <w:szCs w:val="24"/>
        </w:rPr>
      </w:pPr>
      <w:r>
        <w:rPr>
          <w:rFonts w:ascii="宋体" w:hAnsi="宋体" w:eastAsia="宋体" w:cs="宋体"/>
          <w:spacing w:val="9"/>
          <w:sz w:val="24"/>
          <w:szCs w:val="24"/>
        </w:rPr>
        <w:t>2</w:t>
      </w:r>
      <w:r>
        <w:rPr>
          <w:rFonts w:hint="eastAsia" w:ascii="宋体" w:hAnsi="宋体" w:cs="宋体"/>
          <w:spacing w:val="9"/>
          <w:sz w:val="24"/>
          <w:szCs w:val="24"/>
          <w:lang w:val="en-US" w:eastAsia="zh-CN"/>
        </w:rPr>
        <w:t>6</w:t>
      </w:r>
      <w:r>
        <w:rPr>
          <w:rFonts w:ascii="宋体" w:hAnsi="宋体" w:eastAsia="宋体" w:cs="宋体"/>
          <w:spacing w:val="9"/>
          <w:sz w:val="24"/>
          <w:szCs w:val="24"/>
        </w:rPr>
        <w:t>.1</w:t>
      </w:r>
      <w:r>
        <w:rPr>
          <w:rFonts w:ascii="宋体" w:hAnsi="宋体" w:eastAsia="宋体" w:cs="宋体"/>
          <w:spacing w:val="-31"/>
          <w:sz w:val="24"/>
          <w:szCs w:val="24"/>
        </w:rPr>
        <w:t xml:space="preserve"> </w:t>
      </w:r>
      <w:r>
        <w:rPr>
          <w:rFonts w:ascii="宋体" w:hAnsi="宋体" w:eastAsia="宋体" w:cs="宋体"/>
          <w:spacing w:val="9"/>
          <w:sz w:val="24"/>
          <w:szCs w:val="24"/>
        </w:rPr>
        <w:t>报名供应商对政府采购活动事项有疑问的，可以向采购人或采购代理机构提出询</w:t>
      </w:r>
      <w:r>
        <w:rPr>
          <w:rFonts w:ascii="宋体" w:hAnsi="宋体" w:eastAsia="宋体" w:cs="宋体"/>
          <w:spacing w:val="-15"/>
          <w:sz w:val="24"/>
          <w:szCs w:val="24"/>
        </w:rPr>
        <w:t>问。</w:t>
      </w:r>
    </w:p>
    <w:p w14:paraId="2FC26862">
      <w:pPr>
        <w:keepNext w:val="0"/>
        <w:keepLines w:val="0"/>
        <w:pageBreakBefore w:val="0"/>
        <w:widowControl w:val="0"/>
        <w:kinsoku/>
        <w:wordWrap/>
        <w:overflowPunct/>
        <w:topLinePunct w:val="0"/>
        <w:autoSpaceDE/>
        <w:autoSpaceDN/>
        <w:bidi w:val="0"/>
        <w:adjustRightInd/>
        <w:snapToGrid/>
        <w:spacing w:before="36" w:line="360" w:lineRule="auto"/>
        <w:ind w:firstLine="258" w:firstLineChars="100"/>
        <w:jc w:val="both"/>
        <w:textAlignment w:val="auto"/>
        <w:rPr>
          <w:rFonts w:ascii="宋体" w:hAnsi="宋体" w:eastAsia="宋体" w:cs="宋体"/>
          <w:sz w:val="24"/>
          <w:szCs w:val="24"/>
        </w:rPr>
      </w:pPr>
      <w:r>
        <w:rPr>
          <w:rFonts w:ascii="宋体" w:hAnsi="宋体" w:eastAsia="宋体" w:cs="宋体"/>
          <w:spacing w:val="9"/>
          <w:sz w:val="24"/>
          <w:szCs w:val="24"/>
        </w:rPr>
        <w:t>2</w:t>
      </w:r>
      <w:r>
        <w:rPr>
          <w:rFonts w:hint="eastAsia" w:ascii="宋体" w:hAnsi="宋体" w:cs="宋体"/>
          <w:spacing w:val="9"/>
          <w:sz w:val="24"/>
          <w:szCs w:val="24"/>
          <w:lang w:val="en-US" w:eastAsia="zh-CN"/>
        </w:rPr>
        <w:t>6</w:t>
      </w:r>
      <w:r>
        <w:rPr>
          <w:rFonts w:ascii="宋体" w:hAnsi="宋体" w:eastAsia="宋体" w:cs="宋体"/>
          <w:spacing w:val="9"/>
          <w:sz w:val="24"/>
          <w:szCs w:val="24"/>
        </w:rPr>
        <w:t>.2</w:t>
      </w:r>
      <w:r>
        <w:rPr>
          <w:rFonts w:ascii="宋体" w:hAnsi="宋体" w:eastAsia="宋体" w:cs="宋体"/>
          <w:spacing w:val="-31"/>
          <w:sz w:val="24"/>
          <w:szCs w:val="24"/>
        </w:rPr>
        <w:t xml:space="preserve"> </w:t>
      </w:r>
      <w:r>
        <w:rPr>
          <w:rFonts w:ascii="宋体" w:hAnsi="宋体" w:eastAsia="宋体" w:cs="宋体"/>
          <w:spacing w:val="9"/>
          <w:sz w:val="24"/>
          <w:szCs w:val="24"/>
        </w:rPr>
        <w:t>报名供应商若认为竞争性谈判文件、评审和谈判过程以及成交结果使自己的权益</w:t>
      </w:r>
      <w:r>
        <w:rPr>
          <w:rFonts w:ascii="宋体" w:hAnsi="宋体" w:eastAsia="宋体" w:cs="宋体"/>
          <w:sz w:val="24"/>
          <w:szCs w:val="24"/>
        </w:rPr>
        <w:t xml:space="preserve"> </w:t>
      </w:r>
      <w:r>
        <w:rPr>
          <w:rFonts w:ascii="宋体" w:hAnsi="宋体" w:eastAsia="宋体" w:cs="宋体"/>
          <w:spacing w:val="12"/>
          <w:sz w:val="24"/>
          <w:szCs w:val="24"/>
        </w:rPr>
        <w:t>受到损害，可以按法律、规章及财政部门相关规范性文</w:t>
      </w:r>
      <w:r>
        <w:rPr>
          <w:rFonts w:ascii="宋体" w:hAnsi="宋体" w:eastAsia="宋体" w:cs="宋体"/>
          <w:spacing w:val="11"/>
          <w:sz w:val="24"/>
          <w:szCs w:val="24"/>
        </w:rPr>
        <w:t>件规定向采购人或采购代理机构提</w:t>
      </w:r>
      <w:r>
        <w:rPr>
          <w:rFonts w:ascii="宋体" w:hAnsi="宋体" w:eastAsia="宋体" w:cs="宋体"/>
          <w:spacing w:val="-3"/>
          <w:sz w:val="24"/>
          <w:szCs w:val="24"/>
        </w:rPr>
        <w:t>出质疑。</w:t>
      </w:r>
    </w:p>
    <w:p w14:paraId="648EA6C4">
      <w:pPr>
        <w:keepNext w:val="0"/>
        <w:keepLines w:val="0"/>
        <w:pageBreakBefore w:val="0"/>
        <w:widowControl w:val="0"/>
        <w:kinsoku/>
        <w:wordWrap/>
        <w:overflowPunct/>
        <w:topLinePunct w:val="0"/>
        <w:autoSpaceDE/>
        <w:autoSpaceDN/>
        <w:bidi w:val="0"/>
        <w:adjustRightInd/>
        <w:snapToGrid/>
        <w:spacing w:before="37" w:line="360" w:lineRule="auto"/>
        <w:ind w:firstLine="256" w:firstLineChars="100"/>
        <w:textAlignment w:val="auto"/>
        <w:rPr>
          <w:rFonts w:ascii="宋体" w:hAnsi="宋体" w:eastAsia="宋体" w:cs="宋体"/>
          <w:sz w:val="24"/>
          <w:szCs w:val="24"/>
        </w:rPr>
      </w:pPr>
      <w:r>
        <w:rPr>
          <w:rFonts w:ascii="宋体" w:hAnsi="宋体" w:eastAsia="宋体" w:cs="宋体"/>
          <w:spacing w:val="8"/>
          <w:sz w:val="24"/>
          <w:szCs w:val="24"/>
        </w:rPr>
        <w:t>2</w:t>
      </w:r>
      <w:r>
        <w:rPr>
          <w:rFonts w:hint="eastAsia" w:ascii="宋体" w:hAnsi="宋体" w:cs="宋体"/>
          <w:spacing w:val="8"/>
          <w:sz w:val="24"/>
          <w:szCs w:val="24"/>
          <w:lang w:val="en-US" w:eastAsia="zh-CN"/>
        </w:rPr>
        <w:t>6</w:t>
      </w:r>
      <w:r>
        <w:rPr>
          <w:rFonts w:ascii="宋体" w:hAnsi="宋体" w:eastAsia="宋体" w:cs="宋体"/>
          <w:spacing w:val="8"/>
          <w:sz w:val="24"/>
          <w:szCs w:val="24"/>
        </w:rPr>
        <w:t>.3 报名供应商须在法定质疑期内一次性提出针对同一采购程序环节的质疑，否则属</w:t>
      </w:r>
      <w:r>
        <w:rPr>
          <w:rFonts w:ascii="宋体" w:hAnsi="宋体" w:eastAsia="宋体" w:cs="宋体"/>
          <w:spacing w:val="7"/>
          <w:sz w:val="24"/>
          <w:szCs w:val="24"/>
        </w:rPr>
        <w:t>于无效质疑，采购人或采购代理机构将不予接收。</w:t>
      </w:r>
    </w:p>
    <w:p w14:paraId="3D83B92B">
      <w:pPr>
        <w:keepNext w:val="0"/>
        <w:keepLines w:val="0"/>
        <w:pageBreakBefore w:val="0"/>
        <w:widowControl w:val="0"/>
        <w:kinsoku/>
        <w:wordWrap/>
        <w:overflowPunct/>
        <w:topLinePunct w:val="0"/>
        <w:autoSpaceDE/>
        <w:autoSpaceDN/>
        <w:bidi w:val="0"/>
        <w:adjustRightInd/>
        <w:snapToGrid/>
        <w:spacing w:before="35" w:line="360" w:lineRule="auto"/>
        <w:ind w:firstLine="249" w:firstLineChars="100"/>
        <w:textAlignment w:val="auto"/>
        <w:rPr>
          <w:rFonts w:ascii="宋体" w:hAnsi="宋体" w:eastAsia="宋体" w:cs="宋体"/>
          <w:sz w:val="24"/>
          <w:szCs w:val="24"/>
        </w:rPr>
      </w:pPr>
      <w:r>
        <w:rPr>
          <w:rFonts w:ascii="宋体" w:hAnsi="宋体" w:eastAsia="宋体" w:cs="宋体"/>
          <w:b/>
          <w:bCs/>
          <w:spacing w:val="4"/>
          <w:sz w:val="24"/>
          <w:szCs w:val="24"/>
        </w:rPr>
        <w:t>2</w:t>
      </w:r>
      <w:r>
        <w:rPr>
          <w:rFonts w:hint="eastAsia" w:ascii="宋体" w:hAnsi="宋体" w:cs="宋体"/>
          <w:b/>
          <w:bCs/>
          <w:spacing w:val="4"/>
          <w:sz w:val="24"/>
          <w:szCs w:val="24"/>
          <w:lang w:val="en-US" w:eastAsia="zh-CN"/>
        </w:rPr>
        <w:t>7、</w:t>
      </w:r>
      <w:r>
        <w:rPr>
          <w:rFonts w:ascii="宋体" w:hAnsi="宋体" w:eastAsia="宋体" w:cs="宋体"/>
          <w:b/>
          <w:bCs/>
          <w:spacing w:val="4"/>
          <w:sz w:val="24"/>
          <w:szCs w:val="24"/>
        </w:rPr>
        <w:t>成交通知</w:t>
      </w:r>
    </w:p>
    <w:p w14:paraId="0DEC2958">
      <w:pPr>
        <w:keepNext w:val="0"/>
        <w:keepLines w:val="0"/>
        <w:pageBreakBefore w:val="0"/>
        <w:widowControl w:val="0"/>
        <w:kinsoku/>
        <w:wordWrap/>
        <w:overflowPunct/>
        <w:topLinePunct w:val="0"/>
        <w:autoSpaceDE/>
        <w:autoSpaceDN/>
        <w:bidi w:val="0"/>
        <w:adjustRightInd/>
        <w:snapToGrid/>
        <w:spacing w:before="182" w:line="360" w:lineRule="auto"/>
        <w:ind w:firstLine="258" w:firstLineChars="100"/>
        <w:textAlignment w:val="auto"/>
        <w:rPr>
          <w:rFonts w:ascii="宋体" w:hAnsi="宋体" w:eastAsia="宋体" w:cs="宋体"/>
          <w:sz w:val="24"/>
          <w:szCs w:val="24"/>
        </w:rPr>
      </w:pPr>
      <w:r>
        <w:rPr>
          <w:rFonts w:ascii="宋体" w:hAnsi="宋体" w:eastAsia="宋体" w:cs="宋体"/>
          <w:spacing w:val="9"/>
          <w:sz w:val="24"/>
          <w:szCs w:val="24"/>
        </w:rPr>
        <w:t>2</w:t>
      </w:r>
      <w:r>
        <w:rPr>
          <w:rFonts w:hint="eastAsia" w:ascii="宋体" w:hAnsi="宋体" w:cs="宋体"/>
          <w:spacing w:val="9"/>
          <w:sz w:val="24"/>
          <w:szCs w:val="24"/>
          <w:lang w:val="en-US" w:eastAsia="zh-CN"/>
        </w:rPr>
        <w:t>7</w:t>
      </w:r>
      <w:r>
        <w:rPr>
          <w:rFonts w:ascii="宋体" w:hAnsi="宋体" w:eastAsia="宋体" w:cs="宋体"/>
          <w:spacing w:val="9"/>
          <w:sz w:val="24"/>
          <w:szCs w:val="24"/>
        </w:rPr>
        <w:t>.1</w:t>
      </w:r>
      <w:r>
        <w:rPr>
          <w:rFonts w:ascii="宋体" w:hAnsi="宋体" w:eastAsia="宋体" w:cs="宋体"/>
          <w:spacing w:val="-31"/>
          <w:sz w:val="24"/>
          <w:szCs w:val="24"/>
        </w:rPr>
        <w:t xml:space="preserve"> </w:t>
      </w:r>
      <w:r>
        <w:rPr>
          <w:rFonts w:ascii="宋体" w:hAnsi="宋体" w:eastAsia="宋体" w:cs="宋体"/>
          <w:spacing w:val="9"/>
          <w:sz w:val="24"/>
          <w:szCs w:val="24"/>
        </w:rPr>
        <w:t>成交供应商确定后，采购人或采购代理机构将以书面形式向成交供应商发出成交</w:t>
      </w:r>
      <w:r>
        <w:rPr>
          <w:rFonts w:ascii="宋体" w:hAnsi="宋体" w:eastAsia="宋体" w:cs="宋体"/>
          <w:spacing w:val="8"/>
          <w:sz w:val="24"/>
          <w:szCs w:val="24"/>
        </w:rPr>
        <w:t>通知书，成交通知书对采购人和成交供应商具有同等法律效力。</w:t>
      </w:r>
    </w:p>
    <w:p w14:paraId="275E79D6">
      <w:pPr>
        <w:keepNext w:val="0"/>
        <w:keepLines w:val="0"/>
        <w:pageBreakBefore w:val="0"/>
        <w:widowControl w:val="0"/>
        <w:kinsoku/>
        <w:wordWrap/>
        <w:overflowPunct/>
        <w:topLinePunct w:val="0"/>
        <w:autoSpaceDE/>
        <w:autoSpaceDN/>
        <w:bidi w:val="0"/>
        <w:adjustRightInd/>
        <w:snapToGrid/>
        <w:spacing w:before="40" w:line="360" w:lineRule="auto"/>
        <w:ind w:firstLine="249" w:firstLineChars="100"/>
        <w:textAlignment w:val="auto"/>
        <w:rPr>
          <w:rFonts w:ascii="宋体" w:hAnsi="宋体" w:eastAsia="宋体" w:cs="宋体"/>
          <w:sz w:val="24"/>
          <w:szCs w:val="24"/>
        </w:rPr>
      </w:pPr>
      <w:r>
        <w:rPr>
          <w:rFonts w:ascii="宋体" w:hAnsi="宋体" w:eastAsia="宋体" w:cs="宋体"/>
          <w:b/>
          <w:bCs/>
          <w:spacing w:val="4"/>
          <w:sz w:val="24"/>
          <w:szCs w:val="24"/>
        </w:rPr>
        <w:t>2</w:t>
      </w:r>
      <w:r>
        <w:rPr>
          <w:rFonts w:hint="eastAsia" w:ascii="宋体" w:hAnsi="宋体" w:cs="宋体"/>
          <w:b/>
          <w:bCs/>
          <w:spacing w:val="4"/>
          <w:sz w:val="24"/>
          <w:szCs w:val="24"/>
          <w:lang w:val="en-US" w:eastAsia="zh-CN"/>
        </w:rPr>
        <w:t>8、</w:t>
      </w:r>
      <w:r>
        <w:rPr>
          <w:rFonts w:ascii="宋体" w:hAnsi="宋体" w:eastAsia="宋体" w:cs="宋体"/>
          <w:b/>
          <w:bCs/>
          <w:spacing w:val="4"/>
          <w:sz w:val="24"/>
          <w:szCs w:val="24"/>
        </w:rPr>
        <w:t>签订合同</w:t>
      </w:r>
    </w:p>
    <w:p w14:paraId="2ABA878C">
      <w:pPr>
        <w:keepNext w:val="0"/>
        <w:keepLines w:val="0"/>
        <w:pageBreakBefore w:val="0"/>
        <w:widowControl w:val="0"/>
        <w:kinsoku/>
        <w:wordWrap/>
        <w:overflowPunct/>
        <w:topLinePunct w:val="0"/>
        <w:autoSpaceDE/>
        <w:autoSpaceDN/>
        <w:bidi w:val="0"/>
        <w:adjustRightInd/>
        <w:snapToGrid/>
        <w:spacing w:before="181" w:line="360" w:lineRule="auto"/>
        <w:ind w:firstLine="256" w:firstLineChars="100"/>
        <w:textAlignment w:val="auto"/>
        <w:rPr>
          <w:rFonts w:ascii="宋体" w:hAnsi="宋体" w:eastAsia="宋体" w:cs="宋体"/>
          <w:sz w:val="24"/>
          <w:szCs w:val="24"/>
        </w:rPr>
      </w:pPr>
      <w:r>
        <w:rPr>
          <w:rFonts w:ascii="宋体" w:hAnsi="宋体" w:eastAsia="宋体" w:cs="宋体"/>
          <w:spacing w:val="8"/>
          <w:sz w:val="24"/>
          <w:szCs w:val="24"/>
        </w:rPr>
        <w:t>2</w:t>
      </w:r>
      <w:r>
        <w:rPr>
          <w:rFonts w:hint="eastAsia" w:ascii="宋体" w:hAnsi="宋体" w:cs="宋体"/>
          <w:spacing w:val="8"/>
          <w:sz w:val="24"/>
          <w:szCs w:val="24"/>
          <w:lang w:val="en-US" w:eastAsia="zh-CN"/>
        </w:rPr>
        <w:t>8</w:t>
      </w:r>
      <w:r>
        <w:rPr>
          <w:rFonts w:ascii="宋体" w:hAnsi="宋体" w:eastAsia="宋体" w:cs="宋体"/>
          <w:spacing w:val="8"/>
          <w:sz w:val="24"/>
          <w:szCs w:val="24"/>
        </w:rPr>
        <w:t>.1 竞争性谈判文件、成交供应商的响应文件及其补充的响应文件等均为签订政府采</w:t>
      </w:r>
      <w:r>
        <w:rPr>
          <w:rFonts w:ascii="宋体" w:hAnsi="宋体" w:eastAsia="宋体" w:cs="宋体"/>
          <w:spacing w:val="3"/>
          <w:sz w:val="24"/>
          <w:szCs w:val="24"/>
        </w:rPr>
        <w:t>购合同的依据。</w:t>
      </w:r>
    </w:p>
    <w:p w14:paraId="3DBA000E">
      <w:pPr>
        <w:keepNext w:val="0"/>
        <w:keepLines w:val="0"/>
        <w:pageBreakBefore w:val="0"/>
        <w:widowControl w:val="0"/>
        <w:kinsoku/>
        <w:wordWrap/>
        <w:overflowPunct/>
        <w:topLinePunct w:val="0"/>
        <w:autoSpaceDE/>
        <w:autoSpaceDN/>
        <w:bidi w:val="0"/>
        <w:adjustRightInd/>
        <w:snapToGrid/>
        <w:spacing w:before="37" w:line="360" w:lineRule="auto"/>
        <w:ind w:firstLine="252" w:firstLineChars="100"/>
        <w:textAlignment w:val="auto"/>
        <w:rPr>
          <w:rFonts w:ascii="宋体" w:hAnsi="宋体" w:eastAsia="宋体" w:cs="宋体"/>
          <w:sz w:val="24"/>
          <w:szCs w:val="24"/>
        </w:rPr>
      </w:pPr>
      <w:r>
        <w:rPr>
          <w:rFonts w:ascii="宋体" w:hAnsi="宋体" w:eastAsia="宋体" w:cs="宋体"/>
          <w:spacing w:val="6"/>
          <w:sz w:val="24"/>
          <w:szCs w:val="24"/>
        </w:rPr>
        <w:t>2</w:t>
      </w:r>
      <w:r>
        <w:rPr>
          <w:rFonts w:hint="eastAsia" w:ascii="宋体" w:hAnsi="宋体" w:cs="宋体"/>
          <w:spacing w:val="6"/>
          <w:sz w:val="24"/>
          <w:szCs w:val="24"/>
          <w:lang w:val="en-US" w:eastAsia="zh-CN"/>
        </w:rPr>
        <w:t>8</w:t>
      </w:r>
      <w:r>
        <w:rPr>
          <w:rFonts w:ascii="宋体" w:hAnsi="宋体" w:eastAsia="宋体" w:cs="宋体"/>
          <w:spacing w:val="6"/>
          <w:sz w:val="24"/>
          <w:szCs w:val="24"/>
        </w:rPr>
        <w:t>.2 成交供应商应当在成交通知书发出之日起</w:t>
      </w:r>
      <w:r>
        <w:rPr>
          <w:rFonts w:ascii="宋体" w:hAnsi="宋体" w:eastAsia="宋体" w:cs="宋体"/>
          <w:spacing w:val="-41"/>
          <w:sz w:val="24"/>
          <w:szCs w:val="24"/>
        </w:rPr>
        <w:t xml:space="preserve"> </w:t>
      </w:r>
      <w:r>
        <w:rPr>
          <w:rFonts w:ascii="宋体" w:hAnsi="宋体" w:eastAsia="宋体" w:cs="宋体"/>
          <w:spacing w:val="6"/>
          <w:sz w:val="24"/>
          <w:szCs w:val="24"/>
        </w:rPr>
        <w:t>30 日内与采购人签订政府采</w:t>
      </w:r>
      <w:r>
        <w:rPr>
          <w:rFonts w:ascii="宋体" w:hAnsi="宋体" w:eastAsia="宋体" w:cs="宋体"/>
          <w:spacing w:val="5"/>
          <w:sz w:val="24"/>
          <w:szCs w:val="24"/>
        </w:rPr>
        <w:t>购合同。</w:t>
      </w:r>
    </w:p>
    <w:p w14:paraId="048488A6">
      <w:pPr>
        <w:keepNext w:val="0"/>
        <w:keepLines w:val="0"/>
        <w:pageBreakBefore w:val="0"/>
        <w:widowControl w:val="0"/>
        <w:kinsoku/>
        <w:wordWrap/>
        <w:overflowPunct/>
        <w:topLinePunct w:val="0"/>
        <w:autoSpaceDE/>
        <w:autoSpaceDN/>
        <w:bidi w:val="0"/>
        <w:adjustRightInd/>
        <w:snapToGrid/>
        <w:spacing w:before="186" w:line="360" w:lineRule="auto"/>
        <w:ind w:right="17" w:firstLine="256" w:firstLineChars="100"/>
        <w:textAlignment w:val="auto"/>
        <w:rPr>
          <w:rFonts w:ascii="宋体" w:hAnsi="宋体" w:eastAsia="宋体" w:cs="宋体"/>
          <w:sz w:val="24"/>
          <w:szCs w:val="24"/>
        </w:rPr>
      </w:pPr>
      <w:r>
        <w:rPr>
          <w:rFonts w:ascii="宋体" w:hAnsi="宋体" w:eastAsia="宋体" w:cs="宋体"/>
          <w:spacing w:val="8"/>
          <w:sz w:val="24"/>
          <w:szCs w:val="24"/>
        </w:rPr>
        <w:t>2</w:t>
      </w:r>
      <w:r>
        <w:rPr>
          <w:rFonts w:hint="eastAsia" w:ascii="宋体" w:hAnsi="宋体" w:cs="宋体"/>
          <w:spacing w:val="8"/>
          <w:sz w:val="24"/>
          <w:szCs w:val="24"/>
          <w:lang w:val="en-US" w:eastAsia="zh-CN"/>
        </w:rPr>
        <w:t>8</w:t>
      </w:r>
      <w:r>
        <w:rPr>
          <w:rFonts w:ascii="宋体" w:hAnsi="宋体" w:eastAsia="宋体" w:cs="宋体"/>
          <w:spacing w:val="8"/>
          <w:sz w:val="24"/>
          <w:szCs w:val="24"/>
        </w:rPr>
        <w:t>.3 成交供应商应当按照合同约定履行义务。</w:t>
      </w:r>
      <w:r>
        <w:rPr>
          <w:rFonts w:ascii="宋体" w:hAnsi="宋体" w:eastAsia="宋体" w:cs="宋体"/>
          <w:spacing w:val="7"/>
          <w:sz w:val="24"/>
          <w:szCs w:val="24"/>
        </w:rPr>
        <w:t>成交供应商不得向他人转让成交项目，也不得将成交项目分包后分别向他人转让。</w:t>
      </w:r>
    </w:p>
    <w:p w14:paraId="000936A7">
      <w:pPr>
        <w:keepNext w:val="0"/>
        <w:keepLines w:val="0"/>
        <w:pageBreakBefore w:val="0"/>
        <w:widowControl w:val="0"/>
        <w:kinsoku/>
        <w:wordWrap/>
        <w:overflowPunct/>
        <w:topLinePunct w:val="0"/>
        <w:autoSpaceDE/>
        <w:autoSpaceDN/>
        <w:bidi w:val="0"/>
        <w:adjustRightInd/>
        <w:snapToGrid/>
        <w:spacing w:before="186" w:line="360" w:lineRule="auto"/>
        <w:ind w:right="17" w:firstLine="256" w:firstLineChars="100"/>
        <w:textAlignment w:val="auto"/>
        <w:rPr>
          <w:rFonts w:ascii="宋体" w:hAnsi="宋体" w:eastAsia="宋体" w:cs="宋体"/>
          <w:spacing w:val="8"/>
          <w:sz w:val="24"/>
          <w:szCs w:val="24"/>
        </w:rPr>
      </w:pPr>
      <w:r>
        <w:rPr>
          <w:rFonts w:ascii="宋体" w:hAnsi="宋体" w:eastAsia="宋体" w:cs="宋体"/>
          <w:spacing w:val="8"/>
          <w:sz w:val="24"/>
          <w:szCs w:val="24"/>
        </w:rPr>
        <w:t>2</w:t>
      </w:r>
      <w:r>
        <w:rPr>
          <w:rFonts w:hint="eastAsia" w:ascii="宋体" w:hAnsi="宋体" w:cs="宋体"/>
          <w:spacing w:val="8"/>
          <w:sz w:val="24"/>
          <w:szCs w:val="24"/>
          <w:lang w:val="en-US" w:eastAsia="zh-CN"/>
        </w:rPr>
        <w:t>8</w:t>
      </w:r>
      <w:r>
        <w:rPr>
          <w:rFonts w:ascii="宋体" w:hAnsi="宋体" w:eastAsia="宋体" w:cs="宋体"/>
          <w:spacing w:val="8"/>
          <w:sz w:val="24"/>
          <w:szCs w:val="24"/>
        </w:rPr>
        <w:t>.4 成交供应商有下列情形之一的，责令限期改正，情节严重的，列入不良行为记录名单，在1至3年内禁止参加政府采购活动，并予以通报：</w:t>
      </w:r>
    </w:p>
    <w:p w14:paraId="2B815E1C">
      <w:pPr>
        <w:keepNext w:val="0"/>
        <w:keepLines w:val="0"/>
        <w:pageBreakBefore w:val="0"/>
        <w:widowControl w:val="0"/>
        <w:kinsoku/>
        <w:wordWrap/>
        <w:overflowPunct/>
        <w:topLinePunct w:val="0"/>
        <w:autoSpaceDE/>
        <w:autoSpaceDN/>
        <w:bidi w:val="0"/>
        <w:adjustRightInd/>
        <w:snapToGrid/>
        <w:spacing w:before="186" w:line="360" w:lineRule="auto"/>
        <w:ind w:right="17" w:firstLine="256" w:firstLineChars="100"/>
        <w:textAlignment w:val="auto"/>
        <w:rPr>
          <w:rFonts w:ascii="宋体" w:hAnsi="宋体" w:eastAsia="宋体" w:cs="宋体"/>
          <w:spacing w:val="8"/>
          <w:sz w:val="24"/>
          <w:szCs w:val="24"/>
        </w:rPr>
      </w:pPr>
      <w:r>
        <w:rPr>
          <w:rFonts w:ascii="宋体" w:hAnsi="宋体" w:eastAsia="宋体" w:cs="宋体"/>
          <w:spacing w:val="8"/>
          <w:sz w:val="24"/>
          <w:szCs w:val="24"/>
        </w:rPr>
        <w:t>（一）成交后无正当理由不与采购人签订合同的；</w:t>
      </w:r>
    </w:p>
    <w:p w14:paraId="193739E8">
      <w:pPr>
        <w:keepNext w:val="0"/>
        <w:keepLines w:val="0"/>
        <w:pageBreakBefore w:val="0"/>
        <w:widowControl w:val="0"/>
        <w:kinsoku/>
        <w:wordWrap/>
        <w:overflowPunct/>
        <w:topLinePunct w:val="0"/>
        <w:autoSpaceDE/>
        <w:autoSpaceDN/>
        <w:bidi w:val="0"/>
        <w:adjustRightInd/>
        <w:snapToGrid/>
        <w:spacing w:before="186" w:line="360" w:lineRule="auto"/>
        <w:ind w:right="17" w:firstLine="256" w:firstLineChars="100"/>
        <w:textAlignment w:val="auto"/>
        <w:rPr>
          <w:rFonts w:ascii="宋体" w:hAnsi="宋体" w:eastAsia="宋体" w:cs="宋体"/>
          <w:spacing w:val="8"/>
          <w:sz w:val="24"/>
          <w:szCs w:val="24"/>
        </w:rPr>
      </w:pPr>
      <w:r>
        <w:rPr>
          <w:rFonts w:ascii="宋体" w:hAnsi="宋体" w:eastAsia="宋体" w:cs="宋体"/>
          <w:spacing w:val="8"/>
          <w:sz w:val="24"/>
          <w:szCs w:val="24"/>
        </w:rPr>
        <w:t>（二）未按照采购文件确定的事项签订政府采购合同，或者与采购人另行订立背离合同实质性内容的协议的；</w:t>
      </w:r>
    </w:p>
    <w:p w14:paraId="3C9C7A1F">
      <w:pPr>
        <w:keepNext w:val="0"/>
        <w:keepLines w:val="0"/>
        <w:pageBreakBefore w:val="0"/>
        <w:widowControl w:val="0"/>
        <w:kinsoku/>
        <w:wordWrap/>
        <w:overflowPunct/>
        <w:topLinePunct w:val="0"/>
        <w:autoSpaceDE/>
        <w:autoSpaceDN/>
        <w:bidi w:val="0"/>
        <w:adjustRightInd/>
        <w:snapToGrid/>
        <w:spacing w:before="186" w:line="360" w:lineRule="auto"/>
        <w:ind w:right="17" w:firstLine="256" w:firstLineChars="100"/>
        <w:textAlignment w:val="auto"/>
        <w:rPr>
          <w:rFonts w:ascii="宋体" w:hAnsi="宋体" w:eastAsia="宋体" w:cs="宋体"/>
          <w:sz w:val="24"/>
          <w:szCs w:val="24"/>
        </w:rPr>
      </w:pPr>
      <w:r>
        <w:rPr>
          <w:rFonts w:ascii="宋体" w:hAnsi="宋体" w:eastAsia="宋体" w:cs="宋体"/>
          <w:spacing w:val="8"/>
          <w:sz w:val="24"/>
          <w:szCs w:val="24"/>
        </w:rPr>
        <w:t>（三）拒绝履行合同义务的；</w:t>
      </w:r>
    </w:p>
    <w:p w14:paraId="138E6263">
      <w:pPr>
        <w:pStyle w:val="20"/>
        <w:spacing w:line="246" w:lineRule="auto"/>
        <w:rPr>
          <w:sz w:val="22"/>
          <w:szCs w:val="28"/>
        </w:rPr>
      </w:pPr>
    </w:p>
    <w:p w14:paraId="7F193A0D">
      <w:pPr>
        <w:pStyle w:val="20"/>
        <w:spacing w:line="247" w:lineRule="auto"/>
        <w:rPr>
          <w:sz w:val="22"/>
          <w:szCs w:val="28"/>
        </w:rPr>
      </w:pPr>
    </w:p>
    <w:p w14:paraId="2C998CD3">
      <w:pPr>
        <w:spacing w:before="91" w:line="219" w:lineRule="auto"/>
        <w:ind w:left="3642"/>
        <w:rPr>
          <w:rFonts w:ascii="宋体" w:hAnsi="宋体" w:eastAsia="宋体" w:cs="宋体"/>
          <w:sz w:val="32"/>
          <w:szCs w:val="32"/>
        </w:rPr>
      </w:pPr>
      <w:r>
        <w:rPr>
          <w:rFonts w:hint="eastAsia" w:ascii="宋体" w:hAnsi="宋体" w:cs="宋体"/>
          <w:b/>
          <w:bCs/>
          <w:spacing w:val="-3"/>
          <w:sz w:val="32"/>
          <w:szCs w:val="32"/>
          <w:lang w:val="en-US" w:eastAsia="zh-CN"/>
        </w:rPr>
        <w:t>六、</w:t>
      </w:r>
      <w:r>
        <w:rPr>
          <w:rFonts w:ascii="宋体" w:hAnsi="宋体" w:eastAsia="宋体" w:cs="宋体"/>
          <w:b/>
          <w:bCs/>
          <w:spacing w:val="-3"/>
          <w:sz w:val="32"/>
          <w:szCs w:val="32"/>
        </w:rPr>
        <w:t>其他规定</w:t>
      </w:r>
    </w:p>
    <w:p w14:paraId="6158D831">
      <w:pPr>
        <w:keepNext w:val="0"/>
        <w:keepLines w:val="0"/>
        <w:pageBreakBefore w:val="0"/>
        <w:widowControl w:val="0"/>
        <w:kinsoku/>
        <w:wordWrap/>
        <w:overflowPunct/>
        <w:topLinePunct w:val="0"/>
        <w:autoSpaceDE/>
        <w:autoSpaceDN/>
        <w:bidi w:val="0"/>
        <w:adjustRightInd/>
        <w:snapToGrid/>
        <w:spacing w:before="206" w:line="360" w:lineRule="auto"/>
        <w:ind w:firstLine="251" w:firstLineChars="100"/>
        <w:textAlignment w:val="auto"/>
        <w:rPr>
          <w:rFonts w:ascii="宋体" w:hAnsi="宋体" w:eastAsia="宋体" w:cs="宋体"/>
          <w:sz w:val="24"/>
          <w:szCs w:val="24"/>
        </w:rPr>
      </w:pPr>
      <w:r>
        <w:rPr>
          <w:rFonts w:ascii="宋体" w:hAnsi="宋体" w:eastAsia="宋体" w:cs="宋体"/>
          <w:b/>
          <w:bCs/>
          <w:spacing w:val="5"/>
          <w:sz w:val="24"/>
          <w:szCs w:val="24"/>
        </w:rPr>
        <w:t>2</w:t>
      </w:r>
      <w:r>
        <w:rPr>
          <w:rFonts w:hint="eastAsia" w:ascii="宋体" w:hAnsi="宋体" w:cs="宋体"/>
          <w:b/>
          <w:bCs/>
          <w:spacing w:val="5"/>
          <w:sz w:val="24"/>
          <w:szCs w:val="24"/>
          <w:lang w:val="en-US" w:eastAsia="zh-CN"/>
        </w:rPr>
        <w:t>9、</w:t>
      </w:r>
      <w:r>
        <w:rPr>
          <w:rFonts w:ascii="宋体" w:hAnsi="宋体" w:eastAsia="宋体" w:cs="宋体"/>
          <w:b/>
          <w:bCs/>
          <w:spacing w:val="5"/>
          <w:sz w:val="24"/>
          <w:szCs w:val="24"/>
        </w:rPr>
        <w:t>采购代理服务费</w:t>
      </w:r>
      <w:r>
        <w:rPr>
          <w:rFonts w:hint="eastAsia" w:ascii="宋体" w:hAnsi="宋体" w:cs="宋体"/>
          <w:b/>
          <w:bCs/>
          <w:spacing w:val="5"/>
          <w:sz w:val="24"/>
          <w:szCs w:val="24"/>
          <w:lang w:eastAsia="zh-CN"/>
        </w:rPr>
        <w:t>：</w:t>
      </w:r>
      <w:r>
        <w:rPr>
          <w:rFonts w:ascii="宋体" w:hAnsi="宋体" w:eastAsia="宋体" w:cs="宋体"/>
          <w:spacing w:val="8"/>
          <w:sz w:val="24"/>
          <w:szCs w:val="24"/>
        </w:rPr>
        <w:t>成交供应商应按须知前附表规定交纳采购代</w:t>
      </w:r>
      <w:r>
        <w:rPr>
          <w:rFonts w:ascii="宋体" w:hAnsi="宋体" w:eastAsia="宋体" w:cs="宋体"/>
          <w:spacing w:val="7"/>
          <w:sz w:val="24"/>
          <w:szCs w:val="24"/>
        </w:rPr>
        <w:t>理服务费。</w:t>
      </w:r>
    </w:p>
    <w:p w14:paraId="2DC9C7F4">
      <w:pPr>
        <w:keepNext w:val="0"/>
        <w:keepLines w:val="0"/>
        <w:pageBreakBefore w:val="0"/>
        <w:widowControl w:val="0"/>
        <w:kinsoku/>
        <w:wordWrap/>
        <w:overflowPunct/>
        <w:topLinePunct w:val="0"/>
        <w:autoSpaceDE/>
        <w:autoSpaceDN/>
        <w:bidi w:val="0"/>
        <w:adjustRightInd/>
        <w:snapToGrid/>
        <w:spacing w:before="185" w:line="360" w:lineRule="auto"/>
        <w:ind w:firstLine="245" w:firstLineChars="100"/>
        <w:textAlignment w:val="auto"/>
        <w:rPr>
          <w:rFonts w:ascii="宋体" w:hAnsi="宋体" w:eastAsia="宋体" w:cs="宋体"/>
          <w:spacing w:val="7"/>
          <w:sz w:val="24"/>
          <w:szCs w:val="24"/>
        </w:rPr>
      </w:pPr>
      <w:r>
        <w:rPr>
          <w:rFonts w:hint="eastAsia" w:ascii="宋体" w:hAnsi="宋体" w:eastAsia="宋体" w:cs="宋体"/>
          <w:b/>
          <w:bCs/>
          <w:spacing w:val="2"/>
          <w:sz w:val="24"/>
          <w:szCs w:val="24"/>
          <w:lang w:val="en-US" w:eastAsia="zh-CN"/>
        </w:rPr>
        <w:t>3</w:t>
      </w:r>
      <w:r>
        <w:rPr>
          <w:rFonts w:hint="eastAsia" w:ascii="宋体" w:hAnsi="宋体" w:cs="宋体"/>
          <w:b/>
          <w:bCs/>
          <w:spacing w:val="2"/>
          <w:sz w:val="24"/>
          <w:szCs w:val="24"/>
          <w:lang w:val="en-US" w:eastAsia="zh-CN"/>
        </w:rPr>
        <w:t>0</w:t>
      </w:r>
      <w:r>
        <w:rPr>
          <w:rFonts w:hint="eastAsia" w:ascii="宋体" w:hAnsi="宋体" w:eastAsia="宋体" w:cs="宋体"/>
          <w:b/>
          <w:bCs/>
          <w:spacing w:val="2"/>
          <w:sz w:val="24"/>
          <w:szCs w:val="24"/>
          <w:lang w:val="en-US" w:eastAsia="zh-CN"/>
        </w:rPr>
        <w:t>、</w:t>
      </w:r>
      <w:r>
        <w:rPr>
          <w:rFonts w:ascii="宋体" w:hAnsi="宋体" w:eastAsia="宋体" w:cs="宋体"/>
          <w:b/>
          <w:bCs/>
          <w:spacing w:val="2"/>
          <w:sz w:val="24"/>
          <w:szCs w:val="24"/>
        </w:rPr>
        <w:t>其他规定</w:t>
      </w:r>
      <w:r>
        <w:rPr>
          <w:rFonts w:hint="eastAsia" w:ascii="宋体" w:hAnsi="宋体" w:cs="宋体"/>
          <w:b/>
          <w:bCs/>
          <w:spacing w:val="2"/>
          <w:sz w:val="24"/>
          <w:szCs w:val="24"/>
          <w:lang w:eastAsia="zh-CN"/>
        </w:rPr>
        <w:t>：</w:t>
      </w:r>
      <w:r>
        <w:rPr>
          <w:rFonts w:ascii="宋体" w:hAnsi="宋体" w:eastAsia="宋体" w:cs="宋体"/>
          <w:spacing w:val="7"/>
          <w:sz w:val="24"/>
          <w:szCs w:val="24"/>
        </w:rPr>
        <w:t>竞争性谈判文件的其他规定见须知前附表。</w:t>
      </w:r>
    </w:p>
    <w:p w14:paraId="0D88A1D4">
      <w:pPr>
        <w:snapToGrid w:val="0"/>
        <w:spacing w:line="360" w:lineRule="auto"/>
        <w:ind w:firstLine="200"/>
        <w:jc w:val="center"/>
        <w:outlineLvl w:val="0"/>
        <w:rPr>
          <w:rFonts w:hint="eastAsia" w:ascii="Times New Roman" w:hAnsi="Times New Roman" w:cs="Times New Roman"/>
          <w:b/>
          <w:color w:val="auto"/>
          <w:sz w:val="30"/>
          <w:szCs w:val="30"/>
          <w:lang w:val="en-US" w:eastAsia="zh-CN"/>
        </w:rPr>
      </w:pPr>
    </w:p>
    <w:p w14:paraId="061592E5">
      <w:pPr>
        <w:snapToGrid w:val="0"/>
        <w:spacing w:line="360" w:lineRule="auto"/>
        <w:ind w:firstLine="200"/>
        <w:jc w:val="center"/>
        <w:outlineLvl w:val="0"/>
        <w:rPr>
          <w:rFonts w:hint="default" w:ascii="Times New Roman" w:hAnsi="Times New Roman" w:cs="Times New Roman"/>
          <w:b/>
          <w:color w:val="auto"/>
          <w:sz w:val="30"/>
          <w:szCs w:val="30"/>
        </w:rPr>
      </w:pPr>
      <w:r>
        <w:rPr>
          <w:rFonts w:hint="eastAsia" w:ascii="Times New Roman" w:hAnsi="Times New Roman" w:cs="Times New Roman"/>
          <w:b/>
          <w:color w:val="auto"/>
          <w:sz w:val="30"/>
          <w:szCs w:val="30"/>
          <w:lang w:val="en-US" w:eastAsia="zh-CN"/>
        </w:rPr>
        <w:t>七</w:t>
      </w:r>
      <w:r>
        <w:rPr>
          <w:rFonts w:hint="default" w:ascii="Times New Roman" w:hAnsi="Times New Roman" w:cs="Times New Roman"/>
          <w:b/>
          <w:color w:val="auto"/>
          <w:sz w:val="30"/>
          <w:szCs w:val="30"/>
        </w:rPr>
        <w:t>、验收及付款</w:t>
      </w:r>
    </w:p>
    <w:p w14:paraId="506A9643">
      <w:pPr>
        <w:keepNext w:val="0"/>
        <w:keepLines w:val="0"/>
        <w:pageBreakBefore w:val="0"/>
        <w:widowControl w:val="0"/>
        <w:kinsoku/>
        <w:wordWrap/>
        <w:overflowPunct/>
        <w:topLinePunct w:val="0"/>
        <w:autoSpaceDE/>
        <w:autoSpaceDN/>
        <w:bidi w:val="0"/>
        <w:adjustRightInd/>
        <w:snapToGrid/>
        <w:spacing w:before="185" w:line="360" w:lineRule="auto"/>
        <w:ind w:firstLine="245" w:firstLineChars="100"/>
        <w:textAlignment w:val="auto"/>
        <w:rPr>
          <w:rFonts w:hint="default" w:ascii="宋体" w:hAnsi="宋体" w:eastAsia="宋体" w:cs="宋体"/>
          <w:b/>
          <w:bCs/>
          <w:spacing w:val="2"/>
          <w:sz w:val="24"/>
          <w:szCs w:val="24"/>
          <w:lang w:val="en-US" w:eastAsia="zh-CN"/>
        </w:rPr>
      </w:pPr>
      <w:r>
        <w:rPr>
          <w:rFonts w:hint="default" w:ascii="宋体" w:hAnsi="宋体" w:eastAsia="宋体" w:cs="宋体"/>
          <w:b/>
          <w:bCs/>
          <w:spacing w:val="2"/>
          <w:sz w:val="24"/>
          <w:szCs w:val="24"/>
          <w:lang w:val="en-US" w:eastAsia="zh-CN"/>
        </w:rPr>
        <w:t>3</w:t>
      </w:r>
      <w:r>
        <w:rPr>
          <w:rFonts w:hint="eastAsia" w:ascii="宋体" w:hAnsi="宋体" w:cs="宋体"/>
          <w:b/>
          <w:bCs/>
          <w:spacing w:val="2"/>
          <w:sz w:val="24"/>
          <w:szCs w:val="24"/>
          <w:lang w:val="en-US" w:eastAsia="zh-CN"/>
        </w:rPr>
        <w:t>1</w:t>
      </w:r>
      <w:r>
        <w:rPr>
          <w:rFonts w:hint="default" w:ascii="宋体" w:hAnsi="宋体" w:eastAsia="宋体" w:cs="宋体"/>
          <w:b/>
          <w:bCs/>
          <w:spacing w:val="2"/>
          <w:sz w:val="24"/>
          <w:szCs w:val="24"/>
          <w:lang w:val="en-US" w:eastAsia="zh-CN"/>
        </w:rPr>
        <w:t>、验收</w:t>
      </w:r>
    </w:p>
    <w:p w14:paraId="30200FDC">
      <w:pPr>
        <w:snapToGrid w:val="0"/>
        <w:spacing w:line="360" w:lineRule="auto"/>
        <w:ind w:right="105" w:rightChars="5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由</w:t>
      </w:r>
      <w:r>
        <w:rPr>
          <w:rFonts w:hint="eastAsia" w:ascii="Times New Roman" w:hAnsi="Times New Roman" w:cs="Times New Roman"/>
          <w:color w:val="auto"/>
          <w:sz w:val="24"/>
          <w:lang w:val="en-US" w:eastAsia="zh-CN"/>
        </w:rPr>
        <w:t>采购人</w:t>
      </w:r>
      <w:r>
        <w:rPr>
          <w:rFonts w:hint="default" w:ascii="Times New Roman" w:hAnsi="Times New Roman" w:cs="Times New Roman"/>
          <w:color w:val="auto"/>
          <w:sz w:val="24"/>
        </w:rPr>
        <w:t>按</w:t>
      </w:r>
      <w:r>
        <w:rPr>
          <w:rFonts w:hint="default" w:ascii="Times New Roman" w:hAnsi="Times New Roman" w:cs="Times New Roman"/>
          <w:bCs/>
          <w:color w:val="auto"/>
          <w:sz w:val="24"/>
        </w:rPr>
        <w:t>采购约定的服务时间现场组织验收。</w:t>
      </w:r>
    </w:p>
    <w:p w14:paraId="50555010">
      <w:pPr>
        <w:keepNext w:val="0"/>
        <w:keepLines w:val="0"/>
        <w:pageBreakBefore w:val="0"/>
        <w:widowControl w:val="0"/>
        <w:kinsoku/>
        <w:wordWrap/>
        <w:overflowPunct/>
        <w:topLinePunct w:val="0"/>
        <w:autoSpaceDE/>
        <w:autoSpaceDN/>
        <w:bidi w:val="0"/>
        <w:adjustRightInd/>
        <w:snapToGrid/>
        <w:spacing w:before="185" w:line="360" w:lineRule="auto"/>
        <w:ind w:firstLine="245" w:firstLineChars="100"/>
        <w:textAlignment w:val="auto"/>
        <w:rPr>
          <w:rFonts w:hint="default" w:ascii="宋体" w:hAnsi="宋体" w:eastAsia="宋体" w:cs="宋体"/>
          <w:b/>
          <w:bCs/>
          <w:spacing w:val="2"/>
          <w:sz w:val="24"/>
          <w:szCs w:val="24"/>
          <w:lang w:val="en-US" w:eastAsia="zh-CN"/>
        </w:rPr>
      </w:pPr>
      <w:r>
        <w:rPr>
          <w:rFonts w:hint="default" w:ascii="宋体" w:hAnsi="宋体" w:eastAsia="宋体" w:cs="宋体"/>
          <w:b/>
          <w:bCs/>
          <w:spacing w:val="2"/>
          <w:sz w:val="24"/>
          <w:szCs w:val="24"/>
          <w:lang w:val="en-US" w:eastAsia="zh-CN"/>
        </w:rPr>
        <w:t>3</w:t>
      </w:r>
      <w:r>
        <w:rPr>
          <w:rFonts w:hint="eastAsia" w:ascii="宋体" w:hAnsi="宋体" w:cs="宋体"/>
          <w:b/>
          <w:bCs/>
          <w:spacing w:val="2"/>
          <w:sz w:val="24"/>
          <w:szCs w:val="24"/>
          <w:lang w:val="en-US" w:eastAsia="zh-CN"/>
        </w:rPr>
        <w:t>2</w:t>
      </w:r>
      <w:r>
        <w:rPr>
          <w:rFonts w:hint="default" w:ascii="宋体" w:hAnsi="宋体" w:eastAsia="宋体" w:cs="宋体"/>
          <w:b/>
          <w:bCs/>
          <w:spacing w:val="2"/>
          <w:sz w:val="24"/>
          <w:szCs w:val="24"/>
          <w:lang w:val="en-US" w:eastAsia="zh-CN"/>
        </w:rPr>
        <w:t>、付款</w:t>
      </w:r>
    </w:p>
    <w:p w14:paraId="75429151">
      <w:pPr>
        <w:pStyle w:val="251"/>
        <w:spacing w:line="360" w:lineRule="auto"/>
        <w:ind w:firstLine="560"/>
        <w:jc w:val="both"/>
        <w:rPr>
          <w:rFonts w:hint="eastAsia" w:asciiTheme="majorEastAsia" w:hAnsiTheme="majorEastAsia" w:eastAsiaTheme="majorEastAsia" w:cstheme="majorEastAsia"/>
          <w:color w:val="auto"/>
          <w:kern w:val="2"/>
          <w:szCs w:val="21"/>
        </w:rPr>
      </w:pPr>
      <w:r>
        <w:rPr>
          <w:rFonts w:hint="eastAsia" w:asciiTheme="majorEastAsia" w:hAnsiTheme="majorEastAsia" w:eastAsiaTheme="majorEastAsia" w:cstheme="majorEastAsia"/>
          <w:color w:val="auto"/>
          <w:kern w:val="2"/>
          <w:szCs w:val="21"/>
          <w:lang w:val="en-US" w:eastAsia="zh-CN"/>
        </w:rPr>
        <w:t>32.1</w:t>
      </w:r>
      <w:r>
        <w:rPr>
          <w:rFonts w:hint="eastAsia" w:asciiTheme="majorEastAsia" w:hAnsiTheme="majorEastAsia" w:eastAsiaTheme="majorEastAsia" w:cstheme="majorEastAsia"/>
          <w:color w:val="auto"/>
          <w:kern w:val="2"/>
          <w:szCs w:val="21"/>
        </w:rPr>
        <w:t>合同期内</w:t>
      </w:r>
      <w:r>
        <w:rPr>
          <w:rFonts w:hint="eastAsia" w:asciiTheme="majorEastAsia" w:hAnsiTheme="majorEastAsia" w:eastAsiaTheme="majorEastAsia" w:cstheme="majorEastAsia"/>
          <w:color w:val="auto"/>
          <w:kern w:val="2"/>
          <w:szCs w:val="21"/>
          <w:lang w:val="en-US" w:eastAsia="zh-CN"/>
        </w:rPr>
        <w:t>成交</w:t>
      </w:r>
      <w:r>
        <w:rPr>
          <w:rFonts w:hint="eastAsia" w:asciiTheme="majorEastAsia" w:hAnsiTheme="majorEastAsia" w:eastAsiaTheme="majorEastAsia" w:cstheme="majorEastAsia"/>
          <w:color w:val="auto"/>
          <w:sz w:val="24"/>
          <w:lang w:val="en-US" w:eastAsia="zh-CN"/>
        </w:rPr>
        <w:t>供应商</w:t>
      </w:r>
      <w:r>
        <w:rPr>
          <w:rFonts w:hint="eastAsia" w:asciiTheme="majorEastAsia" w:hAnsiTheme="majorEastAsia" w:eastAsiaTheme="majorEastAsia" w:cstheme="majorEastAsia"/>
          <w:color w:val="auto"/>
          <w:kern w:val="2"/>
          <w:szCs w:val="21"/>
        </w:rPr>
        <w:t>按照</w:t>
      </w:r>
      <w:r>
        <w:rPr>
          <w:rFonts w:hint="eastAsia" w:asciiTheme="majorEastAsia" w:hAnsiTheme="majorEastAsia" w:eastAsiaTheme="majorEastAsia" w:cstheme="majorEastAsia"/>
          <w:color w:val="auto"/>
          <w:kern w:val="2"/>
          <w:szCs w:val="21"/>
          <w:lang w:val="en-US" w:eastAsia="zh-CN"/>
        </w:rPr>
        <w:t>采购</w:t>
      </w:r>
      <w:r>
        <w:rPr>
          <w:rFonts w:hint="eastAsia" w:asciiTheme="majorEastAsia" w:hAnsiTheme="majorEastAsia" w:eastAsiaTheme="majorEastAsia" w:cstheme="majorEastAsia"/>
          <w:color w:val="auto"/>
          <w:kern w:val="2"/>
          <w:szCs w:val="21"/>
          <w:lang w:eastAsia="zh-CN"/>
        </w:rPr>
        <w:t>人</w:t>
      </w:r>
      <w:r>
        <w:rPr>
          <w:rFonts w:hint="eastAsia" w:asciiTheme="majorEastAsia" w:hAnsiTheme="majorEastAsia" w:eastAsiaTheme="majorEastAsia" w:cstheme="majorEastAsia"/>
          <w:color w:val="auto"/>
          <w:kern w:val="2"/>
          <w:szCs w:val="21"/>
        </w:rPr>
        <w:t>需求，及时提供</w:t>
      </w:r>
      <w:r>
        <w:rPr>
          <w:rFonts w:hint="eastAsia" w:asciiTheme="majorEastAsia" w:hAnsiTheme="majorEastAsia" w:eastAsiaTheme="majorEastAsia" w:cstheme="majorEastAsia"/>
          <w:color w:val="auto"/>
          <w:kern w:val="2"/>
          <w:szCs w:val="21"/>
          <w:lang w:val="en-US" w:eastAsia="zh-CN"/>
        </w:rPr>
        <w:t>主副食材配送及配货等</w:t>
      </w:r>
      <w:r>
        <w:rPr>
          <w:rFonts w:hint="eastAsia" w:asciiTheme="majorEastAsia" w:hAnsiTheme="majorEastAsia" w:eastAsiaTheme="majorEastAsia" w:cstheme="majorEastAsia"/>
          <w:color w:val="auto"/>
          <w:kern w:val="2"/>
          <w:szCs w:val="21"/>
        </w:rPr>
        <w:t>服务。每批次</w:t>
      </w:r>
      <w:r>
        <w:rPr>
          <w:rFonts w:hint="eastAsia" w:asciiTheme="majorEastAsia" w:hAnsiTheme="majorEastAsia" w:eastAsiaTheme="majorEastAsia" w:cstheme="majorEastAsia"/>
          <w:color w:val="auto"/>
          <w:kern w:val="2"/>
          <w:szCs w:val="21"/>
          <w:lang w:val="en-US" w:eastAsia="zh-CN"/>
        </w:rPr>
        <w:t>主副食材数量</w:t>
      </w:r>
      <w:r>
        <w:rPr>
          <w:rFonts w:hint="eastAsia" w:asciiTheme="majorEastAsia" w:hAnsiTheme="majorEastAsia" w:eastAsiaTheme="majorEastAsia" w:cstheme="majorEastAsia"/>
          <w:color w:val="auto"/>
          <w:kern w:val="2"/>
          <w:szCs w:val="21"/>
        </w:rPr>
        <w:t>等以</w:t>
      </w:r>
      <w:r>
        <w:rPr>
          <w:rFonts w:hint="eastAsia" w:asciiTheme="majorEastAsia" w:hAnsiTheme="majorEastAsia" w:eastAsiaTheme="majorEastAsia" w:cstheme="majorEastAsia"/>
          <w:color w:val="auto"/>
          <w:kern w:val="2"/>
          <w:szCs w:val="21"/>
          <w:lang w:val="en-US" w:eastAsia="zh-CN"/>
        </w:rPr>
        <w:t>采购</w:t>
      </w:r>
      <w:r>
        <w:rPr>
          <w:rFonts w:hint="eastAsia" w:asciiTheme="majorEastAsia" w:hAnsiTheme="majorEastAsia" w:eastAsiaTheme="majorEastAsia" w:cstheme="majorEastAsia"/>
          <w:color w:val="auto"/>
          <w:kern w:val="2"/>
          <w:szCs w:val="21"/>
          <w:lang w:eastAsia="zh-CN"/>
        </w:rPr>
        <w:t>人</w:t>
      </w:r>
      <w:r>
        <w:rPr>
          <w:rFonts w:hint="eastAsia" w:asciiTheme="majorEastAsia" w:hAnsiTheme="majorEastAsia" w:eastAsiaTheme="majorEastAsia" w:cstheme="majorEastAsia"/>
          <w:color w:val="auto"/>
          <w:kern w:val="2"/>
          <w:szCs w:val="21"/>
        </w:rPr>
        <w:t>的实际需求为准。</w:t>
      </w:r>
    </w:p>
    <w:p w14:paraId="7C73ED93">
      <w:pPr>
        <w:spacing w:line="360" w:lineRule="auto"/>
        <w:ind w:firstLine="480" w:firstLineChars="200"/>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color w:val="auto"/>
          <w:sz w:val="24"/>
          <w:lang w:val="en-US" w:eastAsia="zh-CN"/>
        </w:rPr>
        <w:t>32.2成交供应商</w:t>
      </w:r>
      <w:r>
        <w:rPr>
          <w:rFonts w:hint="eastAsia" w:asciiTheme="majorEastAsia" w:hAnsiTheme="majorEastAsia" w:eastAsiaTheme="majorEastAsia" w:cstheme="majorEastAsia"/>
          <w:color w:val="auto"/>
          <w:sz w:val="24"/>
        </w:rPr>
        <w:t>凭合同</w:t>
      </w:r>
      <w:r>
        <w:rPr>
          <w:rFonts w:hint="eastAsia" w:asciiTheme="majorEastAsia" w:hAnsiTheme="majorEastAsia" w:eastAsiaTheme="majorEastAsia" w:cstheme="majorEastAsia"/>
          <w:color w:val="auto"/>
          <w:sz w:val="24"/>
          <w:lang w:eastAsia="zh-CN"/>
        </w:rPr>
        <w:t>、</w:t>
      </w:r>
      <w:r>
        <w:rPr>
          <w:rFonts w:hint="eastAsia" w:asciiTheme="majorEastAsia" w:hAnsiTheme="majorEastAsia" w:eastAsiaTheme="majorEastAsia" w:cstheme="majorEastAsia"/>
          <w:color w:val="auto"/>
          <w:sz w:val="24"/>
          <w:lang w:val="en-US" w:eastAsia="zh-CN"/>
        </w:rPr>
        <w:t>采购清单</w:t>
      </w:r>
      <w:r>
        <w:rPr>
          <w:rFonts w:hint="eastAsia" w:asciiTheme="majorEastAsia" w:hAnsiTheme="majorEastAsia" w:eastAsiaTheme="majorEastAsia" w:cstheme="majorEastAsia"/>
          <w:color w:val="auto"/>
          <w:sz w:val="24"/>
        </w:rPr>
        <w:t>及</w:t>
      </w:r>
      <w:r>
        <w:rPr>
          <w:rFonts w:hint="eastAsia" w:asciiTheme="majorEastAsia" w:hAnsiTheme="majorEastAsia" w:eastAsiaTheme="majorEastAsia" w:cstheme="majorEastAsia"/>
          <w:color w:val="auto"/>
          <w:sz w:val="24"/>
          <w:lang w:val="en-US" w:eastAsia="zh-CN"/>
        </w:rPr>
        <w:t>真实有效等额</w:t>
      </w:r>
      <w:r>
        <w:rPr>
          <w:rFonts w:hint="eastAsia" w:asciiTheme="majorEastAsia" w:hAnsiTheme="majorEastAsia" w:eastAsiaTheme="majorEastAsia" w:cstheme="majorEastAsia"/>
          <w:color w:val="auto"/>
          <w:sz w:val="24"/>
        </w:rPr>
        <w:t>发票原件由</w:t>
      </w:r>
      <w:r>
        <w:rPr>
          <w:rFonts w:hint="eastAsia" w:asciiTheme="majorEastAsia" w:hAnsiTheme="majorEastAsia" w:eastAsiaTheme="majorEastAsia" w:cstheme="majorEastAsia"/>
          <w:color w:val="auto"/>
          <w:sz w:val="24"/>
          <w:lang w:val="en-US" w:eastAsia="zh-CN"/>
        </w:rPr>
        <w:t>采购</w:t>
      </w:r>
      <w:r>
        <w:rPr>
          <w:rFonts w:hint="eastAsia" w:asciiTheme="majorEastAsia" w:hAnsiTheme="majorEastAsia" w:eastAsiaTheme="majorEastAsia" w:cstheme="majorEastAsia"/>
          <w:color w:val="auto"/>
          <w:sz w:val="24"/>
          <w:lang w:eastAsia="zh-CN"/>
        </w:rPr>
        <w:t>人</w:t>
      </w:r>
      <w:r>
        <w:rPr>
          <w:rFonts w:hint="eastAsia" w:asciiTheme="majorEastAsia" w:hAnsiTheme="majorEastAsia" w:eastAsiaTheme="majorEastAsia" w:cstheme="majorEastAsia"/>
          <w:color w:val="auto"/>
          <w:sz w:val="24"/>
        </w:rPr>
        <w:t>集中支付</w:t>
      </w:r>
      <w:r>
        <w:rPr>
          <w:rFonts w:hint="eastAsia" w:asciiTheme="majorEastAsia" w:hAnsiTheme="majorEastAsia" w:eastAsiaTheme="majorEastAsia" w:cstheme="majorEastAsia"/>
          <w:color w:val="auto"/>
          <w:sz w:val="24"/>
          <w:lang w:val="en-US" w:eastAsia="zh-CN"/>
        </w:rPr>
        <w:t>相关费用</w:t>
      </w:r>
      <w:r>
        <w:rPr>
          <w:rFonts w:hint="eastAsia" w:asciiTheme="majorEastAsia" w:hAnsiTheme="majorEastAsia" w:eastAsiaTheme="majorEastAsia" w:cstheme="majorEastAsia"/>
          <w:color w:val="auto"/>
          <w:sz w:val="24"/>
        </w:rPr>
        <w:t>。</w:t>
      </w:r>
    </w:p>
    <w:p w14:paraId="300520CD">
      <w:pPr>
        <w:snapToGrid w:val="0"/>
        <w:spacing w:line="360" w:lineRule="auto"/>
        <w:ind w:firstLine="200"/>
        <w:jc w:val="center"/>
        <w:outlineLvl w:val="0"/>
        <w:rPr>
          <w:rFonts w:hint="default" w:ascii="Times New Roman" w:hAnsi="Times New Roman" w:eastAsia="宋体" w:cs="Times New Roman"/>
          <w:b/>
          <w:color w:val="auto"/>
          <w:sz w:val="30"/>
          <w:szCs w:val="30"/>
          <w:lang w:val="en-US" w:eastAsia="zh-CN"/>
        </w:rPr>
      </w:pPr>
      <w:bookmarkStart w:id="37" w:name="OLE_LINK5"/>
      <w:r>
        <w:rPr>
          <w:rFonts w:hint="eastAsia" w:ascii="Times New Roman" w:hAnsi="Times New Roman" w:eastAsia="宋体" w:cs="Times New Roman"/>
          <w:b/>
          <w:color w:val="auto"/>
          <w:sz w:val="30"/>
          <w:szCs w:val="30"/>
          <w:lang w:val="en-US" w:eastAsia="zh-CN"/>
        </w:rPr>
        <w:t>八、</w:t>
      </w:r>
      <w:r>
        <w:rPr>
          <w:rFonts w:hint="default" w:ascii="Times New Roman" w:hAnsi="Times New Roman" w:eastAsia="宋体" w:cs="Times New Roman"/>
          <w:b/>
          <w:color w:val="auto"/>
          <w:sz w:val="30"/>
          <w:szCs w:val="30"/>
          <w:lang w:val="en-US" w:eastAsia="zh-CN"/>
        </w:rPr>
        <w:t>质疑的提出与接收</w:t>
      </w:r>
    </w:p>
    <w:bookmarkEnd w:id="37"/>
    <w:p w14:paraId="7CDCA7B4">
      <w:pPr>
        <w:keepNext w:val="0"/>
        <w:keepLines w:val="0"/>
        <w:pageBreakBefore w:val="0"/>
        <w:widowControl w:val="0"/>
        <w:kinsoku/>
        <w:wordWrap/>
        <w:overflowPunct/>
        <w:topLinePunct w:val="0"/>
        <w:autoSpaceDE/>
        <w:autoSpaceDN/>
        <w:bidi w:val="0"/>
        <w:adjustRightInd/>
        <w:snapToGrid/>
        <w:spacing w:before="185" w:line="360" w:lineRule="auto"/>
        <w:ind w:firstLine="245" w:firstLineChars="100"/>
        <w:textAlignment w:val="auto"/>
        <w:rPr>
          <w:rFonts w:hint="eastAsia" w:ascii="宋体" w:hAnsi="宋体" w:eastAsia="宋体" w:cs="宋体"/>
          <w:b/>
          <w:bCs/>
          <w:spacing w:val="2"/>
          <w:sz w:val="24"/>
          <w:szCs w:val="24"/>
          <w:lang w:val="en-US" w:eastAsia="zh-CN"/>
        </w:rPr>
      </w:pPr>
      <w:r>
        <w:rPr>
          <w:rFonts w:hint="eastAsia" w:ascii="宋体" w:hAnsi="宋体" w:eastAsia="宋体" w:cs="宋体"/>
          <w:b/>
          <w:bCs/>
          <w:spacing w:val="2"/>
          <w:sz w:val="24"/>
          <w:szCs w:val="24"/>
          <w:lang w:val="en-US" w:eastAsia="zh-CN"/>
        </w:rPr>
        <w:t>3</w:t>
      </w:r>
      <w:r>
        <w:rPr>
          <w:rFonts w:hint="eastAsia" w:ascii="宋体" w:hAnsi="宋体" w:cs="宋体"/>
          <w:b/>
          <w:bCs/>
          <w:spacing w:val="2"/>
          <w:sz w:val="24"/>
          <w:szCs w:val="24"/>
          <w:lang w:val="en-US" w:eastAsia="zh-CN"/>
        </w:rPr>
        <w:t>3</w:t>
      </w:r>
      <w:r>
        <w:rPr>
          <w:rFonts w:hint="eastAsia" w:ascii="宋体" w:hAnsi="宋体" w:eastAsia="宋体" w:cs="宋体"/>
          <w:b/>
          <w:bCs/>
          <w:spacing w:val="2"/>
          <w:sz w:val="24"/>
          <w:szCs w:val="24"/>
          <w:lang w:val="en-US" w:eastAsia="zh-CN"/>
        </w:rPr>
        <w:t>、询问及质疑</w:t>
      </w:r>
    </w:p>
    <w:p w14:paraId="02C95E25">
      <w:pPr>
        <w:spacing w:line="360" w:lineRule="auto"/>
        <w:ind w:firstLine="480" w:firstLineChars="20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33.1供应商对政府采购活动事项有疑问的，可以向采购人或采购代理机构提出询问。</w:t>
      </w:r>
    </w:p>
    <w:p w14:paraId="3390FAFB">
      <w:pPr>
        <w:spacing w:line="360" w:lineRule="auto"/>
        <w:ind w:firstLine="480" w:firstLineChars="200"/>
        <w:rPr>
          <w:rFonts w:hint="eastAsia" w:asciiTheme="majorEastAsia" w:hAnsiTheme="majorEastAsia" w:eastAsiaTheme="majorEastAsia" w:cstheme="majorEastAsia"/>
          <w:color w:val="auto"/>
          <w:sz w:val="24"/>
          <w:lang w:val="en-US" w:eastAsia="zh-CN"/>
        </w:rPr>
      </w:pPr>
      <w:r>
        <w:rPr>
          <w:rFonts w:hint="eastAsia" w:asciiTheme="majorEastAsia" w:hAnsiTheme="majorEastAsia" w:eastAsiaTheme="majorEastAsia" w:cstheme="majorEastAsia"/>
          <w:color w:val="auto"/>
          <w:sz w:val="24"/>
          <w:lang w:val="en-US" w:eastAsia="zh-CN"/>
        </w:rPr>
        <w:t>33.2供应商若认为招标文件、采购过程和中标结果使自己的权益受到损害，可以按法律、规章及财政部门相关规范性文件规定向</w:t>
      </w:r>
      <w:bookmarkStart w:id="38" w:name="OLE_LINK7"/>
      <w:r>
        <w:rPr>
          <w:rFonts w:hint="eastAsia" w:asciiTheme="majorEastAsia" w:hAnsiTheme="majorEastAsia" w:eastAsiaTheme="majorEastAsia" w:cstheme="majorEastAsia"/>
          <w:color w:val="auto"/>
          <w:sz w:val="24"/>
          <w:lang w:val="en-US" w:eastAsia="zh-CN"/>
        </w:rPr>
        <w:t>招标人或招标代理机构</w:t>
      </w:r>
      <w:bookmarkEnd w:id="38"/>
      <w:r>
        <w:rPr>
          <w:rFonts w:hint="eastAsia" w:asciiTheme="majorEastAsia" w:hAnsiTheme="majorEastAsia" w:eastAsiaTheme="majorEastAsia" w:cstheme="majorEastAsia"/>
          <w:color w:val="auto"/>
          <w:sz w:val="24"/>
          <w:lang w:val="en-US" w:eastAsia="zh-CN"/>
        </w:rPr>
        <w:t>提出质疑。</w:t>
      </w:r>
    </w:p>
    <w:p w14:paraId="50568A55">
      <w:pPr>
        <w:spacing w:line="360" w:lineRule="auto"/>
        <w:ind w:firstLine="480" w:firstLineChars="200"/>
        <w:rPr>
          <w:rFonts w:ascii="宋体" w:hAnsi="宋体" w:eastAsia="宋体" w:cs="宋体"/>
          <w:sz w:val="23"/>
          <w:szCs w:val="23"/>
        </w:rPr>
        <w:sectPr>
          <w:headerReference r:id="rId6" w:type="default"/>
          <w:footerReference r:id="rId7" w:type="default"/>
          <w:pgSz w:w="11906" w:h="16838"/>
          <w:pgMar w:top="1349" w:right="1565" w:bottom="1368" w:left="1531" w:header="0" w:footer="1208" w:gutter="0"/>
          <w:pgNumType w:fmt="decimal"/>
          <w:cols w:space="720" w:num="1"/>
        </w:sectPr>
      </w:pPr>
      <w:r>
        <w:rPr>
          <w:rFonts w:hint="eastAsia" w:asciiTheme="majorEastAsia" w:hAnsiTheme="majorEastAsia" w:eastAsiaTheme="majorEastAsia" w:cstheme="majorEastAsia"/>
          <w:color w:val="auto"/>
          <w:sz w:val="24"/>
          <w:lang w:val="en-US" w:eastAsia="zh-CN"/>
        </w:rPr>
        <w:t>33.3投标</w:t>
      </w:r>
      <w:r>
        <w:rPr>
          <w:rFonts w:hint="eastAsia" w:ascii="Times New Roman" w:hAnsi="Times New Roman" w:cs="Times New Roman"/>
          <w:color w:val="auto"/>
          <w:sz w:val="24"/>
          <w:lang w:val="en-US" w:eastAsia="zh-CN"/>
        </w:rPr>
        <w:t>供应商须在法定质疑期内一次性提出针对同一采购程序环节的质疑，否则属于无效质疑，采购人或招标代理机构将不予接收</w:t>
      </w:r>
      <w:r>
        <w:rPr>
          <w:rFonts w:hint="eastAsia" w:cs="Times New Roman"/>
          <w:color w:val="auto"/>
          <w:sz w:val="24"/>
          <w:lang w:val="en-US" w:eastAsia="zh-CN"/>
        </w:rPr>
        <w:t>。</w:t>
      </w:r>
    </w:p>
    <w:p w14:paraId="230924D2">
      <w:pPr>
        <w:keepNext w:val="0"/>
        <w:keepLines w:val="0"/>
        <w:pageBreakBefore w:val="0"/>
        <w:widowControl w:val="0"/>
        <w:numPr>
          <w:ilvl w:val="0"/>
          <w:numId w:val="5"/>
        </w:numPr>
        <w:tabs>
          <w:tab w:val="left" w:pos="3173"/>
        </w:tabs>
        <w:kinsoku/>
        <w:wordWrap/>
        <w:overflowPunct/>
        <w:topLinePunct w:val="0"/>
        <w:autoSpaceDE/>
        <w:autoSpaceDN/>
        <w:bidi w:val="0"/>
        <w:adjustRightInd/>
        <w:snapToGrid/>
        <w:spacing w:line="365" w:lineRule="auto"/>
        <w:ind w:right="0" w:rightChars="0"/>
        <w:jc w:val="center"/>
        <w:textAlignment w:val="auto"/>
        <w:rPr>
          <w:rFonts w:ascii="微软雅黑" w:hAnsi="微软雅黑" w:eastAsia="微软雅黑" w:cs="微软雅黑"/>
          <w:b/>
          <w:bCs/>
          <w:spacing w:val="9"/>
          <w:sz w:val="31"/>
          <w:szCs w:val="31"/>
          <w:highlight w:val="none"/>
        </w:rPr>
      </w:pPr>
      <w:r>
        <w:rPr>
          <w:rFonts w:ascii="微软雅黑" w:hAnsi="微软雅黑" w:eastAsia="微软雅黑" w:cs="微软雅黑"/>
          <w:b/>
          <w:bCs/>
          <w:spacing w:val="17"/>
          <w:sz w:val="31"/>
          <w:szCs w:val="31"/>
          <w:highlight w:val="none"/>
        </w:rPr>
        <w:t xml:space="preserve"> </w:t>
      </w:r>
      <w:r>
        <w:rPr>
          <w:rFonts w:hint="eastAsia" w:ascii="微软雅黑" w:hAnsi="微软雅黑" w:eastAsia="微软雅黑" w:cs="微软雅黑"/>
          <w:b/>
          <w:bCs/>
          <w:spacing w:val="17"/>
          <w:sz w:val="31"/>
          <w:szCs w:val="31"/>
          <w:highlight w:val="none"/>
          <w:lang w:val="en-US" w:eastAsia="zh-CN"/>
        </w:rPr>
        <w:t>拟签订的</w:t>
      </w:r>
      <w:r>
        <w:rPr>
          <w:rFonts w:ascii="微软雅黑" w:hAnsi="微软雅黑" w:eastAsia="微软雅黑" w:cs="微软雅黑"/>
          <w:b/>
          <w:bCs/>
          <w:spacing w:val="9"/>
          <w:sz w:val="31"/>
          <w:szCs w:val="31"/>
          <w:highlight w:val="none"/>
        </w:rPr>
        <w:t>合同格式条款</w:t>
      </w:r>
    </w:p>
    <w:p w14:paraId="4FD1443E">
      <w:pPr>
        <w:spacing w:line="500" w:lineRule="exact"/>
        <w:ind w:right="60" w:firstLine="7200" w:firstLineChars="3000"/>
        <w:rPr>
          <w:rFonts w:ascii="宋体" w:hAnsi="宋体" w:cs="宋体"/>
          <w:b/>
          <w:sz w:val="24"/>
        </w:rPr>
      </w:pPr>
      <w:bookmarkStart w:id="39" w:name="第五部分___附___表"/>
      <w:bookmarkEnd w:id="39"/>
      <w:r>
        <w:rPr>
          <w:rFonts w:hint="eastAsia" w:ascii="宋体" w:hAnsi="宋体" w:eastAsia="宋体" w:cs="宋体"/>
          <w:sz w:val="24"/>
        </w:rPr>
        <w:t>合同编号：</w:t>
      </w:r>
    </w:p>
    <w:p w14:paraId="6F7FFDF2">
      <w:pPr>
        <w:spacing w:line="500" w:lineRule="exact"/>
        <w:jc w:val="center"/>
        <w:outlineLvl w:val="0"/>
        <w:rPr>
          <w:rFonts w:ascii="宋体" w:hAnsi="宋体" w:eastAsia="宋体" w:cs="宋体"/>
          <w:color w:val="000000"/>
          <w:sz w:val="36"/>
          <w:szCs w:val="36"/>
        </w:rPr>
      </w:pPr>
    </w:p>
    <w:p w14:paraId="6FAB47A7">
      <w:pPr>
        <w:pStyle w:val="20"/>
      </w:pPr>
    </w:p>
    <w:p w14:paraId="057366BD">
      <w:pPr>
        <w:spacing w:line="500" w:lineRule="exact"/>
        <w:jc w:val="center"/>
        <w:outlineLvl w:val="0"/>
        <w:rPr>
          <w:rFonts w:ascii="宋体" w:hAnsi="宋体" w:eastAsia="宋体" w:cs="宋体"/>
          <w:color w:val="000000"/>
          <w:sz w:val="36"/>
          <w:szCs w:val="36"/>
        </w:rPr>
      </w:pPr>
    </w:p>
    <w:p w14:paraId="78CEB28F">
      <w:pPr>
        <w:autoSpaceDE/>
        <w:autoSpaceDN/>
        <w:spacing w:afterLines="50" w:line="500" w:lineRule="exact"/>
        <w:jc w:val="center"/>
        <w:rPr>
          <w:rFonts w:cs="Times New Roman" w:asciiTheme="majorEastAsia" w:hAnsiTheme="majorEastAsia" w:eastAsiaTheme="majorEastAsia"/>
          <w:spacing w:val="-20"/>
          <w:w w:val="95"/>
          <w:sz w:val="44"/>
          <w:lang w:val="en-US" w:bidi="ar-SA"/>
        </w:rPr>
      </w:pPr>
      <w:r>
        <w:rPr>
          <w:rFonts w:hint="eastAsia" w:cs="Times New Roman" w:asciiTheme="majorEastAsia" w:hAnsiTheme="majorEastAsia" w:eastAsiaTheme="majorEastAsia"/>
          <w:spacing w:val="-20"/>
          <w:w w:val="95"/>
          <w:sz w:val="44"/>
          <w:u w:val="single"/>
          <w:lang w:val="en-US" w:eastAsia="zh-CN" w:bidi="ar-SA"/>
        </w:rPr>
        <w:t xml:space="preserve">                         </w:t>
      </w:r>
      <w:r>
        <w:rPr>
          <w:rFonts w:hint="eastAsia" w:cs="Times New Roman" w:asciiTheme="majorEastAsia" w:hAnsiTheme="majorEastAsia" w:eastAsiaTheme="majorEastAsia"/>
          <w:spacing w:val="-20"/>
          <w:w w:val="95"/>
          <w:sz w:val="44"/>
          <w:lang w:val="en-US" w:bidi="ar-SA"/>
        </w:rPr>
        <w:t>合同</w:t>
      </w:r>
    </w:p>
    <w:p w14:paraId="082ECE29">
      <w:pPr>
        <w:widowControl/>
        <w:autoSpaceDE/>
        <w:autoSpaceDN/>
        <w:spacing w:line="500" w:lineRule="exact"/>
        <w:ind w:firstLine="943" w:firstLineChars="393"/>
        <w:jc w:val="both"/>
        <w:rPr>
          <w:rFonts w:ascii="宋体" w:hAnsi="宋体" w:eastAsia="宋体" w:cs="宋体"/>
          <w:sz w:val="24"/>
          <w:lang w:val="en-US"/>
        </w:rPr>
      </w:pPr>
      <w:bookmarkStart w:id="40" w:name="_Toc29292_WPSOffice_Level2"/>
      <w:bookmarkStart w:id="41" w:name="_Toc15292_WPSOffice_Level2"/>
    </w:p>
    <w:p w14:paraId="2038EDF7">
      <w:pPr>
        <w:widowControl/>
        <w:autoSpaceDE/>
        <w:autoSpaceDN/>
        <w:spacing w:line="500" w:lineRule="exact"/>
        <w:ind w:firstLine="943" w:firstLineChars="393"/>
        <w:jc w:val="both"/>
        <w:rPr>
          <w:rFonts w:ascii="宋体" w:hAnsi="宋体" w:eastAsia="宋体" w:cs="宋体"/>
          <w:sz w:val="24"/>
          <w:lang w:val="en-US"/>
        </w:rPr>
      </w:pPr>
    </w:p>
    <w:p w14:paraId="304A7F2C">
      <w:pPr>
        <w:widowControl/>
        <w:autoSpaceDE/>
        <w:autoSpaceDN/>
        <w:spacing w:line="500" w:lineRule="exact"/>
        <w:ind w:firstLine="943" w:firstLineChars="393"/>
        <w:jc w:val="both"/>
        <w:rPr>
          <w:rFonts w:ascii="宋体" w:hAnsi="宋体" w:eastAsia="宋体" w:cs="宋体"/>
          <w:sz w:val="24"/>
          <w:lang w:val="en-US"/>
        </w:rPr>
      </w:pPr>
    </w:p>
    <w:p w14:paraId="2923DDAA">
      <w:pPr>
        <w:widowControl/>
        <w:autoSpaceDE/>
        <w:autoSpaceDN/>
        <w:spacing w:line="500" w:lineRule="exact"/>
        <w:ind w:firstLine="943" w:firstLineChars="393"/>
        <w:jc w:val="both"/>
        <w:rPr>
          <w:rFonts w:ascii="宋体" w:hAnsi="宋体" w:eastAsia="宋体" w:cs="宋体"/>
          <w:sz w:val="24"/>
          <w:lang w:val="en-US"/>
        </w:rPr>
      </w:pPr>
    </w:p>
    <w:p w14:paraId="32B7EE22">
      <w:pPr>
        <w:widowControl/>
        <w:autoSpaceDE/>
        <w:autoSpaceDN/>
        <w:spacing w:line="500" w:lineRule="exact"/>
        <w:ind w:firstLine="943" w:firstLineChars="393"/>
        <w:jc w:val="both"/>
        <w:rPr>
          <w:rFonts w:ascii="宋体" w:hAnsi="宋体" w:eastAsia="宋体" w:cs="宋体"/>
          <w:sz w:val="24"/>
          <w:lang w:val="en-US"/>
        </w:rPr>
      </w:pPr>
    </w:p>
    <w:p w14:paraId="36198319">
      <w:pPr>
        <w:widowControl/>
        <w:autoSpaceDE/>
        <w:autoSpaceDN/>
        <w:spacing w:line="500" w:lineRule="exact"/>
        <w:ind w:firstLine="643" w:firstLineChars="200"/>
        <w:jc w:val="both"/>
        <w:rPr>
          <w:rFonts w:cs="宋体" w:asciiTheme="minorEastAsia" w:hAnsiTheme="minorEastAsia" w:eastAsiaTheme="minorEastAsia"/>
          <w:color w:val="000000"/>
          <w:kern w:val="2"/>
          <w:sz w:val="32"/>
          <w:szCs w:val="32"/>
          <w:u w:val="single"/>
          <w:lang w:val="en-US" w:bidi="ar-SA"/>
        </w:rPr>
      </w:pPr>
      <w:r>
        <w:rPr>
          <w:rFonts w:ascii="宋体" w:hAnsi="宋体" w:eastAsia="宋体" w:cs="宋体"/>
          <w:b/>
          <w:color w:val="000000"/>
          <w:kern w:val="2"/>
          <w:sz w:val="32"/>
          <w:szCs w:val="32"/>
          <w:lang w:val="en-US" w:bidi="ar-SA"/>
        </w:rPr>
        <w:t>甲    方</w:t>
      </w:r>
      <w:r>
        <w:rPr>
          <w:rFonts w:ascii="宋体" w:hAnsi="宋体" w:eastAsia="宋体" w:cs="宋体"/>
          <w:b/>
          <w:color w:val="000000"/>
          <w:kern w:val="2"/>
          <w:sz w:val="32"/>
          <w:szCs w:val="32"/>
          <w:highlight w:val="none"/>
          <w:lang w:val="en-US" w:bidi="ar-SA"/>
        </w:rPr>
        <w:t>：</w:t>
      </w:r>
      <w:bookmarkEnd w:id="40"/>
      <w:bookmarkEnd w:id="41"/>
    </w:p>
    <w:p w14:paraId="2F1E148D">
      <w:pPr>
        <w:spacing w:line="500" w:lineRule="exact"/>
        <w:ind w:firstLine="1137" w:firstLineChars="354"/>
        <w:rPr>
          <w:rFonts w:cs="Times New Roman" w:asciiTheme="minorEastAsia" w:hAnsiTheme="minorEastAsia" w:eastAsiaTheme="minorEastAsia"/>
          <w:b/>
          <w:color w:val="000000"/>
          <w:sz w:val="32"/>
          <w:szCs w:val="32"/>
          <w:lang w:val="en-US" w:bidi="ar-SA"/>
        </w:rPr>
      </w:pPr>
      <w:bookmarkStart w:id="42" w:name="_Toc20943_WPSOffice_Level2"/>
      <w:bookmarkStart w:id="43" w:name="_Toc31645_WPSOffice_Level2"/>
    </w:p>
    <w:p w14:paraId="735AA165">
      <w:pPr>
        <w:spacing w:line="500" w:lineRule="exact"/>
        <w:ind w:firstLine="630" w:firstLineChars="196"/>
        <w:rPr>
          <w:rFonts w:cs="宋体" w:asciiTheme="minorEastAsia" w:hAnsiTheme="minorEastAsia" w:eastAsiaTheme="minorEastAsia"/>
          <w:color w:val="000000" w:themeColor="text1"/>
          <w:kern w:val="2"/>
          <w:sz w:val="32"/>
          <w:szCs w:val="32"/>
          <w:u w:val="single"/>
          <w:lang w:val="en-US" w:bidi="ar-SA"/>
          <w14:textFill>
            <w14:solidFill>
              <w14:schemeClr w14:val="tx1"/>
            </w14:solidFill>
          </w14:textFill>
        </w:rPr>
      </w:pPr>
      <w:r>
        <w:rPr>
          <w:rFonts w:cs="Times New Roman" w:asciiTheme="minorEastAsia" w:hAnsiTheme="minorEastAsia" w:eastAsiaTheme="minorEastAsia"/>
          <w:b/>
          <w:color w:val="000000"/>
          <w:sz w:val="32"/>
          <w:szCs w:val="32"/>
          <w:lang w:val="en-US" w:bidi="ar-SA"/>
        </w:rPr>
        <w:t>乙    方</w:t>
      </w:r>
      <w:r>
        <w:rPr>
          <w:rFonts w:cs="Times New Roman" w:asciiTheme="minorEastAsia" w:hAnsiTheme="minorEastAsia" w:eastAsiaTheme="minorEastAsia"/>
          <w:color w:val="000000"/>
          <w:sz w:val="32"/>
          <w:szCs w:val="32"/>
          <w:lang w:val="en-US" w:bidi="ar-SA"/>
        </w:rPr>
        <w:t>：</w:t>
      </w:r>
      <w:bookmarkEnd w:id="42"/>
      <w:bookmarkEnd w:id="43"/>
    </w:p>
    <w:p w14:paraId="058A3CB2">
      <w:pPr>
        <w:spacing w:line="500" w:lineRule="exact"/>
        <w:rPr>
          <w:rFonts w:ascii="宋体" w:hAnsi="宋体" w:eastAsia="宋体" w:cs="宋体"/>
          <w:sz w:val="24"/>
        </w:rPr>
      </w:pPr>
    </w:p>
    <w:p w14:paraId="2C877FD3">
      <w:pPr>
        <w:autoSpaceDE/>
        <w:autoSpaceDN/>
        <w:spacing w:line="500" w:lineRule="exact"/>
        <w:ind w:firstLine="630" w:firstLineChars="196"/>
        <w:rPr>
          <w:rFonts w:ascii="宋体" w:hAnsi="宋体" w:eastAsia="宋体" w:cs="宋体"/>
          <w:b/>
          <w:color w:val="000000"/>
          <w:kern w:val="2"/>
          <w:sz w:val="32"/>
          <w:szCs w:val="32"/>
          <w:lang w:val="en-US" w:bidi="ar-SA"/>
        </w:rPr>
      </w:pPr>
    </w:p>
    <w:p w14:paraId="344481C8">
      <w:pPr>
        <w:autoSpaceDE/>
        <w:autoSpaceDN/>
        <w:spacing w:line="500" w:lineRule="exact"/>
        <w:jc w:val="center"/>
        <w:rPr>
          <w:rFonts w:ascii="宋体" w:hAnsi="宋体" w:eastAsia="宋体" w:cs="宋体"/>
          <w:b/>
          <w:color w:val="000000"/>
          <w:kern w:val="2"/>
          <w:sz w:val="32"/>
          <w:szCs w:val="32"/>
          <w:lang w:val="en-US" w:bidi="ar-SA"/>
        </w:rPr>
      </w:pPr>
    </w:p>
    <w:p w14:paraId="37922C5C">
      <w:pPr>
        <w:autoSpaceDE/>
        <w:autoSpaceDN/>
        <w:spacing w:line="500" w:lineRule="exact"/>
        <w:jc w:val="center"/>
        <w:rPr>
          <w:rFonts w:ascii="宋体" w:hAnsi="宋体" w:eastAsia="宋体" w:cs="宋体"/>
          <w:b/>
          <w:color w:val="000000"/>
          <w:kern w:val="2"/>
          <w:sz w:val="32"/>
          <w:szCs w:val="32"/>
          <w:lang w:val="en-US" w:bidi="ar-SA"/>
        </w:rPr>
      </w:pPr>
    </w:p>
    <w:p w14:paraId="6C343AB0">
      <w:pPr>
        <w:autoSpaceDE/>
        <w:autoSpaceDN/>
        <w:spacing w:line="500" w:lineRule="exact"/>
        <w:jc w:val="center"/>
        <w:rPr>
          <w:rFonts w:ascii="宋体" w:hAnsi="宋体" w:eastAsia="宋体" w:cs="宋体"/>
          <w:b/>
          <w:color w:val="000000"/>
          <w:kern w:val="2"/>
          <w:sz w:val="32"/>
          <w:szCs w:val="32"/>
          <w:lang w:val="en-US" w:bidi="ar-SA"/>
        </w:rPr>
      </w:pPr>
    </w:p>
    <w:p w14:paraId="5A6394DA">
      <w:pPr>
        <w:autoSpaceDE/>
        <w:autoSpaceDN/>
        <w:spacing w:line="500" w:lineRule="exact"/>
        <w:jc w:val="center"/>
        <w:rPr>
          <w:rFonts w:ascii="宋体" w:hAnsi="宋体" w:eastAsia="宋体" w:cs="宋体"/>
          <w:b/>
          <w:color w:val="000000"/>
          <w:kern w:val="2"/>
          <w:sz w:val="32"/>
          <w:szCs w:val="32"/>
          <w:lang w:val="en-US" w:bidi="ar-SA"/>
        </w:rPr>
      </w:pPr>
    </w:p>
    <w:p w14:paraId="54F3F6A2">
      <w:pPr>
        <w:autoSpaceDE/>
        <w:autoSpaceDN/>
        <w:spacing w:line="500" w:lineRule="exact"/>
        <w:jc w:val="center"/>
        <w:rPr>
          <w:rFonts w:ascii="宋体" w:hAnsi="宋体" w:eastAsia="宋体" w:cs="宋体"/>
          <w:b/>
          <w:color w:val="000000"/>
          <w:kern w:val="2"/>
          <w:sz w:val="32"/>
          <w:szCs w:val="32"/>
          <w:lang w:val="en-US" w:bidi="ar-SA"/>
        </w:rPr>
      </w:pPr>
    </w:p>
    <w:p w14:paraId="3D5652AE">
      <w:pPr>
        <w:autoSpaceDE/>
        <w:autoSpaceDN/>
        <w:spacing w:line="500" w:lineRule="exact"/>
        <w:jc w:val="center"/>
        <w:rPr>
          <w:rFonts w:ascii="宋体" w:hAnsi="宋体" w:eastAsia="宋体" w:cs="宋体"/>
          <w:b/>
          <w:color w:val="000000"/>
          <w:kern w:val="2"/>
          <w:sz w:val="32"/>
          <w:szCs w:val="32"/>
          <w:lang w:val="en-US" w:bidi="ar-SA"/>
        </w:rPr>
      </w:pPr>
    </w:p>
    <w:p w14:paraId="277351FD">
      <w:pPr>
        <w:pStyle w:val="20"/>
        <w:rPr>
          <w:lang w:val="en-US"/>
        </w:rPr>
      </w:pPr>
    </w:p>
    <w:p w14:paraId="40306F99">
      <w:pPr>
        <w:autoSpaceDE/>
        <w:autoSpaceDN/>
        <w:spacing w:line="500" w:lineRule="exact"/>
        <w:jc w:val="center"/>
        <w:rPr>
          <w:rFonts w:ascii="宋体" w:hAnsi="宋体" w:eastAsia="宋体" w:cs="宋体"/>
          <w:b/>
          <w:color w:val="000000"/>
          <w:kern w:val="2"/>
          <w:sz w:val="32"/>
          <w:szCs w:val="32"/>
          <w:lang w:val="en-US" w:bidi="ar-SA"/>
        </w:rPr>
      </w:pPr>
    </w:p>
    <w:p w14:paraId="48BD6AF3">
      <w:pPr>
        <w:autoSpaceDE/>
        <w:autoSpaceDN/>
        <w:spacing w:line="500" w:lineRule="exact"/>
        <w:jc w:val="center"/>
        <w:rPr>
          <w:rFonts w:ascii="宋体" w:hAnsi="宋体" w:eastAsia="宋体" w:cs="宋体"/>
          <w:b/>
          <w:color w:val="000000"/>
          <w:kern w:val="2"/>
          <w:sz w:val="28"/>
          <w:szCs w:val="28"/>
          <w:lang w:val="en-US" w:bidi="ar-SA"/>
        </w:rPr>
      </w:pPr>
      <w:bookmarkStart w:id="44" w:name="_Toc22263_WPSOffice_Level2"/>
      <w:bookmarkStart w:id="45" w:name="_Toc3572_WPSOffice_Level2"/>
      <w:r>
        <w:rPr>
          <w:rFonts w:hint="eastAsia" w:ascii="宋体" w:hAnsi="宋体" w:eastAsia="宋体" w:cs="宋体"/>
          <w:b/>
          <w:color w:val="000000"/>
          <w:kern w:val="2"/>
          <w:sz w:val="28"/>
          <w:szCs w:val="28"/>
          <w:lang w:val="en-US" w:bidi="ar-SA"/>
        </w:rPr>
        <w:t>年   月   日</w:t>
      </w:r>
      <w:bookmarkEnd w:id="44"/>
      <w:bookmarkEnd w:id="45"/>
    </w:p>
    <w:p w14:paraId="73444ED6">
      <w:pPr>
        <w:autoSpaceDE/>
        <w:autoSpaceDN/>
        <w:spacing w:afterLines="50" w:line="500" w:lineRule="exact"/>
        <w:jc w:val="center"/>
        <w:rPr>
          <w:rFonts w:hint="eastAsia" w:ascii="仿宋_GB2312" w:eastAsia="仿宋_GB2312" w:cs="Times New Roman" w:hAnsiTheme="majorEastAsia"/>
          <w:b/>
          <w:spacing w:val="-20"/>
          <w:w w:val="95"/>
          <w:sz w:val="28"/>
          <w:szCs w:val="28"/>
          <w:lang w:val="en-US" w:bidi="ar-SA"/>
        </w:rPr>
      </w:pPr>
    </w:p>
    <w:p w14:paraId="295938F2">
      <w:pPr>
        <w:autoSpaceDE/>
        <w:autoSpaceDN/>
        <w:spacing w:afterLines="50" w:line="500" w:lineRule="exact"/>
        <w:jc w:val="center"/>
        <w:rPr>
          <w:rFonts w:ascii="仿宋_GB2312" w:eastAsia="仿宋_GB2312" w:cs="Times New Roman" w:hAnsiTheme="majorEastAsia"/>
          <w:b/>
          <w:spacing w:val="-20"/>
          <w:w w:val="95"/>
          <w:sz w:val="28"/>
          <w:szCs w:val="28"/>
          <w:lang w:val="en-US" w:bidi="ar-SA"/>
        </w:rPr>
      </w:pPr>
    </w:p>
    <w:p w14:paraId="4092F606">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根据《中华人民共和国民法典》、《食品安全法》等法律法规的相关条款，经甲乙双方友好协商，就</w:t>
      </w:r>
      <w:r>
        <w:rPr>
          <w:rFonts w:hint="eastAsia" w:ascii="仿宋_GB2312" w:hAnsi="宋体" w:eastAsia="仿宋_GB2312" w:cs="宋体"/>
          <w:sz w:val="28"/>
          <w:szCs w:val="28"/>
          <w:u w:val="single"/>
          <w:lang w:val="en-US" w:eastAsia="zh-CN"/>
        </w:rPr>
        <w:t xml:space="preserve">                   项目</w:t>
      </w:r>
      <w:r>
        <w:rPr>
          <w:rFonts w:hint="eastAsia" w:ascii="仿宋_GB2312" w:hAnsi="宋体" w:eastAsia="仿宋_GB2312" w:cs="宋体"/>
          <w:sz w:val="28"/>
          <w:szCs w:val="28"/>
        </w:rPr>
        <w:t>甲方采购乙方生产或经营的主副食品一事签订本合同，具体条款如下：</w:t>
      </w:r>
    </w:p>
    <w:p w14:paraId="5B1D2803">
      <w:pPr>
        <w:tabs>
          <w:tab w:val="left" w:pos="0"/>
        </w:tabs>
        <w:spacing w:beforeLines="50" w:afterLines="50" w:line="500" w:lineRule="exact"/>
        <w:ind w:firstLine="551" w:firstLineChars="196"/>
        <w:rPr>
          <w:rFonts w:ascii="仿宋_GB2312" w:hAnsi="宋体" w:eastAsia="仿宋_GB2312"/>
          <w:sz w:val="28"/>
          <w:szCs w:val="28"/>
        </w:rPr>
      </w:pPr>
      <w:r>
        <w:rPr>
          <w:rFonts w:hint="eastAsia" w:ascii="仿宋_GB2312" w:hAnsi="宋体" w:eastAsia="仿宋_GB2312"/>
          <w:b/>
          <w:bCs/>
          <w:sz w:val="28"/>
          <w:szCs w:val="28"/>
        </w:rPr>
        <w:t>第一条：采购内容及合同签署</w:t>
      </w:r>
    </w:p>
    <w:p w14:paraId="27005E0A">
      <w:pPr>
        <w:pStyle w:val="253"/>
        <w:tabs>
          <w:tab w:val="left" w:pos="1489"/>
        </w:tabs>
        <w:spacing w:before="95" w:line="500" w:lineRule="exact"/>
        <w:ind w:left="0" w:right="517" w:firstLine="560"/>
        <w:rPr>
          <w:rFonts w:ascii="仿宋_GB2312" w:hAnsi="宋体" w:eastAsia="仿宋_GB2312" w:cs="宋体"/>
          <w:sz w:val="28"/>
          <w:szCs w:val="28"/>
        </w:rPr>
      </w:pPr>
      <w:r>
        <w:rPr>
          <w:rFonts w:hint="eastAsia" w:ascii="仿宋_GB2312" w:hAnsi="宋体" w:eastAsia="仿宋_GB2312" w:cs="宋体"/>
          <w:sz w:val="28"/>
          <w:szCs w:val="28"/>
          <w:lang w:val="en-US"/>
        </w:rPr>
        <w:t>1.</w:t>
      </w:r>
      <w:r>
        <w:rPr>
          <w:rFonts w:hint="eastAsia" w:ascii="仿宋_GB2312" w:hAnsi="宋体" w:eastAsia="仿宋_GB2312" w:cs="宋体"/>
          <w:sz w:val="28"/>
          <w:szCs w:val="28"/>
        </w:rPr>
        <w:t>采购内容：</w:t>
      </w:r>
      <w:r>
        <w:rPr>
          <w:rFonts w:hint="eastAsia" w:ascii="仿宋_GB2312" w:hAnsi="宋体" w:eastAsia="仿宋_GB2312" w:cs="宋体"/>
          <w:sz w:val="28"/>
          <w:szCs w:val="28"/>
          <w:u w:val="single"/>
          <w:lang w:val="en-US" w:eastAsia="zh-CN"/>
        </w:rPr>
        <w:t xml:space="preserve">                                   </w:t>
      </w:r>
      <w:r>
        <w:rPr>
          <w:rFonts w:hint="eastAsia" w:ascii="仿宋_GB2312" w:hAnsi="宋体" w:eastAsia="仿宋_GB2312" w:cs="宋体"/>
          <w:sz w:val="28"/>
          <w:szCs w:val="28"/>
        </w:rPr>
        <w:t>。</w:t>
      </w:r>
    </w:p>
    <w:p w14:paraId="4FD692EB">
      <w:pPr>
        <w:pStyle w:val="253"/>
        <w:tabs>
          <w:tab w:val="left" w:pos="1489"/>
        </w:tabs>
        <w:spacing w:before="95" w:line="500" w:lineRule="exact"/>
        <w:ind w:left="0" w:right="517" w:firstLine="560"/>
        <w:rPr>
          <w:rFonts w:ascii="仿宋_GB2312" w:hAnsi="宋体" w:eastAsia="仿宋_GB2312" w:cs="宋体"/>
          <w:sz w:val="28"/>
          <w:szCs w:val="28"/>
        </w:rPr>
      </w:pPr>
      <w:r>
        <w:rPr>
          <w:rFonts w:hint="eastAsia" w:ascii="仿宋_GB2312" w:hAnsi="宋体" w:eastAsia="仿宋_GB2312" w:cs="宋体"/>
          <w:sz w:val="28"/>
          <w:szCs w:val="28"/>
          <w:lang w:val="en-US"/>
        </w:rPr>
        <w:t>2.</w:t>
      </w:r>
      <w:r>
        <w:rPr>
          <w:rFonts w:hint="eastAsia" w:ascii="仿宋_GB2312" w:hAnsi="宋体" w:eastAsia="仿宋_GB2312" w:cs="宋体"/>
          <w:sz w:val="28"/>
          <w:szCs w:val="28"/>
        </w:rPr>
        <w:t>合同签署：鉴于本项目为服务商选取，服务期限为</w:t>
      </w:r>
      <w:r>
        <w:rPr>
          <w:rFonts w:hint="eastAsia" w:ascii="仿宋_GB2312" w:hAnsi="宋体" w:eastAsia="仿宋_GB2312"/>
          <w:sz w:val="28"/>
          <w:szCs w:val="28"/>
          <w:u w:val="single"/>
        </w:rPr>
        <w:t>一年，自   年   月  日至  年  月  日</w:t>
      </w:r>
      <w:r>
        <w:rPr>
          <w:rFonts w:hint="eastAsia" w:ascii="仿宋_GB2312" w:hAnsi="宋体" w:eastAsia="仿宋_GB2312" w:cs="宋体"/>
          <w:sz w:val="28"/>
          <w:szCs w:val="28"/>
        </w:rPr>
        <w:t>。在服务有效期内，甲乙双方协商签订供货合同。</w:t>
      </w:r>
    </w:p>
    <w:p w14:paraId="46A40954">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rPr>
        <w:t>3.方式：</w:t>
      </w:r>
      <w:r>
        <w:rPr>
          <w:rFonts w:hint="eastAsia" w:ascii="仿宋_GB2312" w:eastAsia="仿宋_GB2312"/>
          <w:spacing w:val="-1"/>
          <w:sz w:val="28"/>
          <w:szCs w:val="28"/>
          <w:lang w:val="zh-CN" w:eastAsia="zh-CN"/>
        </w:rPr>
        <w:t>1、食堂食材供应配送，包括蔬菜、牛羊肉、粮油、水产品、冻货、副食及调料等。</w:t>
      </w:r>
    </w:p>
    <w:p w14:paraId="15D1FF30">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lang w:val="zh-CN" w:eastAsia="zh-CN"/>
        </w:rPr>
        <w:t>2、供应商应确保在采购人有临时需求时，二小时内能够送货（含肉、鱼、海鲜、瓜果等）。</w:t>
      </w:r>
    </w:p>
    <w:p w14:paraId="1A1DFDBA">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lang w:val="zh-CN" w:eastAsia="zh-CN"/>
        </w:rPr>
        <w:t>3、供应商所提供的所有食材清单，经采购人确认后，再进行配送。</w:t>
      </w:r>
    </w:p>
    <w:p w14:paraId="0420BAEA">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lang w:val="zh-CN" w:eastAsia="zh-CN"/>
        </w:rPr>
        <w:t>4、配送的奶制品生产日期为 3 天内，米面油等生产日期与配送日期相差不得超过 3 个月。</w:t>
      </w:r>
    </w:p>
    <w:p w14:paraId="41ED2E0C">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lang w:val="zh-CN" w:eastAsia="zh-CN"/>
        </w:rPr>
        <w:t>5、供应方在供应过程中，若供应产品食品因质量原因引起的不良后果，供方应承担全部 经济责任，直至追究相关法律责任；同时甲方可视情况严重程度扣减货款，情况特别严重的可 取消其以后的供应资格。</w:t>
      </w:r>
    </w:p>
    <w:p w14:paraId="17990165">
      <w:pPr>
        <w:tabs>
          <w:tab w:val="left" w:pos="0"/>
        </w:tabs>
        <w:spacing w:beforeLines="50" w:afterLines="50" w:line="500" w:lineRule="exact"/>
        <w:ind w:firstLine="544" w:firstLineChars="196"/>
        <w:rPr>
          <w:rFonts w:hint="eastAsia" w:ascii="仿宋_GB2312" w:eastAsia="仿宋_GB2312"/>
          <w:spacing w:val="-1"/>
          <w:sz w:val="28"/>
          <w:szCs w:val="28"/>
          <w:lang w:val="zh-CN" w:eastAsia="zh-CN"/>
        </w:rPr>
      </w:pPr>
      <w:r>
        <w:rPr>
          <w:rFonts w:hint="eastAsia" w:ascii="仿宋_GB2312" w:eastAsia="仿宋_GB2312"/>
          <w:spacing w:val="-1"/>
          <w:sz w:val="28"/>
          <w:szCs w:val="28"/>
          <w:lang w:val="zh-CN" w:eastAsia="zh-CN"/>
        </w:rPr>
        <w:t>6、若中标供应商在采购人规定的时间内未能及时配送食材或经采购人日常随机检查（包 括满意度调查）的检查考核中出现服务质量未达到采购人配送标准达三次以上，均视为中标人 违约，采购人有权视具体情况，随时取消该单位的中标资格，且有权立即解除合同。对此投标 人必须承诺不得有异议，否则视为不响应招标文件要求。</w:t>
      </w:r>
    </w:p>
    <w:p w14:paraId="1A9C05E9">
      <w:pPr>
        <w:tabs>
          <w:tab w:val="left" w:pos="0"/>
        </w:tabs>
        <w:spacing w:beforeLines="50" w:afterLines="50" w:line="500" w:lineRule="exact"/>
        <w:ind w:firstLine="551" w:firstLineChars="196"/>
        <w:rPr>
          <w:rFonts w:ascii="仿宋_GB2312" w:hAnsi="宋体" w:eastAsia="仿宋_GB2312"/>
          <w:b/>
          <w:bCs/>
          <w:sz w:val="28"/>
          <w:szCs w:val="28"/>
        </w:rPr>
      </w:pPr>
      <w:r>
        <w:rPr>
          <w:rFonts w:hint="eastAsia" w:ascii="仿宋_GB2312" w:hAnsi="宋体" w:eastAsia="仿宋_GB2312"/>
          <w:b/>
          <w:bCs/>
          <w:sz w:val="28"/>
          <w:szCs w:val="28"/>
        </w:rPr>
        <w:t>第二条：采购、供货要求</w:t>
      </w:r>
    </w:p>
    <w:p w14:paraId="58069C99">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（一）蔬菜类：</w:t>
      </w:r>
    </w:p>
    <w:p w14:paraId="750C2913">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1、叶菜类、根茎类：执行国家卫生标准GB5009 系列，色泽鲜嫩、无黑斑、无烂叶、无烂 心、无虫眼、无机械损伤等。农残不超标，并可溯源。</w:t>
      </w:r>
    </w:p>
    <w:p w14:paraId="1ACA2BCF">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2、瓜类与茄果类：执行国家卫生标准GB5009 系列，表皮无损伤、手感坚实、无断裂、无 病斑、无腐烂。农残不超标，并可溯源。</w:t>
      </w:r>
    </w:p>
    <w:p w14:paraId="1C511C1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3、菌类：执行国家卫生标准GB5009 系列，状完整、无腐烂、无发霉、无虫蛀、无失水枯 萎。农残不超标，并可溯源。</w:t>
      </w:r>
    </w:p>
    <w:p w14:paraId="0EB2C9F4">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4、蔬菜、加工面的数量：按甲方每日指定定购数量为准。</w:t>
      </w:r>
    </w:p>
    <w:p w14:paraId="32CDC20F">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5、计量单位：按公斤计。</w:t>
      </w:r>
    </w:p>
    <w:p w14:paraId="254A3785">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6、计量方法： 由乙方称重，送到甲方所指定地点，再由甲方进行去除外包装净重核准称</w:t>
      </w:r>
    </w:p>
    <w:p w14:paraId="5BA9AD1F">
      <w:pPr>
        <w:pStyle w:val="20"/>
        <w:ind w:firstLine="560"/>
        <w:rPr>
          <w:rFonts w:hint="eastAsia" w:ascii="仿宋_GB2312" w:hAnsi="Times New Roman" w:eastAsia="仿宋_GB2312" w:cs="Times New Roman"/>
          <w:spacing w:val="-1"/>
          <w:kern w:val="2"/>
          <w:sz w:val="28"/>
          <w:szCs w:val="28"/>
          <w:lang w:val="en-US" w:eastAsia="zh-CN" w:bidi="ar-SA"/>
        </w:rPr>
      </w:pPr>
      <w:r>
        <w:rPr>
          <w:rFonts w:hint="eastAsia" w:ascii="仿宋_GB2312" w:hAnsi="Times New Roman" w:eastAsia="仿宋_GB2312" w:cs="Times New Roman"/>
          <w:spacing w:val="-1"/>
          <w:kern w:val="2"/>
          <w:sz w:val="28"/>
          <w:szCs w:val="28"/>
          <w:lang w:val="en-US" w:eastAsia="zh-CN" w:bidi="ar-SA"/>
        </w:rPr>
        <w:t>重。</w:t>
      </w:r>
    </w:p>
    <w:p w14:paraId="1089E078">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7、供应：</w:t>
      </w:r>
    </w:p>
    <w:p w14:paraId="74A091B6">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（1）按甲方指定的品种、数量统一打包，运送到甲方指定地点后， 由甲方除去包装验收称重。</w:t>
      </w:r>
    </w:p>
    <w:p w14:paraId="6AFBFC8B">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（2）供货地点： 甲方指定地点。</w:t>
      </w:r>
    </w:p>
    <w:p w14:paraId="04DE6AC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（3）供货时间：遵照甲方安排，如乙方不能及时送货造成甲方无法正常供餐者，累计二次出 现同样情况者，甲方有权单方终止合同。</w:t>
      </w:r>
    </w:p>
    <w:p w14:paraId="05718491">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8、根据甲方采购计划单的品种数量，乙方不得缺斤少两，缺货少货由乙方及时补齐，运 输费用乙方自理。</w:t>
      </w:r>
    </w:p>
    <w:p w14:paraId="4C68D6F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9、 甲方对不符合验收要求的蔬菜、加工面有权予以退回，乙方必须及时换货，费用乙方 自理。</w:t>
      </w:r>
    </w:p>
    <w:p w14:paraId="073975F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10、蔬菜要求品种丰富，质量均匀。外观要求：形状完整、色泽鲜亮、气味正常、长度均 匀。品质要求：有新鲜度、无虫害病害、无畸形、无腐烂、少损伤和杂质。</w:t>
      </w:r>
    </w:p>
    <w:p w14:paraId="586929E9">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净菜率要求：</w:t>
      </w:r>
    </w:p>
    <w:p w14:paraId="2297061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辣椒类：95%以上；</w:t>
      </w:r>
    </w:p>
    <w:p w14:paraId="1FF18169">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叶菜类：80%以上；</w:t>
      </w:r>
    </w:p>
    <w:p w14:paraId="1A7B49A5">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葱蒜类：90%以上；</w:t>
      </w:r>
    </w:p>
    <w:p w14:paraId="6FD490A2">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果菜类：95%以上；</w:t>
      </w:r>
    </w:p>
    <w:p w14:paraId="5E84F95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花菜类：95%以上；</w:t>
      </w:r>
    </w:p>
    <w:p w14:paraId="5F0F3C42">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茎菜类：90%以上；</w:t>
      </w:r>
    </w:p>
    <w:p w14:paraId="0F6D828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根菜类：90%以上；</w:t>
      </w:r>
    </w:p>
    <w:p w14:paraId="21BCC138">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食用菌类：95%以上。</w:t>
      </w:r>
    </w:p>
    <w:p w14:paraId="12E92CB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11、如甲方临时需购菜品、加工面，乙方必须按指定的品种、数量及时送货，运输费用自 理。</w:t>
      </w:r>
    </w:p>
    <w:p w14:paraId="36F15FD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12、如发现质次价高的菜品或同等质量菜品价格虚高的现象，甲方根据所验货物数量金额 对乙方双倍处罚或减半付款，并提出一次警告；二次出现同样情况者， 甲方有权单方终止合 同。</w:t>
      </w:r>
    </w:p>
    <w:p w14:paraId="2BD5443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13、提供所需证件及产品检验报告单。在实施中，甲方将核实供货方投标书中的产品的质 量标准、检验报告、QS《质量安全》标志与实际供货的产品的质量标准、检验报告、QS《质量 安全》是否一致，如发现偏离，甲方将取消其供货资格。</w:t>
      </w:r>
    </w:p>
    <w:p w14:paraId="330B215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14、每批货物都必须提供农产品检测合格证（必须提供）。</w:t>
      </w:r>
    </w:p>
    <w:p w14:paraId="7123A7B2">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（二）瓜果类：</w:t>
      </w:r>
    </w:p>
    <w:p w14:paraId="04CFDB14">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1、瓜果类：执行国家相关的标准，果形完整、未软化、新鲜、完好，无腐烂变质，基本 不含可 见异物，无坏死斑块、无明显机械损伤，基本无虫害，无异常气味和味道，发育充分， 达到适当的成熟度，带柄时，其长度不能超过 1cm。农残不超标，并可溯源。</w:t>
      </w:r>
    </w:p>
    <w:p w14:paraId="1FC87F4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2、数量：按甲方每日指定定购数量为准。</w:t>
      </w:r>
    </w:p>
    <w:p w14:paraId="510840A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3、计量单位：按公斤计。</w:t>
      </w:r>
    </w:p>
    <w:p w14:paraId="2A2DA67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4、计量方法： 由乙方称重，送到甲方所指定地点，再由甲方核准称重。</w:t>
      </w:r>
    </w:p>
    <w:p w14:paraId="69332695">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5、瓜果的供应：</w:t>
      </w:r>
    </w:p>
    <w:p w14:paraId="6C6A9FA4">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（1）瓜果由乙方按甲方指定的品种、数量统一打包，运送到甲方指定地点后， 由甲方除 去包装验收称重。</w:t>
      </w:r>
    </w:p>
    <w:p w14:paraId="23D75B84">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（2）供货地点：甲方指定地点。</w:t>
      </w:r>
    </w:p>
    <w:p w14:paraId="4CBEF31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（3）供货时间：由甲方指定供货时间，如乙方不能及时送货造成甲方无法正常供餐者， 累计二次出现同样情况者， 甲方有权单方终止合同。</w:t>
      </w:r>
    </w:p>
    <w:p w14:paraId="66923E13">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6、根据甲方采购计划单的品种数量，乙方不得缺斤少两，缺货少货由乙方及时补齐，运 输费用乙方自理。</w:t>
      </w:r>
    </w:p>
    <w:p w14:paraId="671C804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7、 甲方对不符合验收要求的瓜果有权予以退回，乙方必须及时换货，费用乙方自理。</w:t>
      </w:r>
    </w:p>
    <w:p w14:paraId="513F307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8、要求品种丰富，质量合格。</w:t>
      </w:r>
    </w:p>
    <w:p w14:paraId="7CAE1F38">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9、提供所需证件及产品检验报告单。在实施中，甲方将核实供货方投标书中的产品的质 量标准、 检验报告、QS《质量安全》标志与实际供货的产品的质量标准、检验报告、QS《质 量安全》是否一致，如发现偏离，甲方将取消其供货资格。</w:t>
      </w:r>
    </w:p>
    <w:p w14:paraId="094032FA">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10、如甲方临时需购瓜果，乙方必须按指定的品种、数量及时送货，运输费乙方用自理。</w:t>
      </w:r>
    </w:p>
    <w:p w14:paraId="2704EA2B">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11、每批货物都必须提供农产品检测合格证（必须提供）。</w:t>
      </w:r>
    </w:p>
    <w:p w14:paraId="144064F2">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（三）粮油、副食品类：</w:t>
      </w:r>
    </w:p>
    <w:p w14:paraId="716EE0B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1、大米：质量标准依照国家 GB1345-2009，一级粳米（须提供第三 方的检验报告），卫生标准 GB2715-2005 执行，必须有对无机砷、铅、汞、镉、黄曲霉素 BI、 马拉硫磷进行检验的证明。不得有变质、变味、过期等现象出现，须有生产日期及有效期。</w:t>
      </w:r>
    </w:p>
    <w:p w14:paraId="17B937C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2、面粉：质量标准国家 GB1355（须提供第三方的检验报告及相关 证明）；不得有变质、变味、过期等现象出现，须有生产日期及有效期。</w:t>
      </w:r>
    </w:p>
    <w:p w14:paraId="78F3530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3、油：新疆本地产，限（菜籽油、葵花籽油）非转基因、压榨食用油， 符 合 国 家 食 用 植 物 油 标 准（ 菜 籽 油 GB1536-2003 ； 葵 花 籽 油 GB10464-2003 ； 花 生 油 GB1534-2003）。不得混有其他食用油，不得添加任何香精、香料。提供加工企业质检报告相关 证明。透明度高，无浑浊，无沉淀和悬浮物，粘度小，无分层现象，气味正常，无酸臭异味。 严格执行国家相关质量标准及卫生安全标准，色泽、气味、霉变、真菌毒素、重金属污染物、 农药等严格控制在国家标准范围内（原粮及成品粮色泽、气味需正常。霉变粒不得超过 2％。</w:t>
      </w:r>
    </w:p>
    <w:p w14:paraId="5E7AF93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4、其他副食品：其他各类食材必须符合行业标准要求，不得有变质、变味、过期等现象 出现， 须有生产日期及有效期。严禁伪劣、假冒、无证不合格产品进入。各种食材均不得高 于市场指导价，且包装符合行业规定。</w:t>
      </w:r>
    </w:p>
    <w:p w14:paraId="3E6A354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（四）牛羊肉类：</w:t>
      </w:r>
    </w:p>
    <w:p w14:paraId="42701B3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1、牛羊肉验收标准及要求：</w:t>
      </w:r>
    </w:p>
    <w:p w14:paraId="6D76023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（1）产品的品种：牛羊肉（均为鲜肉），羊肉为绵羊肉。</w:t>
      </w:r>
    </w:p>
    <w:p w14:paraId="1DEF4E2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（2）数量：按甲方指定定购数量为准。</w:t>
      </w:r>
    </w:p>
    <w:p w14:paraId="41312763">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（3）计量单位：按公斤计。</w:t>
      </w:r>
    </w:p>
    <w:p w14:paraId="76BE053E">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（4）计量方法：由乙方称重，送到甲方所指定地点，再由甲方核准称重。</w:t>
      </w:r>
    </w:p>
    <w:p w14:paraId="03627489">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（5）牛羊肉肉的质量、验收及要求：</w:t>
      </w:r>
    </w:p>
    <w:p w14:paraId="298224BD">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a 牛肉（牛腿肉为剔骨肉）：执行国家标准 GB/T17238-2008，均匀深红色、表面光泽、纹 路紧密、脂肪乳白色或是微黄无异味、触摸时不粘手、弹性好、严禁使用注水肉。</w:t>
      </w:r>
    </w:p>
    <w:p w14:paraId="16166C7A">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b 牛排：执行国家标准 GB/T17238-2008，深红色、脂肪乳白色、无异味、排骨肉厚度不 低于 1 厘米。</w:t>
      </w:r>
    </w:p>
    <w:p w14:paraId="3C4DC625">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c 全羊肉的执行标准：GB/T9961-2008，整羊要求重量在 20 公斤以下，当天宰杀，羊肉呈 粉红色、表面光泽、纹路紧密、质地坚实有弹性，肌肉细嫩，整羊需现场分割剔好。</w:t>
      </w:r>
    </w:p>
    <w:p w14:paraId="1A013D07">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2、供货方所提供的产品质量必须符合国家法定的质量标准及行业标准要求，不得有掺假、 变质、 变味、过期等现象出现，须有生产日期、有效期及产品合格证明、动物检验检疫证明， 两证必须随肉同行。严禁伪劣、假冒、无证不合格产品进入。</w:t>
      </w:r>
    </w:p>
    <w:p w14:paraId="3D85B653">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3、提供所需证件及产品检验报告单。在供货过程中， 甲方将核实供货方投标书中的产品 的质量标准、检验报告、QS《质量安全》标志与实际供货的产品的质量标准、检验报告、QS 《质量安全》是否一致，如发现偏离，甲方将取消其供货资格。</w:t>
      </w:r>
    </w:p>
    <w:p w14:paraId="3668FC86">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4、根据甲方采购计划单的品种数量，乙方不得缺斤少两，缺货少货由乙方及时补齐，运</w:t>
      </w:r>
    </w:p>
    <w:p w14:paraId="6A03CE46">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输费用乙方自理。</w:t>
      </w:r>
    </w:p>
    <w:p w14:paraId="34C760B1">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5、牛羊肉供货时每批次货物必须提供动物检疫合格证明；包装必须标识齐全，有生产厂 家信息，有生产日期、保质期。无干缩、无变色、无异味，水分损失不得超过 3%。理化指标 及药残必须符合国家对于新鲜牛羊肉要求的相关质量标准，并符合《中华人民共和国食品安全 法》。</w:t>
      </w:r>
    </w:p>
    <w:p w14:paraId="43341F1F">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6、 甲方对不符合验收要求的新鲜牛羊肉等有权予以退回，乙方确认后于 24 小时内必须 及时换货，费用乙方自理。</w:t>
      </w:r>
    </w:p>
    <w:p w14:paraId="62CF5BBC">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（五）对其他产品的质量要求：</w:t>
      </w:r>
    </w:p>
    <w:p w14:paraId="2AF148D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1、水产、海（河）产类：执行现行的国家卫生标准系列；光洁健壮，无斑点，无畸形； 规格大 小一致；理化指标达标：达到无公害标准；卫生指标：无有害物残留、无病害。随货 物提供检疫合格证明。</w:t>
      </w:r>
    </w:p>
    <w:p w14:paraId="40B714B9">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2、禽肉类：执行现行的国家卫生标准系列；皮肤有光泽，并有该禽肉固有的色泽；肌肉 切面光亮。具有新鲜肉固有的鲜、香气味并无异味。不粘手。随货物提供检疫合格证明。</w:t>
      </w:r>
    </w:p>
    <w:p w14:paraId="7F6292FE">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3、干货类产品的质量要求：所需产品包含但不限于：虾皮、海带、紫菜、海米、香菇、 木耳、土豆粉条、红薯粉条、水晶粉、面筋等，要求在保质期内，无虫，硬度适中，无异味， 不变色，符合国家标准。</w:t>
      </w:r>
    </w:p>
    <w:p w14:paraId="096B8A58">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4、干果类产品的质量要求：所需干果包含但不限于：葡萄干、花生米、花生、瓜子等， 在保质期内，无虫，硬度适中，无异味，不变色，符合国家标准。其他再加工类食品的质量要 求。</w:t>
      </w:r>
    </w:p>
    <w:p w14:paraId="6232C78E">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5、糕点类产品质量标准：所需糕点类产品包含但不限于：蛋糕、巴哈力、馓子、粽子等， 符合国家标准。</w:t>
      </w:r>
    </w:p>
    <w:p w14:paraId="3E76CFE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6、糖及调味品产品质量标准：所需糖及调味品包含但不限于：酥糖、奶糖、软糖、果味 糖、食用盐、醋、酱油、料酒、香油、味精、鸡精、番茄酱、豆瓣酱、白胡椒粉、黑胡椒、花 椒（粒）、八角、白砂糖、冰糖、淀粉、白芝麻、黑芝麻、红油豆腐、朝天椒、辣皮子、辣椒 酱、孜然粉、桔子皮、香叶、砖茶等均要符合国家标准要求。</w:t>
      </w:r>
    </w:p>
    <w:p w14:paraId="198B679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7、豆制品：豆腐，成型好，色泽正常，内部嫩白口感好；豆浆，不使用化学原料，浆液 浓度达到地方同等水平；豆皮，色泽正常，结实。</w:t>
      </w:r>
    </w:p>
    <w:p w14:paraId="6522072F">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8、蛋类：蛋壳毛糙，色泽明快，无霉斑，无污染，无血迹，无裂痕；用手摇晃时，没有像稀汤一样的感觉和声音；攥在手中对着阳光或灯光，从食指和拇指之间能看到蛋中透着红色 光，蛋黄呈出暗影，无异常阴影；蛋白透明无色，蛋黄紧密且完整，无臭味无异味。</w:t>
      </w:r>
    </w:p>
    <w:p w14:paraId="28259CAE">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9、供应方所提供产品质量必须符合行业标准要求，不得有掺假、变质、变味、过期等现 象出现，须有生产日期及有效期。严禁伪劣、假冒、无证不合格产品进入。</w:t>
      </w:r>
    </w:p>
    <w:p w14:paraId="7F8AFD80">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10、保证供应产品、食品符合国家法定的质量标准，如无国家标准的应符合行业标准。</w:t>
      </w:r>
    </w:p>
    <w:p w14:paraId="3B6415DE">
      <w:pPr>
        <w:pStyle w:val="20"/>
        <w:ind w:firstLine="560"/>
        <w:rPr>
          <w:rFonts w:hint="eastAsia" w:ascii="仿宋_GB2312" w:hAnsi="Times New Roman" w:eastAsia="仿宋_GB2312" w:cs="Times New Roman"/>
          <w:spacing w:val="-1"/>
          <w:kern w:val="2"/>
          <w:sz w:val="28"/>
          <w:szCs w:val="28"/>
          <w:lang w:val="zh-CN" w:eastAsia="zh-CN" w:bidi="ar-SA"/>
        </w:rPr>
      </w:pPr>
      <w:r>
        <w:rPr>
          <w:rFonts w:hint="eastAsia" w:ascii="仿宋_GB2312" w:hAnsi="Times New Roman" w:eastAsia="仿宋_GB2312" w:cs="Times New Roman"/>
          <w:spacing w:val="-1"/>
          <w:kern w:val="2"/>
          <w:sz w:val="28"/>
          <w:szCs w:val="28"/>
          <w:lang w:val="zh-CN" w:eastAsia="zh-CN" w:bidi="ar-SA"/>
        </w:rPr>
        <w:t>11、中标后按需方要求提供所需证件及产品检验报告单。在实施中甲方将核实乙方投标书 中的产 品的质量标准、检验报告、QS《质量安全》标志与实际供货的产品的质量标准、检验 报告、QS《质量安全》标志是否一致，如发现偏离，甲方将取消其供货资格。</w:t>
      </w:r>
    </w:p>
    <w:p w14:paraId="5A5F2BF5">
      <w:pPr>
        <w:pStyle w:val="20"/>
        <w:ind w:firstLine="560"/>
      </w:pPr>
    </w:p>
    <w:p w14:paraId="7D185A6A">
      <w:pPr>
        <w:spacing w:beforeLines="50" w:afterLines="50" w:line="500" w:lineRule="exact"/>
        <w:ind w:firstLine="551" w:firstLineChars="196"/>
        <w:rPr>
          <w:rFonts w:ascii="仿宋_GB2312" w:hAnsi="宋体" w:eastAsia="仿宋_GB2312"/>
          <w:b/>
          <w:bCs/>
          <w:sz w:val="28"/>
          <w:szCs w:val="28"/>
        </w:rPr>
      </w:pPr>
      <w:r>
        <w:rPr>
          <w:rFonts w:hint="eastAsia" w:ascii="仿宋_GB2312" w:hAnsi="宋体" w:eastAsia="仿宋_GB2312"/>
          <w:b/>
          <w:bCs/>
          <w:sz w:val="28"/>
          <w:szCs w:val="28"/>
        </w:rPr>
        <w:t>第三条：交货及索证</w:t>
      </w:r>
    </w:p>
    <w:p w14:paraId="6D335600">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1.交货时间：具体以甲方需求为主。</w:t>
      </w:r>
    </w:p>
    <w:p w14:paraId="76D6476C">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1.1临时订货：甲方因临时需要，有权在批次订货时间以外临时向乙方订货，订货方式可以是书面方式也可以是口头方式。临时订货的交货时间为接到甲方通知后的2小时内。</w:t>
      </w:r>
    </w:p>
    <w:p w14:paraId="447F1AC3">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1.2运输方式及费用负担：汽运，乙方送货至甲方指定地点，具体以通知单位为准；乙方承担相关运费以及全部运输风险以及运输所导致的事故责任。</w:t>
      </w:r>
    </w:p>
    <w:p w14:paraId="444016B6">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1.3乙方需有固定的经营场地、完善的物资配送体系和能力，保证甲方所需产品按照规定时限及要求完成配送服务。</w:t>
      </w:r>
    </w:p>
    <w:p w14:paraId="63C237B6">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1.4乙方按甲方确定的订单要求配送，乙方在配送2小时前应将产品名称、规格、数量等送货信息通知甲方，以便做好接货、验货工作。乙方未提前通知甲方擅自配送的，甲方有权拒绝收货且对产品不负保管责任。</w:t>
      </w:r>
    </w:p>
    <w:p w14:paraId="7A39A2E2">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1.5甲方购买货物的所有权，在交付地点自甲方通过验收合格时起从乙方转移至甲方，产品通过验收后须由甲方在配送清单上签字确认。</w:t>
      </w:r>
    </w:p>
    <w:p w14:paraId="6F24C857">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1.6在甲方未接收货物前以及因乙方原因导致甲方拒绝接收货物的，货物损坏、灭失的风险由乙方负责。</w:t>
      </w:r>
    </w:p>
    <w:p w14:paraId="0A45B048">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2.根据食品安全相关法律，乙方须提供自己的《工商营业执照》复印件交甲方存底备案，以上证件须经过年审并在有效期内。</w:t>
      </w:r>
    </w:p>
    <w:p w14:paraId="40BA1FD5">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lang w:val="en-US"/>
        </w:rPr>
        <w:t>3.</w:t>
      </w:r>
      <w:r>
        <w:rPr>
          <w:rFonts w:hint="eastAsia" w:ascii="仿宋_GB2312" w:hAnsi="宋体" w:eastAsia="仿宋_GB2312" w:cs="宋体"/>
          <w:sz w:val="28"/>
          <w:szCs w:val="28"/>
        </w:rPr>
        <w:t>乙方须提供所供货物的生产商索证资料，包括但不限于生产商《营业执照》、货物《质量检测报告》等索证资料，且保证上述资料均在有效期内，货物《质量检测报告》至少一年一检。</w:t>
      </w:r>
    </w:p>
    <w:p w14:paraId="2416ADE0">
      <w:pPr>
        <w:spacing w:line="500" w:lineRule="exact"/>
        <w:ind w:firstLine="560" w:firstLineChars="200"/>
        <w:jc w:val="both"/>
        <w:rPr>
          <w:rFonts w:ascii="仿宋_GB2312" w:hAnsi="宋体" w:eastAsia="仿宋_GB2312" w:cs="宋体"/>
          <w:sz w:val="28"/>
          <w:szCs w:val="28"/>
        </w:rPr>
      </w:pPr>
      <w:r>
        <w:rPr>
          <w:rFonts w:hint="eastAsia" w:ascii="仿宋_GB2312" w:hAnsi="宋体" w:eastAsia="仿宋_GB2312" w:cs="宋体"/>
          <w:sz w:val="28"/>
          <w:szCs w:val="28"/>
        </w:rPr>
        <w:t>4.乙方按甲方确定的时间将订单内所有货物送到甲方指定的地点并配送完毕，乙方提供《送货清单》一式三份，甲乙双方现场验收并签名，作结算凭证。（具体时间以甲方需求为准）</w:t>
      </w:r>
    </w:p>
    <w:p w14:paraId="09E17339">
      <w:pPr>
        <w:spacing w:line="500" w:lineRule="exact"/>
        <w:ind w:firstLine="560" w:firstLineChars="200"/>
        <w:jc w:val="both"/>
        <w:rPr>
          <w:rFonts w:ascii="仿宋_GB2312" w:hAnsi="宋体" w:eastAsia="仿宋_GB2312" w:cs="宋体"/>
          <w:sz w:val="28"/>
          <w:szCs w:val="28"/>
        </w:rPr>
      </w:pPr>
      <w:r>
        <w:rPr>
          <w:rFonts w:hint="eastAsia" w:ascii="仿宋_GB2312" w:hAnsi="宋体" w:eastAsia="仿宋_GB2312" w:cs="宋体"/>
          <w:sz w:val="28"/>
          <w:szCs w:val="28"/>
        </w:rPr>
        <w:t>5.所有货品按实际标注重量为主，最终交易重量以双方确认为准。</w:t>
      </w:r>
    </w:p>
    <w:p w14:paraId="205F895C">
      <w:pPr>
        <w:spacing w:line="500" w:lineRule="exact"/>
        <w:ind w:firstLine="560" w:firstLineChars="200"/>
        <w:jc w:val="both"/>
        <w:rPr>
          <w:rFonts w:ascii="仿宋_GB2312" w:hAnsi="宋体" w:eastAsia="仿宋_GB2312" w:cs="宋体"/>
          <w:sz w:val="28"/>
          <w:szCs w:val="28"/>
        </w:rPr>
      </w:pPr>
      <w:r>
        <w:rPr>
          <w:rFonts w:hint="eastAsia" w:ascii="仿宋_GB2312" w:hAnsi="宋体" w:eastAsia="仿宋_GB2312" w:cs="宋体"/>
          <w:sz w:val="28"/>
          <w:szCs w:val="28"/>
        </w:rPr>
        <w:t>6.乙方送货人员负责将货物送到甲方指定地点并完成卸货，由甲乙双方人员负责验货。</w:t>
      </w:r>
    </w:p>
    <w:p w14:paraId="62CB2FA4">
      <w:pPr>
        <w:spacing w:line="500" w:lineRule="exact"/>
        <w:ind w:firstLine="560" w:firstLineChars="200"/>
        <w:jc w:val="both"/>
        <w:rPr>
          <w:rFonts w:ascii="仿宋_GB2312" w:hAnsi="宋体" w:eastAsia="仿宋_GB2312" w:cs="宋体"/>
          <w:sz w:val="28"/>
          <w:szCs w:val="28"/>
        </w:rPr>
      </w:pPr>
      <w:r>
        <w:rPr>
          <w:rFonts w:hint="eastAsia" w:ascii="仿宋_GB2312" w:hAnsi="宋体" w:eastAsia="仿宋_GB2312" w:cs="宋体"/>
          <w:sz w:val="28"/>
          <w:szCs w:val="28"/>
        </w:rPr>
        <w:t>7.如乙方漏单必须按甲方规定的时间及时补单。</w:t>
      </w:r>
    </w:p>
    <w:p w14:paraId="62CF7CDD">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8.乙方所送货物应保证斤、两的准确性；若出现缺斤短两现象，甲方有权取消与乙方的合作，甲方并按所缺公斤数的十倍扣除当天所送货物的总数量。</w:t>
      </w:r>
    </w:p>
    <w:p w14:paraId="4672EF59">
      <w:pPr>
        <w:spacing w:beforeLines="50" w:afterLines="50" w:line="500" w:lineRule="exact"/>
        <w:ind w:firstLine="562" w:firstLineChars="200"/>
        <w:rPr>
          <w:rFonts w:ascii="仿宋_GB2312" w:hAnsi="宋体" w:eastAsia="仿宋_GB2312"/>
          <w:b/>
          <w:bCs/>
          <w:sz w:val="28"/>
          <w:szCs w:val="28"/>
        </w:rPr>
      </w:pPr>
      <w:r>
        <w:rPr>
          <w:rFonts w:hint="eastAsia" w:ascii="仿宋_GB2312" w:hAnsi="宋体" w:eastAsia="仿宋_GB2312"/>
          <w:b/>
          <w:bCs/>
          <w:sz w:val="28"/>
          <w:szCs w:val="28"/>
        </w:rPr>
        <w:t>第四条：供货价格及货款付款方式</w:t>
      </w:r>
    </w:p>
    <w:p w14:paraId="2AC93B64">
      <w:pPr>
        <w:spacing w:line="500" w:lineRule="exact"/>
        <w:ind w:firstLine="560" w:firstLineChars="200"/>
        <w:rPr>
          <w:rFonts w:hint="eastAsia" w:ascii="仿宋_GB2312" w:hAnsi="宋体" w:eastAsia="仿宋_GB2312" w:cs="宋体"/>
          <w:sz w:val="28"/>
          <w:szCs w:val="28"/>
        </w:rPr>
      </w:pPr>
      <w:r>
        <w:rPr>
          <w:rFonts w:hint="eastAsia" w:ascii="仿宋_GB2312" w:hAnsi="宋体" w:eastAsia="仿宋_GB2312" w:cs="宋体"/>
          <w:sz w:val="28"/>
          <w:szCs w:val="28"/>
        </w:rPr>
        <w:t>1.供货价格：乙方供给甲方的原材料价格不得高于</w:t>
      </w:r>
      <w:r>
        <w:rPr>
          <w:rFonts w:hint="eastAsia" w:ascii="仿宋_GB2312" w:hAnsi="宋体" w:eastAsia="仿宋_GB2312" w:cs="宋体"/>
          <w:sz w:val="28"/>
          <w:szCs w:val="28"/>
          <w:lang w:val="en-US" w:eastAsia="zh-CN"/>
        </w:rPr>
        <w:t>乌鲁木齐</w:t>
      </w:r>
      <w:r>
        <w:rPr>
          <w:rFonts w:hint="eastAsia" w:ascii="仿宋_GB2312" w:hAnsi="宋体" w:eastAsia="仿宋_GB2312" w:cs="宋体"/>
          <w:sz w:val="28"/>
          <w:szCs w:val="28"/>
        </w:rPr>
        <w:t>市场同类商品的零售价格，即乙方供给甲方的原材料价格按</w:t>
      </w:r>
      <w:r>
        <w:rPr>
          <w:rFonts w:hint="eastAsia" w:ascii="仿宋_GB2312" w:hAnsi="宋体" w:eastAsia="仿宋_GB2312" w:cs="宋体"/>
          <w:sz w:val="28"/>
          <w:szCs w:val="28"/>
          <w:lang w:val="en-US" w:eastAsia="zh-CN"/>
        </w:rPr>
        <w:t>乌鲁木齐</w:t>
      </w:r>
      <w:r>
        <w:rPr>
          <w:rFonts w:hint="eastAsia" w:ascii="仿宋_GB2312" w:hAnsi="宋体" w:eastAsia="仿宋_GB2312" w:cs="宋体"/>
          <w:sz w:val="28"/>
          <w:szCs w:val="28"/>
        </w:rPr>
        <w:t>市重要农副产品零售价格监测旬报表下浮X%,甲方可以定期进行价格检查,发现供货价格明显偏高的情况，甲方有权终止交易。</w:t>
      </w:r>
    </w:p>
    <w:p w14:paraId="05CFF5DC">
      <w:pPr>
        <w:spacing w:line="500" w:lineRule="exact"/>
        <w:ind w:firstLine="560" w:firstLineChars="200"/>
        <w:rPr>
          <w:rFonts w:ascii="仿宋_GB2312" w:hAnsi="宋体" w:eastAsia="仿宋_GB2312" w:cs="宋体"/>
          <w:sz w:val="28"/>
          <w:szCs w:val="28"/>
          <w:lang w:val="en-US"/>
        </w:rPr>
      </w:pPr>
      <w:r>
        <w:rPr>
          <w:rFonts w:hint="eastAsia" w:ascii="仿宋_GB2312" w:hAnsi="宋体" w:eastAsia="仿宋_GB2312" w:cs="宋体"/>
          <w:sz w:val="28"/>
          <w:szCs w:val="28"/>
          <w:lang w:val="en-US"/>
        </w:rPr>
        <w:t>2.</w:t>
      </w:r>
      <w:r>
        <w:rPr>
          <w:rFonts w:hint="eastAsia" w:ascii="仿宋_GB2312" w:hAnsi="宋体" w:eastAsia="仿宋_GB2312" w:cs="宋体"/>
          <w:sz w:val="28"/>
          <w:szCs w:val="28"/>
        </w:rPr>
        <w:t>配送价格应包含乙方所有</w:t>
      </w:r>
      <w:r>
        <w:rPr>
          <w:rFonts w:hint="eastAsia" w:ascii="仿宋_GB2312" w:hAnsi="宋体" w:eastAsia="仿宋_GB2312" w:cs="宋体"/>
          <w:sz w:val="28"/>
          <w:szCs w:val="28"/>
          <w:highlight w:val="none"/>
        </w:rPr>
        <w:t>税费、成本、利润、运输、装卸、各类劳保、保险等一切费用。价格</w:t>
      </w:r>
      <w:r>
        <w:rPr>
          <w:rFonts w:hint="eastAsia" w:ascii="仿宋_GB2312" w:hAnsi="宋体" w:eastAsia="仿宋_GB2312" w:cs="宋体"/>
          <w:sz w:val="28"/>
          <w:szCs w:val="28"/>
        </w:rPr>
        <w:t>经双方确认后，无论市场价格怎样变化，当次的配送价格将不予调整。</w:t>
      </w:r>
    </w:p>
    <w:p w14:paraId="2E66D83B">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lang w:val="en-US"/>
        </w:rPr>
        <w:t>3.</w:t>
      </w:r>
      <w:r>
        <w:rPr>
          <w:rFonts w:hint="eastAsia" w:ascii="仿宋_GB2312" w:hAnsi="宋体" w:eastAsia="仿宋_GB2312" w:cs="宋体"/>
          <w:sz w:val="28"/>
          <w:szCs w:val="28"/>
        </w:rPr>
        <w:t>付款方式：合同签订后，按照采购方需求，完成货物供应，经采购人验收合格无问题，经甲乙双方确认供货清单后，每半月供货方按照合同约定提供全额正规发票后，采购方每半月一次性结清上期货款。</w:t>
      </w:r>
    </w:p>
    <w:p w14:paraId="60789A08">
      <w:pPr>
        <w:pStyle w:val="20"/>
        <w:ind w:firstLine="480"/>
        <w:rPr>
          <w:rFonts w:ascii="仿宋_GB2312" w:hAnsi="宋体" w:eastAsia="仿宋_GB2312" w:cs="宋体"/>
          <w:sz w:val="28"/>
          <w:szCs w:val="28"/>
        </w:rPr>
      </w:pPr>
      <w:r>
        <w:rPr>
          <w:rFonts w:hint="eastAsia" w:ascii="仿宋_GB2312" w:hAnsi="宋体" w:eastAsia="仿宋_GB2312" w:cs="宋体"/>
          <w:sz w:val="28"/>
          <w:szCs w:val="28"/>
        </w:rPr>
        <w:t>4.若乙方未能按时提供等额增值税发票的，甲方有权延期付款，且不承担违约责任。</w:t>
      </w:r>
    </w:p>
    <w:p w14:paraId="5BECD553">
      <w:pPr>
        <w:spacing w:beforeLines="50" w:afterLines="50" w:line="500" w:lineRule="exact"/>
        <w:rPr>
          <w:rFonts w:ascii="仿宋_GB2312" w:hAnsi="宋体" w:eastAsia="仿宋_GB2312"/>
          <w:b/>
          <w:bCs/>
          <w:sz w:val="28"/>
          <w:szCs w:val="28"/>
        </w:rPr>
      </w:pPr>
      <w:r>
        <w:rPr>
          <w:rFonts w:hint="eastAsia" w:ascii="仿宋_GB2312" w:hAnsi="宋体" w:eastAsia="仿宋_GB2312"/>
          <w:b/>
          <w:bCs/>
          <w:sz w:val="28"/>
          <w:szCs w:val="28"/>
        </w:rPr>
        <w:t>第五条：权利和义务</w:t>
      </w:r>
    </w:p>
    <w:p w14:paraId="4BFE0334">
      <w:pPr>
        <w:spacing w:line="500" w:lineRule="exact"/>
        <w:rPr>
          <w:rFonts w:ascii="仿宋_GB2312" w:hAnsi="宋体" w:eastAsia="仿宋_GB2312"/>
          <w:b/>
          <w:bCs/>
          <w:sz w:val="28"/>
          <w:szCs w:val="28"/>
        </w:rPr>
      </w:pPr>
      <w:r>
        <w:rPr>
          <w:rFonts w:hint="eastAsia" w:ascii="仿宋_GB2312" w:hAnsi="宋体" w:eastAsia="仿宋_GB2312"/>
          <w:b/>
          <w:bCs/>
          <w:sz w:val="28"/>
          <w:szCs w:val="28"/>
        </w:rPr>
        <w:t>1.甲方：</w:t>
      </w:r>
    </w:p>
    <w:p w14:paraId="2042B0AB">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1）甲方有权了解乙方的经营场所、规模、操作模式等信息；有权随时到乙方的生产场地实地考察、参观，检查乙方的生产场所是否符合卫生条件等。</w:t>
      </w:r>
    </w:p>
    <w:p w14:paraId="5DA41DEC">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2）甲方在向乙方下单时，须明确告之甲方所需货物的品名、规格、数量及要求等信息，以便乙方更好地准备货物；</w:t>
      </w:r>
    </w:p>
    <w:p w14:paraId="61CAA57F">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3）甲方有权就乙方违反本合同条款做出经济处罚。</w:t>
      </w:r>
    </w:p>
    <w:p w14:paraId="03D982E0">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4）甲方有权向乙方退回滞销货物，但须在保质期内且包装完好、整洁，不影响乙方第二次销售。</w:t>
      </w:r>
    </w:p>
    <w:p w14:paraId="77B8BDC3">
      <w:pPr>
        <w:spacing w:line="500" w:lineRule="exact"/>
        <w:rPr>
          <w:rFonts w:ascii="仿宋_GB2312" w:hAnsi="宋体" w:eastAsia="仿宋_GB2312"/>
          <w:sz w:val="28"/>
          <w:szCs w:val="28"/>
        </w:rPr>
      </w:pPr>
      <w:r>
        <w:rPr>
          <w:rFonts w:hint="eastAsia" w:ascii="仿宋_GB2312" w:hAnsi="宋体" w:eastAsia="仿宋_GB2312"/>
          <w:b/>
          <w:bCs/>
          <w:sz w:val="28"/>
          <w:szCs w:val="28"/>
        </w:rPr>
        <w:t>2.乙方：</w:t>
      </w:r>
    </w:p>
    <w:p w14:paraId="2EEF5508">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1）乙方须保证按本合同第二条所列的“采购、供货要求”向甲方供货。甲方在本合同执行过程中的任何验收、接收、确认行为，均不免除乙方对货物及服务的质量、卫生、食品安全应承担的责任。</w:t>
      </w:r>
    </w:p>
    <w:p w14:paraId="77F2D79D">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2）乙方在向甲方送货途中所发生的任何交通意外、责任事故等均与甲方无关，乙方自行承担送货至甲方过程中所发生的所有责任事故。</w:t>
      </w:r>
    </w:p>
    <w:p w14:paraId="2B3D2C17">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3）乙方在送货至甲方时，须无条件遵守甲方的规章制度、管理规范等，无条件接受甲方的管理。</w:t>
      </w:r>
    </w:p>
    <w:p w14:paraId="63192A62">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4）乙方须主动向甲方提供食品及原材料采购索证等资料；</w:t>
      </w:r>
    </w:p>
    <w:p w14:paraId="4D631446">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5）乙方有义务协助甲方处理未使用的食品及原材料，在不影响第二次销售的前提下，乙方须无条件接受甲方退货。但包装损坏、过期等不能再出售的食品及原材，且非乙方供货过失的，乙方有权拒绝退货。</w:t>
      </w:r>
    </w:p>
    <w:p w14:paraId="2080DF64">
      <w:pPr>
        <w:pStyle w:val="20"/>
        <w:spacing w:line="500" w:lineRule="exact"/>
        <w:ind w:firstLine="480"/>
        <w:rPr>
          <w:rFonts w:ascii="仿宋_GB2312" w:hAnsi="宋体" w:eastAsia="仿宋_GB2312" w:cs="宋体"/>
          <w:sz w:val="28"/>
          <w:szCs w:val="28"/>
        </w:rPr>
      </w:pPr>
      <w:r>
        <w:rPr>
          <w:rFonts w:hint="eastAsia" w:ascii="仿宋_GB2312" w:hAnsi="宋体" w:eastAsia="仿宋_GB2312" w:cs="宋体"/>
          <w:sz w:val="28"/>
          <w:szCs w:val="28"/>
        </w:rPr>
        <w:t>6）乙方不得向甲方任何采购、验收人员送礼、送物，不得造假采购单据、提供虚假购物凭证等。</w:t>
      </w:r>
    </w:p>
    <w:p w14:paraId="513A62FD">
      <w:pPr>
        <w:pStyle w:val="20"/>
        <w:spacing w:line="500" w:lineRule="exact"/>
        <w:ind w:firstLine="480"/>
        <w:rPr>
          <w:rFonts w:ascii="仿宋_GB2312" w:hAnsi="宋体" w:eastAsia="仿宋_GB2312" w:cs="宋体"/>
          <w:sz w:val="28"/>
          <w:szCs w:val="28"/>
        </w:rPr>
      </w:pPr>
      <w:r>
        <w:rPr>
          <w:rFonts w:hint="eastAsia" w:ascii="仿宋_GB2312" w:eastAsia="仿宋_GB2312"/>
          <w:sz w:val="28"/>
          <w:szCs w:val="28"/>
        </w:rPr>
        <w:t>7）</w:t>
      </w:r>
      <w:r>
        <w:rPr>
          <w:rFonts w:hint="eastAsia" w:ascii="仿宋_GB2312" w:hAnsi="宋体" w:eastAsia="仿宋_GB2312" w:cs="宋体"/>
          <w:sz w:val="28"/>
          <w:szCs w:val="28"/>
        </w:rPr>
        <w:t>乙方不得以甲方名义，对外赊欠货物或借贷，凡乙方金钱上一切行为，概与甲方无关。乙方应缴各项税款，应自行缴纳，如有逃税、漏税之事宜，应自行负责。</w:t>
      </w:r>
    </w:p>
    <w:p w14:paraId="60866223">
      <w:pPr>
        <w:pStyle w:val="20"/>
        <w:spacing w:line="500" w:lineRule="exact"/>
        <w:ind w:firstLine="480"/>
        <w:rPr>
          <w:rFonts w:ascii="仿宋_GB2312" w:hAnsi="宋体" w:eastAsia="仿宋_GB2312" w:cs="宋体"/>
          <w:sz w:val="28"/>
          <w:szCs w:val="28"/>
        </w:rPr>
      </w:pPr>
      <w:r>
        <w:rPr>
          <w:rFonts w:ascii="仿宋_GB2312" w:hAnsi="宋体" w:eastAsia="仿宋_GB2312" w:cs="宋体"/>
          <w:sz w:val="28"/>
          <w:szCs w:val="28"/>
        </w:rPr>
        <w:t>8）甲方将不定期组织相关人员从</w:t>
      </w:r>
      <w:r>
        <w:rPr>
          <w:rFonts w:hint="eastAsia" w:eastAsia="仿宋_GB2312" w:cs="宋体" w:asciiTheme="minorHAnsi" w:hAnsiTheme="minorHAnsi"/>
          <w:sz w:val="28"/>
          <w:szCs w:val="28"/>
          <w:lang w:val="en-US" w:eastAsia="zh-CN"/>
        </w:rPr>
        <w:t>乌鲁木齐</w:t>
      </w:r>
      <w:r>
        <w:rPr>
          <w:rFonts w:hint="eastAsia" w:eastAsia="仿宋_GB2312" w:cs="宋体" w:asciiTheme="minorHAnsi" w:hAnsiTheme="minorHAnsi"/>
          <w:sz w:val="28"/>
          <w:szCs w:val="28"/>
          <w:lang w:val="en-US"/>
        </w:rPr>
        <w:t>各</w:t>
      </w:r>
      <w:r>
        <w:rPr>
          <w:rFonts w:ascii="仿宋_GB2312" w:hAnsi="宋体" w:eastAsia="仿宋_GB2312" w:cs="宋体"/>
          <w:sz w:val="28"/>
          <w:szCs w:val="28"/>
        </w:rPr>
        <w:t>农贸相关市场对乙方所供货物价格、品质提供等内容进行抽查、考察和询价，如出现价格高于批发价或以次充好情况，甲方有权予以处罚。</w:t>
      </w:r>
    </w:p>
    <w:p w14:paraId="12794092">
      <w:pPr>
        <w:pStyle w:val="20"/>
        <w:spacing w:line="500" w:lineRule="exact"/>
        <w:ind w:firstLine="480"/>
        <w:rPr>
          <w:rFonts w:ascii="仿宋_GB2312" w:hAnsi="宋体" w:eastAsia="仿宋_GB2312" w:cs="宋体"/>
          <w:sz w:val="28"/>
          <w:szCs w:val="28"/>
        </w:rPr>
      </w:pPr>
      <w:r>
        <w:rPr>
          <w:rFonts w:ascii="仿宋_GB2312" w:hAnsi="宋体" w:eastAsia="仿宋_GB2312" w:cs="宋体"/>
          <w:sz w:val="28"/>
          <w:szCs w:val="28"/>
        </w:rPr>
        <w:t>8）.1 经考察询价，当日货物中产品存在高于市场价格的，单日所供所有货物不予结算，并主张违约金1万元。</w:t>
      </w:r>
    </w:p>
    <w:p w14:paraId="3A8AAA9D">
      <w:pPr>
        <w:pStyle w:val="20"/>
        <w:spacing w:line="500" w:lineRule="exact"/>
        <w:ind w:firstLine="480"/>
        <w:rPr>
          <w:rFonts w:ascii="仿宋_GB2312" w:hAnsi="宋体" w:eastAsia="仿宋_GB2312" w:cs="宋体"/>
          <w:sz w:val="28"/>
          <w:szCs w:val="28"/>
        </w:rPr>
      </w:pPr>
      <w:r>
        <w:rPr>
          <w:rFonts w:ascii="仿宋_GB2312" w:hAnsi="宋体" w:eastAsia="仿宋_GB2312" w:cs="宋体"/>
          <w:sz w:val="28"/>
          <w:szCs w:val="28"/>
        </w:rPr>
        <w:t>8）.2 乙方如出现3次8）.1 以上情形的，甲方有权解除合同并主张违约金3万元。</w:t>
      </w:r>
    </w:p>
    <w:p w14:paraId="603B81B5">
      <w:pPr>
        <w:spacing w:beforeLines="50" w:afterLines="50" w:line="500" w:lineRule="exact"/>
        <w:ind w:firstLine="562" w:firstLineChars="200"/>
        <w:rPr>
          <w:rFonts w:ascii="仿宋_GB2312" w:hAnsi="宋体" w:eastAsia="仿宋_GB2312"/>
          <w:b/>
          <w:bCs/>
          <w:sz w:val="28"/>
          <w:szCs w:val="28"/>
        </w:rPr>
      </w:pPr>
      <w:r>
        <w:rPr>
          <w:rFonts w:hint="eastAsia" w:ascii="仿宋_GB2312" w:hAnsi="宋体" w:eastAsia="仿宋_GB2312"/>
          <w:b/>
          <w:bCs/>
          <w:sz w:val="28"/>
          <w:szCs w:val="28"/>
        </w:rPr>
        <w:t>第六条；</w:t>
      </w:r>
      <w:r>
        <w:rPr>
          <w:rFonts w:hint="eastAsia" w:ascii="仿宋_GB2312" w:hAnsi="宋体" w:eastAsia="仿宋_GB2312"/>
          <w:b/>
          <w:bCs/>
          <w:sz w:val="28"/>
          <w:szCs w:val="28"/>
          <w:lang w:val="zh-CN" w:eastAsia="zh-CN"/>
        </w:rPr>
        <w:t>对投标供应商的要求</w:t>
      </w:r>
    </w:p>
    <w:p w14:paraId="6C16020A">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1、所有参与投标供应商必须讲诚信、讲信誉，恪守职业道德和行业规则。以质量求生存， 认真做到同质同价、货真价实、保质保量。</w:t>
      </w:r>
    </w:p>
    <w:p w14:paraId="1E4FF67D">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2、所有参与招标的供应商需做到质量合格、价格稳定，坚决杜绝以次充好，所报价格应 低于同类产品的一级市场批发价，所报价格均为到货价（此价格包括物品储藏、运输、搬运装 卸、税费等一切相关费用）。</w:t>
      </w:r>
    </w:p>
    <w:p w14:paraId="6EAFC6DA">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3、供应商对所提供的物资需送货并搬运入库。并装卸码放整齐；在验收品种、数量、质 量之后，由甲方指定人员和乙方人员在送货单上确认签字后则完成交货。</w:t>
      </w:r>
    </w:p>
    <w:p w14:paraId="482DEC67">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4、 甲方对不符合验收要求的货物等有权予以退回，乙方确认后于 24 小时内必须及时换 货，费用乙方自理。</w:t>
      </w:r>
    </w:p>
    <w:p w14:paraId="08502D97">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5、中标供应商保证在供货时遵从甲方关于本项目的采购程序，保证不会将合同及（或） 其中的权利、义务转让，不得转包、分包。</w:t>
      </w:r>
    </w:p>
    <w:p w14:paraId="31672F41">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6、供货时间：遵照甲方安排。如乙方不能及时送货造成甲方无法正常供餐者，累计二次 出现同样情况者或季度满意度低于 50%的，甲方有权单方终止合同。</w:t>
      </w:r>
    </w:p>
    <w:p w14:paraId="2B070D19">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7、配送人员拥有从业人员健康体检合格证明。</w:t>
      </w:r>
    </w:p>
    <w:p w14:paraId="29137307">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8、投标供应商应充分考虑供货渠道及食品安全问题，如遇特殊情况，投标供应商应能够 保障供货，不会出现断供、无货等情况发生。</w:t>
      </w:r>
    </w:p>
    <w:p w14:paraId="34EF14B6">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zh-CN" w:eastAsia="zh-CN"/>
        </w:rPr>
        <w:t>备注：</w:t>
      </w:r>
    </w:p>
    <w:p w14:paraId="2147AEF9">
      <w:pPr>
        <w:spacing w:beforeLines="50" w:afterLines="50" w:line="500" w:lineRule="exact"/>
        <w:ind w:firstLine="548" w:firstLineChars="196"/>
        <w:rPr>
          <w:rFonts w:hint="eastAsia" w:ascii="仿宋_GB2312" w:hAnsi="宋体" w:eastAsia="仿宋_GB2312"/>
          <w:b w:val="0"/>
          <w:bCs w:val="0"/>
          <w:sz w:val="28"/>
          <w:szCs w:val="28"/>
          <w:lang w:val="zh-CN" w:eastAsia="zh-CN"/>
        </w:rPr>
      </w:pPr>
      <w:r>
        <w:rPr>
          <w:rFonts w:hint="eastAsia" w:ascii="仿宋_GB2312" w:hAnsi="宋体" w:eastAsia="仿宋_GB2312"/>
          <w:b w:val="0"/>
          <w:bCs w:val="0"/>
          <w:sz w:val="28"/>
          <w:szCs w:val="28"/>
          <w:lang w:val="en-US" w:eastAsia="zh-CN"/>
        </w:rPr>
        <w:t>1</w:t>
      </w:r>
      <w:r>
        <w:rPr>
          <w:rFonts w:hint="eastAsia" w:ascii="仿宋_GB2312" w:hAnsi="宋体" w:eastAsia="仿宋_GB2312"/>
          <w:b w:val="0"/>
          <w:bCs w:val="0"/>
          <w:sz w:val="28"/>
          <w:szCs w:val="28"/>
          <w:lang w:val="zh-CN" w:eastAsia="zh-CN"/>
        </w:rPr>
        <w:t>、技术指标中凡有品牌描述或指向某品牌的指标均为参考指标。</w:t>
      </w:r>
    </w:p>
    <w:p w14:paraId="0B905FA7">
      <w:pPr>
        <w:spacing w:beforeLines="50" w:afterLines="50" w:line="500" w:lineRule="exact"/>
        <w:ind w:firstLine="548" w:firstLineChars="196"/>
        <w:rPr>
          <w:rFonts w:hint="eastAsia" w:ascii="仿宋_GB2312" w:hAnsi="宋体" w:eastAsia="仿宋_GB2312"/>
          <w:b w:val="0"/>
          <w:bCs w:val="0"/>
          <w:sz w:val="28"/>
          <w:szCs w:val="28"/>
          <w:lang w:val="en-US" w:eastAsia="zh-CN"/>
        </w:rPr>
      </w:pPr>
      <w:r>
        <w:rPr>
          <w:rFonts w:hint="eastAsia" w:ascii="仿宋_GB2312" w:hAnsi="宋体" w:eastAsia="仿宋_GB2312"/>
          <w:b w:val="0"/>
          <w:bCs w:val="0"/>
          <w:sz w:val="28"/>
          <w:szCs w:val="28"/>
          <w:lang w:val="en-US" w:eastAsia="zh-CN"/>
        </w:rPr>
        <w:t>2</w:t>
      </w:r>
      <w:r>
        <w:rPr>
          <w:rFonts w:hint="eastAsia" w:ascii="仿宋_GB2312" w:hAnsi="宋体" w:eastAsia="仿宋_GB2312"/>
          <w:b w:val="0"/>
          <w:bCs w:val="0"/>
          <w:sz w:val="28"/>
          <w:szCs w:val="28"/>
          <w:lang w:val="zh-CN" w:eastAsia="zh-CN"/>
        </w:rPr>
        <w:t>、投标人应保证提供产品的新鲜和食品安全，各投标供应商应充分考虑供货渠道及食品安全 问题，如遇特殊情况，投标供应商应能够保障供货，不会出现断供、无货等情况发</w:t>
      </w:r>
      <w:r>
        <w:rPr>
          <w:rFonts w:hint="eastAsia" w:ascii="仿宋_GB2312" w:hAnsi="宋体" w:eastAsia="仿宋_GB2312"/>
          <w:b w:val="0"/>
          <w:bCs w:val="0"/>
          <w:sz w:val="28"/>
          <w:szCs w:val="28"/>
          <w:lang w:val="en-US" w:eastAsia="zh-CN"/>
        </w:rPr>
        <w:t>生。</w:t>
      </w:r>
    </w:p>
    <w:p w14:paraId="70F20C31">
      <w:pPr>
        <w:spacing w:beforeLines="50" w:afterLines="50" w:line="500" w:lineRule="exact"/>
        <w:ind w:firstLine="548" w:firstLineChars="196"/>
        <w:rPr>
          <w:rFonts w:hint="eastAsia" w:ascii="仿宋_GB2312" w:hAnsi="宋体" w:eastAsia="仿宋_GB2312"/>
          <w:b w:val="0"/>
          <w:bCs w:val="0"/>
          <w:sz w:val="28"/>
          <w:szCs w:val="28"/>
          <w:lang w:val="en-US" w:eastAsia="zh-CN"/>
        </w:rPr>
      </w:pPr>
    </w:p>
    <w:p w14:paraId="41942AE5">
      <w:pPr>
        <w:spacing w:beforeLines="50" w:afterLines="50" w:line="500" w:lineRule="exact"/>
        <w:rPr>
          <w:rFonts w:ascii="仿宋_GB2312" w:hAnsi="宋体" w:eastAsia="仿宋_GB2312"/>
          <w:b/>
          <w:bCs/>
          <w:sz w:val="28"/>
          <w:szCs w:val="28"/>
        </w:rPr>
      </w:pPr>
      <w:r>
        <w:rPr>
          <w:rFonts w:hint="eastAsia" w:ascii="仿宋_GB2312" w:hAnsi="宋体" w:eastAsia="仿宋_GB2312"/>
          <w:b/>
          <w:bCs/>
          <w:sz w:val="28"/>
          <w:szCs w:val="28"/>
        </w:rPr>
        <w:t>第七条：保密约定</w:t>
      </w:r>
    </w:p>
    <w:p w14:paraId="422E1769">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1.乙方不得向第三方透露甲方向乙方采购的任何物品的类别、品质、价位等信息；</w:t>
      </w:r>
    </w:p>
    <w:p w14:paraId="72A59F43">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2.乙方向甲方所提供商品的类别、价位等供货信息，甲方不得向外透露；</w:t>
      </w:r>
    </w:p>
    <w:p w14:paraId="223FC5FD">
      <w:pPr>
        <w:spacing w:beforeLines="100" w:afterLines="100" w:line="500" w:lineRule="exact"/>
        <w:ind w:firstLine="551" w:firstLineChars="196"/>
        <w:rPr>
          <w:rFonts w:ascii="仿宋_GB2312" w:hAnsi="宋体" w:eastAsia="仿宋_GB2312"/>
          <w:b/>
          <w:bCs/>
          <w:sz w:val="28"/>
          <w:szCs w:val="28"/>
        </w:rPr>
      </w:pPr>
      <w:r>
        <w:rPr>
          <w:rFonts w:hint="eastAsia" w:ascii="仿宋_GB2312" w:hAnsi="宋体" w:eastAsia="仿宋_GB2312"/>
          <w:b/>
          <w:bCs/>
          <w:sz w:val="28"/>
          <w:szCs w:val="28"/>
        </w:rPr>
        <w:t>第八条：违约责任</w:t>
      </w:r>
    </w:p>
    <w:p w14:paraId="784ECB78">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1）乙方未能在甲方指定的时间内送货到位，甲方有权拒收并由乙方赔偿甲方因此而带来的损失；</w:t>
      </w:r>
    </w:p>
    <w:p w14:paraId="04867249">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2）乙方未按甲方的下单要求送货或送错货，造成甲方开餐困难的，乙方应支付500元以上2000元以下的违约金（具体标准视违规情况而定，所有违约金于当月货款中扣除）。如果产生损失的，乙方应赔偿全部损失。</w:t>
      </w:r>
    </w:p>
    <w:p w14:paraId="36A53DF7">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3）乙方向甲方提供本合同第二条所指的货物，造成甲方经济、声誉损失及责任事故的，甲方有权终止合同，拒绝支付乙方的全部货款，并要求乙方支付货款总额20%的违约金；如果给甲方及第三方造成损失的，乙方需赔偿全部损失。</w:t>
      </w:r>
    </w:p>
    <w:p w14:paraId="5476D7BC">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4）有证据证明乙方向甲方采购或验收及相关人员行贿行为的，甲方有权拒付乙方所有货款，并可追究乙方的法律责任。</w:t>
      </w:r>
    </w:p>
    <w:p w14:paraId="6CC06A78">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5）乙方供给甲方的货物出现短斤少两、以次充好，或造假采购单据、供货凭证情形的，一经发现，甲方可立即终止本合同，并有权要求乙方支付货款总额的20%的违约金。</w:t>
      </w:r>
    </w:p>
    <w:p w14:paraId="1D0BCF9D">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6）乙方未按本合同要求向甲方提供有效索证，造成甲方受到行政执法部门处罚的，所有的处罚金额由乙方承担。给甲方造成重大损失如被终止经营合同、被勒令停业整顿等情形的，甲方有权拒绝支付乙方货款，乙方无任何异议。</w:t>
      </w:r>
    </w:p>
    <w:p w14:paraId="38965840">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7）乙方透露甲方的采购、经营等信息，给甲方造成经济损失的，甲方有权拒绝支付乙方全部货款，做为乙方对甲方的赔偿。</w:t>
      </w:r>
    </w:p>
    <w:p w14:paraId="2B548A49">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8）本合同有效期内，非经甲方同意，乙方不得以任何理由擅自停止供货。乙方如擅自停止供货，甲方将视情节轻重予以解约处理，乙方不得异议。</w:t>
      </w:r>
    </w:p>
    <w:p w14:paraId="1CCAE0ED">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9）本合同有效期内，乙方如遇特殊情况欲解约停止供货，必须提前一个月书面提出，并经甲方同意。</w:t>
      </w:r>
    </w:p>
    <w:p w14:paraId="0186C619">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10）如违反本合同约定，违约方需向守约方支付货款总金额20%的违约金；如给守约方造成损失的，违约方应当承担全部损失的赔偿责任，损失包括直接损失以及间接损失，即包括但不限于医疗费、误工费、残疾赔偿金、交通费、住宿费、诉讼费、邮寄送达费、律师费等。</w:t>
      </w:r>
    </w:p>
    <w:p w14:paraId="1E382BFA">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11）乙方供给甲方的原材料价格未能按</w:t>
      </w:r>
      <w:r>
        <w:rPr>
          <w:rFonts w:hint="eastAsia" w:ascii="仿宋_GB2312" w:hAnsi="宋体" w:eastAsia="仿宋_GB2312" w:cs="宋体"/>
          <w:sz w:val="28"/>
          <w:szCs w:val="28"/>
          <w:lang w:val="en-US" w:eastAsia="zh-CN"/>
        </w:rPr>
        <w:t>乌鲁木齐</w:t>
      </w:r>
      <w:r>
        <w:rPr>
          <w:rFonts w:hint="eastAsia" w:ascii="仿宋_GB2312" w:hAnsi="宋体" w:eastAsia="仿宋_GB2312" w:cs="宋体"/>
          <w:sz w:val="28"/>
          <w:szCs w:val="28"/>
        </w:rPr>
        <w:t>市重要农副产品零售价格监测旬报表平均价向下浮动</w:t>
      </w:r>
      <w:r>
        <w:rPr>
          <w:rFonts w:hint="eastAsia" w:ascii="仿宋_GB2312" w:hAnsi="宋体" w:eastAsia="仿宋_GB2312" w:cs="宋体"/>
          <w:sz w:val="28"/>
          <w:szCs w:val="28"/>
          <w:lang w:val="en-US"/>
        </w:rPr>
        <w:t>X</w:t>
      </w:r>
      <w:r>
        <w:rPr>
          <w:rFonts w:hint="eastAsia" w:ascii="仿宋_GB2312" w:hAnsi="宋体" w:eastAsia="仿宋_GB2312" w:cs="宋体"/>
          <w:sz w:val="28"/>
          <w:szCs w:val="28"/>
        </w:rPr>
        <w:t>%的，甲方有权拒付乙方货款，并将视情节轻重予以解约处理，乙方不得异议。</w:t>
      </w:r>
    </w:p>
    <w:p w14:paraId="3E30C940">
      <w:pPr>
        <w:spacing w:line="44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12）乙方只能提供本合同与配送采购清单规定项目的货。</w:t>
      </w:r>
    </w:p>
    <w:p w14:paraId="3AD259C9">
      <w:pPr>
        <w:spacing w:line="44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13）乙方提供的产品须经甲方验收人员的感官检验、外观检验和试用检验，若产品外观、包装、形式不符合要求、感官检验不能达到食品卫生安全标准的，甲方将现场拒收。乙方不能满足食品的质量及售后服务要求时，甲方有权终止合同。</w:t>
      </w:r>
    </w:p>
    <w:p w14:paraId="2ACF225C">
      <w:pPr>
        <w:spacing w:beforeLines="50" w:afterLines="50" w:line="500" w:lineRule="exact"/>
        <w:ind w:firstLine="562" w:firstLineChars="200"/>
        <w:rPr>
          <w:rFonts w:ascii="仿宋_GB2312" w:hAnsi="宋体" w:eastAsia="仿宋_GB2312"/>
          <w:sz w:val="28"/>
          <w:szCs w:val="28"/>
        </w:rPr>
      </w:pPr>
      <w:r>
        <w:rPr>
          <w:rFonts w:hint="eastAsia" w:ascii="仿宋_GB2312" w:hAnsi="宋体" w:eastAsia="仿宋_GB2312"/>
          <w:b/>
          <w:bCs/>
          <w:sz w:val="28"/>
          <w:szCs w:val="28"/>
        </w:rPr>
        <w:t>第九条：责任免除</w:t>
      </w:r>
    </w:p>
    <w:p w14:paraId="10046D76">
      <w:pPr>
        <w:spacing w:line="500" w:lineRule="exact"/>
        <w:ind w:firstLine="560" w:firstLineChars="200"/>
        <w:rPr>
          <w:rFonts w:ascii="仿宋_GB2312" w:hAnsi="宋体" w:eastAsia="仿宋_GB2312"/>
          <w:sz w:val="28"/>
          <w:szCs w:val="28"/>
        </w:rPr>
      </w:pPr>
      <w:r>
        <w:rPr>
          <w:rFonts w:hint="eastAsia" w:ascii="仿宋_GB2312" w:hAnsi="宋体" w:eastAsia="仿宋_GB2312"/>
          <w:sz w:val="28"/>
          <w:szCs w:val="28"/>
        </w:rPr>
        <w:t>乙方因受自然灾害等不可抗力的因素而造成乙方违约，可以免除乙方责任，但乙方有义务协助甲方解决供货及开餐问题。</w:t>
      </w:r>
    </w:p>
    <w:p w14:paraId="403FE199">
      <w:pPr>
        <w:spacing w:beforeLines="50" w:afterLines="50" w:line="500" w:lineRule="exact"/>
        <w:ind w:firstLine="551" w:firstLineChars="196"/>
        <w:rPr>
          <w:rFonts w:ascii="仿宋_GB2312" w:hAnsi="宋体" w:eastAsia="仿宋_GB2312"/>
          <w:sz w:val="28"/>
          <w:szCs w:val="28"/>
        </w:rPr>
      </w:pPr>
      <w:r>
        <w:rPr>
          <w:rFonts w:hint="eastAsia" w:ascii="仿宋_GB2312" w:hAnsi="宋体" w:eastAsia="仿宋_GB2312"/>
          <w:b/>
          <w:bCs/>
          <w:sz w:val="28"/>
          <w:szCs w:val="28"/>
        </w:rPr>
        <w:t>第十条：合同生效及终止</w:t>
      </w:r>
    </w:p>
    <w:p w14:paraId="43038DE5">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 本合同经双方代表签字后，于签订的日期起开始生效，如双方签字日期不一致时，以最后签字方的签字日期为合同的生效日期。</w:t>
      </w:r>
    </w:p>
    <w:p w14:paraId="2E44F0E5">
      <w:pPr>
        <w:spacing w:line="500" w:lineRule="exact"/>
        <w:ind w:firstLine="560" w:firstLineChars="200"/>
        <w:rPr>
          <w:rFonts w:ascii="仿宋_GB2312" w:hAnsi="宋体" w:eastAsia="仿宋_GB2312"/>
          <w:sz w:val="28"/>
          <w:szCs w:val="28"/>
        </w:rPr>
      </w:pPr>
      <w:r>
        <w:rPr>
          <w:rFonts w:hint="eastAsia" w:ascii="仿宋_GB2312" w:hAnsi="宋体" w:eastAsia="仿宋_GB2312" w:cs="宋体"/>
          <w:sz w:val="28"/>
          <w:szCs w:val="28"/>
        </w:rPr>
        <w:t>2. 本合同未自行终止或协议终止的，合同一直有效；发生终止的，以最后的供货日期为终止日期。本合同终止后，保密条款、争议解决和双方未了的债权债务不受合同期满的影响，守约方有权提出索赔。</w:t>
      </w:r>
    </w:p>
    <w:p w14:paraId="68FC762C">
      <w:pPr>
        <w:spacing w:beforeLines="50" w:afterLines="50" w:line="500" w:lineRule="exact"/>
        <w:ind w:firstLine="551" w:firstLineChars="196"/>
        <w:rPr>
          <w:rFonts w:ascii="仿宋_GB2312" w:hAnsi="宋体" w:eastAsia="仿宋_GB2312"/>
          <w:sz w:val="28"/>
          <w:szCs w:val="28"/>
        </w:rPr>
      </w:pPr>
      <w:r>
        <w:rPr>
          <w:rFonts w:hint="eastAsia" w:ascii="仿宋_GB2312" w:hAnsi="宋体" w:eastAsia="仿宋_GB2312"/>
          <w:b/>
          <w:bCs/>
          <w:sz w:val="28"/>
          <w:szCs w:val="28"/>
        </w:rPr>
        <w:t>第十一条：争议解决</w:t>
      </w:r>
    </w:p>
    <w:p w14:paraId="790D832A">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本合同经甲乙双方协商签订，发生争议时，亦应通过友好协商解决。如协商不能解决时，可将争议提交甲方所在地有管辖权的法院诉讼解决。</w:t>
      </w:r>
    </w:p>
    <w:p w14:paraId="12F72710">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双方承诺合同所载明的信息及联系方式等均真实有效，能够准确送达各类文件及法律文书，如发生变化应提前</w:t>
      </w:r>
      <w:r>
        <w:rPr>
          <w:rFonts w:ascii="仿宋_GB2312" w:hAnsi="宋体" w:eastAsia="仿宋_GB2312" w:cs="宋体"/>
          <w:sz w:val="28"/>
          <w:szCs w:val="28"/>
        </w:rPr>
        <w:t>3日通知对方，否则视为未变更，向该地址或联系方式发送之一切文件均视为已送达。</w:t>
      </w:r>
    </w:p>
    <w:p w14:paraId="0048DFB6">
      <w:pPr>
        <w:tabs>
          <w:tab w:val="left" w:pos="0"/>
        </w:tabs>
        <w:spacing w:beforeLines="50" w:afterLines="50" w:line="500" w:lineRule="exact"/>
        <w:ind w:firstLine="413" w:firstLineChars="147"/>
        <w:rPr>
          <w:rFonts w:ascii="仿宋_GB2312" w:hAnsi="宋体" w:eastAsia="仿宋_GB2312"/>
          <w:sz w:val="28"/>
          <w:szCs w:val="28"/>
        </w:rPr>
      </w:pPr>
      <w:r>
        <w:rPr>
          <w:rFonts w:hint="eastAsia" w:ascii="仿宋_GB2312" w:hAnsi="宋体" w:eastAsia="仿宋_GB2312"/>
          <w:b/>
          <w:bCs/>
          <w:sz w:val="28"/>
          <w:szCs w:val="28"/>
        </w:rPr>
        <w:t>第十二条：合同的确认</w:t>
      </w:r>
    </w:p>
    <w:p w14:paraId="355ECB82">
      <w:pPr>
        <w:spacing w:line="500" w:lineRule="exact"/>
        <w:ind w:firstLine="560" w:firstLineChars="200"/>
        <w:rPr>
          <w:rFonts w:ascii="仿宋_GB2312" w:hAnsi="宋体" w:eastAsia="仿宋_GB2312" w:cs="宋体"/>
          <w:sz w:val="28"/>
          <w:szCs w:val="28"/>
        </w:rPr>
      </w:pPr>
      <w:r>
        <w:rPr>
          <w:rFonts w:hint="eastAsia" w:ascii="仿宋_GB2312" w:hAnsi="宋体" w:eastAsia="仿宋_GB2312" w:cs="宋体"/>
          <w:sz w:val="28"/>
          <w:szCs w:val="28"/>
        </w:rPr>
        <w:t>1.双方应严格遵守以上合同条款，如合作中遇未尽事宜，须经双方友好协商达成一致，并以书面形式经双方签字作为本合同补充协议。补充协议与本合同具有同等法律效应，为本合同不可分割的组成部分，对双方具有同等约束力。</w:t>
      </w:r>
    </w:p>
    <w:p w14:paraId="6B76634A">
      <w:pPr>
        <w:spacing w:line="500" w:lineRule="exact"/>
        <w:ind w:firstLine="560" w:firstLineChars="200"/>
      </w:pPr>
      <w:r>
        <w:rPr>
          <w:rFonts w:hint="eastAsia" w:ascii="仿宋_GB2312" w:hAnsi="宋体" w:eastAsia="仿宋_GB2312" w:cs="宋体"/>
          <w:sz w:val="28"/>
          <w:szCs w:val="28"/>
        </w:rPr>
        <w:t>2.本合同一式四份，甲乙双方各执两份，具同等法律效力，双方代表签字后生效。</w:t>
      </w:r>
    </w:p>
    <w:p w14:paraId="19A99D44">
      <w:pPr>
        <w:spacing w:line="500" w:lineRule="exact"/>
        <w:rPr>
          <w:rFonts w:ascii="仿宋_GB2312" w:hAnsi="宋体" w:eastAsia="仿宋_GB2312" w:cs="黑体"/>
          <w:b/>
          <w:bCs/>
          <w:sz w:val="28"/>
          <w:szCs w:val="28"/>
        </w:rPr>
      </w:pPr>
      <w:r>
        <w:rPr>
          <w:rFonts w:hint="eastAsia" w:ascii="仿宋_GB2312" w:hAnsi="宋体" w:eastAsia="仿宋_GB2312" w:cs="黑体"/>
          <w:b/>
          <w:bCs/>
          <w:sz w:val="28"/>
          <w:szCs w:val="28"/>
        </w:rPr>
        <w:t>甲方（盖章）：</w:t>
      </w:r>
      <w:r>
        <w:rPr>
          <w:rFonts w:hint="eastAsia" w:ascii="仿宋_GB2312" w:hAnsi="宋体" w:eastAsia="仿宋_GB2312" w:cs="宋体"/>
          <w:sz w:val="28"/>
          <w:szCs w:val="28"/>
          <w:lang w:val="en-US" w:eastAsia="zh-CN"/>
        </w:rPr>
        <w:t xml:space="preserve">                      </w:t>
      </w:r>
      <w:r>
        <w:rPr>
          <w:rFonts w:hint="eastAsia" w:ascii="仿宋_GB2312" w:hAnsi="宋体" w:eastAsia="仿宋_GB2312" w:cs="黑体"/>
          <w:b/>
          <w:bCs/>
          <w:sz w:val="28"/>
          <w:szCs w:val="28"/>
        </w:rPr>
        <w:t>乙方（盖章）：</w:t>
      </w:r>
      <w:r>
        <w:rPr>
          <w:rFonts w:hint="eastAsia" w:ascii="仿宋_GB2312" w:hAnsi="宋体" w:eastAsia="仿宋_GB2312" w:cs="宋体"/>
          <w:sz w:val="28"/>
          <w:szCs w:val="28"/>
          <w:lang w:val="en-US" w:eastAsia="zh-CN"/>
        </w:rPr>
        <w:t xml:space="preserve">    </w:t>
      </w:r>
      <w:r>
        <w:rPr>
          <w:rFonts w:hint="eastAsia" w:ascii="仿宋_GB2312" w:hAnsi="宋体" w:eastAsia="仿宋_GB2312" w:cs="黑体"/>
          <w:b/>
          <w:bCs/>
          <w:sz w:val="28"/>
          <w:szCs w:val="28"/>
        </w:rPr>
        <w:t xml:space="preserve">  </w:t>
      </w:r>
    </w:p>
    <w:p w14:paraId="5171519A">
      <w:pPr>
        <w:spacing w:line="500" w:lineRule="exact"/>
        <w:ind w:left="4773" w:hanging="4773" w:hangingChars="1698"/>
        <w:rPr>
          <w:rFonts w:ascii="仿宋_GB2312" w:hAnsi="宋体" w:eastAsia="仿宋_GB2312" w:cs="黑体"/>
          <w:b/>
          <w:bCs/>
          <w:sz w:val="28"/>
          <w:szCs w:val="28"/>
        </w:rPr>
      </w:pPr>
      <w:r>
        <w:rPr>
          <w:rFonts w:hint="eastAsia" w:ascii="仿宋_GB2312" w:hAnsi="宋体" w:eastAsia="仿宋_GB2312" w:cs="黑体"/>
          <w:b/>
          <w:bCs/>
          <w:sz w:val="28"/>
          <w:szCs w:val="28"/>
        </w:rPr>
        <w:t xml:space="preserve">地址：       </w:t>
      </w:r>
      <w:r>
        <w:rPr>
          <w:rFonts w:hint="eastAsia" w:ascii="仿宋_GB2312" w:hAnsi="宋体" w:eastAsia="仿宋_GB2312" w:cs="黑体"/>
          <w:b/>
          <w:bCs/>
          <w:sz w:val="28"/>
          <w:szCs w:val="28"/>
          <w:lang w:val="en-US" w:eastAsia="zh-CN"/>
        </w:rPr>
        <w:t xml:space="preserve">                         </w:t>
      </w:r>
      <w:r>
        <w:rPr>
          <w:rFonts w:hint="eastAsia" w:ascii="仿宋_GB2312" w:hAnsi="宋体" w:eastAsia="仿宋_GB2312" w:cs="黑体"/>
          <w:b/>
          <w:bCs/>
          <w:sz w:val="28"/>
          <w:szCs w:val="28"/>
        </w:rPr>
        <w:t>地址：</w:t>
      </w:r>
    </w:p>
    <w:p w14:paraId="0A92DE73">
      <w:pPr>
        <w:spacing w:line="500" w:lineRule="exact"/>
        <w:rPr>
          <w:rFonts w:ascii="仿宋_GB2312" w:hAnsi="宋体" w:eastAsia="仿宋_GB2312" w:cs="黑体"/>
          <w:b/>
          <w:bCs/>
          <w:sz w:val="28"/>
          <w:szCs w:val="28"/>
        </w:rPr>
      </w:pPr>
      <w:r>
        <w:rPr>
          <w:rFonts w:hint="eastAsia" w:ascii="仿宋_GB2312" w:hAnsi="宋体" w:eastAsia="仿宋_GB2312" w:cs="黑体"/>
          <w:b/>
          <w:bCs/>
          <w:sz w:val="28"/>
          <w:szCs w:val="28"/>
        </w:rPr>
        <w:t xml:space="preserve">法人（委托人）签字：         </w:t>
      </w:r>
      <w:r>
        <w:rPr>
          <w:rFonts w:hint="eastAsia" w:ascii="仿宋_GB2312" w:hAnsi="宋体" w:eastAsia="仿宋_GB2312" w:cs="黑体"/>
          <w:b/>
          <w:bCs/>
          <w:sz w:val="28"/>
          <w:szCs w:val="28"/>
          <w:lang w:val="en-US" w:eastAsia="zh-CN"/>
        </w:rPr>
        <w:t xml:space="preserve">        </w:t>
      </w:r>
      <w:r>
        <w:rPr>
          <w:rFonts w:hint="eastAsia" w:ascii="仿宋_GB2312" w:hAnsi="宋体" w:eastAsia="仿宋_GB2312" w:cs="黑体"/>
          <w:b/>
          <w:bCs/>
          <w:sz w:val="28"/>
          <w:szCs w:val="28"/>
        </w:rPr>
        <w:t xml:space="preserve">法人（委托人）签字： </w:t>
      </w:r>
    </w:p>
    <w:p w14:paraId="21259049">
      <w:pPr>
        <w:spacing w:line="500" w:lineRule="exact"/>
        <w:rPr>
          <w:rFonts w:ascii="仿宋_GB2312" w:hAnsi="宋体" w:eastAsia="仿宋_GB2312" w:cs="黑体"/>
          <w:b/>
          <w:bCs/>
          <w:sz w:val="28"/>
          <w:szCs w:val="28"/>
        </w:rPr>
      </w:pPr>
      <w:r>
        <w:rPr>
          <w:rFonts w:hint="eastAsia" w:ascii="仿宋_GB2312" w:hAnsi="宋体" w:eastAsia="仿宋_GB2312" w:cs="黑体"/>
          <w:b/>
          <w:bCs/>
          <w:sz w:val="28"/>
          <w:szCs w:val="28"/>
        </w:rPr>
        <w:t xml:space="preserve">账号：            </w:t>
      </w:r>
      <w:r>
        <w:rPr>
          <w:rFonts w:hint="eastAsia" w:ascii="仿宋_GB2312" w:hAnsi="宋体" w:eastAsia="仿宋_GB2312" w:cs="黑体"/>
          <w:b/>
          <w:bCs/>
          <w:sz w:val="28"/>
          <w:szCs w:val="28"/>
          <w:lang w:val="en-US" w:eastAsia="zh-CN"/>
        </w:rPr>
        <w:t xml:space="preserve">                     </w:t>
      </w:r>
      <w:r>
        <w:rPr>
          <w:rFonts w:hint="eastAsia" w:ascii="仿宋_GB2312" w:hAnsi="宋体" w:eastAsia="仿宋_GB2312" w:cs="黑体"/>
          <w:b/>
          <w:bCs/>
          <w:sz w:val="28"/>
          <w:szCs w:val="28"/>
        </w:rPr>
        <w:t>账号：</w:t>
      </w:r>
    </w:p>
    <w:p w14:paraId="7C7262E3">
      <w:pPr>
        <w:spacing w:line="500" w:lineRule="exact"/>
        <w:rPr>
          <w:rFonts w:ascii="仿宋_GB2312" w:hAnsi="宋体" w:eastAsia="仿宋_GB2312" w:cs="黑体"/>
          <w:b/>
          <w:bCs/>
          <w:sz w:val="28"/>
          <w:szCs w:val="28"/>
        </w:rPr>
      </w:pPr>
      <w:r>
        <w:rPr>
          <w:rFonts w:hint="eastAsia" w:ascii="仿宋_GB2312" w:hAnsi="宋体" w:eastAsia="仿宋_GB2312" w:cs="黑体"/>
          <w:b/>
          <w:bCs/>
          <w:sz w:val="28"/>
          <w:szCs w:val="28"/>
        </w:rPr>
        <w:t xml:space="preserve">开户行：   </w:t>
      </w:r>
      <w:r>
        <w:rPr>
          <w:rFonts w:hint="eastAsia" w:ascii="仿宋_GB2312" w:hAnsi="宋体" w:eastAsia="仿宋_GB2312" w:cs="黑体"/>
          <w:b/>
          <w:bCs/>
          <w:sz w:val="28"/>
          <w:szCs w:val="28"/>
          <w:lang w:val="en-US" w:eastAsia="zh-CN"/>
        </w:rPr>
        <w:t xml:space="preserve">                            </w:t>
      </w:r>
      <w:r>
        <w:rPr>
          <w:rFonts w:hint="eastAsia" w:ascii="仿宋_GB2312" w:hAnsi="宋体" w:eastAsia="仿宋_GB2312" w:cs="黑体"/>
          <w:b/>
          <w:bCs/>
          <w:sz w:val="28"/>
          <w:szCs w:val="28"/>
        </w:rPr>
        <w:t>开户行：</w:t>
      </w:r>
    </w:p>
    <w:p w14:paraId="052E71E8">
      <w:pPr>
        <w:spacing w:line="500" w:lineRule="exact"/>
        <w:rPr>
          <w:rFonts w:ascii="仿宋_GB2312" w:hAnsi="宋体" w:eastAsia="仿宋_GB2312" w:cs="黑体"/>
          <w:b/>
          <w:bCs/>
          <w:sz w:val="28"/>
          <w:szCs w:val="28"/>
        </w:rPr>
      </w:pPr>
      <w:r>
        <w:rPr>
          <w:rFonts w:hint="eastAsia" w:ascii="仿宋_GB2312" w:hAnsi="宋体" w:eastAsia="仿宋_GB2312" w:cs="黑体"/>
          <w:b/>
          <w:bCs/>
          <w:sz w:val="28"/>
          <w:szCs w:val="28"/>
        </w:rPr>
        <w:t xml:space="preserve">电话：                         </w:t>
      </w:r>
      <w:r>
        <w:rPr>
          <w:rFonts w:hint="eastAsia" w:ascii="仿宋_GB2312" w:hAnsi="宋体" w:eastAsia="仿宋_GB2312" w:cs="黑体"/>
          <w:b/>
          <w:bCs/>
          <w:sz w:val="28"/>
          <w:szCs w:val="28"/>
          <w:lang w:val="en-US" w:eastAsia="zh-CN"/>
        </w:rPr>
        <w:t xml:space="preserve">        </w:t>
      </w:r>
      <w:r>
        <w:rPr>
          <w:rFonts w:hint="eastAsia" w:ascii="仿宋_GB2312" w:hAnsi="宋体" w:eastAsia="仿宋_GB2312" w:cs="黑体"/>
          <w:b/>
          <w:bCs/>
          <w:sz w:val="28"/>
          <w:szCs w:val="28"/>
        </w:rPr>
        <w:t>电话：</w:t>
      </w:r>
    </w:p>
    <w:p w14:paraId="4B06CC8D">
      <w:pPr>
        <w:spacing w:line="500" w:lineRule="exact"/>
        <w:rPr>
          <w:rFonts w:ascii="仿宋_GB2312" w:hAnsi="宋体" w:eastAsia="仿宋_GB2312" w:cs="黑体"/>
          <w:b/>
          <w:bCs/>
          <w:sz w:val="28"/>
          <w:szCs w:val="28"/>
        </w:rPr>
      </w:pPr>
    </w:p>
    <w:p w14:paraId="7843E6AF">
      <w:pPr>
        <w:spacing w:beforeLines="50" w:afterLines="50" w:line="500" w:lineRule="exact"/>
        <w:ind w:firstLine="551" w:firstLineChars="196"/>
        <w:rPr>
          <w:rFonts w:hint="eastAsia" w:ascii="仿宋_GB2312" w:hAnsi="宋体" w:eastAsia="仿宋_GB2312"/>
          <w:b w:val="0"/>
          <w:bCs w:val="0"/>
          <w:sz w:val="28"/>
          <w:szCs w:val="28"/>
          <w:lang w:val="en-US" w:eastAsia="zh-CN"/>
        </w:rPr>
        <w:sectPr>
          <w:headerReference r:id="rId8" w:type="default"/>
          <w:footerReference r:id="rId9" w:type="default"/>
          <w:pgSz w:w="11906" w:h="16840"/>
          <w:pgMar w:top="1410" w:right="1080" w:bottom="1332" w:left="1080" w:header="1074" w:footer="1118" w:gutter="0"/>
          <w:pgNumType w:fmt="decimal"/>
          <w:cols w:space="720" w:num="1"/>
        </w:sectPr>
      </w:pPr>
      <w:r>
        <w:rPr>
          <w:rFonts w:hint="eastAsia" w:ascii="仿宋_GB2312" w:hAnsi="宋体" w:eastAsia="仿宋_GB2312" w:cs="黑体"/>
          <w:b/>
          <w:bCs/>
          <w:sz w:val="28"/>
          <w:szCs w:val="28"/>
        </w:rPr>
        <w:t>日期：年  月   日              日期：</w:t>
      </w:r>
      <w:r>
        <w:rPr>
          <w:rFonts w:hint="eastAsia" w:ascii="仿宋_GB2312" w:hAnsi="宋体" w:eastAsia="仿宋_GB2312" w:cs="黑体"/>
          <w:b/>
          <w:bCs/>
          <w:sz w:val="28"/>
          <w:szCs w:val="28"/>
          <w:lang w:val="en-US"/>
        </w:rPr>
        <w:t xml:space="preserve">  年  月  日</w:t>
      </w:r>
    </w:p>
    <w:p w14:paraId="6F6E7781">
      <w:pPr>
        <w:spacing w:line="500" w:lineRule="exact"/>
        <w:rPr>
          <w:rFonts w:hint="default" w:ascii="Times New Roman" w:hAnsi="Times New Roman" w:eastAsia="黑体" w:cs="Times New Roman"/>
          <w:b/>
          <w:color w:val="auto"/>
          <w:sz w:val="32"/>
          <w:szCs w:val="32"/>
          <w:lang w:val="en-US" w:eastAsia="zh-CN"/>
        </w:rPr>
      </w:pPr>
    </w:p>
    <w:p w14:paraId="7E2BDE36">
      <w:pPr>
        <w:rPr>
          <w:rFonts w:hint="default"/>
          <w:lang w:val="en-US" w:eastAsia="zh-CN"/>
        </w:rPr>
      </w:pPr>
    </w:p>
    <w:p w14:paraId="41347365">
      <w:pPr>
        <w:numPr>
          <w:ilvl w:val="0"/>
          <w:numId w:val="5"/>
        </w:numPr>
        <w:spacing w:line="360" w:lineRule="exact"/>
        <w:ind w:left="0" w:leftChars="0" w:firstLine="0" w:firstLineChars="0"/>
        <w:jc w:val="center"/>
        <w:rPr>
          <w:rFonts w:hint="default" w:ascii="Times New Roman" w:hAnsi="Times New Roman" w:eastAsia="微软雅黑" w:cs="Times New Roman"/>
          <w:b w:val="0"/>
          <w:bCs/>
          <w:color w:val="auto"/>
          <w:sz w:val="32"/>
          <w:szCs w:val="32"/>
          <w:highlight w:val="none"/>
          <w:lang w:val="en-US" w:eastAsia="zh-CN"/>
        </w:rPr>
      </w:pPr>
      <w:r>
        <w:rPr>
          <w:rFonts w:hint="default" w:ascii="Times New Roman" w:hAnsi="Times New Roman" w:eastAsia="微软雅黑" w:cs="Times New Roman"/>
          <w:b w:val="0"/>
          <w:bCs/>
          <w:color w:val="auto"/>
          <w:sz w:val="32"/>
          <w:szCs w:val="32"/>
          <w:highlight w:val="none"/>
          <w:lang w:val="en-US" w:eastAsia="zh-CN"/>
        </w:rPr>
        <w:t>采购项目</w:t>
      </w:r>
      <w:r>
        <w:rPr>
          <w:rFonts w:hint="eastAsia" w:eastAsia="微软雅黑" w:cs="Times New Roman"/>
          <w:b w:val="0"/>
          <w:bCs/>
          <w:color w:val="auto"/>
          <w:sz w:val="32"/>
          <w:szCs w:val="32"/>
          <w:highlight w:val="none"/>
          <w:lang w:val="en-US" w:eastAsia="zh-CN"/>
        </w:rPr>
        <w:t>需求</w:t>
      </w:r>
    </w:p>
    <w:p w14:paraId="3779A8B6">
      <w:pPr>
        <w:pStyle w:val="20"/>
        <w:numPr>
          <w:ilvl w:val="0"/>
          <w:numId w:val="0"/>
        </w:numPr>
        <w:ind w:leftChars="0"/>
        <w:rPr>
          <w:rFonts w:hint="default"/>
        </w:rPr>
      </w:pPr>
    </w:p>
    <w:p w14:paraId="567F4135">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一、项目概述及相关情况说明：</w:t>
      </w:r>
    </w:p>
    <w:p w14:paraId="2EAC0444">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全年 365 天为机关食堂供应新鲜、安全、优质的食材，涵盖蔬菜、肉蛋奶、粮油、副食 调料等各类食材，确保食材来源正规、品质合格，严格遵守食品安全相关标准。需按时配送， 保证食材新鲜度与及时性，特殊情况能紧急调配食材。</w:t>
      </w:r>
    </w:p>
    <w:p w14:paraId="7E130AA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二、服务内容及要求：</w:t>
      </w:r>
    </w:p>
    <w:p w14:paraId="4652F45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1、食堂食材供应配送，包括蔬菜、牛羊肉、粮油、水产品、冻货、副食及调料等。</w:t>
      </w:r>
    </w:p>
    <w:p w14:paraId="1342F5A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2、供应商应确保在采购人有临时需求时，二小时内能够送货（含肉、鱼、海鲜、瓜果等）。</w:t>
      </w:r>
    </w:p>
    <w:p w14:paraId="4B70C860">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3、供应商所提供的所有食材清单，经采购人确认后，再进行配送。</w:t>
      </w:r>
    </w:p>
    <w:p w14:paraId="5BAB8CD0">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4、配送的奶制品生产日期为 3 天内，米面油等生产日期与配送日期相差不得超过 3 个月。</w:t>
      </w:r>
    </w:p>
    <w:p w14:paraId="7DC19FDA">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5、供应方在供应过程中，若供应产品食品因质量原因引起的不良后果，供方应承担全部 经济责任，直至追究相关法律责任；同时甲方可视情况严重程度扣减货款，情况特别严重的可 取消其以后的供应资格。</w:t>
      </w:r>
    </w:p>
    <w:p w14:paraId="2DEBB05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6、若中标供应商在采购人规定的时间内未能及时配送食材或经采购人日常随机检查（包 括满意度调查）的检查考核中出现服务质量未达到采购人配送标准达三次以上，均视为中标人 违约，采购人有权视具体情况，随时取消该单位的中标资格，且有权立即解除合同。对此投标 人必须承诺不得有异议，否则视为不响应招标文件要求。</w:t>
      </w:r>
    </w:p>
    <w:p w14:paraId="27B35B6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三、产品技术（质量）要求：</w:t>
      </w:r>
    </w:p>
    <w:p w14:paraId="46F085A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（一）蔬菜类：</w:t>
      </w:r>
    </w:p>
    <w:p w14:paraId="48E06417">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1、叶菜类、根茎类：执行国家卫生标准GB5009 系列，色泽鲜嫩、无黑斑、无烂叶、无烂 心、无虫眼、无机械损伤等。农残不超标，并可溯源。</w:t>
      </w:r>
    </w:p>
    <w:p w14:paraId="2F07CA3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2、瓜类与茄果类：执行国家卫生标准GB5009 系列，表皮无损伤、手感坚实、无断裂、无 病斑、无腐烂。农残不超标，并可溯源。</w:t>
      </w:r>
    </w:p>
    <w:p w14:paraId="0B28271B">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3、菌类：执行国家卫生标准GB5009 系列，状完整、无腐烂、无发霉、无虫蛀、无失水枯 萎。农残不超标，并可溯源。</w:t>
      </w:r>
    </w:p>
    <w:p w14:paraId="2E937C2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4、蔬菜、加工面的数量：按甲方每日指定定购数量为准。</w:t>
      </w:r>
    </w:p>
    <w:p w14:paraId="27A93200">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5、计量单位：按公斤计。</w:t>
      </w:r>
    </w:p>
    <w:p w14:paraId="12A19227">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6、计量方法： 由乙方称重，送到甲方所指定地点，再由甲方进行去除外包装净重核准称</w:t>
      </w:r>
    </w:p>
    <w:p w14:paraId="6F51B3D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重。</w:t>
      </w:r>
    </w:p>
    <w:p w14:paraId="225B85D6">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7、供应：</w:t>
      </w:r>
    </w:p>
    <w:p w14:paraId="142F2A7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（1）按甲方指定的品种、数量统一打包，运送到甲方指定地点后， 由甲方除去包装验收称重。</w:t>
      </w:r>
    </w:p>
    <w:p w14:paraId="6C243747">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（2）供货地点： 甲方指定地点。</w:t>
      </w:r>
    </w:p>
    <w:p w14:paraId="26B1BEA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（3）供货时间：遵照甲方安排，如乙方不能及时送货造成甲方无法正常供餐者，累计二次出 现同样情况者，甲方有权单方终止合同。</w:t>
      </w:r>
    </w:p>
    <w:p w14:paraId="3BD0011B">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8、根据甲方采购计划单的品种数量，乙方不得缺斤少两，缺货少货由乙方及时补齐，运 输费用乙方自理。</w:t>
      </w:r>
    </w:p>
    <w:p w14:paraId="349300C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9、 甲方对不符合验收要求的蔬菜、加工面有权予以退回，乙方必须及时换货，费用乙方 自理。</w:t>
      </w:r>
    </w:p>
    <w:p w14:paraId="66EAFAE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10、蔬菜要求品种丰富，质量均匀。外观要求：形状完整、色泽鲜亮、气味正常、长度均 匀。品质要求：有新鲜度、无虫害病害、无畸形、无腐烂、少损伤和杂质。</w:t>
      </w:r>
    </w:p>
    <w:p w14:paraId="458CB31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净菜率要求：</w:t>
      </w:r>
    </w:p>
    <w:p w14:paraId="463BC915">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辣椒类：95%以上；</w:t>
      </w:r>
    </w:p>
    <w:p w14:paraId="0FE9856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叶菜类：80%以上；</w:t>
      </w:r>
    </w:p>
    <w:p w14:paraId="2092E7A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葱蒜类：90%以上；</w:t>
      </w:r>
    </w:p>
    <w:p w14:paraId="508ADA14">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果菜类：95%以上；</w:t>
      </w:r>
    </w:p>
    <w:p w14:paraId="512E60F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花菜类：95%以上；</w:t>
      </w:r>
    </w:p>
    <w:p w14:paraId="23CB851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茎菜类：90%以上；</w:t>
      </w:r>
    </w:p>
    <w:p w14:paraId="5426AF2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根菜类：90%以上；</w:t>
      </w:r>
    </w:p>
    <w:p w14:paraId="44FF2FB4">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食用菌类：95%以上。</w:t>
      </w:r>
    </w:p>
    <w:p w14:paraId="55711E8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11、如甲方临时需购菜品、加工面，乙方必须按指定的品种、数量及时送货，运输费用自 理。</w:t>
      </w:r>
    </w:p>
    <w:p w14:paraId="5E30E8D5">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12、如发现质次价高的菜品或同等质量菜品价格虚高的现象，甲方根据所验货物数量金额 对乙方双倍处罚或减半付款，并提出一次警告；二次出现同样情况者， 甲方有权单方终止合 同。</w:t>
      </w:r>
    </w:p>
    <w:p w14:paraId="4DE2A0F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13、提供所需证件及产品检验报告单。在实施中，甲方将核实供货方投标书中的产品的质 量标准、检验报告、QS《质量安全》标志与实际供货的产品的质量标准、检验报告、QS《质量 安全》是否一致，如发现偏离，甲方将取消其供货资格。</w:t>
      </w:r>
    </w:p>
    <w:p w14:paraId="31E888A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14、每批货物都必须提供农产品检测合格证（必须提供）。</w:t>
      </w:r>
    </w:p>
    <w:p w14:paraId="30097E9A">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（二）瓜果类：</w:t>
      </w:r>
    </w:p>
    <w:p w14:paraId="4ECD2CDA">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1、瓜果类：执行国家相关的标准，果形完整、未软化、新鲜、完好，无腐烂变质，基本 不含可 见异物，无坏死斑块、无明显机械损伤，基本无虫害，无异常气味和味道，发育充分， 达到适当的成熟度，带柄时，其长度不能超过 1cm。农残不超标，并可溯源。</w:t>
      </w:r>
    </w:p>
    <w:p w14:paraId="7D497F7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2、数量：按甲方每日指定定购数量为准。</w:t>
      </w:r>
    </w:p>
    <w:p w14:paraId="3EEFE0E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3、计量单位：按公斤计。</w:t>
      </w:r>
    </w:p>
    <w:p w14:paraId="195D975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4、计量方法： 由乙方称重，送到甲方所指定地点，再由甲方核准称重。</w:t>
      </w:r>
    </w:p>
    <w:p w14:paraId="3E8B5B6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5、瓜果的供应：</w:t>
      </w:r>
    </w:p>
    <w:p w14:paraId="6771DB67">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（1）瓜果由乙方按甲方指定的品种、数量统一打包，运送到甲方指定地点后， 由甲方除 去包装验收称重。</w:t>
      </w:r>
    </w:p>
    <w:p w14:paraId="39FAAE3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（2）供货地点：甲方指定地点。</w:t>
      </w:r>
    </w:p>
    <w:p w14:paraId="711BD2D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（3）供货时间：由甲方指定供货时间，如乙方不能及时送货造成甲方无法正常供餐者， 累计二次出现同样情况者， 甲方有权单方终止合同。</w:t>
      </w:r>
    </w:p>
    <w:p w14:paraId="449CEB9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6、根据甲方采购计划单的品种数量，乙方不得缺斤少两，缺货少货由乙方及时补齐，运 输费用乙方自理。</w:t>
      </w:r>
    </w:p>
    <w:p w14:paraId="22A3E205">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7、 甲方对不符合验收要求的瓜果有权予以退回，乙方必须及时换货，费用乙方自理。</w:t>
      </w:r>
    </w:p>
    <w:p w14:paraId="035C34D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8、要求品种丰富，质量合格。</w:t>
      </w:r>
    </w:p>
    <w:p w14:paraId="0D77A39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9、提供所需证件及产品检验报告单。在实施中，甲方将核实供货方投标书中的产品的质 量标准、 检验报告、QS《质量安全》标志与实际供货的产品的质量标准、检验报告、QS《质 量安全》是否一致，如发现偏离，甲方将取消其供货资格。</w:t>
      </w:r>
    </w:p>
    <w:p w14:paraId="6501BEB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10、如甲方临时需购瓜果，乙方必须按指定的品种、数量及时送货，运输费乙方用自理。</w:t>
      </w:r>
    </w:p>
    <w:p w14:paraId="108ED220">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11、每批货物都必须提供农产品检测合格证（必须提供）。</w:t>
      </w:r>
    </w:p>
    <w:p w14:paraId="725FB115">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（三）粮油、副食品类：</w:t>
      </w:r>
    </w:p>
    <w:p w14:paraId="1C19D83B">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1、大米：质量标准依照国家 GB1345-2009，一级粳米（须提供第三 方的检验报告），卫生标准 GB2715-2005 执行，必须有对无机砷、铅、汞、镉、黄曲霉素 BI、 马拉硫磷进行检验的证明。不得有变质、变味、过期等现象出现，须有生产日期及有效期。</w:t>
      </w:r>
    </w:p>
    <w:p w14:paraId="2C4A7B4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2、面粉：质量标准国家 GB1355（须提供第三方的检验报告及相关 证明）；不得有变质、变味、过期等现象出现，须有生产日期及有效期。</w:t>
      </w:r>
    </w:p>
    <w:p w14:paraId="2930A79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3、油：新疆本地产，限（菜籽油、葵花籽油）非转基因、压榨食用油， 符 合 国 家 食 用 植 物 油 标 准（ 菜 籽 油 GB1536-2003 ； 葵 花 籽 油 GB10464-2003 ； 花 生 油 GB1534-2003）。不得混有其他食用油，不得添加任何香精、香料。提供加工企业质检报告相关 证明。透明度高，无浑浊，无沉淀和悬浮物，粘度小，无分层现象，气味正常，无酸臭异味。 严格执行国家相关质量标准及卫生安全标准，色泽、气味、霉变、真菌毒素、重金属污染物、 农药等严格控制在国家标准范围内（原粮及成品粮色泽、气味需正常。霉变粒不得超过 2％。</w:t>
      </w:r>
    </w:p>
    <w:p w14:paraId="4C5F7E0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4、其他副食品：其他各类食材必须符合行业标准要求，不得有变质、变味、过期等现象 出现， 须有生产日期及有效期。严禁伪劣、假冒、无证不合格产品进入。各种食材均不得高 于市场指导价，且包装符合行业规定。</w:t>
      </w:r>
    </w:p>
    <w:p w14:paraId="0DCF010A">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（四）牛羊肉类：</w:t>
      </w:r>
    </w:p>
    <w:p w14:paraId="5075B39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1、牛羊肉验收标准及要求：</w:t>
      </w:r>
    </w:p>
    <w:p w14:paraId="4ACF20B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（1）产品的品种：牛羊肉（均为鲜肉），羊肉为绵羊肉。</w:t>
      </w:r>
    </w:p>
    <w:p w14:paraId="6040A586">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（2）数量：按甲方指定定购数量为准。</w:t>
      </w:r>
    </w:p>
    <w:p w14:paraId="0BA119B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（3）计量单位：按公斤计。</w:t>
      </w:r>
    </w:p>
    <w:p w14:paraId="01557CB6">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（4）计量方法：由乙方称重，送到甲方所指定地点，再由甲方核准称重。</w:t>
      </w:r>
    </w:p>
    <w:p w14:paraId="7DB48D2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（5）牛羊肉肉的质量、验收及要求：</w:t>
      </w:r>
    </w:p>
    <w:p w14:paraId="4680208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a 牛肉（牛腿肉为剔骨肉）：执行国家标准 GB/T17238-2008，均匀深红色、表面光泽、纹 路紧密、脂肪乳白色或是微黄无异味、触摸时不粘手、弹性好、严禁使用注水肉。</w:t>
      </w:r>
    </w:p>
    <w:p w14:paraId="7EC4711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b 牛排：执行国家标准 GB/T17238-2008，深红色、脂肪乳白色、无异味、排骨肉厚度不 低于 1 厘米。</w:t>
      </w:r>
    </w:p>
    <w:p w14:paraId="2085D69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c 全羊肉的执行标准：GB/T9961-2008，整羊要求重量在 20 公斤以下，当天宰杀，羊肉呈 粉红色、表面光泽、纹路紧密、质地坚实有弹性，肌肉细嫩，整羊需现场分割剔好。</w:t>
      </w:r>
    </w:p>
    <w:p w14:paraId="0D9FAB3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2、供货方所提供的产品质量必须符合国家法定的质量标准及行业标准要求，不得有掺假、 变质、 变味、过期等现象出现，须有生产日期、有效期及产品合格证明、动物检验检疫证明， 两证必须随肉同行。严禁伪劣、假冒、无证不合格产品进入。</w:t>
      </w:r>
    </w:p>
    <w:p w14:paraId="0DB5BAB6">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3、提供所需证件及产品检验报告单。在供货过程中， 甲方将核实供货方投标书中的产品 的质量标准、检验报告、QS《质量安全》标志与实际供货的产品的质量标准、检验报告、QS 《质量安全》是否一致，如发现偏离，甲方将取消其供货资格。</w:t>
      </w:r>
    </w:p>
    <w:p w14:paraId="2467BE3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4、根据甲方采购计划单的品种数量，乙方不得缺斤少两，缺货少货由乙方及时补齐，运</w:t>
      </w:r>
    </w:p>
    <w:p w14:paraId="5A77AED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输费用乙方自理。</w:t>
      </w:r>
    </w:p>
    <w:p w14:paraId="4C3E386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5、牛羊肉供货时每批次货物必须提供动物检疫合格证明；包装必须标识齐全，有生产厂 家信息，有生产日期、保质期。无干缩、无变色、无异味，水分损失不得超过 3%。理化指标 及药残必须符合国家对于新鲜牛羊肉要求的相关质量标准，并符合《中华人民共和国食品安全 法》。</w:t>
      </w:r>
    </w:p>
    <w:p w14:paraId="519FF60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 甲方对不符合验收要求的新鲜牛羊肉等有权予以退回，乙方确认后于 24 小时内必须 及时换货，费用乙方自理。</w:t>
      </w:r>
    </w:p>
    <w:p w14:paraId="403D841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（五）对其他产品的质量要求：</w:t>
      </w:r>
    </w:p>
    <w:p w14:paraId="05EEFEB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1、水产、海（河）产类：执行现行的国家卫生标准系列；光洁健壮，无斑点，无畸形； 规格大 小一致；理化指标达标：达到无公害标准；卫生指标：无有害物残留、无病害。随货 物提供检疫合格证明。</w:t>
      </w:r>
    </w:p>
    <w:p w14:paraId="7CF1B2A2">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2、禽肉类：执行现行的国家卫生标准系列；皮肤有光泽，并有该禽肉固有的色泽；肌肉 切面光亮。具有新鲜肉固有的鲜、香气味并无异味。不粘手。随货物提供检疫合格证明。</w:t>
      </w:r>
    </w:p>
    <w:p w14:paraId="2BCEFE3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3、干货类产品的质量要求：所需产品包含但不限于：虾皮、海带、紫菜、海米、香菇、 木耳、土豆粉条、红薯粉条、水晶粉、面筋等，要求在保质期内，无虫，硬度适中，无异味， 不变色，符合国家标准。</w:t>
      </w:r>
    </w:p>
    <w:p w14:paraId="6D07D8A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4、干果类产品的质量要求：所需干果包含但不限于：葡萄干、花生米、花生、瓜子等， 在保质期内，无虫，硬度适中，无异味，不变色，符合国家标准。其他再加工类食品的质量要 求。</w:t>
      </w:r>
    </w:p>
    <w:p w14:paraId="20B4A8F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5、糕点类产品质量标准：所需糕点类产品包含但不限于：蛋糕、巴哈力、馓子、粽子等， 符合国家标准。</w:t>
      </w:r>
    </w:p>
    <w:p w14:paraId="74241EF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6、糖及调味品产品质量标准：所需糖及调味品包含但不限于：酥糖、奶糖、软糖、果味 糖、食用盐、醋、酱油、料酒、香油、味精、鸡精、番茄酱、豆瓣酱、白胡椒粉、黑胡椒、花 椒（粒）、八角、白砂糖、冰糖、淀粉、白芝麻、黑芝麻、红油豆腐、朝天椒、辣皮子、辣椒 酱、孜然粉、桔子皮、香叶、砖茶等均要符合国家标准要求。</w:t>
      </w:r>
    </w:p>
    <w:p w14:paraId="5B8E845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7、豆制品：豆腐，成型好，色泽正常，内部嫩白口感好；豆浆，不使用化学原料，浆液 浓度达到地方同等水平；豆皮，色泽正常，结实。</w:t>
      </w:r>
    </w:p>
    <w:p w14:paraId="765C305D">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8、蛋类：蛋壳毛糙，色泽明快，无霉斑，无污染，无血迹，无裂痕；用手摇晃时，没有像稀汤一样的感觉和声音；攥在手中对着阳光或灯光，从食指和拇指之间能看到蛋中透着红色 光，蛋黄呈出暗影，无异常阴影；蛋白透明无色，蛋黄紧密且完整，无臭味无异味。</w:t>
      </w:r>
    </w:p>
    <w:p w14:paraId="5B2B7BF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9、供应方所提供产品质量必须符合行业标准要求，不得有掺假、变质、变味、过期等现 象出现，须有生产日期及有效期。严禁伪劣、假冒、无证不合格产品进入。</w:t>
      </w:r>
    </w:p>
    <w:p w14:paraId="41015E1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10、保证供应产品、食品符合国家法定的质量标准，如无国家标准的应符合行业标准。</w:t>
      </w:r>
    </w:p>
    <w:p w14:paraId="7334DF1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11、中标后按需方要求提供所需证件及产品检验报告单。在实施中甲方将核实乙方投标书 中的产 品的质量标准、检验报告、QS《质量安全》标志与实际供货的产品的质量标准、检验 报告、QS《质量安全》标志是否一致，如发现偏离，甲方将取消其供货资格。</w:t>
      </w:r>
    </w:p>
    <w:p w14:paraId="31E0A35A">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四、对投标供应商的要求：</w:t>
      </w:r>
    </w:p>
    <w:p w14:paraId="40CBE36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1、所有参与投标供应商必须讲诚信、讲信誉，恪守职业道德和行业规则。以质量求生存， 认真做到同质同价、货真价实、保质保量。</w:t>
      </w:r>
    </w:p>
    <w:p w14:paraId="422E8F0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2、所有参与招标的供应商需做到质量合格、价格稳定，坚决杜绝以次充好，所报价格应 低于同类产品的一级市场批发价，所报价格均为到货价（此价格包括物品储藏、运输、搬运装 卸、税费等一切相关费用）。</w:t>
      </w:r>
    </w:p>
    <w:p w14:paraId="7B74FB14">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3、供应商对所提供的物资需送货并搬运入库。并装卸码放整齐；在验收品种、数量、质 量之后，由甲方指定人员和乙方人员在送货单上确认签字后则完成交货。</w:t>
      </w:r>
    </w:p>
    <w:p w14:paraId="0B131F7C">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4、 甲方对不符合验收要求的货物等有权予以退回，乙方确认后于 24 小时内必须及时换 货，费用乙方自理。</w:t>
      </w:r>
    </w:p>
    <w:p w14:paraId="338FD409">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5、中标供应商保证在供货时遵从甲方关于本项目的采购程序，保证不会将合同及（或） 其中的权利、义务转让，不得转包、分包。</w:t>
      </w:r>
    </w:p>
    <w:p w14:paraId="04583883">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6、供货时间：遵照甲方安排。如乙方不能及时送货造成甲方无法正常供餐者，累计二次 出现同样情况者或季度满意度低于 50%的，甲方有权单方终止合同。</w:t>
      </w:r>
    </w:p>
    <w:p w14:paraId="0FD276FF">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7、配送人员拥有从业人员健康体检合格证明。</w:t>
      </w:r>
    </w:p>
    <w:p w14:paraId="5F319488">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8、投标供应商应充分考虑供货渠道及食品安全问题，如遇特殊情况，投标供应商应能够 保障供货，不会出现断供、无货等情况发生。</w:t>
      </w:r>
    </w:p>
    <w:p w14:paraId="041CDDE1">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备注：</w:t>
      </w:r>
    </w:p>
    <w:p w14:paraId="4B64CFBE">
      <w:pPr>
        <w:pStyle w:val="21"/>
        <w:ind w:left="0" w:leftChars="0"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t>1、技术指标中凡有品牌描述或指向某品牌的指标均为参考指标。</w:t>
      </w:r>
    </w:p>
    <w:p w14:paraId="05C7B472">
      <w:pPr>
        <w:pStyle w:val="21"/>
        <w:ind w:left="0" w:leftChars="0" w:firstLine="0" w:firstLineChars="0"/>
        <w:rPr>
          <w:rFonts w:hint="eastAsia" w:ascii="仿宋" w:hAnsi="仿宋" w:eastAsia="仿宋"/>
          <w:sz w:val="28"/>
          <w:szCs w:val="28"/>
          <w:lang w:val="en-US" w:eastAsia="zh-CN"/>
        </w:rPr>
        <w:sectPr>
          <w:headerReference r:id="rId10" w:type="default"/>
          <w:footerReference r:id="rId11" w:type="default"/>
          <w:pgSz w:w="11906" w:h="16840"/>
          <w:pgMar w:top="1410" w:right="1080" w:bottom="1332" w:left="1080" w:header="1074" w:footer="1118" w:gutter="0"/>
          <w:pgNumType w:fmt="decimal"/>
          <w:cols w:space="720" w:num="1"/>
        </w:sectPr>
      </w:pPr>
      <w:r>
        <w:rPr>
          <w:rFonts w:hint="eastAsia" w:ascii="仿宋" w:hAnsi="仿宋" w:eastAsia="仿宋"/>
          <w:sz w:val="28"/>
          <w:szCs w:val="28"/>
          <w:lang w:val="en-US" w:eastAsia="zh-CN"/>
        </w:rPr>
        <w:t>2、投标人应保证提供产品的新鲜和食品安全，各投标供应商应充分考虑供货渠道及食品安全 问题，如遇特殊情况，投标供应商应能够保障供货，不会出现断供、无货等情况发生。</w:t>
      </w:r>
    </w:p>
    <w:p w14:paraId="3DC3983E">
      <w:pPr>
        <w:rPr>
          <w:rFonts w:hint="default"/>
        </w:rPr>
      </w:pPr>
    </w:p>
    <w:p w14:paraId="2BBB42EC">
      <w:pPr>
        <w:rPr>
          <w:rFonts w:hint="default"/>
        </w:rPr>
      </w:pPr>
    </w:p>
    <w:p w14:paraId="0D6E2F08">
      <w:pPr>
        <w:rPr>
          <w:rFonts w:hint="default" w:ascii="Times New Roman" w:hAnsi="Times New Roman" w:eastAsia="黑体" w:cs="Times New Roman"/>
          <w:b/>
          <w:color w:val="auto"/>
          <w:sz w:val="32"/>
          <w:szCs w:val="32"/>
        </w:rPr>
      </w:pPr>
    </w:p>
    <w:p w14:paraId="2054567B">
      <w:pPr>
        <w:numPr>
          <w:ilvl w:val="0"/>
          <w:numId w:val="0"/>
        </w:numPr>
        <w:spacing w:line="360" w:lineRule="exact"/>
        <w:jc w:val="center"/>
        <w:rPr>
          <w:rFonts w:hint="default" w:ascii="Times New Roman" w:hAnsi="Times New Roman" w:cs="Times New Roman"/>
          <w:lang w:val="en-US" w:eastAsia="zh-CN"/>
        </w:rPr>
      </w:pPr>
      <w:r>
        <w:rPr>
          <w:rFonts w:hint="default" w:ascii="Times New Roman" w:hAnsi="Times New Roman" w:eastAsia="微软雅黑" w:cs="Times New Roman"/>
          <w:b w:val="0"/>
          <w:bCs/>
          <w:color w:val="auto"/>
          <w:sz w:val="32"/>
          <w:szCs w:val="32"/>
          <w:lang w:val="en-US" w:eastAsia="zh-CN"/>
        </w:rPr>
        <w:t>第五章 响应文件组成</w:t>
      </w:r>
    </w:p>
    <w:p w14:paraId="181C7DB1">
      <w:pPr>
        <w:adjustRightInd w:val="0"/>
        <w:snapToGrid w:val="0"/>
        <w:spacing w:line="480" w:lineRule="auto"/>
        <w:ind w:firstLine="420" w:firstLineChars="200"/>
        <w:rPr>
          <w:rFonts w:hint="default" w:ascii="Times New Roman" w:hAnsi="Times New Roman" w:cs="Times New Roman"/>
          <w:color w:val="auto"/>
          <w:lang w:val="en-US" w:eastAsia="zh-CN"/>
        </w:rPr>
      </w:pPr>
    </w:p>
    <w:p w14:paraId="1DC69278">
      <w:pPr>
        <w:adjustRightInd w:val="0"/>
        <w:snapToGrid w:val="0"/>
        <w:spacing w:line="480" w:lineRule="auto"/>
        <w:ind w:firstLine="480" w:firstLineChars="200"/>
        <w:rPr>
          <w:rFonts w:hint="default" w:ascii="Times New Roman" w:hAnsi="Times New Roman" w:cs="Times New Roman"/>
          <w:color w:val="auto"/>
          <w:sz w:val="24"/>
          <w:szCs w:val="32"/>
          <w:lang w:val="en-US" w:eastAsia="zh-CN"/>
        </w:rPr>
      </w:pPr>
      <w:r>
        <w:rPr>
          <w:rFonts w:hint="eastAsia" w:cs="Times New Roman"/>
          <w:color w:val="auto"/>
          <w:sz w:val="24"/>
          <w:szCs w:val="32"/>
          <w:lang w:val="en-US" w:eastAsia="zh-CN"/>
        </w:rPr>
        <w:t>一、商务部分</w:t>
      </w:r>
    </w:p>
    <w:p w14:paraId="07B8EF06">
      <w:pPr>
        <w:adjustRightInd w:val="0"/>
        <w:snapToGrid w:val="0"/>
        <w:spacing w:line="48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lang w:val="en-US" w:eastAsia="zh-CN"/>
        </w:rPr>
        <w:t>附件</w:t>
      </w:r>
      <w:r>
        <w:rPr>
          <w:rFonts w:hint="default" w:ascii="Times New Roman" w:hAnsi="Times New Roman" w:cs="Times New Roman"/>
          <w:color w:val="auto"/>
          <w:sz w:val="24"/>
          <w:szCs w:val="32"/>
        </w:rPr>
        <w:t>一、</w:t>
      </w:r>
      <w:r>
        <w:rPr>
          <w:rFonts w:hint="eastAsia" w:cs="Times New Roman"/>
          <w:color w:val="auto"/>
          <w:sz w:val="24"/>
          <w:szCs w:val="32"/>
          <w:lang w:val="en-US" w:eastAsia="zh-CN"/>
        </w:rPr>
        <w:t>投标</w:t>
      </w:r>
      <w:r>
        <w:rPr>
          <w:rFonts w:hint="default" w:ascii="Times New Roman" w:hAnsi="Times New Roman" w:cs="Times New Roman"/>
          <w:color w:val="auto"/>
          <w:sz w:val="24"/>
          <w:szCs w:val="32"/>
        </w:rPr>
        <w:t>函</w:t>
      </w:r>
    </w:p>
    <w:p w14:paraId="53913440">
      <w:pPr>
        <w:adjustRightInd w:val="0"/>
        <w:snapToGrid w:val="0"/>
        <w:spacing w:line="48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lang w:val="en-US" w:eastAsia="zh-CN"/>
        </w:rPr>
        <w:t>附件</w:t>
      </w:r>
      <w:r>
        <w:rPr>
          <w:rFonts w:hint="default" w:ascii="Times New Roman" w:hAnsi="Times New Roman" w:cs="Times New Roman"/>
          <w:color w:val="auto"/>
          <w:sz w:val="24"/>
          <w:szCs w:val="32"/>
        </w:rPr>
        <w:t>二、法</w:t>
      </w:r>
      <w:r>
        <w:rPr>
          <w:rFonts w:hint="default" w:ascii="Times New Roman" w:hAnsi="Times New Roman" w:cs="Times New Roman"/>
          <w:color w:val="auto"/>
          <w:sz w:val="24"/>
          <w:szCs w:val="32"/>
          <w:lang w:val="en-US" w:eastAsia="zh-CN"/>
        </w:rPr>
        <w:t>定代表人身份</w:t>
      </w:r>
      <w:r>
        <w:rPr>
          <w:rFonts w:hint="default" w:ascii="Times New Roman" w:hAnsi="Times New Roman" w:cs="Times New Roman"/>
          <w:color w:val="auto"/>
          <w:sz w:val="24"/>
          <w:szCs w:val="32"/>
        </w:rPr>
        <w:t>证明</w:t>
      </w:r>
      <w:r>
        <w:rPr>
          <w:rFonts w:hint="default" w:ascii="Times New Roman" w:hAnsi="Times New Roman" w:cs="Times New Roman"/>
          <w:color w:val="auto"/>
          <w:sz w:val="24"/>
          <w:szCs w:val="32"/>
          <w:lang w:eastAsia="zh-CN"/>
        </w:rPr>
        <w:t>或</w:t>
      </w:r>
      <w:r>
        <w:rPr>
          <w:rFonts w:hint="default" w:ascii="Times New Roman" w:hAnsi="Times New Roman" w:cs="Times New Roman"/>
          <w:color w:val="auto"/>
          <w:sz w:val="24"/>
          <w:szCs w:val="32"/>
        </w:rPr>
        <w:t>法定代表人委托授权书</w:t>
      </w:r>
    </w:p>
    <w:p w14:paraId="26C0B50E">
      <w:pPr>
        <w:adjustRightInd w:val="0"/>
        <w:snapToGrid w:val="0"/>
        <w:spacing w:line="48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附件</w:t>
      </w:r>
      <w:r>
        <w:rPr>
          <w:rFonts w:hint="default" w:ascii="Times New Roman" w:hAnsi="Times New Roman" w:cs="Times New Roman"/>
          <w:color w:val="auto"/>
          <w:sz w:val="24"/>
          <w:szCs w:val="32"/>
        </w:rPr>
        <w:t>三、</w:t>
      </w:r>
      <w:r>
        <w:rPr>
          <w:rFonts w:hint="default" w:ascii="Times New Roman" w:hAnsi="Times New Roman" w:eastAsia="宋体" w:cs="Times New Roman"/>
          <w:color w:val="auto"/>
          <w:sz w:val="24"/>
          <w:szCs w:val="32"/>
          <w:lang w:val="en-US" w:eastAsia="zh-CN"/>
        </w:rPr>
        <w:t>报价一览表</w:t>
      </w:r>
    </w:p>
    <w:p w14:paraId="6EF82F8B">
      <w:pPr>
        <w:adjustRightInd w:val="0"/>
        <w:snapToGrid w:val="0"/>
        <w:spacing w:line="48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附件四、供应商基本情况表</w:t>
      </w:r>
    </w:p>
    <w:p w14:paraId="60545A53">
      <w:pPr>
        <w:ind w:firstLine="480" w:firstLineChars="200"/>
        <w:jc w:val="both"/>
        <w:rPr>
          <w:rFonts w:hint="eastAsia"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附件五、</w:t>
      </w:r>
      <w:r>
        <w:rPr>
          <w:rFonts w:hint="eastAsia" w:ascii="Times New Roman" w:hAnsi="Times New Roman" w:eastAsia="宋体" w:cs="Times New Roman"/>
          <w:color w:val="auto"/>
          <w:sz w:val="24"/>
          <w:szCs w:val="32"/>
          <w:lang w:val="en-US" w:eastAsia="zh-CN"/>
        </w:rPr>
        <w:t>类似供货项目业绩证明材料（2022年1月1日至今）</w:t>
      </w:r>
    </w:p>
    <w:p w14:paraId="37D50165">
      <w:pPr>
        <w:ind w:firstLine="480" w:firstLineChars="200"/>
        <w:jc w:val="both"/>
        <w:rPr>
          <w:rFonts w:hint="default" w:ascii="Times New Roman" w:hAnsi="Times New Roman" w:eastAsia="宋体" w:cs="Times New Roman"/>
          <w:color w:val="auto"/>
          <w:sz w:val="24"/>
          <w:szCs w:val="32"/>
          <w:lang w:val="en-US" w:eastAsia="zh-CN"/>
        </w:rPr>
      </w:pPr>
    </w:p>
    <w:p w14:paraId="4A5878E5">
      <w:pPr>
        <w:adjustRightInd w:val="0"/>
        <w:snapToGrid w:val="0"/>
        <w:spacing w:line="48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附件六、资</w:t>
      </w:r>
      <w:r>
        <w:rPr>
          <w:rFonts w:hint="eastAsia" w:cs="Times New Roman"/>
          <w:color w:val="auto"/>
          <w:sz w:val="24"/>
          <w:szCs w:val="32"/>
          <w:lang w:val="en-US" w:eastAsia="zh-CN"/>
        </w:rPr>
        <w:t>格</w:t>
      </w:r>
      <w:r>
        <w:rPr>
          <w:rFonts w:hint="default" w:ascii="Times New Roman" w:hAnsi="Times New Roman" w:eastAsia="宋体" w:cs="Times New Roman"/>
          <w:color w:val="auto"/>
          <w:sz w:val="24"/>
          <w:szCs w:val="32"/>
          <w:lang w:val="en-US" w:eastAsia="zh-CN"/>
        </w:rPr>
        <w:t>证明文件</w:t>
      </w:r>
    </w:p>
    <w:p w14:paraId="75EF8D29">
      <w:pPr>
        <w:adjustRightInd w:val="0"/>
        <w:snapToGrid w:val="0"/>
        <w:spacing w:line="480" w:lineRule="auto"/>
        <w:ind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附件七、参加政府采购活动承诺书</w:t>
      </w:r>
    </w:p>
    <w:p w14:paraId="4595F147">
      <w:pPr>
        <w:adjustRightInd w:val="0"/>
        <w:snapToGrid w:val="0"/>
        <w:spacing w:line="480" w:lineRule="auto"/>
        <w:ind w:firstLine="480" w:firstLineChars="200"/>
        <w:rPr>
          <w:rFonts w:hint="default" w:ascii="Times New Roman" w:hAnsi="Times New Roman" w:eastAsia="宋体" w:cs="Times New Roman"/>
          <w:color w:val="auto"/>
          <w:sz w:val="24"/>
          <w:szCs w:val="32"/>
          <w:lang w:val="en-US" w:eastAsia="zh-CN"/>
        </w:rPr>
      </w:pPr>
      <w:r>
        <w:rPr>
          <w:rFonts w:hint="eastAsia" w:cs="Times New Roman"/>
          <w:color w:val="auto"/>
          <w:sz w:val="24"/>
          <w:szCs w:val="32"/>
          <w:lang w:val="en-US" w:eastAsia="zh-CN"/>
        </w:rPr>
        <w:t>附件八、</w:t>
      </w:r>
      <w:r>
        <w:rPr>
          <w:rFonts w:hint="eastAsia" w:ascii="Times New Roman" w:hAnsi="Times New Roman" w:eastAsia="宋体" w:cs="Times New Roman"/>
          <w:color w:val="auto"/>
          <w:sz w:val="24"/>
          <w:szCs w:val="32"/>
          <w:lang w:val="en-US" w:eastAsia="zh-CN"/>
        </w:rPr>
        <w:t>中小企业声明函（服务）</w:t>
      </w:r>
    </w:p>
    <w:p w14:paraId="14291601">
      <w:pPr>
        <w:numPr>
          <w:ilvl w:val="0"/>
          <w:numId w:val="0"/>
        </w:numPr>
        <w:adjustRightInd w:val="0"/>
        <w:snapToGrid w:val="0"/>
        <w:spacing w:line="480" w:lineRule="auto"/>
        <w:ind w:left="200" w:leftChars="0"/>
        <w:rPr>
          <w:rFonts w:hint="eastAsia" w:cs="Times New Roman"/>
          <w:color w:val="auto"/>
          <w:sz w:val="24"/>
          <w:szCs w:val="32"/>
          <w:lang w:val="en-US" w:eastAsia="zh-CN"/>
        </w:rPr>
      </w:pPr>
      <w:r>
        <w:rPr>
          <w:rFonts w:hint="eastAsia" w:cs="Times New Roman"/>
          <w:color w:val="auto"/>
          <w:sz w:val="24"/>
          <w:szCs w:val="32"/>
          <w:lang w:val="en-US" w:eastAsia="zh-CN"/>
        </w:rPr>
        <w:t>二、技术部分</w:t>
      </w:r>
    </w:p>
    <w:p w14:paraId="5338A9CF">
      <w:pPr>
        <w:numPr>
          <w:ilvl w:val="0"/>
          <w:numId w:val="0"/>
        </w:numPr>
        <w:adjustRightInd w:val="0"/>
        <w:snapToGrid w:val="0"/>
        <w:spacing w:line="480" w:lineRule="auto"/>
        <w:rPr>
          <w:rFonts w:hint="eastAsia" w:cs="Times New Roman"/>
          <w:color w:val="auto"/>
          <w:sz w:val="24"/>
          <w:szCs w:val="32"/>
          <w:lang w:val="en-US" w:eastAsia="zh-CN"/>
        </w:rPr>
      </w:pPr>
      <w:r>
        <w:rPr>
          <w:rFonts w:hint="eastAsia" w:cs="Times New Roman"/>
          <w:color w:val="auto"/>
          <w:sz w:val="24"/>
          <w:szCs w:val="32"/>
          <w:lang w:val="en-US" w:eastAsia="zh-CN"/>
        </w:rPr>
        <w:t>（一）</w:t>
      </w:r>
      <w:r>
        <w:rPr>
          <w:rFonts w:hint="default" w:ascii="Times New Roman" w:hAnsi="Times New Roman" w:eastAsia="宋体" w:cs="Times New Roman"/>
          <w:color w:val="auto"/>
          <w:sz w:val="24"/>
          <w:szCs w:val="32"/>
          <w:lang w:val="en-US" w:eastAsia="zh-CN"/>
        </w:rPr>
        <w:t>主要人员配备</w:t>
      </w:r>
    </w:p>
    <w:p w14:paraId="0BAF5011">
      <w:pPr>
        <w:adjustRightInd w:val="0"/>
        <w:snapToGrid w:val="0"/>
        <w:spacing w:line="480" w:lineRule="auto"/>
        <w:rPr>
          <w:rFonts w:hint="default"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（二）</w:t>
      </w:r>
      <w:r>
        <w:rPr>
          <w:rFonts w:hint="default" w:ascii="Times New Roman" w:hAnsi="Times New Roman" w:eastAsia="宋体" w:cs="Times New Roman"/>
          <w:color w:val="auto"/>
          <w:sz w:val="24"/>
          <w:szCs w:val="32"/>
          <w:lang w:val="en-US" w:eastAsia="zh-CN"/>
        </w:rPr>
        <w:t>供货</w:t>
      </w:r>
      <w:r>
        <w:rPr>
          <w:rFonts w:hint="eastAsia" w:ascii="Times New Roman" w:hAnsi="Times New Roman" w:eastAsia="宋体" w:cs="Times New Roman"/>
          <w:color w:val="auto"/>
          <w:sz w:val="24"/>
          <w:szCs w:val="32"/>
          <w:lang w:val="en-US" w:eastAsia="zh-CN"/>
        </w:rPr>
        <w:t>服务</w:t>
      </w:r>
      <w:r>
        <w:rPr>
          <w:rFonts w:hint="default" w:ascii="Times New Roman" w:hAnsi="Times New Roman" w:eastAsia="宋体" w:cs="Times New Roman"/>
          <w:color w:val="auto"/>
          <w:sz w:val="24"/>
          <w:szCs w:val="32"/>
          <w:lang w:val="en-US" w:eastAsia="zh-CN"/>
        </w:rPr>
        <w:t>方案</w:t>
      </w:r>
    </w:p>
    <w:p w14:paraId="6CADB421">
      <w:pPr>
        <w:adjustRightInd w:val="0"/>
        <w:snapToGrid w:val="0"/>
        <w:spacing w:line="480" w:lineRule="auto"/>
        <w:rPr>
          <w:rFonts w:hint="default"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（三）产品</w:t>
      </w:r>
      <w:r>
        <w:rPr>
          <w:rFonts w:hint="default" w:ascii="Times New Roman" w:hAnsi="Times New Roman" w:eastAsia="宋体" w:cs="Times New Roman"/>
          <w:color w:val="auto"/>
          <w:sz w:val="24"/>
          <w:szCs w:val="32"/>
          <w:lang w:val="en-US" w:eastAsia="zh-CN"/>
        </w:rPr>
        <w:t>质量及食品安全</w:t>
      </w:r>
      <w:r>
        <w:rPr>
          <w:rFonts w:hint="eastAsia" w:ascii="Times New Roman" w:hAnsi="Times New Roman" w:eastAsia="宋体" w:cs="Times New Roman"/>
          <w:color w:val="auto"/>
          <w:sz w:val="24"/>
          <w:szCs w:val="32"/>
          <w:lang w:val="en-US" w:eastAsia="zh-CN"/>
        </w:rPr>
        <w:t>保证</w:t>
      </w:r>
      <w:r>
        <w:rPr>
          <w:rFonts w:hint="default" w:ascii="Times New Roman" w:hAnsi="Times New Roman" w:eastAsia="宋体" w:cs="Times New Roman"/>
          <w:color w:val="auto"/>
          <w:sz w:val="24"/>
          <w:szCs w:val="32"/>
          <w:lang w:val="en-US" w:eastAsia="zh-CN"/>
        </w:rPr>
        <w:t>措施</w:t>
      </w:r>
    </w:p>
    <w:p w14:paraId="64C5616A">
      <w:pPr>
        <w:adjustRightInd w:val="0"/>
        <w:snapToGrid w:val="0"/>
        <w:spacing w:line="480" w:lineRule="auto"/>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（四）应急情况处理方案</w:t>
      </w:r>
    </w:p>
    <w:p w14:paraId="0DB32818">
      <w:pPr>
        <w:adjustRightInd w:val="0"/>
        <w:snapToGrid w:val="0"/>
        <w:spacing w:line="480" w:lineRule="auto"/>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（五）</w:t>
      </w:r>
      <w:r>
        <w:rPr>
          <w:rFonts w:hint="default" w:ascii="Times New Roman" w:hAnsi="Times New Roman" w:eastAsia="宋体" w:cs="Times New Roman"/>
          <w:color w:val="auto"/>
          <w:sz w:val="24"/>
          <w:szCs w:val="32"/>
          <w:lang w:val="en-US" w:eastAsia="zh-CN"/>
        </w:rPr>
        <w:t>服务承诺</w:t>
      </w:r>
      <w:r>
        <w:rPr>
          <w:rFonts w:hint="eastAsia" w:ascii="Times New Roman" w:hAnsi="Times New Roman" w:eastAsia="宋体" w:cs="Times New Roman"/>
          <w:color w:val="auto"/>
          <w:sz w:val="24"/>
          <w:szCs w:val="32"/>
          <w:lang w:val="en-US" w:eastAsia="zh-CN"/>
        </w:rPr>
        <w:t>及优惠条款</w:t>
      </w:r>
    </w:p>
    <w:p w14:paraId="586CE83B">
      <w:pPr>
        <w:adjustRightInd w:val="0"/>
        <w:snapToGrid w:val="0"/>
        <w:spacing w:line="480" w:lineRule="auto"/>
        <w:rPr>
          <w:rFonts w:hint="eastAsia" w:ascii="Times New Roman" w:hAnsi="Times New Roman" w:eastAsia="宋体" w:cs="Times New Roman"/>
          <w:color w:val="auto"/>
          <w:sz w:val="24"/>
          <w:szCs w:val="32"/>
          <w:lang w:val="en-US" w:eastAsia="zh-CN"/>
        </w:rPr>
      </w:pPr>
      <w:r>
        <w:rPr>
          <w:rFonts w:hint="eastAsia" w:cs="Times New Roman"/>
          <w:color w:val="auto"/>
          <w:sz w:val="24"/>
          <w:szCs w:val="32"/>
          <w:lang w:val="en-US" w:eastAsia="zh-CN"/>
        </w:rPr>
        <w:t>（六）</w:t>
      </w:r>
      <w:r>
        <w:rPr>
          <w:rFonts w:hint="default" w:ascii="Times New Roman" w:hAnsi="Times New Roman" w:eastAsia="宋体" w:cs="Times New Roman"/>
          <w:color w:val="auto"/>
          <w:sz w:val="24"/>
          <w:szCs w:val="32"/>
          <w:lang w:val="en-US" w:eastAsia="zh-CN"/>
        </w:rPr>
        <w:t>其他有利本次招标的资料</w:t>
      </w:r>
      <w:r>
        <w:rPr>
          <w:rFonts w:hint="eastAsia" w:ascii="Times New Roman" w:hAnsi="Times New Roman" w:eastAsia="宋体" w:cs="Times New Roman"/>
          <w:color w:val="auto"/>
          <w:sz w:val="24"/>
          <w:szCs w:val="32"/>
          <w:lang w:val="en-US" w:eastAsia="zh-CN"/>
        </w:rPr>
        <w:t>（如有）</w:t>
      </w:r>
    </w:p>
    <w:p w14:paraId="0BB7A3D9">
      <w:pPr>
        <w:adjustRightInd w:val="0"/>
        <w:snapToGrid w:val="0"/>
        <w:spacing w:line="480" w:lineRule="auto"/>
        <w:ind w:firstLine="420" w:firstLineChars="200"/>
        <w:rPr>
          <w:rFonts w:hint="default" w:ascii="Times New Roman" w:hAnsi="Times New Roman" w:eastAsia="宋体" w:cs="Times New Roman"/>
          <w:color w:val="auto"/>
          <w:lang w:val="en-US" w:eastAsia="zh-CN"/>
        </w:rPr>
      </w:pPr>
    </w:p>
    <w:p w14:paraId="2A74F4FE">
      <w:pPr>
        <w:adjustRightInd w:val="0"/>
        <w:snapToGrid w:val="0"/>
        <w:spacing w:line="360" w:lineRule="auto"/>
        <w:rPr>
          <w:rFonts w:hint="default" w:ascii="Times New Roman" w:hAnsi="Times New Roman" w:cs="Times New Roman"/>
          <w:b/>
          <w:color w:val="auto"/>
          <w:szCs w:val="21"/>
        </w:rPr>
      </w:pPr>
    </w:p>
    <w:p w14:paraId="1FBF5E5B">
      <w:pPr>
        <w:adjustRightInd w:val="0"/>
        <w:snapToGrid w:val="0"/>
        <w:spacing w:line="360" w:lineRule="auto"/>
        <w:rPr>
          <w:rFonts w:hint="default" w:ascii="Times New Roman" w:hAnsi="Times New Roman" w:cs="Times New Roman"/>
          <w:b/>
          <w:color w:val="auto"/>
          <w:szCs w:val="21"/>
        </w:rPr>
      </w:pPr>
    </w:p>
    <w:p w14:paraId="584AE06C">
      <w:pPr>
        <w:ind w:right="420"/>
        <w:jc w:val="right"/>
        <w:rPr>
          <w:rFonts w:hint="default" w:ascii="Times New Roman" w:hAnsi="Times New Roman" w:cs="Times New Roman"/>
          <w:b/>
          <w:bCs/>
          <w:color w:val="auto"/>
        </w:rPr>
      </w:pPr>
      <w:r>
        <w:rPr>
          <w:rFonts w:hint="default" w:ascii="Times New Roman" w:hAnsi="Times New Roman" w:cs="Times New Roman"/>
          <w:b/>
          <w:color w:val="auto"/>
          <w:szCs w:val="21"/>
        </w:rPr>
        <w:br w:type="page"/>
      </w:r>
      <w:r>
        <w:rPr>
          <w:rFonts w:hint="default" w:ascii="Times New Roman" w:hAnsi="Times New Roman" w:cs="Times New Roman"/>
          <w:b/>
          <w:bCs/>
          <w:color w:val="auto"/>
          <w:bdr w:val="single" w:color="auto" w:sz="4" w:space="0"/>
        </w:rPr>
        <w:t>正本</w:t>
      </w:r>
    </w:p>
    <w:p w14:paraId="4FB601E5">
      <w:pPr>
        <w:jc w:val="center"/>
        <w:rPr>
          <w:rFonts w:hint="default" w:ascii="Times New Roman" w:hAnsi="Times New Roman" w:eastAsia="华文新魏" w:cs="Times New Roman"/>
          <w:color w:val="auto"/>
          <w:sz w:val="72"/>
        </w:rPr>
      </w:pPr>
    </w:p>
    <w:p w14:paraId="20E3238A">
      <w:pPr>
        <w:jc w:val="center"/>
        <w:rPr>
          <w:rFonts w:hint="default" w:ascii="Times New Roman" w:hAnsi="Times New Roman" w:eastAsia="华文新魏" w:cs="Times New Roman"/>
          <w:color w:val="auto"/>
          <w:sz w:val="72"/>
        </w:rPr>
      </w:pPr>
      <w:r>
        <w:rPr>
          <w:rFonts w:hint="default" w:ascii="Times New Roman" w:hAnsi="Times New Roman" w:eastAsia="华文新魏" w:cs="Times New Roman"/>
          <w:color w:val="auto"/>
          <w:sz w:val="72"/>
        </w:rPr>
        <w:t>项目名称</w:t>
      </w:r>
    </w:p>
    <w:p w14:paraId="78897F64">
      <w:pPr>
        <w:jc w:val="center"/>
        <w:rPr>
          <w:rFonts w:hint="default" w:ascii="Times New Roman" w:hAnsi="Times New Roman" w:eastAsia="华文新魏" w:cs="Times New Roman"/>
          <w:color w:val="auto"/>
          <w:sz w:val="72"/>
        </w:rPr>
      </w:pPr>
    </w:p>
    <w:p w14:paraId="234C4822">
      <w:pPr>
        <w:jc w:val="center"/>
        <w:rPr>
          <w:rFonts w:hint="default" w:ascii="Times New Roman" w:hAnsi="Times New Roman" w:eastAsia="华文新魏" w:cs="Times New Roman"/>
          <w:color w:val="auto"/>
          <w:sz w:val="72"/>
        </w:rPr>
      </w:pPr>
      <w:r>
        <w:rPr>
          <w:rFonts w:hint="default" w:ascii="Times New Roman" w:hAnsi="Times New Roman" w:eastAsia="华文新魏" w:cs="Times New Roman"/>
          <w:color w:val="auto"/>
          <w:sz w:val="72"/>
        </w:rPr>
        <w:t>响应文件</w:t>
      </w:r>
    </w:p>
    <w:p w14:paraId="66CAD464">
      <w:pPr>
        <w:jc w:val="center"/>
        <w:rPr>
          <w:rFonts w:hint="default" w:ascii="Times New Roman" w:hAnsi="Times New Roman" w:cs="Times New Roman"/>
          <w:color w:val="auto"/>
          <w:sz w:val="28"/>
          <w:szCs w:val="28"/>
        </w:rPr>
      </w:pPr>
      <w:r>
        <w:rPr>
          <w:rFonts w:hint="default" w:ascii="Times New Roman" w:hAnsi="Times New Roman" w:cs="Times New Roman"/>
          <w:color w:val="auto"/>
        </w:rPr>
        <w:t xml:space="preserve">                                      </w:t>
      </w:r>
    </w:p>
    <w:p w14:paraId="75CD739D">
      <w:pPr>
        <w:pStyle w:val="12"/>
        <w:ind w:firstLine="0"/>
        <w:rPr>
          <w:rFonts w:hint="default" w:ascii="Times New Roman" w:hAnsi="Times New Roman" w:eastAsia="华文新魏" w:cs="Times New Roman"/>
          <w:color w:val="auto"/>
          <w:sz w:val="72"/>
        </w:rPr>
      </w:pPr>
    </w:p>
    <w:p w14:paraId="69961C16">
      <w:pPr>
        <w:pStyle w:val="12"/>
        <w:ind w:firstLine="0"/>
        <w:rPr>
          <w:rFonts w:hint="default" w:ascii="Times New Roman" w:hAnsi="Times New Roman" w:eastAsia="华文新魏" w:cs="Times New Roman"/>
          <w:color w:val="auto"/>
          <w:sz w:val="72"/>
        </w:rPr>
      </w:pPr>
    </w:p>
    <w:p w14:paraId="0B66F88A">
      <w:pPr>
        <w:jc w:val="center"/>
        <w:rPr>
          <w:rFonts w:hint="default" w:ascii="Times New Roman" w:hAnsi="Times New Roman" w:eastAsia="黑体" w:cs="Times New Roman"/>
          <w:color w:val="auto"/>
          <w:sz w:val="32"/>
        </w:rPr>
      </w:pPr>
    </w:p>
    <w:p w14:paraId="6A2C1AB7">
      <w:pPr>
        <w:bidi w:val="0"/>
        <w:spacing w:line="480" w:lineRule="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项目编号：</w:t>
      </w:r>
    </w:p>
    <w:p w14:paraId="34091085">
      <w:pPr>
        <w:bidi w:val="0"/>
        <w:spacing w:line="480" w:lineRule="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单位名称</w:t>
      </w:r>
      <w:r>
        <w:rPr>
          <w:rFonts w:hint="default" w:ascii="Times New Roman" w:hAnsi="Times New Roman" w:cs="Times New Roman"/>
          <w:b/>
          <w:bCs/>
          <w:color w:val="auto"/>
          <w:sz w:val="32"/>
          <w:szCs w:val="32"/>
          <w:lang w:eastAsia="zh-CN"/>
        </w:rPr>
        <w:t>（盖章）</w:t>
      </w:r>
      <w:r>
        <w:rPr>
          <w:rFonts w:hint="default" w:ascii="Times New Roman" w:hAnsi="Times New Roman" w:cs="Times New Roman"/>
          <w:b/>
          <w:bCs/>
          <w:color w:val="auto"/>
          <w:sz w:val="32"/>
          <w:szCs w:val="32"/>
        </w:rPr>
        <w:t>：</w:t>
      </w:r>
    </w:p>
    <w:p w14:paraId="6125652F">
      <w:pPr>
        <w:bidi w:val="0"/>
        <w:spacing w:line="480" w:lineRule="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单位地址：</w:t>
      </w:r>
    </w:p>
    <w:p w14:paraId="665A45D9">
      <w:pPr>
        <w:bidi w:val="0"/>
        <w:spacing w:line="480" w:lineRule="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法定代表人或</w:t>
      </w:r>
      <w:r>
        <w:rPr>
          <w:rFonts w:hint="default" w:ascii="Times New Roman" w:hAnsi="Times New Roman" w:cs="Times New Roman"/>
          <w:b/>
          <w:bCs/>
          <w:color w:val="auto"/>
          <w:sz w:val="32"/>
          <w:szCs w:val="32"/>
          <w:lang w:eastAsia="zh-CN"/>
        </w:rPr>
        <w:t>授权代表（</w:t>
      </w:r>
      <w:r>
        <w:rPr>
          <w:rFonts w:hint="default" w:ascii="Times New Roman" w:hAnsi="Times New Roman" w:cs="Times New Roman"/>
          <w:b/>
          <w:bCs/>
          <w:color w:val="auto"/>
          <w:sz w:val="32"/>
          <w:szCs w:val="32"/>
        </w:rPr>
        <w:t>签字</w:t>
      </w:r>
      <w:r>
        <w:rPr>
          <w:rFonts w:hint="default" w:ascii="Times New Roman" w:hAnsi="Times New Roman" w:cs="Times New Roman"/>
          <w:b/>
          <w:bCs/>
          <w:color w:val="auto"/>
          <w:sz w:val="32"/>
          <w:szCs w:val="32"/>
          <w:lang w:val="en-US" w:eastAsia="zh-CN"/>
        </w:rPr>
        <w:t>或盖章</w:t>
      </w:r>
      <w:r>
        <w:rPr>
          <w:rFonts w:hint="default" w:ascii="Times New Roman" w:hAnsi="Times New Roman" w:cs="Times New Roman"/>
          <w:b/>
          <w:bCs/>
          <w:color w:val="auto"/>
          <w:sz w:val="32"/>
          <w:szCs w:val="32"/>
          <w:lang w:eastAsia="zh-CN"/>
        </w:rPr>
        <w:t>）</w:t>
      </w:r>
      <w:r>
        <w:rPr>
          <w:rFonts w:hint="default" w:ascii="Times New Roman" w:hAnsi="Times New Roman" w:cs="Times New Roman"/>
          <w:b/>
          <w:bCs/>
          <w:color w:val="auto"/>
          <w:sz w:val="32"/>
          <w:szCs w:val="32"/>
        </w:rPr>
        <w:t>：</w:t>
      </w:r>
    </w:p>
    <w:p w14:paraId="32343C5B">
      <w:pPr>
        <w:bidi w:val="0"/>
        <w:spacing w:line="480" w:lineRule="auto"/>
        <w:rPr>
          <w:rFonts w:hint="default" w:ascii="Times New Roman" w:hAnsi="Times New Roman" w:eastAsia="宋体"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联系电话：</w:t>
      </w:r>
    </w:p>
    <w:p w14:paraId="7D8AE30B">
      <w:pPr>
        <w:bidi w:val="0"/>
        <w:spacing w:line="480" w:lineRule="auto"/>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日</w:t>
      </w:r>
      <w:r>
        <w:rPr>
          <w:rFonts w:hint="default" w:ascii="Times New Roman" w:hAnsi="Times New Roman" w:cs="Times New Roman"/>
          <w:b/>
          <w:bCs/>
          <w:color w:val="auto"/>
          <w:sz w:val="32"/>
          <w:szCs w:val="32"/>
          <w:lang w:val="en-US" w:eastAsia="zh-CN"/>
        </w:rPr>
        <w:t xml:space="preserve">    </w:t>
      </w:r>
      <w:r>
        <w:rPr>
          <w:rFonts w:hint="default" w:ascii="Times New Roman" w:hAnsi="Times New Roman" w:cs="Times New Roman"/>
          <w:b/>
          <w:bCs/>
          <w:color w:val="auto"/>
          <w:sz w:val="32"/>
          <w:szCs w:val="32"/>
        </w:rPr>
        <w:t>期：</w:t>
      </w:r>
    </w:p>
    <w:p w14:paraId="129A1ED6">
      <w:pPr>
        <w:pStyle w:val="26"/>
        <w:adjustRightInd w:val="0"/>
        <w:snapToGrid w:val="0"/>
        <w:spacing w:line="300" w:lineRule="auto"/>
        <w:rPr>
          <w:rFonts w:hint="default" w:ascii="Times New Roman" w:hAnsi="Times New Roman" w:eastAsia="仿宋_GB2312" w:cs="Times New Roman"/>
          <w:b/>
          <w:color w:val="auto"/>
          <w:sz w:val="24"/>
          <w:szCs w:val="24"/>
        </w:rPr>
      </w:pPr>
    </w:p>
    <w:p w14:paraId="351D15BD">
      <w:pPr>
        <w:pStyle w:val="26"/>
        <w:adjustRightInd w:val="0"/>
        <w:snapToGrid w:val="0"/>
        <w:spacing w:line="300" w:lineRule="auto"/>
        <w:rPr>
          <w:rFonts w:hint="default" w:ascii="Times New Roman" w:hAnsi="Times New Roman" w:eastAsia="仿宋_GB2312" w:cs="Times New Roman"/>
          <w:b/>
          <w:color w:val="auto"/>
          <w:sz w:val="24"/>
          <w:szCs w:val="24"/>
        </w:rPr>
      </w:pPr>
    </w:p>
    <w:p w14:paraId="718E7FB1">
      <w:pPr>
        <w:pStyle w:val="26"/>
        <w:adjustRightInd w:val="0"/>
        <w:snapToGrid w:val="0"/>
        <w:spacing w:line="300" w:lineRule="auto"/>
        <w:rPr>
          <w:rFonts w:hint="default" w:ascii="Times New Roman" w:hAnsi="Times New Roman" w:eastAsia="仿宋_GB2312" w:cs="Times New Roman"/>
          <w:b/>
          <w:color w:val="auto"/>
          <w:sz w:val="24"/>
          <w:szCs w:val="24"/>
        </w:rPr>
      </w:pPr>
    </w:p>
    <w:p w14:paraId="2D9AA9C5">
      <w:pPr>
        <w:pStyle w:val="26"/>
        <w:adjustRightInd w:val="0"/>
        <w:snapToGrid w:val="0"/>
        <w:spacing w:line="300" w:lineRule="auto"/>
        <w:rPr>
          <w:rFonts w:hint="default" w:ascii="Times New Roman" w:hAnsi="Times New Roman" w:eastAsia="仿宋_GB2312" w:cs="Times New Roman"/>
          <w:b/>
          <w:color w:val="auto"/>
          <w:sz w:val="24"/>
          <w:szCs w:val="24"/>
        </w:rPr>
      </w:pPr>
    </w:p>
    <w:p w14:paraId="4BD9A222">
      <w:pPr>
        <w:pStyle w:val="26"/>
        <w:adjustRightInd w:val="0"/>
        <w:snapToGrid w:val="0"/>
        <w:spacing w:line="300" w:lineRule="auto"/>
        <w:rPr>
          <w:rFonts w:hint="default" w:ascii="Times New Roman" w:hAnsi="Times New Roman" w:eastAsia="仿宋_GB2312" w:cs="Times New Roman"/>
          <w:b/>
          <w:color w:val="auto"/>
          <w:sz w:val="24"/>
          <w:szCs w:val="24"/>
        </w:rPr>
      </w:pPr>
    </w:p>
    <w:p w14:paraId="23BE22F5">
      <w:pPr>
        <w:pStyle w:val="26"/>
        <w:adjustRightInd w:val="0"/>
        <w:snapToGrid w:val="0"/>
        <w:spacing w:line="300" w:lineRule="auto"/>
        <w:rPr>
          <w:rFonts w:hint="default" w:ascii="Times New Roman" w:hAnsi="Times New Roman" w:eastAsia="仿宋_GB2312" w:cs="Times New Roman"/>
          <w:b/>
          <w:color w:val="auto"/>
          <w:sz w:val="24"/>
          <w:szCs w:val="24"/>
        </w:rPr>
      </w:pPr>
    </w:p>
    <w:p w14:paraId="3E736E92">
      <w:pPr>
        <w:pStyle w:val="26"/>
        <w:adjustRightInd w:val="0"/>
        <w:snapToGrid w:val="0"/>
        <w:spacing w:line="300" w:lineRule="auto"/>
        <w:rPr>
          <w:rFonts w:hint="default" w:ascii="Times New Roman" w:hAnsi="Times New Roman" w:eastAsia="仿宋_GB2312" w:cs="Times New Roman"/>
          <w:b/>
          <w:color w:val="auto"/>
          <w:sz w:val="24"/>
          <w:szCs w:val="24"/>
        </w:rPr>
      </w:pPr>
    </w:p>
    <w:p w14:paraId="5247C262">
      <w:pPr>
        <w:pStyle w:val="26"/>
        <w:adjustRightInd w:val="0"/>
        <w:snapToGrid w:val="0"/>
        <w:spacing w:line="300" w:lineRule="auto"/>
        <w:rPr>
          <w:rFonts w:hint="default" w:ascii="Times New Roman" w:hAnsi="Times New Roman" w:eastAsia="仿宋_GB2312" w:cs="Times New Roman"/>
          <w:b/>
          <w:color w:val="auto"/>
          <w:sz w:val="24"/>
          <w:szCs w:val="24"/>
        </w:rPr>
      </w:pPr>
    </w:p>
    <w:p w14:paraId="1D67DE6E">
      <w:pPr>
        <w:jc w:val="both"/>
        <w:rPr>
          <w:rFonts w:hint="default" w:ascii="Times New Roman" w:hAnsi="Times New Roman" w:eastAsia="黑体" w:cs="Times New Roman"/>
          <w:b w:val="0"/>
          <w:bCs/>
          <w:color w:val="auto"/>
          <w:kern w:val="0"/>
          <w:sz w:val="36"/>
          <w:szCs w:val="36"/>
          <w:lang w:val="en-US" w:eastAsia="zh-CN" w:bidi="ar-SA"/>
        </w:rPr>
      </w:pPr>
      <w:r>
        <w:rPr>
          <w:rFonts w:hint="eastAsia" w:eastAsia="黑体" w:cs="Times New Roman"/>
          <w:b w:val="0"/>
          <w:bCs/>
          <w:color w:val="auto"/>
          <w:kern w:val="0"/>
          <w:sz w:val="36"/>
          <w:szCs w:val="36"/>
          <w:lang w:val="en-US" w:eastAsia="zh-CN" w:bidi="ar-SA"/>
        </w:rPr>
        <w:t>一、商务部分</w:t>
      </w:r>
    </w:p>
    <w:p w14:paraId="272C3712">
      <w:pPr>
        <w:jc w:val="both"/>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b w:val="0"/>
          <w:bCs/>
          <w:color w:val="auto"/>
          <w:kern w:val="0"/>
          <w:sz w:val="32"/>
          <w:szCs w:val="32"/>
          <w:lang w:val="en-US" w:eastAsia="zh-CN" w:bidi="ar-SA"/>
        </w:rPr>
        <w:t xml:space="preserve">附件一   </w:t>
      </w:r>
      <w:r>
        <w:rPr>
          <w:rFonts w:hint="default" w:ascii="Times New Roman" w:hAnsi="Times New Roman" w:eastAsia="黑体" w:cs="Times New Roman"/>
          <w:color w:val="auto"/>
          <w:sz w:val="24"/>
          <w:lang w:val="en-US" w:eastAsia="zh-CN"/>
        </w:rPr>
        <w:t xml:space="preserve">                    </w:t>
      </w:r>
    </w:p>
    <w:p w14:paraId="1E952152">
      <w:pPr>
        <w:ind w:firstLine="3840" w:firstLineChars="1600"/>
        <w:jc w:val="both"/>
        <w:rPr>
          <w:rFonts w:hint="default" w:ascii="Times New Roman" w:hAnsi="Times New Roman" w:eastAsia="黑体" w:cs="Times New Roman"/>
          <w:color w:val="auto"/>
          <w:kern w:val="32"/>
          <w:sz w:val="10"/>
          <w:szCs w:val="10"/>
        </w:rPr>
      </w:pPr>
      <w:r>
        <w:rPr>
          <w:rFonts w:hint="default" w:ascii="Times New Roman" w:hAnsi="Times New Roman" w:eastAsia="黑体" w:cs="Times New Roman"/>
          <w:color w:val="auto"/>
          <w:sz w:val="24"/>
          <w:lang w:val="en-US" w:eastAsia="zh-CN"/>
        </w:rPr>
        <w:t xml:space="preserve"> </w:t>
      </w:r>
      <w:r>
        <w:rPr>
          <w:rFonts w:hint="eastAsia" w:ascii="Times New Roman" w:hAnsi="Times New Roman" w:eastAsia="黑体" w:cs="Times New Roman"/>
          <w:color w:val="auto"/>
          <w:kern w:val="32"/>
          <w:sz w:val="32"/>
          <w:szCs w:val="32"/>
          <w:lang w:val="en-US" w:eastAsia="zh-CN"/>
        </w:rPr>
        <w:t>投标</w:t>
      </w:r>
      <w:r>
        <w:rPr>
          <w:rFonts w:hint="default" w:ascii="Times New Roman" w:hAnsi="Times New Roman" w:eastAsia="黑体" w:cs="Times New Roman"/>
          <w:color w:val="auto"/>
          <w:kern w:val="32"/>
          <w:sz w:val="32"/>
          <w:szCs w:val="32"/>
        </w:rPr>
        <w:t>函</w:t>
      </w:r>
    </w:p>
    <w:p w14:paraId="122DD664">
      <w:pPr>
        <w:ind w:firstLine="1600" w:firstLineChars="1600"/>
        <w:jc w:val="both"/>
        <w:rPr>
          <w:rFonts w:hint="default" w:ascii="Times New Roman" w:hAnsi="Times New Roman" w:eastAsia="黑体" w:cs="Times New Roman"/>
          <w:color w:val="auto"/>
          <w:kern w:val="32"/>
          <w:sz w:val="10"/>
          <w:szCs w:val="10"/>
        </w:rPr>
      </w:pPr>
    </w:p>
    <w:p w14:paraId="100D7B5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rPr>
      </w:pP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 xml:space="preserve">                            </w:t>
      </w:r>
      <w:r>
        <w:rPr>
          <w:rFonts w:hint="eastAsia" w:cs="Times New Roman"/>
          <w:color w:val="auto"/>
          <w:sz w:val="24"/>
          <w:u w:val="single"/>
          <w:lang w:eastAsia="zh-CN"/>
        </w:rPr>
        <w:t>（</w:t>
      </w:r>
      <w:r>
        <w:rPr>
          <w:rFonts w:hint="eastAsia" w:cs="Times New Roman"/>
          <w:color w:val="auto"/>
          <w:sz w:val="24"/>
          <w:u w:val="single"/>
          <w:lang w:val="en-US" w:eastAsia="zh-CN"/>
        </w:rPr>
        <w:t>采购人</w:t>
      </w:r>
      <w:r>
        <w:rPr>
          <w:rFonts w:hint="eastAsia" w:cs="Times New Roman"/>
          <w:color w:val="auto"/>
          <w:sz w:val="24"/>
          <w:u w:val="single"/>
          <w:lang w:eastAsia="zh-CN"/>
        </w:rPr>
        <w:t>）</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w:t>
      </w:r>
    </w:p>
    <w:p w14:paraId="1828781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rPr>
        <w:t>根据已收到的</w:t>
      </w:r>
      <w:r>
        <w:rPr>
          <w:rFonts w:hint="default" w:ascii="Times New Roman" w:hAnsi="Times New Roman" w:cs="Times New Roman"/>
          <w:color w:val="auto"/>
          <w:sz w:val="24"/>
          <w:u w:val="single"/>
        </w:rPr>
        <w:t xml:space="preserve">              </w:t>
      </w:r>
      <w:r>
        <w:rPr>
          <w:rFonts w:hint="eastAsia" w:cs="Times New Roman"/>
          <w:color w:val="auto"/>
          <w:sz w:val="24"/>
          <w:u w:val="single"/>
          <w:lang w:eastAsia="zh-CN"/>
        </w:rPr>
        <w:t>（</w:t>
      </w:r>
      <w:r>
        <w:rPr>
          <w:rFonts w:hint="eastAsia" w:cs="Times New Roman"/>
          <w:color w:val="auto"/>
          <w:sz w:val="24"/>
          <w:u w:val="single"/>
          <w:lang w:val="en-US" w:eastAsia="zh-CN"/>
        </w:rPr>
        <w:t>项目名称</w:t>
      </w:r>
      <w:r>
        <w:rPr>
          <w:rFonts w:hint="eastAsia" w:cs="Times New Roman"/>
          <w:color w:val="auto"/>
          <w:sz w:val="24"/>
          <w:u w:val="single"/>
          <w:lang w:eastAsia="zh-CN"/>
        </w:rPr>
        <w:t>）</w:t>
      </w:r>
      <w:r>
        <w:rPr>
          <w:rFonts w:hint="default" w:ascii="Times New Roman" w:hAnsi="Times New Roman" w:cs="Times New Roman"/>
          <w:color w:val="auto"/>
          <w:sz w:val="24"/>
        </w:rPr>
        <w:t>项目的</w:t>
      </w:r>
      <w:r>
        <w:rPr>
          <w:rFonts w:hint="eastAsia" w:cs="Times New Roman"/>
          <w:color w:val="auto"/>
          <w:sz w:val="24"/>
          <w:lang w:eastAsia="zh-CN"/>
        </w:rPr>
        <w:t>竞争性谈判</w:t>
      </w:r>
      <w:r>
        <w:rPr>
          <w:rFonts w:hint="default" w:ascii="Times New Roman" w:hAnsi="Times New Roman" w:cs="Times New Roman"/>
          <w:color w:val="auto"/>
          <w:sz w:val="24"/>
        </w:rPr>
        <w:t>文件，遵照《中华人民共和国政府采购法》等有关法律、法规的</w:t>
      </w:r>
      <w:bookmarkStart w:id="47" w:name="_GoBack"/>
      <w:bookmarkEnd w:id="47"/>
      <w:r>
        <w:rPr>
          <w:rFonts w:hint="default" w:ascii="Times New Roman" w:hAnsi="Times New Roman" w:cs="Times New Roman"/>
          <w:color w:val="auto"/>
          <w:sz w:val="24"/>
        </w:rPr>
        <w:t>规定，我方郑重声明以下诸点并负法律责任</w:t>
      </w:r>
      <w:r>
        <w:rPr>
          <w:rFonts w:hint="eastAsia" w:ascii="Times New Roman" w:hAnsi="Times New Roman" w:cs="Times New Roman"/>
          <w:color w:val="auto"/>
          <w:sz w:val="24"/>
          <w:lang w:eastAsia="zh-CN"/>
        </w:rPr>
        <w:t>；</w:t>
      </w:r>
    </w:p>
    <w:p w14:paraId="66A56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二）</w:t>
      </w:r>
      <w:r>
        <w:rPr>
          <w:rFonts w:hint="default" w:ascii="Times New Roman" w:hAnsi="Times New Roman" w:cs="Times New Roman"/>
          <w:color w:val="auto"/>
          <w:sz w:val="24"/>
        </w:rPr>
        <w:t>如果我方的投标文件被接受，我方将履行</w:t>
      </w:r>
      <w:r>
        <w:rPr>
          <w:rFonts w:hint="eastAsia" w:cs="Times New Roman"/>
          <w:color w:val="auto"/>
          <w:sz w:val="24"/>
          <w:lang w:val="en-US" w:eastAsia="zh-CN"/>
        </w:rPr>
        <w:t>谈判</w:t>
      </w:r>
      <w:r>
        <w:rPr>
          <w:rFonts w:hint="default" w:ascii="Times New Roman" w:hAnsi="Times New Roman" w:cs="Times New Roman"/>
          <w:color w:val="auto"/>
          <w:sz w:val="24"/>
        </w:rPr>
        <w:t>文件中规定的每项要求，并按我方</w:t>
      </w:r>
      <w:r>
        <w:rPr>
          <w:rFonts w:hint="eastAsia" w:cs="Times New Roman"/>
          <w:color w:val="auto"/>
          <w:sz w:val="24"/>
          <w:lang w:val="en-US" w:eastAsia="zh-CN"/>
        </w:rPr>
        <w:t>响应</w:t>
      </w:r>
      <w:r>
        <w:rPr>
          <w:rFonts w:hint="default" w:ascii="Times New Roman" w:hAnsi="Times New Roman" w:cs="Times New Roman"/>
          <w:color w:val="auto"/>
          <w:sz w:val="24"/>
        </w:rPr>
        <w:t>文件中的承诺按期、按质、按量履约</w:t>
      </w:r>
      <w:r>
        <w:rPr>
          <w:rFonts w:hint="eastAsia" w:ascii="Times New Roman" w:hAnsi="Times New Roman" w:cs="Times New Roman"/>
          <w:color w:val="auto"/>
          <w:sz w:val="24"/>
          <w:lang w:eastAsia="zh-CN"/>
        </w:rPr>
        <w:t>。</w:t>
      </w:r>
      <w:r>
        <w:rPr>
          <w:rFonts w:hint="eastAsia" w:ascii="Times New Roman" w:hAnsi="Times New Roman" w:eastAsia="宋体" w:cs="Times New Roman"/>
          <w:color w:val="auto"/>
          <w:sz w:val="24"/>
          <w:lang w:val="en-US" w:eastAsia="zh-CN"/>
        </w:rPr>
        <w:t>且</w:t>
      </w:r>
      <w:r>
        <w:rPr>
          <w:rFonts w:hint="eastAsia" w:ascii="Times New Roman" w:hAnsi="Times New Roman" w:eastAsia="宋体" w:cs="Times New Roman"/>
          <w:color w:val="auto"/>
          <w:sz w:val="24"/>
        </w:rPr>
        <w:t>在成交通知书</w:t>
      </w:r>
      <w:r>
        <w:rPr>
          <w:rFonts w:hint="eastAsia" w:ascii="Times New Roman" w:hAnsi="Times New Roman" w:eastAsia="宋体" w:cs="Times New Roman"/>
          <w:color w:val="auto"/>
          <w:sz w:val="24"/>
          <w:lang w:val="en-US" w:eastAsia="zh-CN"/>
        </w:rPr>
        <w:t>发出7</w:t>
      </w:r>
      <w:r>
        <w:rPr>
          <w:rFonts w:hint="eastAsia" w:ascii="Times New Roman" w:hAnsi="Times New Roman" w:eastAsia="宋体" w:cs="Times New Roman"/>
          <w:color w:val="auto"/>
          <w:sz w:val="24"/>
        </w:rPr>
        <w:t>个日历天内，向</w:t>
      </w:r>
      <w:r>
        <w:rPr>
          <w:rFonts w:hint="eastAsia" w:ascii="Times New Roman" w:hAnsi="Times New Roman" w:eastAsia="宋体" w:cs="Times New Roman"/>
          <w:color w:val="auto"/>
          <w:sz w:val="24"/>
          <w:lang w:val="en-US" w:eastAsia="zh-CN"/>
        </w:rPr>
        <w:t>你方</w:t>
      </w:r>
      <w:r>
        <w:rPr>
          <w:rFonts w:hint="eastAsia" w:ascii="Times New Roman" w:hAnsi="Times New Roman" w:eastAsia="宋体" w:cs="Times New Roman"/>
          <w:color w:val="auto"/>
          <w:sz w:val="24"/>
        </w:rPr>
        <w:t>缴</w:t>
      </w:r>
      <w:r>
        <w:rPr>
          <w:rFonts w:hint="eastAsia" w:ascii="宋体" w:hAnsi="宋体" w:eastAsia="宋体" w:cs="宋体"/>
          <w:color w:val="auto"/>
          <w:sz w:val="24"/>
        </w:rPr>
        <w:t>纳</w:t>
      </w:r>
      <w:r>
        <w:rPr>
          <w:rFonts w:hint="eastAsia" w:ascii="宋体" w:hAnsi="宋体" w:eastAsia="宋体" w:cs="宋体"/>
          <w:color w:val="auto"/>
          <w:sz w:val="24"/>
          <w:lang w:val="en-US" w:eastAsia="zh-CN"/>
        </w:rPr>
        <w:t>5</w:t>
      </w:r>
      <w:r>
        <w:rPr>
          <w:rFonts w:hint="eastAsia" w:ascii="Times New Roman" w:hAnsi="Times New Roman" w:eastAsia="宋体" w:cs="Times New Roman"/>
          <w:color w:val="auto"/>
          <w:sz w:val="24"/>
          <w:lang w:val="en-US" w:eastAsia="zh-CN"/>
        </w:rPr>
        <w:t>万元</w:t>
      </w:r>
      <w:r>
        <w:rPr>
          <w:rFonts w:hint="eastAsia" w:ascii="Times New Roman" w:hAnsi="Times New Roman" w:eastAsia="宋体" w:cs="Times New Roman"/>
          <w:color w:val="auto"/>
          <w:sz w:val="24"/>
        </w:rPr>
        <w:t>履约保证金</w:t>
      </w:r>
      <w:r>
        <w:rPr>
          <w:rFonts w:hint="eastAsia" w:ascii="Times New Roman" w:hAnsi="Times New Roman" w:eastAsia="宋体" w:cs="Times New Roman"/>
          <w:color w:val="auto"/>
          <w:sz w:val="24"/>
          <w:lang w:eastAsia="zh-CN"/>
        </w:rPr>
        <w:t>。</w:t>
      </w:r>
    </w:p>
    <w:p w14:paraId="17FFC3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（三）我方愿按《中华人民共和国民法典》及其他有关法律、法规的规定，自觉履行自己的全部责任</w:t>
      </w:r>
      <w:r>
        <w:rPr>
          <w:rFonts w:hint="eastAsia" w:ascii="Times New Roman" w:hAnsi="Times New Roman" w:cs="Times New Roman"/>
          <w:color w:val="auto"/>
          <w:sz w:val="24"/>
          <w:lang w:eastAsia="zh-CN"/>
        </w:rPr>
        <w:t>。</w:t>
      </w:r>
    </w:p>
    <w:p w14:paraId="43B65A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（四）你方的</w:t>
      </w:r>
      <w:r>
        <w:rPr>
          <w:rFonts w:hint="eastAsia" w:cs="Times New Roman"/>
          <w:color w:val="auto"/>
          <w:sz w:val="24"/>
          <w:lang w:eastAsia="zh-CN"/>
        </w:rPr>
        <w:t>竞争性谈判</w:t>
      </w:r>
      <w:r>
        <w:rPr>
          <w:rFonts w:hint="default" w:ascii="Times New Roman" w:hAnsi="Times New Roman" w:cs="Times New Roman"/>
          <w:color w:val="auto"/>
          <w:sz w:val="24"/>
        </w:rPr>
        <w:t>文件、成交</w:t>
      </w:r>
      <w:r>
        <w:rPr>
          <w:rFonts w:hint="eastAsia" w:cs="Times New Roman"/>
          <w:color w:val="auto"/>
          <w:sz w:val="24"/>
          <w:lang w:eastAsia="zh-CN"/>
        </w:rPr>
        <w:t>文件</w:t>
      </w:r>
      <w:r>
        <w:rPr>
          <w:rFonts w:hint="default" w:ascii="Times New Roman" w:hAnsi="Times New Roman" w:cs="Times New Roman"/>
          <w:color w:val="auto"/>
          <w:sz w:val="24"/>
        </w:rPr>
        <w:t>和</w:t>
      </w:r>
      <w:r>
        <w:rPr>
          <w:rFonts w:hint="default" w:ascii="Times New Roman" w:hAnsi="Times New Roman" w:cs="Times New Roman"/>
          <w:color w:val="auto"/>
          <w:sz w:val="24"/>
          <w:lang w:eastAsia="zh-CN"/>
        </w:rPr>
        <w:t>我方</w:t>
      </w:r>
      <w:r>
        <w:rPr>
          <w:rFonts w:hint="default" w:ascii="Times New Roman" w:hAnsi="Times New Roman" w:cs="Times New Roman"/>
          <w:color w:val="auto"/>
          <w:sz w:val="24"/>
        </w:rPr>
        <w:t>响应文件将构成约束我们双方的合同。</w:t>
      </w:r>
    </w:p>
    <w:p w14:paraId="35836C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（五）本项目报价有效期为响应文件</w:t>
      </w:r>
      <w:r>
        <w:rPr>
          <w:rFonts w:hint="default" w:ascii="Times New Roman" w:hAnsi="Times New Roman" w:eastAsia="宋体" w:cs="Times New Roman"/>
          <w:color w:val="auto"/>
          <w:sz w:val="24"/>
          <w:lang w:eastAsia="zh-CN"/>
        </w:rPr>
        <w:t>提</w:t>
      </w:r>
      <w:r>
        <w:rPr>
          <w:rFonts w:hint="default" w:ascii="Times New Roman" w:hAnsi="Times New Roman" w:eastAsia="宋体" w:cs="Times New Roman"/>
          <w:color w:val="auto"/>
          <w:sz w:val="24"/>
        </w:rPr>
        <w:t>交截止之日起</w:t>
      </w:r>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u w:val="none"/>
          <w:lang w:val="en-US" w:eastAsia="zh-CN"/>
        </w:rPr>
        <w:t>个日历</w:t>
      </w:r>
      <w:r>
        <w:rPr>
          <w:rFonts w:hint="default" w:ascii="Times New Roman" w:hAnsi="Times New Roman" w:eastAsia="宋体" w:cs="Times New Roman"/>
          <w:color w:val="auto"/>
          <w:sz w:val="24"/>
          <w:u w:val="none"/>
          <w:lang w:eastAsia="zh-CN"/>
        </w:rPr>
        <w:t>日</w:t>
      </w:r>
      <w:r>
        <w:rPr>
          <w:rFonts w:hint="default" w:ascii="Times New Roman" w:hAnsi="Times New Roman" w:eastAsia="宋体" w:cs="Times New Roman"/>
          <w:color w:val="auto"/>
          <w:sz w:val="24"/>
        </w:rPr>
        <w:t>。</w:t>
      </w:r>
    </w:p>
    <w:p w14:paraId="08746C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若我方成交，</w:t>
      </w:r>
      <w:r>
        <w:rPr>
          <w:rFonts w:hint="default" w:ascii="Times New Roman" w:hAnsi="Times New Roman" w:eastAsia="宋体" w:cs="Times New Roman"/>
          <w:color w:val="auto"/>
          <w:sz w:val="24"/>
        </w:rPr>
        <w:t>在领取</w:t>
      </w:r>
      <w:r>
        <w:rPr>
          <w:rFonts w:hint="default" w:ascii="Times New Roman" w:hAnsi="Times New Roman" w:eastAsia="宋体" w:cs="Times New Roman"/>
          <w:color w:val="auto"/>
          <w:sz w:val="24"/>
          <w:lang w:eastAsia="zh-CN"/>
        </w:rPr>
        <w:t>成交</w:t>
      </w:r>
      <w:r>
        <w:rPr>
          <w:rFonts w:hint="eastAsia" w:cs="Times New Roman"/>
          <w:color w:val="auto"/>
          <w:sz w:val="24"/>
          <w:lang w:val="en-US" w:eastAsia="zh-CN"/>
        </w:rPr>
        <w:t>通知书</w:t>
      </w:r>
      <w:r>
        <w:rPr>
          <w:rFonts w:hint="default" w:ascii="Times New Roman" w:hAnsi="Times New Roman" w:eastAsia="宋体" w:cs="Times New Roman"/>
          <w:color w:val="auto"/>
          <w:sz w:val="24"/>
        </w:rPr>
        <w:t>的同时按</w:t>
      </w:r>
      <w:r>
        <w:rPr>
          <w:rFonts w:hint="eastAsia" w:cs="Times New Roman"/>
          <w:color w:val="auto"/>
          <w:sz w:val="24"/>
          <w:lang w:val="en-US" w:eastAsia="zh-CN"/>
        </w:rPr>
        <w:t>竞争性谈判文件</w:t>
      </w:r>
      <w:r>
        <w:rPr>
          <w:rFonts w:hint="default" w:ascii="Times New Roman" w:hAnsi="Times New Roman" w:eastAsia="宋体" w:cs="Times New Roman"/>
          <w:color w:val="auto"/>
          <w:sz w:val="24"/>
        </w:rPr>
        <w:t>规定的形式，向</w:t>
      </w:r>
      <w:r>
        <w:rPr>
          <w:rFonts w:hint="default" w:ascii="Times New Roman" w:hAnsi="Times New Roman" w:eastAsia="宋体" w:cs="Times New Roman"/>
          <w:color w:val="auto"/>
          <w:sz w:val="24"/>
          <w:lang w:val="en-US" w:eastAsia="zh-CN"/>
        </w:rPr>
        <w:t>采购代理机构</w:t>
      </w:r>
      <w:r>
        <w:rPr>
          <w:rFonts w:hint="default" w:ascii="Times New Roman" w:hAnsi="Times New Roman" w:eastAsia="宋体" w:cs="Times New Roman"/>
          <w:color w:val="auto"/>
          <w:sz w:val="24"/>
        </w:rPr>
        <w:t>一次性支付</w:t>
      </w: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采购代理服务费</w:t>
      </w:r>
      <w:r>
        <w:rPr>
          <w:rFonts w:hint="default" w:ascii="Times New Roman" w:hAnsi="Times New Roman" w:eastAsia="宋体" w:cs="Times New Roman"/>
          <w:color w:val="auto"/>
          <w:sz w:val="24"/>
          <w:lang w:eastAsia="zh-CN"/>
        </w:rPr>
        <w:t>。</w:t>
      </w:r>
    </w:p>
    <w:p w14:paraId="29CA7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按照</w:t>
      </w:r>
      <w:r>
        <w:rPr>
          <w:rFonts w:hint="eastAsia" w:cs="Times New Roman"/>
          <w:color w:val="auto"/>
          <w:sz w:val="24"/>
          <w:lang w:val="en-US" w:eastAsia="zh-CN"/>
        </w:rPr>
        <w:t>竞争性谈判文件</w:t>
      </w:r>
      <w:r>
        <w:rPr>
          <w:rFonts w:hint="default" w:ascii="Times New Roman" w:hAnsi="Times New Roman" w:eastAsia="宋体" w:cs="Times New Roman"/>
          <w:color w:val="auto"/>
          <w:sz w:val="24"/>
        </w:rPr>
        <w:t>的规定履行合同责任和义务。</w:t>
      </w:r>
    </w:p>
    <w:p w14:paraId="53F3C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八</w:t>
      </w:r>
      <w:r>
        <w:rPr>
          <w:rFonts w:hint="default" w:ascii="Times New Roman" w:hAnsi="Times New Roman" w:eastAsia="宋体" w:cs="Times New Roman"/>
          <w:color w:val="auto"/>
          <w:sz w:val="24"/>
        </w:rPr>
        <w:t>）我方承诺响应文件中的证明材料真实、合法、有效</w:t>
      </w:r>
      <w:r>
        <w:rPr>
          <w:rFonts w:hint="eastAsia" w:cs="Times New Roman"/>
          <w:color w:val="auto"/>
          <w:sz w:val="24"/>
          <w:lang w:eastAsia="zh-CN"/>
        </w:rPr>
        <w:t>，</w:t>
      </w:r>
      <w:r>
        <w:rPr>
          <w:rFonts w:hint="eastAsia" w:cs="Times New Roman"/>
          <w:color w:val="auto"/>
          <w:sz w:val="24"/>
          <w:lang w:val="en-US" w:eastAsia="zh-CN"/>
        </w:rPr>
        <w:t>否则愿意承担</w:t>
      </w:r>
      <w:r>
        <w:rPr>
          <w:rFonts w:hint="eastAsia" w:cs="Times New Roman"/>
          <w:color w:val="auto"/>
          <w:sz w:val="24"/>
          <w:lang w:eastAsia="zh-CN"/>
        </w:rPr>
        <w:t>一切责任和</w:t>
      </w:r>
      <w:r>
        <w:rPr>
          <w:rFonts w:hint="eastAsia" w:cs="Times New Roman"/>
          <w:color w:val="auto"/>
          <w:sz w:val="24"/>
          <w:lang w:val="en-US" w:eastAsia="zh-CN"/>
        </w:rPr>
        <w:t>处罚</w:t>
      </w:r>
      <w:r>
        <w:rPr>
          <w:rFonts w:hint="default" w:ascii="Times New Roman" w:hAnsi="Times New Roman" w:eastAsia="宋体" w:cs="Times New Roman"/>
          <w:color w:val="auto"/>
          <w:sz w:val="24"/>
        </w:rPr>
        <w:t>。</w:t>
      </w:r>
    </w:p>
    <w:p w14:paraId="0AEF9887">
      <w:pPr>
        <w:spacing w:line="500" w:lineRule="exact"/>
        <w:ind w:firstLine="570"/>
        <w:rPr>
          <w:rFonts w:hint="default" w:ascii="Times New Roman" w:hAnsi="Times New Roman" w:eastAsia="宋体" w:cs="Times New Roman"/>
          <w:color w:val="auto"/>
          <w:sz w:val="24"/>
          <w:lang w:eastAsia="zh-CN"/>
        </w:rPr>
      </w:pPr>
    </w:p>
    <w:p w14:paraId="72C9E9D1">
      <w:pPr>
        <w:spacing w:line="500" w:lineRule="exact"/>
        <w:ind w:firstLine="570"/>
        <w:rPr>
          <w:rFonts w:hint="default" w:ascii="Times New Roman" w:hAnsi="Times New Roman" w:cs="Times New Roman"/>
          <w:color w:val="auto"/>
          <w:sz w:val="24"/>
        </w:rPr>
      </w:pPr>
    </w:p>
    <w:p w14:paraId="36DAA19D">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4239478B">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0046F301">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179D273C">
      <w:pPr>
        <w:adjustRightInd w:val="0"/>
        <w:snapToGrid w:val="0"/>
        <w:spacing w:line="360" w:lineRule="auto"/>
        <w:rPr>
          <w:rFonts w:hint="default" w:ascii="Times New Roman" w:hAnsi="Times New Roman" w:cs="Times New Roman"/>
          <w:b/>
          <w:color w:val="auto"/>
        </w:rPr>
      </w:pPr>
    </w:p>
    <w:p w14:paraId="3B2F4D5D">
      <w:pPr>
        <w:pStyle w:val="12"/>
        <w:rPr>
          <w:rFonts w:hint="default" w:ascii="Times New Roman" w:hAnsi="Times New Roman" w:eastAsia="黑体" w:cs="Times New Roman"/>
          <w:b w:val="0"/>
          <w:bCs/>
          <w:color w:val="auto"/>
          <w:sz w:val="32"/>
          <w:szCs w:val="32"/>
        </w:rPr>
      </w:pPr>
    </w:p>
    <w:p w14:paraId="2B0EBDAF">
      <w:pPr>
        <w:spacing w:line="360" w:lineRule="auto"/>
        <w:jc w:val="left"/>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黑体" w:cs="Times New Roman"/>
          <w:b w:val="0"/>
          <w:bCs/>
          <w:color w:val="auto"/>
          <w:sz w:val="32"/>
          <w:szCs w:val="32"/>
        </w:rPr>
        <w:br w:type="page"/>
      </w:r>
      <w:r>
        <w:rPr>
          <w:rFonts w:hint="default" w:ascii="Times New Roman" w:hAnsi="Times New Roman" w:eastAsia="黑体" w:cs="Times New Roman"/>
          <w:b w:val="0"/>
          <w:bCs/>
          <w:color w:val="auto"/>
          <w:kern w:val="0"/>
          <w:sz w:val="32"/>
          <w:szCs w:val="32"/>
          <w:lang w:val="en-US" w:eastAsia="zh-CN" w:bidi="ar-SA"/>
        </w:rPr>
        <w:t xml:space="preserve">附件二  </w:t>
      </w:r>
    </w:p>
    <w:p w14:paraId="7E2054A1">
      <w:pPr>
        <w:spacing w:line="360" w:lineRule="auto"/>
        <w:jc w:val="left"/>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黑体" w:cs="Times New Roman"/>
          <w:b w:val="0"/>
          <w:bCs/>
          <w:color w:val="auto"/>
          <w:kern w:val="0"/>
          <w:sz w:val="32"/>
          <w:szCs w:val="32"/>
          <w:lang w:val="en-US" w:eastAsia="zh-CN" w:bidi="ar-SA"/>
        </w:rPr>
        <w:t>附件2-1</w:t>
      </w:r>
    </w:p>
    <w:p w14:paraId="6F66CE98">
      <w:p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黑体" w:cs="Times New Roman"/>
          <w:b w:val="0"/>
          <w:bCs/>
          <w:color w:val="auto"/>
          <w:kern w:val="0"/>
          <w:sz w:val="32"/>
          <w:szCs w:val="32"/>
          <w:lang w:val="en-US" w:eastAsia="zh-CN" w:bidi="ar-SA"/>
        </w:rPr>
        <w:t xml:space="preserve"> </w:t>
      </w:r>
      <w:r>
        <w:rPr>
          <w:rFonts w:hint="default" w:ascii="Times New Roman" w:hAnsi="Times New Roman" w:eastAsia="宋体" w:cs="Times New Roman"/>
          <w:color w:val="auto"/>
          <w:sz w:val="24"/>
          <w:highlight w:val="none"/>
        </w:rPr>
        <w:t>法定代表人身份证明 （法定代表人参加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 xml:space="preserve">的） </w:t>
      </w:r>
    </w:p>
    <w:p w14:paraId="51F4B012">
      <w:pPr>
        <w:spacing w:line="420" w:lineRule="auto"/>
        <w:jc w:val="center"/>
        <w:rPr>
          <w:rFonts w:hint="default" w:ascii="Times New Roman" w:hAnsi="Times New Roman" w:eastAsia="黑体" w:cs="Times New Roman"/>
          <w:b w:val="0"/>
          <w:bCs w:val="0"/>
          <w:color w:val="auto"/>
          <w:sz w:val="32"/>
          <w:highlight w:val="none"/>
        </w:rPr>
      </w:pPr>
    </w:p>
    <w:p w14:paraId="7C47AB1B">
      <w:pPr>
        <w:spacing w:line="420" w:lineRule="auto"/>
        <w:jc w:val="center"/>
        <w:rPr>
          <w:rFonts w:hint="default" w:ascii="Times New Roman" w:hAnsi="Times New Roman" w:eastAsia="黑体" w:cs="Times New Roman"/>
          <w:b w:val="0"/>
          <w:bCs w:val="0"/>
          <w:color w:val="auto"/>
          <w:sz w:val="32"/>
          <w:highlight w:val="none"/>
        </w:rPr>
      </w:pPr>
      <w:r>
        <w:rPr>
          <w:rFonts w:hint="default" w:ascii="Times New Roman" w:hAnsi="Times New Roman" w:eastAsia="黑体" w:cs="Times New Roman"/>
          <w:b w:val="0"/>
          <w:bCs w:val="0"/>
          <w:color w:val="auto"/>
          <w:sz w:val="32"/>
          <w:highlight w:val="none"/>
        </w:rPr>
        <w:t>法定代表人身份证明</w:t>
      </w:r>
    </w:p>
    <w:p w14:paraId="6496491E">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5BF32B6B">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单位性质：</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3DF4DDD4">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地</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none"/>
        </w:rPr>
        <w:t>址：</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5520D961">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成立时间：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月</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日</w:t>
      </w:r>
    </w:p>
    <w:p w14:paraId="0FFE56CF">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rPr>
        <w:t>经营期限：</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6E0AD2C8">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姓名</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性别：</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年龄：</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职务：</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 xml:space="preserve"> 系</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供应商</w:t>
      </w:r>
      <w:r>
        <w:rPr>
          <w:rFonts w:hint="default" w:ascii="Times New Roman" w:hAnsi="Times New Roman" w:eastAsia="宋体" w:cs="Times New Roman"/>
          <w:color w:val="auto"/>
          <w:sz w:val="24"/>
          <w:highlight w:val="none"/>
          <w:u w:val="none"/>
        </w:rPr>
        <w:t>名称）的法定代表人。</w:t>
      </w:r>
    </w:p>
    <w:p w14:paraId="47E725E9">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特此证明</w:t>
      </w:r>
    </w:p>
    <w:p w14:paraId="4508185A">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48"/>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095"/>
        <w:gridCol w:w="4316"/>
      </w:tblGrid>
      <w:tr w14:paraId="2F2E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181C6EF7">
            <w:pPr>
              <w:spacing w:line="500" w:lineRule="auto"/>
              <w:jc w:val="center"/>
              <w:rPr>
                <w:rFonts w:hint="default" w:ascii="Times New Roman" w:hAnsi="Times New Roman" w:eastAsia="宋体" w:cs="Times New Roman"/>
                <w:color w:val="auto"/>
                <w:highlight w:val="none"/>
              </w:rPr>
            </w:pPr>
          </w:p>
          <w:p w14:paraId="5A779A81">
            <w:pPr>
              <w:spacing w:line="500" w:lineRule="auto"/>
              <w:jc w:val="center"/>
              <w:rPr>
                <w:rFonts w:hint="default" w:ascii="Times New Roman" w:hAnsi="Times New Roman" w:eastAsia="宋体" w:cs="Times New Roman"/>
                <w:color w:val="auto"/>
                <w:highlight w:val="none"/>
              </w:rPr>
            </w:pPr>
          </w:p>
        </w:tc>
        <w:tc>
          <w:tcPr>
            <w:tcW w:w="4316"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04676617">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7FD6D4E5">
      <w:pPr>
        <w:spacing w:line="420" w:lineRule="auto"/>
        <w:rPr>
          <w:rFonts w:hint="default" w:ascii="Times New Roman" w:hAnsi="Times New Roman" w:eastAsia="宋体" w:cs="Times New Roman"/>
          <w:color w:val="auto"/>
          <w:highlight w:val="none"/>
        </w:rPr>
      </w:pPr>
    </w:p>
    <w:p w14:paraId="655258CA">
      <w:pPr>
        <w:spacing w:line="420" w:lineRule="auto"/>
        <w:ind w:left="5775" w:leftChars="2750" w:firstLine="420" w:firstLineChars="20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 xml:space="preserve">                                              </w:t>
      </w:r>
    </w:p>
    <w:p w14:paraId="2E05091F">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3BDB3EE3">
      <w:pPr>
        <w:spacing w:line="500" w:lineRule="exact"/>
        <w:ind w:firstLine="570"/>
        <w:rPr>
          <w:rFonts w:hint="default" w:ascii="Times New Roman" w:hAnsi="Times New Roman" w:cs="Times New Roman"/>
          <w:color w:val="auto"/>
          <w:sz w:val="24"/>
        </w:rPr>
      </w:pPr>
      <w:r>
        <w:rPr>
          <w:rFonts w:hint="default" w:ascii="Times New Roman" w:hAnsi="Times New Roman" w:eastAsia="宋体" w:cs="Times New Roman"/>
          <w:color w:val="auto"/>
          <w:sz w:val="24"/>
          <w:highlight w:val="none"/>
        </w:rPr>
        <w:t>法定代表人（签字或盖章）：</w:t>
      </w:r>
      <w:r>
        <w:rPr>
          <w:rFonts w:hint="default" w:ascii="Times New Roman" w:hAnsi="Times New Roman" w:cs="Times New Roman"/>
          <w:color w:val="auto"/>
          <w:sz w:val="24"/>
          <w:u w:val="single"/>
        </w:rPr>
        <w:t xml:space="preserve">                     </w:t>
      </w:r>
    </w:p>
    <w:p w14:paraId="5444CC3F">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6AB0F902">
      <w:pPr>
        <w:spacing w:line="360" w:lineRule="auto"/>
        <w:rPr>
          <w:rFonts w:hint="default" w:ascii="Times New Roman" w:hAnsi="Times New Roman" w:eastAsia="宋体" w:cs="Times New Roman"/>
          <w:color w:val="auto"/>
          <w:sz w:val="24"/>
          <w:highlight w:val="none"/>
        </w:rPr>
      </w:pPr>
    </w:p>
    <w:p w14:paraId="2AFCC7DD">
      <w:pPr>
        <w:spacing w:line="360" w:lineRule="auto"/>
        <w:rPr>
          <w:rFonts w:hint="default" w:ascii="Times New Roman" w:hAnsi="Times New Roman" w:eastAsia="黑体" w:cs="Times New Roman"/>
          <w:b w:val="0"/>
          <w:bCs/>
          <w:color w:val="auto"/>
          <w:kern w:val="0"/>
          <w:sz w:val="32"/>
          <w:szCs w:val="32"/>
          <w:lang w:val="en-US" w:eastAsia="zh-CN" w:bidi="ar-SA"/>
        </w:rPr>
      </w:pPr>
    </w:p>
    <w:p w14:paraId="6657011C">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黑体" w:cs="Times New Roman"/>
          <w:b w:val="0"/>
          <w:bCs/>
          <w:color w:val="auto"/>
          <w:kern w:val="0"/>
          <w:sz w:val="32"/>
          <w:szCs w:val="32"/>
          <w:lang w:val="en-US" w:eastAsia="zh-CN" w:bidi="ar-SA"/>
        </w:rPr>
        <w:t xml:space="preserve">附件2-2 </w:t>
      </w:r>
      <w:r>
        <w:rPr>
          <w:rFonts w:hint="default" w:ascii="Times New Roman" w:hAnsi="Times New Roman" w:eastAsia="宋体" w:cs="Times New Roman"/>
          <w:color w:val="auto"/>
          <w:sz w:val="24"/>
          <w:highlight w:val="none"/>
        </w:rPr>
        <w:t>法定代表人授权委托书（</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p>
    <w:p w14:paraId="581B2F19">
      <w:pPr>
        <w:spacing w:line="360" w:lineRule="auto"/>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黑体" w:cs="Times New Roman"/>
          <w:b w:val="0"/>
          <w:bCs w:val="0"/>
          <w:color w:val="auto"/>
          <w:sz w:val="32"/>
          <w:highlight w:val="none"/>
        </w:rPr>
        <w:t>法定代表人授权委托书</w:t>
      </w:r>
    </w:p>
    <w:p w14:paraId="1FBBFE8A">
      <w:pPr>
        <w:spacing w:line="360" w:lineRule="auto"/>
        <w:ind w:firstLine="960" w:firstLineChars="400"/>
        <w:jc w:val="lef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rPr>
        <w:t>的法定代表人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（姓名、职务）授权</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姓名、职务）为本</w:t>
      </w:r>
      <w:r>
        <w:rPr>
          <w:rFonts w:hint="default" w:ascii="Times New Roman" w:hAnsi="Times New Roman" w:cs="Times New Roman"/>
          <w:color w:val="auto"/>
          <w:sz w:val="24"/>
          <w:highlight w:val="none"/>
          <w:lang w:val="en-US" w:eastAsia="zh-CN"/>
        </w:rPr>
        <w:t>单位</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en-US" w:eastAsia="zh-CN"/>
        </w:rPr>
        <w:t>授权</w:t>
      </w:r>
      <w:r>
        <w:rPr>
          <w:rFonts w:hint="default" w:ascii="Times New Roman" w:hAnsi="Times New Roman" w:eastAsia="宋体" w:cs="Times New Roman"/>
          <w:color w:val="auto"/>
          <w:sz w:val="24"/>
          <w:highlight w:val="none"/>
        </w:rPr>
        <w:t>代表，就</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（项目名称）</w:t>
      </w:r>
      <w:r>
        <w:rPr>
          <w:rFonts w:hint="eastAsia" w:cs="Times New Roman"/>
          <w:color w:val="auto"/>
          <w:sz w:val="24"/>
          <w:highlight w:val="none"/>
          <w:lang w:val="en-US" w:eastAsia="zh-CN"/>
        </w:rPr>
        <w:t>竞争性谈判</w:t>
      </w:r>
      <w:r>
        <w:rPr>
          <w:rFonts w:hint="default" w:ascii="Times New Roman" w:hAnsi="Times New Roman" w:eastAsia="宋体" w:cs="Times New Roman"/>
          <w:color w:val="auto"/>
          <w:sz w:val="24"/>
          <w:highlight w:val="none"/>
          <w:lang w:val="en-US" w:eastAsia="zh-CN"/>
        </w:rPr>
        <w:t>会</w:t>
      </w:r>
      <w:r>
        <w:rPr>
          <w:rFonts w:hint="default" w:ascii="Times New Roman" w:hAnsi="Times New Roman" w:eastAsia="宋体" w:cs="Times New Roman"/>
          <w:color w:val="auto"/>
          <w:sz w:val="24"/>
          <w:highlight w:val="none"/>
        </w:rPr>
        <w:t>及相关事务代表本</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 xml:space="preserve">处理与之有关的一切事务。 </w:t>
      </w:r>
    </w:p>
    <w:p w14:paraId="3496589A">
      <w:pPr>
        <w:spacing w:line="360" w:lineRule="auto"/>
        <w:ind w:firstLine="480"/>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委托期限：</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，期间</w:t>
      </w:r>
      <w:r>
        <w:rPr>
          <w:rFonts w:hint="default" w:ascii="Times New Roman" w:hAnsi="Times New Roman" w:eastAsia="宋体" w:cs="Times New Roman"/>
          <w:color w:val="auto"/>
          <w:sz w:val="24"/>
          <w:highlight w:val="none"/>
          <w:lang w:eastAsia="zh-CN"/>
        </w:rPr>
        <w:t>授权代表</w:t>
      </w:r>
      <w:r>
        <w:rPr>
          <w:rFonts w:hint="default" w:ascii="Times New Roman" w:hAnsi="Times New Roman" w:eastAsia="宋体" w:cs="Times New Roman"/>
          <w:color w:val="auto"/>
          <w:sz w:val="24"/>
          <w:highlight w:val="none"/>
        </w:rPr>
        <w:t>无</w:t>
      </w:r>
      <w:r>
        <w:rPr>
          <w:rFonts w:hint="default" w:ascii="Times New Roman" w:hAnsi="Times New Roman" w:eastAsia="宋体" w:cs="Times New Roman"/>
          <w:color w:val="auto"/>
          <w:sz w:val="24"/>
          <w:highlight w:val="none"/>
          <w:lang w:eastAsia="zh-CN"/>
        </w:rPr>
        <w:t>转移</w:t>
      </w:r>
      <w:r>
        <w:rPr>
          <w:rFonts w:hint="default" w:ascii="Times New Roman" w:hAnsi="Times New Roman" w:eastAsia="宋体" w:cs="Times New Roman"/>
          <w:color w:val="auto"/>
          <w:sz w:val="24"/>
          <w:highlight w:val="none"/>
        </w:rPr>
        <w:t xml:space="preserve">委托权。 </w:t>
      </w:r>
    </w:p>
    <w:p w14:paraId="1609E26A">
      <w:pPr>
        <w:spacing w:line="360" w:lineRule="auto"/>
        <w:ind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本授权书</w:t>
      </w:r>
      <w:r>
        <w:rPr>
          <w:rFonts w:hint="default" w:ascii="Times New Roman" w:hAnsi="Times New Roman" w:eastAsia="宋体" w:cs="Times New Roman"/>
          <w:color w:val="auto"/>
          <w:sz w:val="24"/>
          <w:highlight w:val="none"/>
          <w:lang w:eastAsia="zh-CN"/>
        </w:rPr>
        <w:t>自</w:t>
      </w:r>
      <w:r>
        <w:rPr>
          <w:rFonts w:hint="default" w:ascii="Times New Roman" w:hAnsi="Times New Roman" w:eastAsia="宋体" w:cs="Times New Roman"/>
          <w:color w:val="auto"/>
          <w:sz w:val="24"/>
          <w:highlight w:val="none"/>
        </w:rPr>
        <w:t>签字</w:t>
      </w:r>
      <w:r>
        <w:rPr>
          <w:rFonts w:hint="default" w:ascii="Times New Roman" w:hAnsi="Times New Roman" w:eastAsia="宋体" w:cs="Times New Roman"/>
          <w:color w:val="auto"/>
          <w:sz w:val="24"/>
          <w:highlight w:val="none"/>
          <w:lang w:eastAsia="zh-CN"/>
        </w:rPr>
        <w:t>盖章后</w:t>
      </w:r>
      <w:r>
        <w:rPr>
          <w:rFonts w:hint="default" w:ascii="Times New Roman" w:hAnsi="Times New Roman" w:eastAsia="宋体" w:cs="Times New Roman"/>
          <w:color w:val="auto"/>
          <w:sz w:val="24"/>
          <w:highlight w:val="none"/>
        </w:rPr>
        <w:t>生效，特此声明。</w:t>
      </w:r>
    </w:p>
    <w:p w14:paraId="1E58528C">
      <w:pPr>
        <w:spacing w:line="360" w:lineRule="auto"/>
        <w:ind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附：法定代表人和</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 xml:space="preserve">身份证复印件正反面 </w:t>
      </w:r>
    </w:p>
    <w:p w14:paraId="2E9CA642">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48"/>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095"/>
        <w:gridCol w:w="4316"/>
      </w:tblGrid>
      <w:tr w14:paraId="2B34A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3EB0BAC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29F84A45">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31A4219B">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授权</w:t>
      </w:r>
      <w:r>
        <w:rPr>
          <w:rFonts w:hint="default" w:ascii="Times New Roman" w:hAnsi="Times New Roman" w:cs="Times New Roman"/>
          <w:color w:val="auto"/>
          <w:highlight w:val="none"/>
          <w:lang w:val="en-US" w:eastAsia="zh-CN"/>
        </w:rPr>
        <w:t>代表</w:t>
      </w:r>
      <w:r>
        <w:rPr>
          <w:rFonts w:hint="default" w:ascii="Times New Roman" w:hAnsi="Times New Roman" w:eastAsia="宋体" w:cs="Times New Roman"/>
          <w:color w:val="auto"/>
          <w:highlight w:val="none"/>
        </w:rPr>
        <w:t>身份证复印件</w:t>
      </w:r>
    </w:p>
    <w:tbl>
      <w:tblPr>
        <w:tblStyle w:val="48"/>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095"/>
        <w:gridCol w:w="4316"/>
      </w:tblGrid>
      <w:tr w14:paraId="4A943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3B78FFB0">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000000" w:fill="auto"/>
            <w:noWrap w:val="0"/>
            <w:tcMar>
              <w:left w:w="108" w:type="dxa"/>
              <w:right w:w="108" w:type="dxa"/>
            </w:tcMar>
            <w:vAlign w:val="center"/>
          </w:tcPr>
          <w:p w14:paraId="00A5020E">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7A07A0AB">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231086F0">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法定代表人（签字或盖章）</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single"/>
        </w:rPr>
        <w:t xml:space="preserve">                  </w:t>
      </w:r>
    </w:p>
    <w:p w14:paraId="5BEC630E">
      <w:pPr>
        <w:spacing w:line="500" w:lineRule="exact"/>
        <w:ind w:firstLine="570"/>
        <w:rPr>
          <w:rFonts w:hint="default" w:ascii="Times New Roman" w:hAnsi="Times New Roman" w:cs="Times New Roman"/>
          <w:color w:val="auto"/>
          <w:sz w:val="24"/>
          <w:u w:val="single"/>
        </w:rPr>
      </w:pP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7E2629A4">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037CAA7C">
      <w:pPr>
        <w:pStyle w:val="15"/>
        <w:rPr>
          <w:rFonts w:hint="default" w:ascii="Times New Roman" w:hAnsi="Times New Roman" w:cs="Times New Roman"/>
        </w:rPr>
      </w:pPr>
    </w:p>
    <w:p w14:paraId="4173BCCB">
      <w:pPr>
        <w:pStyle w:val="12"/>
        <w:ind w:left="0" w:leftChars="0" w:firstLine="0" w:firstLineChars="0"/>
        <w:rPr>
          <w:rFonts w:hint="default" w:ascii="Times New Roman" w:hAnsi="Times New Roman" w:eastAsia="黑体" w:cs="Times New Roman"/>
          <w:b w:val="0"/>
          <w:bCs/>
          <w:color w:val="auto"/>
          <w:sz w:val="32"/>
          <w:szCs w:val="32"/>
          <w:lang w:eastAsia="zh-CN"/>
        </w:rPr>
      </w:pPr>
      <w:r>
        <w:rPr>
          <w:rFonts w:hint="default" w:ascii="Times New Roman" w:hAnsi="Times New Roman" w:eastAsia="黑体" w:cs="Times New Roman"/>
          <w:b w:val="0"/>
          <w:bCs/>
          <w:color w:val="auto"/>
          <w:sz w:val="32"/>
          <w:szCs w:val="32"/>
        </w:rPr>
        <w:t>附件</w:t>
      </w:r>
      <w:r>
        <w:rPr>
          <w:rFonts w:hint="default" w:ascii="Times New Roman" w:hAnsi="Times New Roman" w:eastAsia="黑体" w:cs="Times New Roman"/>
          <w:b w:val="0"/>
          <w:bCs/>
          <w:color w:val="auto"/>
          <w:sz w:val="32"/>
          <w:szCs w:val="32"/>
          <w:lang w:val="en-US" w:eastAsia="zh-CN"/>
        </w:rPr>
        <w:t>三</w:t>
      </w:r>
    </w:p>
    <w:p w14:paraId="75D8DB6A">
      <w:pPr>
        <w:adjustRightInd w:val="0"/>
        <w:snapToGrid w:val="0"/>
        <w:spacing w:before="50" w:line="360" w:lineRule="auto"/>
        <w:jc w:val="center"/>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报价一览表</w:t>
      </w:r>
    </w:p>
    <w:p w14:paraId="56660108">
      <w:pPr>
        <w:spacing w:line="440" w:lineRule="exact"/>
        <w:rPr>
          <w:rFonts w:hint="default" w:ascii="Times New Roman" w:hAnsi="Times New Roman" w:cs="Times New Roman"/>
          <w:color w:val="auto"/>
        </w:rPr>
      </w:pPr>
    </w:p>
    <w:tbl>
      <w:tblPr>
        <w:tblStyle w:val="48"/>
        <w:tblpPr w:leftFromText="180" w:rightFromText="180" w:vertAnchor="text" w:horzAnchor="margin" w:tblpXSpec="center" w:tblpY="2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2475"/>
        <w:gridCol w:w="1365"/>
        <w:gridCol w:w="3458"/>
      </w:tblGrid>
      <w:tr w14:paraId="6D02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1988" w:type="dxa"/>
            <w:vAlign w:val="center"/>
          </w:tcPr>
          <w:p w14:paraId="73B99948">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项目名称</w:t>
            </w:r>
          </w:p>
        </w:tc>
        <w:tc>
          <w:tcPr>
            <w:tcW w:w="7298" w:type="dxa"/>
            <w:gridSpan w:val="3"/>
            <w:vAlign w:val="center"/>
          </w:tcPr>
          <w:p w14:paraId="31EB655B">
            <w:pPr>
              <w:snapToGrid w:val="0"/>
              <w:spacing w:line="360" w:lineRule="auto"/>
              <w:rPr>
                <w:rFonts w:hint="default" w:ascii="Times New Roman" w:hAnsi="Times New Roman" w:cs="Times New Roman"/>
                <w:color w:val="auto"/>
                <w:sz w:val="24"/>
              </w:rPr>
            </w:pPr>
          </w:p>
        </w:tc>
      </w:tr>
      <w:tr w14:paraId="6BFA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1988" w:type="dxa"/>
            <w:vAlign w:val="center"/>
          </w:tcPr>
          <w:p w14:paraId="407FD7F9">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投标</w:t>
            </w:r>
            <w:r>
              <w:rPr>
                <w:rFonts w:hint="eastAsia" w:ascii="Times New Roman" w:hAnsi="Times New Roman" w:cs="Times New Roman"/>
                <w:color w:val="auto"/>
                <w:sz w:val="24"/>
                <w:lang w:val="en-US" w:eastAsia="zh-CN"/>
              </w:rPr>
              <w:t>供应商</w:t>
            </w:r>
            <w:r>
              <w:rPr>
                <w:rFonts w:hint="default" w:ascii="Times New Roman" w:hAnsi="Times New Roman" w:cs="Times New Roman"/>
                <w:color w:val="auto"/>
                <w:sz w:val="24"/>
              </w:rPr>
              <w:t>名称</w:t>
            </w:r>
          </w:p>
        </w:tc>
        <w:tc>
          <w:tcPr>
            <w:tcW w:w="7298" w:type="dxa"/>
            <w:gridSpan w:val="3"/>
            <w:vAlign w:val="center"/>
          </w:tcPr>
          <w:p w14:paraId="6AE64FB2">
            <w:pPr>
              <w:snapToGrid w:val="0"/>
              <w:spacing w:line="360" w:lineRule="auto"/>
              <w:rPr>
                <w:rFonts w:hint="default" w:ascii="Times New Roman" w:hAnsi="Times New Roman" w:cs="Times New Roman"/>
                <w:color w:val="auto"/>
                <w:sz w:val="24"/>
              </w:rPr>
            </w:pPr>
          </w:p>
        </w:tc>
      </w:tr>
      <w:tr w14:paraId="6B5F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1988" w:type="dxa"/>
            <w:vAlign w:val="center"/>
          </w:tcPr>
          <w:p w14:paraId="34AA309B">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法定代表人</w:t>
            </w:r>
          </w:p>
        </w:tc>
        <w:tc>
          <w:tcPr>
            <w:tcW w:w="2475" w:type="dxa"/>
            <w:vAlign w:val="center"/>
          </w:tcPr>
          <w:p w14:paraId="50C61953">
            <w:pPr>
              <w:snapToGrid w:val="0"/>
              <w:spacing w:line="360" w:lineRule="auto"/>
              <w:rPr>
                <w:rFonts w:hint="default" w:ascii="Times New Roman" w:hAnsi="Times New Roman" w:cs="Times New Roman"/>
                <w:color w:val="auto"/>
                <w:sz w:val="24"/>
              </w:rPr>
            </w:pPr>
          </w:p>
        </w:tc>
        <w:tc>
          <w:tcPr>
            <w:tcW w:w="1365" w:type="dxa"/>
            <w:vAlign w:val="center"/>
          </w:tcPr>
          <w:p w14:paraId="5F75F441">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3458" w:type="dxa"/>
            <w:vAlign w:val="center"/>
          </w:tcPr>
          <w:p w14:paraId="56442695">
            <w:pPr>
              <w:snapToGrid w:val="0"/>
              <w:spacing w:line="360" w:lineRule="auto"/>
              <w:rPr>
                <w:rFonts w:hint="default" w:ascii="Times New Roman" w:hAnsi="Times New Roman" w:cs="Times New Roman"/>
                <w:color w:val="auto"/>
                <w:sz w:val="24"/>
              </w:rPr>
            </w:pPr>
          </w:p>
        </w:tc>
      </w:tr>
      <w:tr w14:paraId="5D7E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1988" w:type="dxa"/>
            <w:tcBorders>
              <w:bottom w:val="single" w:color="auto" w:sz="4" w:space="0"/>
            </w:tcBorders>
            <w:vAlign w:val="center"/>
          </w:tcPr>
          <w:p w14:paraId="1A5DF7FA">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法人授权代表</w:t>
            </w:r>
          </w:p>
        </w:tc>
        <w:tc>
          <w:tcPr>
            <w:tcW w:w="2475" w:type="dxa"/>
            <w:tcBorders>
              <w:bottom w:val="single" w:color="auto" w:sz="4" w:space="0"/>
            </w:tcBorders>
            <w:vAlign w:val="center"/>
          </w:tcPr>
          <w:p w14:paraId="4E1471E0">
            <w:pPr>
              <w:snapToGrid w:val="0"/>
              <w:spacing w:line="360" w:lineRule="auto"/>
              <w:rPr>
                <w:rFonts w:hint="default" w:ascii="Times New Roman" w:hAnsi="Times New Roman" w:cs="Times New Roman"/>
                <w:color w:val="auto"/>
                <w:sz w:val="24"/>
              </w:rPr>
            </w:pPr>
          </w:p>
        </w:tc>
        <w:tc>
          <w:tcPr>
            <w:tcW w:w="1365" w:type="dxa"/>
            <w:tcBorders>
              <w:bottom w:val="single" w:color="auto" w:sz="4" w:space="0"/>
            </w:tcBorders>
            <w:vAlign w:val="center"/>
          </w:tcPr>
          <w:p w14:paraId="0958304B">
            <w:pPr>
              <w:snapToGrid w:val="0"/>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联系电话</w:t>
            </w:r>
          </w:p>
        </w:tc>
        <w:tc>
          <w:tcPr>
            <w:tcW w:w="3458" w:type="dxa"/>
            <w:tcBorders>
              <w:bottom w:val="single" w:color="auto" w:sz="4" w:space="0"/>
            </w:tcBorders>
            <w:vAlign w:val="center"/>
          </w:tcPr>
          <w:p w14:paraId="59C22A31">
            <w:pPr>
              <w:snapToGrid w:val="0"/>
              <w:spacing w:line="360" w:lineRule="auto"/>
              <w:rPr>
                <w:rFonts w:hint="default" w:ascii="Times New Roman" w:hAnsi="Times New Roman" w:cs="Times New Roman"/>
                <w:color w:val="auto"/>
                <w:sz w:val="24"/>
              </w:rPr>
            </w:pPr>
          </w:p>
        </w:tc>
      </w:tr>
      <w:tr w14:paraId="60B7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1988" w:type="dxa"/>
            <w:tcBorders>
              <w:top w:val="single" w:color="auto" w:sz="4" w:space="0"/>
              <w:left w:val="single" w:color="auto" w:sz="4" w:space="0"/>
              <w:bottom w:val="single" w:color="auto" w:sz="4" w:space="0"/>
              <w:right w:val="single" w:color="auto" w:sz="4" w:space="0"/>
            </w:tcBorders>
            <w:vAlign w:val="center"/>
          </w:tcPr>
          <w:p w14:paraId="5D5B4CCE">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投标总价</w:t>
            </w:r>
          </w:p>
        </w:tc>
        <w:tc>
          <w:tcPr>
            <w:tcW w:w="7298" w:type="dxa"/>
            <w:gridSpan w:val="3"/>
            <w:tcBorders>
              <w:top w:val="single" w:color="auto" w:sz="4" w:space="0"/>
              <w:left w:val="single" w:color="auto" w:sz="4" w:space="0"/>
              <w:bottom w:val="single" w:color="auto" w:sz="4" w:space="0"/>
              <w:right w:val="single" w:color="auto" w:sz="4" w:space="0"/>
            </w:tcBorders>
            <w:vAlign w:val="center"/>
          </w:tcPr>
          <w:p w14:paraId="31B4237D">
            <w:pPr>
              <w:snapToGrid w:val="0"/>
              <w:spacing w:line="360" w:lineRule="auto"/>
              <w:rPr>
                <w:rFonts w:hint="default" w:ascii="Times New Roman" w:hAnsi="Times New Roman" w:cs="Times New Roman"/>
                <w:bCs/>
                <w:color w:val="auto"/>
                <w:sz w:val="24"/>
              </w:rPr>
            </w:pPr>
            <w:bookmarkStart w:id="46" w:name="OLE_LINK53"/>
            <w:r>
              <w:rPr>
                <w:rFonts w:hint="default" w:ascii="Times New Roman" w:hAnsi="Times New Roman" w:cs="Times New Roman"/>
                <w:bCs/>
                <w:color w:val="auto"/>
                <w:sz w:val="24"/>
              </w:rPr>
              <w:t xml:space="preserve">投标下浮率：    </w:t>
            </w:r>
            <w:r>
              <w:rPr>
                <w:rFonts w:hint="default" w:ascii="Times New Roman" w:hAnsi="Times New Roman" w:cs="Times New Roman"/>
                <w:bCs/>
                <w:color w:val="auto"/>
                <w:sz w:val="24"/>
                <w:u w:val="single"/>
              </w:rPr>
              <w:t>%</w:t>
            </w:r>
            <w:bookmarkEnd w:id="46"/>
          </w:p>
        </w:tc>
      </w:tr>
      <w:tr w14:paraId="09F0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1988" w:type="dxa"/>
            <w:tcBorders>
              <w:top w:val="single" w:color="auto" w:sz="4" w:space="0"/>
              <w:left w:val="single" w:color="auto" w:sz="4" w:space="0"/>
              <w:bottom w:val="single" w:color="auto" w:sz="4" w:space="0"/>
              <w:right w:val="single" w:color="auto" w:sz="4" w:space="0"/>
            </w:tcBorders>
            <w:vAlign w:val="center"/>
          </w:tcPr>
          <w:p w14:paraId="4FC9B979">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服务期限</w:t>
            </w:r>
          </w:p>
        </w:tc>
        <w:tc>
          <w:tcPr>
            <w:tcW w:w="7298" w:type="dxa"/>
            <w:gridSpan w:val="3"/>
            <w:tcBorders>
              <w:top w:val="single" w:color="auto" w:sz="4" w:space="0"/>
              <w:left w:val="single" w:color="auto" w:sz="4" w:space="0"/>
              <w:bottom w:val="single" w:color="auto" w:sz="4" w:space="0"/>
              <w:right w:val="single" w:color="auto" w:sz="4" w:space="0"/>
            </w:tcBorders>
            <w:vAlign w:val="center"/>
          </w:tcPr>
          <w:p w14:paraId="16B39E8C">
            <w:pPr>
              <w:snapToGrid w:val="0"/>
              <w:spacing w:line="360" w:lineRule="auto"/>
              <w:ind w:right="105" w:rightChars="50"/>
              <w:rPr>
                <w:rFonts w:hint="eastAsia" w:ascii="Times New Roman" w:hAnsi="Times New Roman" w:eastAsia="宋体" w:cs="Times New Roman"/>
                <w:color w:val="auto"/>
                <w:sz w:val="24"/>
                <w:lang w:eastAsia="zh-CN"/>
              </w:rPr>
            </w:pPr>
          </w:p>
        </w:tc>
      </w:tr>
      <w:tr w14:paraId="3261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1988" w:type="dxa"/>
            <w:tcBorders>
              <w:top w:val="single" w:color="auto" w:sz="4" w:space="0"/>
              <w:left w:val="single" w:color="auto" w:sz="4" w:space="0"/>
              <w:bottom w:val="single" w:color="auto" w:sz="4" w:space="0"/>
              <w:right w:val="single" w:color="auto" w:sz="4" w:space="0"/>
            </w:tcBorders>
            <w:vAlign w:val="center"/>
          </w:tcPr>
          <w:p w14:paraId="2A14BF77">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交货地点</w:t>
            </w:r>
          </w:p>
        </w:tc>
        <w:tc>
          <w:tcPr>
            <w:tcW w:w="7298" w:type="dxa"/>
            <w:gridSpan w:val="3"/>
            <w:tcBorders>
              <w:top w:val="single" w:color="auto" w:sz="4" w:space="0"/>
              <w:left w:val="single" w:color="auto" w:sz="4" w:space="0"/>
              <w:bottom w:val="single" w:color="auto" w:sz="4" w:space="0"/>
              <w:right w:val="single" w:color="auto" w:sz="4" w:space="0"/>
            </w:tcBorders>
            <w:vAlign w:val="center"/>
          </w:tcPr>
          <w:p w14:paraId="2F2B5F2D">
            <w:pPr>
              <w:snapToGrid w:val="0"/>
              <w:spacing w:line="360" w:lineRule="auto"/>
              <w:ind w:right="105" w:rightChars="50"/>
              <w:rPr>
                <w:rFonts w:hint="default" w:ascii="Times New Roman" w:hAnsi="Times New Roman" w:cs="Times New Roman"/>
                <w:color w:val="auto"/>
                <w:sz w:val="24"/>
              </w:rPr>
            </w:pPr>
          </w:p>
        </w:tc>
      </w:tr>
      <w:tr w14:paraId="57AC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988" w:type="dxa"/>
            <w:tcBorders>
              <w:top w:val="single" w:color="auto" w:sz="4" w:space="0"/>
              <w:left w:val="single" w:color="auto" w:sz="4" w:space="0"/>
              <w:bottom w:val="single" w:color="auto" w:sz="4" w:space="0"/>
              <w:right w:val="single" w:color="auto" w:sz="4" w:space="0"/>
            </w:tcBorders>
            <w:vAlign w:val="center"/>
          </w:tcPr>
          <w:p w14:paraId="18504C10">
            <w:pPr>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备注</w:t>
            </w:r>
          </w:p>
        </w:tc>
        <w:tc>
          <w:tcPr>
            <w:tcW w:w="7298" w:type="dxa"/>
            <w:gridSpan w:val="3"/>
            <w:tcBorders>
              <w:top w:val="single" w:color="auto" w:sz="4" w:space="0"/>
              <w:left w:val="single" w:color="auto" w:sz="4" w:space="0"/>
              <w:bottom w:val="single" w:color="auto" w:sz="4" w:space="0"/>
              <w:right w:val="single" w:color="auto" w:sz="4" w:space="0"/>
            </w:tcBorders>
            <w:vAlign w:val="center"/>
          </w:tcPr>
          <w:p w14:paraId="1135EF63">
            <w:pPr>
              <w:snapToGrid w:val="0"/>
              <w:spacing w:line="360" w:lineRule="auto"/>
              <w:ind w:right="105" w:rightChars="50"/>
              <w:rPr>
                <w:rFonts w:hint="default" w:ascii="Times New Roman" w:hAnsi="Times New Roman" w:cs="Times New Roman"/>
                <w:color w:val="auto"/>
                <w:sz w:val="24"/>
              </w:rPr>
            </w:pPr>
          </w:p>
        </w:tc>
      </w:tr>
    </w:tbl>
    <w:p w14:paraId="4E4BD1C4">
      <w:pPr>
        <w:pStyle w:val="276"/>
        <w:spacing w:before="70" w:line="214" w:lineRule="auto"/>
        <w:ind w:left="112"/>
        <w:rPr>
          <w:rFonts w:hint="eastAsia" w:ascii="宋体" w:hAnsi="宋体" w:eastAsia="宋体" w:cs="宋体"/>
          <w:sz w:val="24"/>
          <w:szCs w:val="24"/>
        </w:rPr>
      </w:pPr>
      <w:r>
        <w:rPr>
          <w:rFonts w:hint="eastAsia" w:asciiTheme="majorEastAsia" w:hAnsiTheme="majorEastAsia" w:eastAsiaTheme="majorEastAsia" w:cstheme="majorEastAsia"/>
          <w:color w:val="auto"/>
          <w:sz w:val="24"/>
          <w:szCs w:val="24"/>
        </w:rPr>
        <w:t>注：1.</w:t>
      </w:r>
      <w:r>
        <w:rPr>
          <w:rFonts w:hint="eastAsia" w:ascii="宋体" w:hAnsi="宋体" w:eastAsia="宋体" w:cs="宋体"/>
          <w:sz w:val="24"/>
          <w:szCs w:val="24"/>
        </w:rPr>
        <w:t>报价参照北园春网站（</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"http://www.beiyuanchun.com/" </w:instrText>
      </w:r>
      <w:r>
        <w:rPr>
          <w:rFonts w:hint="eastAsia" w:ascii="宋体" w:hAnsi="宋体" w:eastAsia="宋体" w:cs="宋体"/>
          <w:sz w:val="24"/>
          <w:szCs w:val="24"/>
        </w:rPr>
        <w:fldChar w:fldCharType="separate"/>
      </w:r>
      <w:r>
        <w:rPr>
          <w:rFonts w:hint="eastAsia" w:ascii="宋体" w:hAnsi="宋体" w:eastAsia="宋体" w:cs="宋体"/>
          <w:sz w:val="24"/>
          <w:szCs w:val="24"/>
        </w:rPr>
        <w:t>http://www.beiyuan</w:t>
      </w:r>
      <w:r>
        <w:rPr>
          <w:rFonts w:hint="eastAsia" w:ascii="宋体" w:hAnsi="宋体" w:eastAsia="宋体" w:cs="宋体"/>
          <w:spacing w:val="-1"/>
          <w:sz w:val="24"/>
          <w:szCs w:val="24"/>
        </w:rPr>
        <w:t>chun.com/</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r>
        <w:rPr>
          <w:rFonts w:hint="eastAsia" w:ascii="宋体" w:hAnsi="宋体" w:eastAsia="宋体" w:cs="宋体"/>
          <w:spacing w:val="-3"/>
          <w:sz w:val="24"/>
          <w:szCs w:val="24"/>
        </w:rPr>
        <w:t>最新公布的相应产品的“</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中间价</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”作为基准报价</w:t>
      </w:r>
      <w:r>
        <w:rPr>
          <w:rFonts w:hint="eastAsia" w:ascii="宋体" w:hAnsi="宋体" w:eastAsia="宋体" w:cs="宋体"/>
          <w:spacing w:val="-4"/>
          <w:sz w:val="24"/>
          <w:szCs w:val="24"/>
        </w:rPr>
        <w:t>，北园春网站</w:t>
      </w:r>
      <w:r>
        <w:rPr>
          <w:rFonts w:hint="eastAsia" w:ascii="宋体" w:hAnsi="宋体" w:eastAsia="宋体" w:cs="宋体"/>
          <w:spacing w:val="-1"/>
          <w:sz w:val="24"/>
          <w:szCs w:val="24"/>
        </w:rPr>
        <w:t>上查询不到价格的商品，参照好家乡超市、七一超市同类商品</w:t>
      </w:r>
      <w:r>
        <w:rPr>
          <w:rFonts w:hint="eastAsia" w:ascii="宋体" w:hAnsi="宋体" w:eastAsia="宋体" w:cs="宋体"/>
          <w:spacing w:val="-2"/>
          <w:sz w:val="24"/>
          <w:szCs w:val="24"/>
        </w:rPr>
        <w:t>零售价为基准报价。</w:t>
      </w:r>
    </w:p>
    <w:p w14:paraId="7095A739">
      <w:pPr>
        <w:pStyle w:val="276"/>
        <w:spacing w:before="1" w:line="217" w:lineRule="auto"/>
        <w:ind w:left="141"/>
        <w:rPr>
          <w:rFonts w:hint="eastAsia" w:asciiTheme="majorEastAsia" w:hAnsiTheme="majorEastAsia" w:eastAsiaTheme="majorEastAsia" w:cstheme="majorEastAsia"/>
          <w:color w:val="auto"/>
          <w:sz w:val="24"/>
          <w:szCs w:val="24"/>
        </w:rPr>
      </w:pPr>
      <w:r>
        <w:rPr>
          <w:rFonts w:hint="eastAsia" w:ascii="宋体" w:hAnsi="宋体" w:eastAsia="宋体" w:cs="宋体"/>
          <w:spacing w:val="-3"/>
          <w:sz w:val="24"/>
          <w:szCs w:val="24"/>
        </w:rPr>
        <w:t>以此基准价报折扣率</w:t>
      </w:r>
      <w:r>
        <w:rPr>
          <w:rFonts w:hint="eastAsia" w:ascii="宋体" w:hAnsi="宋体" w:eastAsia="宋体" w:cs="宋体"/>
          <w:spacing w:val="-3"/>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2"/>
          <w:sz w:val="24"/>
          <w:szCs w:val="24"/>
        </w:rPr>
        <w:t>(折扣率：例如 90%，即为在原价基础上打九折</w:t>
      </w:r>
      <w:r>
        <w:rPr>
          <w:rFonts w:hint="eastAsia" w:ascii="宋体" w:hAnsi="宋体" w:eastAsia="宋体" w:cs="宋体"/>
          <w:spacing w:val="-1"/>
          <w:sz w:val="24"/>
          <w:szCs w:val="24"/>
        </w:rPr>
        <w:t>)</w:t>
      </w:r>
    </w:p>
    <w:p w14:paraId="23D93640">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2.开标一览表中须填写内容严格按照招标文件中文字表述方式填写，否则按不响应</w:t>
      </w:r>
      <w:r>
        <w:rPr>
          <w:rFonts w:hint="eastAsia" w:asciiTheme="majorEastAsia" w:hAnsiTheme="majorEastAsia" w:eastAsiaTheme="majorEastAsia" w:cstheme="majorEastAsia"/>
          <w:color w:val="auto"/>
          <w:sz w:val="24"/>
          <w:szCs w:val="24"/>
          <w:lang w:val="en-US" w:eastAsia="zh-CN"/>
        </w:rPr>
        <w:t>谈判</w:t>
      </w:r>
      <w:r>
        <w:rPr>
          <w:rFonts w:hint="eastAsia" w:asciiTheme="majorEastAsia" w:hAnsiTheme="majorEastAsia" w:eastAsiaTheme="majorEastAsia" w:cstheme="majorEastAsia"/>
          <w:color w:val="auto"/>
          <w:sz w:val="24"/>
          <w:szCs w:val="24"/>
        </w:rPr>
        <w:t>文件内容处理。</w:t>
      </w:r>
    </w:p>
    <w:p w14:paraId="42BE0A0D">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default" w:ascii="Times New Roman" w:hAnsi="Times New Roman" w:cs="Times New Roman"/>
          <w:color w:val="auto"/>
        </w:rPr>
      </w:pPr>
      <w:r>
        <w:rPr>
          <w:rFonts w:hint="eastAsia" w:asciiTheme="majorEastAsia" w:hAnsiTheme="majorEastAsia" w:eastAsiaTheme="majorEastAsia" w:cstheme="majorEastAsia"/>
          <w:color w:val="auto"/>
          <w:sz w:val="24"/>
          <w:szCs w:val="24"/>
        </w:rPr>
        <w:t>3、本项目报价（下浮率）仅保留一位小数，此下浮率通用于供货商所有类别商品。</w:t>
      </w:r>
    </w:p>
    <w:p w14:paraId="0E172E29">
      <w:pPr>
        <w:spacing w:line="480" w:lineRule="auto"/>
        <w:ind w:left="319" w:leftChars="152" w:right="420" w:firstLine="3563" w:firstLineChars="1697"/>
        <w:rPr>
          <w:rFonts w:hint="default" w:ascii="Times New Roman" w:hAnsi="Times New Roman" w:cs="Times New Roman"/>
          <w:color w:val="auto"/>
        </w:rPr>
      </w:pPr>
    </w:p>
    <w:p w14:paraId="18F9DC1D">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3C821222">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76BC225D">
      <w:pPr>
        <w:spacing w:line="500" w:lineRule="exact"/>
        <w:ind w:firstLine="4728" w:firstLineChars="197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日期：</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日</w:t>
      </w:r>
    </w:p>
    <w:p w14:paraId="671784DD">
      <w:pPr>
        <w:pStyle w:val="12"/>
        <w:ind w:left="0" w:leftChars="0" w:firstLine="0" w:firstLineChars="0"/>
        <w:rPr>
          <w:rFonts w:hint="default" w:ascii="Times New Roman" w:hAnsi="Times New Roman" w:eastAsia="黑体" w:cs="Times New Roman"/>
          <w:b w:val="0"/>
          <w:bCs/>
          <w:color w:val="auto"/>
          <w:sz w:val="32"/>
          <w:szCs w:val="32"/>
        </w:rPr>
      </w:pPr>
    </w:p>
    <w:p w14:paraId="2F2D8B30">
      <w:pPr>
        <w:rPr>
          <w:rFonts w:hint="default"/>
        </w:rPr>
      </w:pPr>
    </w:p>
    <w:p w14:paraId="30184B73">
      <w:pPr>
        <w:adjustRightInd w:val="0"/>
        <w:snapToGrid w:val="0"/>
        <w:spacing w:line="360" w:lineRule="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kern w:val="0"/>
          <w:sz w:val="32"/>
          <w:szCs w:val="32"/>
          <w:lang w:val="en-US" w:eastAsia="zh-CN" w:bidi="ar-SA"/>
        </w:rPr>
        <w:t>附件</w:t>
      </w:r>
      <w:r>
        <w:rPr>
          <w:rFonts w:hint="eastAsia" w:eastAsia="黑体" w:cs="Times New Roman"/>
          <w:b w:val="0"/>
          <w:bCs/>
          <w:color w:val="auto"/>
          <w:kern w:val="0"/>
          <w:sz w:val="32"/>
          <w:szCs w:val="32"/>
          <w:lang w:val="en-US" w:eastAsia="zh-CN" w:bidi="ar-SA"/>
        </w:rPr>
        <w:t>四</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 w:val="0"/>
          <w:bCs/>
          <w:color w:val="auto"/>
          <w:sz w:val="24"/>
        </w:rPr>
        <w:t xml:space="preserve"> </w:t>
      </w:r>
    </w:p>
    <w:p w14:paraId="623887EB">
      <w:pPr>
        <w:adjustRightInd w:val="0"/>
        <w:snapToGrid w:val="0"/>
        <w:spacing w:line="360" w:lineRule="auto"/>
        <w:ind w:firstLine="3200" w:firstLineChars="1000"/>
        <w:rPr>
          <w:rFonts w:hint="default" w:ascii="Times New Roman" w:hAnsi="Times New Roman" w:eastAsia="黑体" w:cs="Times New Roman"/>
          <w:b w:val="0"/>
          <w:bCs/>
          <w:color w:val="auto"/>
          <w:sz w:val="32"/>
          <w:szCs w:val="32"/>
        </w:rPr>
      </w:pPr>
      <w:r>
        <w:rPr>
          <w:rFonts w:hint="eastAsia" w:eastAsia="黑体" w:cs="Times New Roman"/>
          <w:b w:val="0"/>
          <w:bCs/>
          <w:color w:val="auto"/>
          <w:sz w:val="32"/>
          <w:szCs w:val="32"/>
          <w:lang w:eastAsia="zh-CN"/>
        </w:rPr>
        <w:t>（</w:t>
      </w:r>
      <w:r>
        <w:rPr>
          <w:rFonts w:hint="eastAsia" w:eastAsia="黑体" w:cs="Times New Roman"/>
          <w:b w:val="0"/>
          <w:bCs/>
          <w:color w:val="auto"/>
          <w:sz w:val="32"/>
          <w:szCs w:val="32"/>
          <w:lang w:val="en-US" w:eastAsia="zh-CN"/>
        </w:rPr>
        <w:t>一</w:t>
      </w:r>
      <w:r>
        <w:rPr>
          <w:rFonts w:hint="eastAsia" w:eastAsia="黑体" w:cs="Times New Roman"/>
          <w:b w:val="0"/>
          <w:bCs/>
          <w:color w:val="auto"/>
          <w:sz w:val="32"/>
          <w:szCs w:val="32"/>
          <w:lang w:eastAsia="zh-CN"/>
        </w:rPr>
        <w:t>）</w:t>
      </w:r>
      <w:r>
        <w:rPr>
          <w:rFonts w:hint="default" w:ascii="Times New Roman" w:hAnsi="Times New Roman" w:eastAsia="黑体" w:cs="Times New Roman"/>
          <w:b w:val="0"/>
          <w:bCs/>
          <w:color w:val="auto"/>
          <w:sz w:val="32"/>
          <w:szCs w:val="32"/>
        </w:rPr>
        <w:t>供应商基本情况表</w:t>
      </w:r>
    </w:p>
    <w:p w14:paraId="5E267B37">
      <w:pPr>
        <w:adjustRightInd w:val="0"/>
        <w:snapToGrid w:val="0"/>
        <w:spacing w:line="360" w:lineRule="auto"/>
        <w:jc w:val="left"/>
        <w:rPr>
          <w:rFonts w:hint="default" w:ascii="Times New Roman" w:hAnsi="Times New Roman" w:cs="Times New Roman"/>
          <w:b w:val="0"/>
          <w:bCs w:val="0"/>
          <w:color w:val="auto"/>
          <w:szCs w:val="21"/>
          <w:u w:val="single"/>
          <w:lang w:val="en-US"/>
        </w:rPr>
      </w:pPr>
      <w:r>
        <w:rPr>
          <w:rFonts w:hint="default" w:ascii="Times New Roman" w:hAnsi="Times New Roman" w:cs="Times New Roman"/>
          <w:b w:val="0"/>
          <w:bCs w:val="0"/>
          <w:color w:val="auto"/>
          <w:szCs w:val="21"/>
        </w:rPr>
        <w:t>供应商</w:t>
      </w:r>
      <w:r>
        <w:rPr>
          <w:rFonts w:hint="default" w:ascii="Times New Roman" w:hAnsi="Times New Roman" w:cs="Times New Roman"/>
          <w:b w:val="0"/>
          <w:bCs w:val="0"/>
          <w:color w:val="auto"/>
          <w:szCs w:val="21"/>
          <w:lang w:eastAsia="zh-CN"/>
        </w:rPr>
        <w:t>名称：</w:t>
      </w:r>
      <w:r>
        <w:rPr>
          <w:rFonts w:hint="default" w:ascii="Times New Roman" w:hAnsi="Times New Roman" w:cs="Times New Roman"/>
          <w:b w:val="0"/>
          <w:bCs w:val="0"/>
          <w:color w:val="auto"/>
          <w:szCs w:val="21"/>
          <w:u w:val="single"/>
          <w:lang w:val="en-US" w:eastAsia="zh-CN"/>
        </w:rPr>
        <w:t xml:space="preserve">              </w:t>
      </w:r>
      <w:r>
        <w:rPr>
          <w:rFonts w:hint="default" w:ascii="Times New Roman" w:hAnsi="Times New Roman" w:cs="Times New Roman"/>
          <w:b w:val="0"/>
          <w:bCs w:val="0"/>
          <w:color w:val="auto"/>
          <w:szCs w:val="21"/>
          <w:lang w:eastAsia="zh-CN"/>
        </w:rPr>
        <w:t>（盖</w:t>
      </w:r>
      <w:r>
        <w:rPr>
          <w:rFonts w:hint="default" w:ascii="Times New Roman" w:hAnsi="Times New Roman" w:cs="Times New Roman"/>
          <w:b w:val="0"/>
          <w:bCs w:val="0"/>
          <w:color w:val="auto"/>
          <w:szCs w:val="21"/>
        </w:rPr>
        <w:t>章</w:t>
      </w:r>
      <w:r>
        <w:rPr>
          <w:rFonts w:hint="default" w:ascii="Times New Roman" w:hAnsi="Times New Roman" w:cs="Times New Roman"/>
          <w:b w:val="0"/>
          <w:bCs w:val="0"/>
          <w:color w:val="auto"/>
          <w:szCs w:val="21"/>
          <w:lang w:eastAsia="zh-CN"/>
        </w:rPr>
        <w:t>）</w:t>
      </w:r>
    </w:p>
    <w:tbl>
      <w:tblPr>
        <w:tblStyle w:val="48"/>
        <w:tblW w:w="9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539"/>
        <w:gridCol w:w="362"/>
        <w:gridCol w:w="1143"/>
        <w:gridCol w:w="850"/>
        <w:gridCol w:w="590"/>
        <w:gridCol w:w="294"/>
        <w:gridCol w:w="1083"/>
        <w:gridCol w:w="1329"/>
        <w:gridCol w:w="2092"/>
      </w:tblGrid>
      <w:tr w14:paraId="2FB85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620" w:type="dxa"/>
            <w:gridSpan w:val="3"/>
            <w:tcBorders>
              <w:top w:val="double" w:color="auto" w:sz="4" w:space="0"/>
              <w:left w:val="double" w:color="auto" w:sz="4" w:space="0"/>
              <w:bottom w:val="single" w:color="auto" w:sz="6" w:space="0"/>
              <w:right w:val="single" w:color="auto" w:sz="6" w:space="0"/>
            </w:tcBorders>
            <w:noWrap w:val="0"/>
            <w:vAlign w:val="center"/>
          </w:tcPr>
          <w:p w14:paraId="667FC736">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供应商名称</w:t>
            </w:r>
          </w:p>
        </w:tc>
        <w:tc>
          <w:tcPr>
            <w:tcW w:w="3960" w:type="dxa"/>
            <w:gridSpan w:val="5"/>
            <w:tcBorders>
              <w:top w:val="double" w:color="auto" w:sz="4" w:space="0"/>
              <w:left w:val="single" w:color="auto" w:sz="6" w:space="0"/>
              <w:bottom w:val="single" w:color="auto" w:sz="6" w:space="0"/>
              <w:right w:val="single" w:color="auto" w:sz="6" w:space="0"/>
            </w:tcBorders>
            <w:noWrap w:val="0"/>
            <w:vAlign w:val="center"/>
          </w:tcPr>
          <w:p w14:paraId="2B59EA73">
            <w:pPr>
              <w:topLinePunct/>
              <w:spacing w:line="440" w:lineRule="exact"/>
              <w:jc w:val="center"/>
              <w:rPr>
                <w:rFonts w:hint="default" w:ascii="Times New Roman" w:hAnsi="Times New Roman" w:cs="Times New Roman"/>
                <w:color w:val="auto"/>
                <w:szCs w:val="21"/>
              </w:rPr>
            </w:pPr>
          </w:p>
        </w:tc>
        <w:tc>
          <w:tcPr>
            <w:tcW w:w="1329" w:type="dxa"/>
            <w:tcBorders>
              <w:top w:val="double" w:color="auto" w:sz="4" w:space="0"/>
              <w:left w:val="single" w:color="auto" w:sz="6" w:space="0"/>
              <w:bottom w:val="single" w:color="auto" w:sz="6" w:space="0"/>
              <w:right w:val="single" w:color="auto" w:sz="6" w:space="0"/>
            </w:tcBorders>
            <w:noWrap w:val="0"/>
            <w:vAlign w:val="center"/>
          </w:tcPr>
          <w:p w14:paraId="0D29E9F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p>
        </w:tc>
        <w:tc>
          <w:tcPr>
            <w:tcW w:w="2092" w:type="dxa"/>
            <w:tcBorders>
              <w:top w:val="double" w:color="auto" w:sz="4" w:space="0"/>
              <w:left w:val="single" w:color="auto" w:sz="6" w:space="0"/>
              <w:bottom w:val="single" w:color="auto" w:sz="6" w:space="0"/>
              <w:right w:val="double" w:color="auto" w:sz="4" w:space="0"/>
            </w:tcBorders>
            <w:noWrap w:val="0"/>
            <w:vAlign w:val="center"/>
          </w:tcPr>
          <w:p w14:paraId="16A01840">
            <w:pPr>
              <w:topLinePunct/>
              <w:spacing w:line="440" w:lineRule="exact"/>
              <w:jc w:val="center"/>
              <w:rPr>
                <w:rFonts w:hint="default" w:ascii="Times New Roman" w:hAnsi="Times New Roman" w:cs="Times New Roman"/>
                <w:color w:val="auto"/>
                <w:szCs w:val="21"/>
              </w:rPr>
            </w:pPr>
          </w:p>
        </w:tc>
      </w:tr>
      <w:tr w14:paraId="4E952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15966404">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组织机构代码</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1406826A">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6AE536A7">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4DF8B010">
            <w:pPr>
              <w:topLinePunct/>
              <w:spacing w:line="440" w:lineRule="exact"/>
              <w:jc w:val="center"/>
              <w:rPr>
                <w:rFonts w:hint="default" w:ascii="Times New Roman" w:hAnsi="Times New Roman" w:cs="Times New Roman"/>
                <w:color w:val="auto"/>
                <w:szCs w:val="21"/>
              </w:rPr>
            </w:pPr>
          </w:p>
        </w:tc>
      </w:tr>
      <w:tr w14:paraId="3116B0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3807D7AF">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 w:val="18"/>
                <w:szCs w:val="18"/>
                <w:lang w:eastAsia="zh-CN"/>
              </w:rPr>
              <w:t>本项目授权代表</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F011FCB">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62EBAA0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电子邮箱</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3AC32B70">
            <w:pPr>
              <w:topLinePunct/>
              <w:spacing w:line="440" w:lineRule="exact"/>
              <w:jc w:val="center"/>
              <w:rPr>
                <w:rFonts w:hint="default" w:ascii="Times New Roman" w:hAnsi="Times New Roman" w:cs="Times New Roman"/>
                <w:color w:val="auto"/>
                <w:szCs w:val="21"/>
              </w:rPr>
            </w:pPr>
          </w:p>
        </w:tc>
      </w:tr>
      <w:tr w14:paraId="357D1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60AFEC11">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上年营业收入</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7A8A55A">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312A578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员工总人数</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0D65093F">
            <w:pPr>
              <w:topLinePunct/>
              <w:spacing w:line="440" w:lineRule="exact"/>
              <w:jc w:val="center"/>
              <w:rPr>
                <w:rFonts w:hint="default" w:ascii="Times New Roman" w:hAnsi="Times New Roman" w:cs="Times New Roman"/>
                <w:color w:val="auto"/>
                <w:szCs w:val="21"/>
              </w:rPr>
            </w:pPr>
          </w:p>
        </w:tc>
      </w:tr>
      <w:tr w14:paraId="6FFCD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restart"/>
            <w:tcBorders>
              <w:top w:val="single" w:color="auto" w:sz="6" w:space="0"/>
              <w:left w:val="double" w:color="auto" w:sz="4" w:space="0"/>
              <w:bottom w:val="single" w:color="auto" w:sz="6" w:space="0"/>
              <w:right w:val="single" w:color="auto" w:sz="6" w:space="0"/>
            </w:tcBorders>
            <w:noWrap w:val="0"/>
            <w:vAlign w:val="center"/>
          </w:tcPr>
          <w:p w14:paraId="4EDD4E2B">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营业执照</w:t>
            </w: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18EEEEB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注册号码</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04662213">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08F93EA9">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注册地址</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191E9B04">
            <w:pPr>
              <w:topLinePunct/>
              <w:spacing w:line="440" w:lineRule="exact"/>
              <w:ind w:firstLine="105" w:firstLineChars="50"/>
              <w:jc w:val="center"/>
              <w:rPr>
                <w:rFonts w:hint="default" w:ascii="Times New Roman" w:hAnsi="Times New Roman" w:cs="Times New Roman"/>
                <w:color w:val="auto"/>
                <w:szCs w:val="21"/>
              </w:rPr>
            </w:pPr>
          </w:p>
        </w:tc>
      </w:tr>
      <w:tr w14:paraId="6E1C0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04A543DF">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12377523">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4AA03329">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776FF117">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发证日期</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12467178">
            <w:pPr>
              <w:topLinePunct/>
              <w:spacing w:line="440" w:lineRule="exact"/>
              <w:ind w:firstLine="105" w:firstLineChars="50"/>
              <w:jc w:val="center"/>
              <w:rPr>
                <w:rFonts w:hint="default" w:ascii="Times New Roman" w:hAnsi="Times New Roman" w:cs="Times New Roman"/>
                <w:color w:val="auto"/>
                <w:szCs w:val="21"/>
              </w:rPr>
            </w:pPr>
          </w:p>
        </w:tc>
      </w:tr>
      <w:tr w14:paraId="2550C9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564F3A61">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54FA78D2">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营业范围（主营）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69DFBDEA">
            <w:pPr>
              <w:topLinePunct/>
              <w:spacing w:line="440" w:lineRule="exact"/>
              <w:ind w:firstLine="105" w:firstLineChars="50"/>
              <w:jc w:val="center"/>
              <w:rPr>
                <w:rFonts w:hint="default" w:ascii="Times New Roman" w:hAnsi="Times New Roman" w:cs="Times New Roman"/>
                <w:color w:val="auto"/>
                <w:szCs w:val="21"/>
              </w:rPr>
            </w:pPr>
          </w:p>
        </w:tc>
      </w:tr>
      <w:tr w14:paraId="06301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52D3408A">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6C7AC22C">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营业范围（兼营）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600C84E6">
            <w:pPr>
              <w:topLinePunct/>
              <w:spacing w:line="440" w:lineRule="exact"/>
              <w:ind w:firstLine="105" w:firstLineChars="50"/>
              <w:jc w:val="center"/>
              <w:rPr>
                <w:rFonts w:hint="default" w:ascii="Times New Roman" w:hAnsi="Times New Roman" w:cs="Times New Roman"/>
                <w:color w:val="auto"/>
                <w:szCs w:val="21"/>
              </w:rPr>
            </w:pPr>
          </w:p>
        </w:tc>
      </w:tr>
      <w:tr w14:paraId="2E185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134F2CD2">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基本账户开户行及</w:t>
            </w:r>
            <w:r>
              <w:rPr>
                <w:rFonts w:hint="default" w:ascii="Times New Roman" w:hAnsi="Times New Roman" w:cs="Times New Roman"/>
                <w:color w:val="auto"/>
                <w:szCs w:val="21"/>
                <w:lang w:eastAsia="zh-CN"/>
              </w:rPr>
              <w:t>账</w:t>
            </w:r>
            <w:r>
              <w:rPr>
                <w:rFonts w:hint="default" w:ascii="Times New Roman" w:hAnsi="Times New Roman" w:cs="Times New Roman"/>
                <w:color w:val="auto"/>
                <w:szCs w:val="21"/>
              </w:rPr>
              <w:t>号</w:t>
            </w:r>
          </w:p>
          <w:p w14:paraId="5D2D0B50">
            <w:pPr>
              <w:topLinePunct/>
              <w:spacing w:line="44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（如有）</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5774DD90">
            <w:pPr>
              <w:topLinePunct/>
              <w:spacing w:line="440" w:lineRule="exact"/>
              <w:jc w:val="center"/>
              <w:rPr>
                <w:rFonts w:hint="default" w:ascii="Times New Roman" w:hAnsi="Times New Roman" w:cs="Times New Roman"/>
                <w:color w:val="auto"/>
                <w:szCs w:val="21"/>
              </w:rPr>
            </w:pPr>
          </w:p>
        </w:tc>
      </w:tr>
      <w:tr w14:paraId="4EC3B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629EB677">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税务登记机关</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2CD4D3C1">
            <w:pPr>
              <w:topLinePunct/>
              <w:spacing w:line="440" w:lineRule="exact"/>
              <w:jc w:val="center"/>
              <w:rPr>
                <w:rFonts w:hint="default" w:ascii="Times New Roman" w:hAnsi="Times New Roman" w:cs="Times New Roman"/>
                <w:color w:val="auto"/>
                <w:szCs w:val="21"/>
              </w:rPr>
            </w:pPr>
          </w:p>
        </w:tc>
      </w:tr>
      <w:tr w14:paraId="030B3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4B4805BC">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资质名称（经营业务范围）</w:t>
            </w: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53E3B364">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等级</w:t>
            </w:r>
          </w:p>
        </w:tc>
        <w:tc>
          <w:tcPr>
            <w:tcW w:w="1083" w:type="dxa"/>
            <w:tcBorders>
              <w:top w:val="single" w:color="auto" w:sz="6" w:space="0"/>
              <w:left w:val="single" w:color="auto" w:sz="6" w:space="0"/>
              <w:bottom w:val="single" w:color="auto" w:sz="6" w:space="0"/>
              <w:right w:val="single" w:color="auto" w:sz="6" w:space="0"/>
            </w:tcBorders>
            <w:noWrap w:val="0"/>
            <w:vAlign w:val="center"/>
          </w:tcPr>
          <w:p w14:paraId="53A7BA4C">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6263BF8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有效期</w:t>
            </w:r>
          </w:p>
        </w:tc>
      </w:tr>
      <w:tr w14:paraId="560DC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6CA11F9B">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1E71676F">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0001DCAD">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16965D1A">
            <w:pPr>
              <w:topLinePunct/>
              <w:spacing w:line="440" w:lineRule="exact"/>
              <w:jc w:val="center"/>
              <w:rPr>
                <w:rFonts w:hint="default" w:ascii="Times New Roman" w:hAnsi="Times New Roman" w:cs="Times New Roman"/>
                <w:color w:val="auto"/>
                <w:szCs w:val="21"/>
              </w:rPr>
            </w:pPr>
          </w:p>
        </w:tc>
      </w:tr>
      <w:tr w14:paraId="0EA52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AD0852A">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3B91CCC9">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089B2E3F">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1EAD2D2C">
            <w:pPr>
              <w:topLinePunct/>
              <w:spacing w:line="440" w:lineRule="exact"/>
              <w:jc w:val="center"/>
              <w:rPr>
                <w:rFonts w:hint="default" w:ascii="Times New Roman" w:hAnsi="Times New Roman" w:cs="Times New Roman"/>
                <w:color w:val="auto"/>
                <w:szCs w:val="21"/>
              </w:rPr>
            </w:pPr>
          </w:p>
        </w:tc>
      </w:tr>
      <w:tr w14:paraId="08A56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7" w:hRule="atLeast"/>
          <w:jc w:val="center"/>
        </w:trPr>
        <w:tc>
          <w:tcPr>
            <w:tcW w:w="1258" w:type="dxa"/>
            <w:gridSpan w:val="2"/>
            <w:tcBorders>
              <w:top w:val="single" w:color="auto" w:sz="6" w:space="0"/>
              <w:left w:val="double" w:color="auto" w:sz="4" w:space="0"/>
              <w:bottom w:val="double" w:color="auto" w:sz="4" w:space="0"/>
              <w:right w:val="single" w:color="auto" w:sz="6" w:space="0"/>
            </w:tcBorders>
            <w:noWrap w:val="0"/>
            <w:vAlign w:val="center"/>
          </w:tcPr>
          <w:p w14:paraId="48E0C63B">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7743" w:type="dxa"/>
            <w:gridSpan w:val="8"/>
            <w:tcBorders>
              <w:top w:val="single" w:color="auto" w:sz="6" w:space="0"/>
              <w:left w:val="single" w:color="auto" w:sz="6" w:space="0"/>
              <w:bottom w:val="double" w:color="auto" w:sz="4" w:space="0"/>
              <w:right w:val="double" w:color="auto" w:sz="4" w:space="0"/>
            </w:tcBorders>
            <w:noWrap w:val="0"/>
            <w:vAlign w:val="center"/>
          </w:tcPr>
          <w:p w14:paraId="57F1F32C">
            <w:pPr>
              <w:topLinePunct/>
              <w:spacing w:line="440" w:lineRule="exact"/>
              <w:rPr>
                <w:rFonts w:hint="default" w:ascii="Times New Roman" w:hAnsi="Times New Roman" w:eastAsia="仿宋_GB2312" w:cs="Times New Roman"/>
                <w:color w:val="auto"/>
                <w:szCs w:val="21"/>
              </w:rPr>
            </w:pPr>
            <w:r>
              <w:rPr>
                <w:rFonts w:hint="default" w:ascii="Times New Roman" w:hAnsi="Times New Roman" w:eastAsia="宋体" w:cs="Times New Roman"/>
                <w:color w:val="auto"/>
                <w:szCs w:val="21"/>
              </w:rPr>
              <w:t>提供营业执复印件</w:t>
            </w:r>
          </w:p>
        </w:tc>
      </w:tr>
    </w:tbl>
    <w:p w14:paraId="5EAABEE3">
      <w:pPr>
        <w:adjustRightInd w:val="0"/>
        <w:snapToGrid w:val="0"/>
        <w:spacing w:line="360" w:lineRule="auto"/>
        <w:jc w:val="center"/>
        <w:rPr>
          <w:rFonts w:hint="default" w:ascii="Times New Roman" w:hAnsi="Times New Roman" w:eastAsia="黑体" w:cs="Times New Roman"/>
          <w:color w:val="auto"/>
          <w:sz w:val="24"/>
        </w:rPr>
      </w:pPr>
    </w:p>
    <w:p w14:paraId="61466054">
      <w:pPr>
        <w:adjustRightInd w:val="0"/>
        <w:snapToGrid w:val="0"/>
        <w:spacing w:line="360" w:lineRule="auto"/>
        <w:jc w:val="center"/>
        <w:rPr>
          <w:rFonts w:hint="default" w:ascii="Times New Roman" w:hAnsi="Times New Roman" w:eastAsia="黑体" w:cs="Times New Roman"/>
          <w:color w:val="auto"/>
          <w:sz w:val="24"/>
        </w:rPr>
      </w:pPr>
    </w:p>
    <w:p w14:paraId="425C3A3C">
      <w:pPr>
        <w:jc w:val="both"/>
        <w:rPr>
          <w:rFonts w:hint="default" w:ascii="Times New Roman" w:hAnsi="Times New Roman" w:eastAsia="宋体" w:cs="Times New Roman"/>
          <w:b/>
          <w:color w:val="auto"/>
          <w:sz w:val="32"/>
          <w:szCs w:val="32"/>
          <w:lang w:val="en-US" w:eastAsia="zh-CN"/>
        </w:rPr>
      </w:pPr>
      <w:r>
        <w:rPr>
          <w:rFonts w:hint="eastAsia" w:cs="Times New Roman"/>
          <w:b/>
          <w:color w:val="auto"/>
          <w:sz w:val="32"/>
          <w:szCs w:val="32"/>
          <w:lang w:val="en-US" w:eastAsia="zh-CN"/>
        </w:rPr>
        <w:t>附件五</w:t>
      </w:r>
    </w:p>
    <w:p w14:paraId="4C6197CF">
      <w:pPr>
        <w:jc w:val="center"/>
        <w:rPr>
          <w:rFonts w:hint="eastAsia" w:ascii="Times New Roman" w:hAnsi="Times New Roman" w:eastAsia="宋体" w:cs="Times New Roman"/>
          <w:b/>
          <w:color w:val="auto"/>
          <w:sz w:val="32"/>
          <w:szCs w:val="32"/>
          <w:lang w:val="en-US" w:eastAsia="zh-CN"/>
        </w:rPr>
      </w:pPr>
    </w:p>
    <w:p w14:paraId="398D2E99">
      <w:pPr>
        <w:jc w:val="center"/>
        <w:rPr>
          <w:rFonts w:hint="eastAsia" w:asciiTheme="majorEastAsia" w:hAnsiTheme="majorEastAsia" w:eastAsiaTheme="majorEastAsia" w:cstheme="majorEastAsia"/>
          <w:b/>
          <w:color w:val="auto"/>
          <w:sz w:val="32"/>
          <w:szCs w:val="32"/>
          <w:lang w:val="en-US" w:eastAsia="zh-CN"/>
        </w:rPr>
      </w:pPr>
      <w:r>
        <w:rPr>
          <w:rFonts w:hint="eastAsia" w:ascii="Times New Roman" w:hAnsi="Times New Roman" w:eastAsia="宋体" w:cs="Times New Roman"/>
          <w:b/>
          <w:color w:val="auto"/>
          <w:sz w:val="32"/>
          <w:szCs w:val="32"/>
          <w:lang w:val="en-US" w:eastAsia="zh-CN"/>
        </w:rPr>
        <w:t>类似供货项目业绩证明材料</w:t>
      </w:r>
      <w:r>
        <w:rPr>
          <w:rFonts w:hint="eastAsia" w:asciiTheme="majorEastAsia" w:hAnsiTheme="majorEastAsia" w:eastAsiaTheme="majorEastAsia" w:cstheme="majorEastAsia"/>
          <w:b/>
          <w:color w:val="auto"/>
          <w:sz w:val="32"/>
          <w:szCs w:val="32"/>
          <w:lang w:val="en-US" w:eastAsia="zh-CN"/>
        </w:rPr>
        <w:t>（2022年1月1日至今）</w:t>
      </w:r>
    </w:p>
    <w:tbl>
      <w:tblPr>
        <w:tblStyle w:val="48"/>
        <w:tblpPr w:leftFromText="180" w:rightFromText="180" w:vertAnchor="text" w:horzAnchor="page" w:tblpX="1165" w:tblpY="628"/>
        <w:tblOverlap w:val="never"/>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15"/>
        <w:gridCol w:w="1125"/>
        <w:gridCol w:w="1425"/>
        <w:gridCol w:w="1155"/>
        <w:gridCol w:w="1530"/>
        <w:gridCol w:w="780"/>
        <w:gridCol w:w="990"/>
      </w:tblGrid>
      <w:tr w14:paraId="736C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645" w:type="dxa"/>
            <w:vAlign w:val="center"/>
          </w:tcPr>
          <w:p w14:paraId="6675AF8B">
            <w:pPr>
              <w:widowControl/>
              <w:jc w:val="center"/>
              <w:rPr>
                <w:rFonts w:hint="default" w:ascii="Times New Roman" w:hAnsi="Times New Roman" w:cs="Times New Roman"/>
                <w:b/>
                <w:bCs/>
                <w:color w:val="auto"/>
                <w:sz w:val="22"/>
              </w:rPr>
            </w:pPr>
            <w:r>
              <w:rPr>
                <w:rFonts w:hint="default" w:ascii="Times New Roman" w:hAnsi="Times New Roman" w:cs="Times New Roman"/>
                <w:b/>
                <w:bCs/>
                <w:color w:val="auto"/>
                <w:sz w:val="22"/>
              </w:rPr>
              <w:t>序号</w:t>
            </w:r>
          </w:p>
        </w:tc>
        <w:tc>
          <w:tcPr>
            <w:tcW w:w="2115" w:type="dxa"/>
            <w:vAlign w:val="center"/>
          </w:tcPr>
          <w:p w14:paraId="6AA601B2">
            <w:pPr>
              <w:widowControl/>
              <w:jc w:val="center"/>
              <w:rPr>
                <w:rFonts w:hint="default" w:ascii="Times New Roman" w:hAnsi="Times New Roman" w:cs="Times New Roman"/>
                <w:b/>
                <w:bCs/>
                <w:color w:val="auto"/>
                <w:sz w:val="22"/>
              </w:rPr>
            </w:pPr>
            <w:r>
              <w:rPr>
                <w:rFonts w:hint="default" w:ascii="Times New Roman" w:hAnsi="Times New Roman" w:cs="Times New Roman"/>
                <w:b/>
                <w:bCs/>
                <w:color w:val="auto"/>
                <w:sz w:val="22"/>
              </w:rPr>
              <w:t>项目名称</w:t>
            </w:r>
          </w:p>
        </w:tc>
        <w:tc>
          <w:tcPr>
            <w:tcW w:w="1125" w:type="dxa"/>
            <w:vAlign w:val="center"/>
          </w:tcPr>
          <w:p w14:paraId="6F883532">
            <w:pPr>
              <w:widowControl/>
              <w:jc w:val="center"/>
              <w:rPr>
                <w:rFonts w:hint="default" w:ascii="Times New Roman" w:hAnsi="Times New Roman" w:eastAsia="宋体" w:cs="Times New Roman"/>
                <w:b/>
                <w:bCs/>
                <w:color w:val="auto"/>
                <w:sz w:val="22"/>
                <w:lang w:val="en-US" w:eastAsia="zh-CN"/>
              </w:rPr>
            </w:pPr>
            <w:r>
              <w:rPr>
                <w:rFonts w:hint="eastAsia" w:ascii="Times New Roman" w:hAnsi="Times New Roman" w:cs="Times New Roman"/>
                <w:b/>
                <w:bCs/>
                <w:color w:val="auto"/>
                <w:sz w:val="22"/>
                <w:lang w:val="en-US" w:eastAsia="zh-CN"/>
              </w:rPr>
              <w:t>采购单位</w:t>
            </w:r>
          </w:p>
        </w:tc>
        <w:tc>
          <w:tcPr>
            <w:tcW w:w="1425" w:type="dxa"/>
            <w:vAlign w:val="center"/>
          </w:tcPr>
          <w:p w14:paraId="699C2715">
            <w:pPr>
              <w:widowControl/>
              <w:jc w:val="center"/>
              <w:rPr>
                <w:rFonts w:hint="default" w:ascii="Times New Roman" w:hAnsi="Times New Roman" w:eastAsia="宋体" w:cs="Times New Roman"/>
                <w:b/>
                <w:bCs/>
                <w:color w:val="auto"/>
                <w:sz w:val="22"/>
                <w:lang w:val="en-US" w:eastAsia="zh-CN"/>
              </w:rPr>
            </w:pPr>
            <w:r>
              <w:rPr>
                <w:rFonts w:hint="eastAsia" w:ascii="Times New Roman" w:hAnsi="Times New Roman" w:cs="Times New Roman"/>
                <w:b/>
                <w:bCs/>
                <w:color w:val="auto"/>
                <w:sz w:val="22"/>
                <w:lang w:val="en-US" w:eastAsia="zh-CN"/>
              </w:rPr>
              <w:t>采购需求内容</w:t>
            </w:r>
          </w:p>
        </w:tc>
        <w:tc>
          <w:tcPr>
            <w:tcW w:w="1155" w:type="dxa"/>
            <w:vAlign w:val="center"/>
          </w:tcPr>
          <w:p w14:paraId="26ECF29F">
            <w:pPr>
              <w:widowControl/>
              <w:jc w:val="center"/>
              <w:rPr>
                <w:rFonts w:hint="default" w:ascii="Times New Roman" w:hAnsi="Times New Roman" w:cs="Times New Roman"/>
                <w:b/>
                <w:bCs/>
                <w:color w:val="auto"/>
                <w:sz w:val="22"/>
              </w:rPr>
            </w:pPr>
            <w:r>
              <w:rPr>
                <w:rFonts w:hint="default" w:ascii="Times New Roman" w:hAnsi="Times New Roman" w:cs="Times New Roman"/>
                <w:b/>
                <w:bCs/>
                <w:color w:val="auto"/>
                <w:sz w:val="22"/>
              </w:rPr>
              <w:t>联系人及联系电话</w:t>
            </w:r>
          </w:p>
        </w:tc>
        <w:tc>
          <w:tcPr>
            <w:tcW w:w="1530" w:type="dxa"/>
            <w:vAlign w:val="center"/>
          </w:tcPr>
          <w:p w14:paraId="7AF2F2FD">
            <w:pPr>
              <w:widowControl/>
              <w:jc w:val="center"/>
              <w:rPr>
                <w:rFonts w:hint="default" w:ascii="Times New Roman" w:hAnsi="Times New Roman" w:eastAsia="宋体" w:cs="Times New Roman"/>
                <w:b/>
                <w:bCs/>
                <w:color w:val="auto"/>
                <w:sz w:val="22"/>
                <w:lang w:val="en-US" w:eastAsia="zh-CN"/>
              </w:rPr>
            </w:pPr>
            <w:r>
              <w:rPr>
                <w:rFonts w:hint="eastAsia" w:ascii="Times New Roman" w:hAnsi="Times New Roman" w:cs="Times New Roman"/>
                <w:b/>
                <w:bCs/>
                <w:color w:val="auto"/>
                <w:sz w:val="22"/>
                <w:lang w:val="en-US" w:eastAsia="zh-CN"/>
              </w:rPr>
              <w:t>合同日期</w:t>
            </w:r>
          </w:p>
        </w:tc>
        <w:tc>
          <w:tcPr>
            <w:tcW w:w="780" w:type="dxa"/>
            <w:vAlign w:val="center"/>
          </w:tcPr>
          <w:p w14:paraId="44510E22">
            <w:pPr>
              <w:widowControl/>
              <w:jc w:val="center"/>
              <w:rPr>
                <w:rFonts w:hint="default" w:ascii="Times New Roman" w:hAnsi="Times New Roman" w:eastAsia="宋体" w:cs="Times New Roman"/>
                <w:b/>
                <w:bCs/>
                <w:color w:val="auto"/>
                <w:sz w:val="22"/>
                <w:lang w:val="en-US" w:eastAsia="zh-CN"/>
              </w:rPr>
            </w:pPr>
            <w:r>
              <w:rPr>
                <w:rFonts w:hint="eastAsia" w:ascii="Times New Roman" w:hAnsi="Times New Roman" w:cs="Times New Roman"/>
                <w:b/>
                <w:bCs/>
                <w:color w:val="auto"/>
                <w:sz w:val="22"/>
                <w:lang w:val="en-US" w:eastAsia="zh-CN"/>
              </w:rPr>
              <w:t>合同金额</w:t>
            </w:r>
          </w:p>
        </w:tc>
        <w:tc>
          <w:tcPr>
            <w:tcW w:w="990" w:type="dxa"/>
            <w:vAlign w:val="center"/>
          </w:tcPr>
          <w:p w14:paraId="34FBB62E">
            <w:pPr>
              <w:widowControl/>
              <w:jc w:val="center"/>
              <w:rPr>
                <w:rFonts w:hint="default" w:ascii="Times New Roman" w:hAnsi="Times New Roman" w:cs="Times New Roman"/>
                <w:b/>
                <w:bCs/>
                <w:color w:val="auto"/>
                <w:sz w:val="22"/>
              </w:rPr>
            </w:pPr>
            <w:r>
              <w:rPr>
                <w:rFonts w:hint="default" w:ascii="Times New Roman" w:hAnsi="Times New Roman" w:cs="Times New Roman"/>
                <w:b/>
                <w:bCs/>
                <w:color w:val="auto"/>
                <w:sz w:val="22"/>
              </w:rPr>
              <w:t>备注</w:t>
            </w:r>
          </w:p>
        </w:tc>
      </w:tr>
      <w:tr w14:paraId="3006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0047197D">
            <w:pPr>
              <w:snapToGrid w:val="0"/>
              <w:spacing w:line="480" w:lineRule="auto"/>
              <w:rPr>
                <w:rFonts w:hint="default" w:ascii="Times New Roman" w:hAnsi="Times New Roman" w:cs="Times New Roman"/>
                <w:color w:val="auto"/>
                <w:sz w:val="22"/>
              </w:rPr>
            </w:pPr>
          </w:p>
        </w:tc>
        <w:tc>
          <w:tcPr>
            <w:tcW w:w="2115" w:type="dxa"/>
          </w:tcPr>
          <w:p w14:paraId="067FC590">
            <w:pPr>
              <w:snapToGrid w:val="0"/>
              <w:spacing w:line="480" w:lineRule="auto"/>
              <w:rPr>
                <w:rFonts w:hint="default" w:ascii="Times New Roman" w:hAnsi="Times New Roman" w:cs="Times New Roman"/>
                <w:color w:val="auto"/>
                <w:sz w:val="22"/>
              </w:rPr>
            </w:pPr>
          </w:p>
        </w:tc>
        <w:tc>
          <w:tcPr>
            <w:tcW w:w="1125" w:type="dxa"/>
          </w:tcPr>
          <w:p w14:paraId="7931A422">
            <w:pPr>
              <w:snapToGrid w:val="0"/>
              <w:spacing w:line="480" w:lineRule="auto"/>
              <w:rPr>
                <w:rFonts w:hint="default" w:ascii="Times New Roman" w:hAnsi="Times New Roman" w:cs="Times New Roman"/>
                <w:color w:val="auto"/>
                <w:sz w:val="22"/>
              </w:rPr>
            </w:pPr>
          </w:p>
        </w:tc>
        <w:tc>
          <w:tcPr>
            <w:tcW w:w="1425" w:type="dxa"/>
          </w:tcPr>
          <w:p w14:paraId="2E92FFCA">
            <w:pPr>
              <w:snapToGrid w:val="0"/>
              <w:spacing w:line="480" w:lineRule="auto"/>
              <w:rPr>
                <w:rFonts w:hint="default" w:ascii="Times New Roman" w:hAnsi="Times New Roman" w:cs="Times New Roman"/>
                <w:color w:val="auto"/>
                <w:sz w:val="22"/>
              </w:rPr>
            </w:pPr>
          </w:p>
        </w:tc>
        <w:tc>
          <w:tcPr>
            <w:tcW w:w="1155" w:type="dxa"/>
          </w:tcPr>
          <w:p w14:paraId="08656F30">
            <w:pPr>
              <w:snapToGrid w:val="0"/>
              <w:spacing w:line="480" w:lineRule="auto"/>
              <w:rPr>
                <w:rFonts w:hint="default" w:ascii="Times New Roman" w:hAnsi="Times New Roman" w:cs="Times New Roman"/>
                <w:color w:val="auto"/>
                <w:sz w:val="22"/>
              </w:rPr>
            </w:pPr>
          </w:p>
        </w:tc>
        <w:tc>
          <w:tcPr>
            <w:tcW w:w="1530" w:type="dxa"/>
          </w:tcPr>
          <w:p w14:paraId="530825DE">
            <w:pPr>
              <w:snapToGrid w:val="0"/>
              <w:spacing w:line="480" w:lineRule="auto"/>
              <w:rPr>
                <w:rFonts w:hint="default" w:ascii="Times New Roman" w:hAnsi="Times New Roman" w:cs="Times New Roman"/>
                <w:color w:val="auto"/>
                <w:sz w:val="22"/>
              </w:rPr>
            </w:pPr>
          </w:p>
        </w:tc>
        <w:tc>
          <w:tcPr>
            <w:tcW w:w="780" w:type="dxa"/>
          </w:tcPr>
          <w:p w14:paraId="12D7BDB1">
            <w:pPr>
              <w:snapToGrid w:val="0"/>
              <w:spacing w:line="480" w:lineRule="auto"/>
              <w:rPr>
                <w:rFonts w:hint="default" w:ascii="Times New Roman" w:hAnsi="Times New Roman" w:cs="Times New Roman"/>
                <w:color w:val="auto"/>
                <w:sz w:val="22"/>
              </w:rPr>
            </w:pPr>
          </w:p>
        </w:tc>
        <w:tc>
          <w:tcPr>
            <w:tcW w:w="990" w:type="dxa"/>
          </w:tcPr>
          <w:p w14:paraId="53512E05">
            <w:pPr>
              <w:snapToGrid w:val="0"/>
              <w:spacing w:line="480" w:lineRule="auto"/>
              <w:rPr>
                <w:rFonts w:hint="default" w:ascii="Times New Roman" w:hAnsi="Times New Roman" w:cs="Times New Roman"/>
                <w:color w:val="auto"/>
                <w:sz w:val="22"/>
              </w:rPr>
            </w:pPr>
          </w:p>
        </w:tc>
      </w:tr>
      <w:tr w14:paraId="65CF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72B28234">
            <w:pPr>
              <w:snapToGrid w:val="0"/>
              <w:spacing w:line="480" w:lineRule="auto"/>
              <w:rPr>
                <w:rFonts w:hint="default" w:ascii="Times New Roman" w:hAnsi="Times New Roman" w:cs="Times New Roman"/>
                <w:color w:val="auto"/>
                <w:sz w:val="22"/>
              </w:rPr>
            </w:pPr>
          </w:p>
        </w:tc>
        <w:tc>
          <w:tcPr>
            <w:tcW w:w="2115" w:type="dxa"/>
          </w:tcPr>
          <w:p w14:paraId="608CF12E">
            <w:pPr>
              <w:snapToGrid w:val="0"/>
              <w:spacing w:line="480" w:lineRule="auto"/>
              <w:rPr>
                <w:rFonts w:hint="default" w:ascii="Times New Roman" w:hAnsi="Times New Roman" w:cs="Times New Roman"/>
                <w:color w:val="auto"/>
                <w:sz w:val="22"/>
              </w:rPr>
            </w:pPr>
          </w:p>
        </w:tc>
        <w:tc>
          <w:tcPr>
            <w:tcW w:w="1125" w:type="dxa"/>
          </w:tcPr>
          <w:p w14:paraId="7EA9456F">
            <w:pPr>
              <w:snapToGrid w:val="0"/>
              <w:spacing w:line="480" w:lineRule="auto"/>
              <w:rPr>
                <w:rFonts w:hint="default" w:ascii="Times New Roman" w:hAnsi="Times New Roman" w:cs="Times New Roman"/>
                <w:color w:val="auto"/>
                <w:sz w:val="22"/>
              </w:rPr>
            </w:pPr>
          </w:p>
        </w:tc>
        <w:tc>
          <w:tcPr>
            <w:tcW w:w="1425" w:type="dxa"/>
          </w:tcPr>
          <w:p w14:paraId="50D3929B">
            <w:pPr>
              <w:snapToGrid w:val="0"/>
              <w:spacing w:line="480" w:lineRule="auto"/>
              <w:rPr>
                <w:rFonts w:hint="default" w:ascii="Times New Roman" w:hAnsi="Times New Roman" w:cs="Times New Roman"/>
                <w:color w:val="auto"/>
                <w:sz w:val="22"/>
              </w:rPr>
            </w:pPr>
          </w:p>
        </w:tc>
        <w:tc>
          <w:tcPr>
            <w:tcW w:w="1155" w:type="dxa"/>
          </w:tcPr>
          <w:p w14:paraId="6EE39272">
            <w:pPr>
              <w:snapToGrid w:val="0"/>
              <w:spacing w:line="480" w:lineRule="auto"/>
              <w:rPr>
                <w:rFonts w:hint="default" w:ascii="Times New Roman" w:hAnsi="Times New Roman" w:cs="Times New Roman"/>
                <w:color w:val="auto"/>
                <w:sz w:val="22"/>
              </w:rPr>
            </w:pPr>
          </w:p>
        </w:tc>
        <w:tc>
          <w:tcPr>
            <w:tcW w:w="1530" w:type="dxa"/>
          </w:tcPr>
          <w:p w14:paraId="684FACFE">
            <w:pPr>
              <w:snapToGrid w:val="0"/>
              <w:spacing w:line="480" w:lineRule="auto"/>
              <w:rPr>
                <w:rFonts w:hint="default" w:ascii="Times New Roman" w:hAnsi="Times New Roman" w:cs="Times New Roman"/>
                <w:color w:val="auto"/>
                <w:sz w:val="22"/>
              </w:rPr>
            </w:pPr>
          </w:p>
        </w:tc>
        <w:tc>
          <w:tcPr>
            <w:tcW w:w="780" w:type="dxa"/>
          </w:tcPr>
          <w:p w14:paraId="55E9F03B">
            <w:pPr>
              <w:snapToGrid w:val="0"/>
              <w:spacing w:line="480" w:lineRule="auto"/>
              <w:rPr>
                <w:rFonts w:hint="default" w:ascii="Times New Roman" w:hAnsi="Times New Roman" w:cs="Times New Roman"/>
                <w:color w:val="auto"/>
                <w:sz w:val="22"/>
              </w:rPr>
            </w:pPr>
          </w:p>
        </w:tc>
        <w:tc>
          <w:tcPr>
            <w:tcW w:w="990" w:type="dxa"/>
          </w:tcPr>
          <w:p w14:paraId="1926DA33">
            <w:pPr>
              <w:snapToGrid w:val="0"/>
              <w:spacing w:line="480" w:lineRule="auto"/>
              <w:rPr>
                <w:rFonts w:hint="default" w:ascii="Times New Roman" w:hAnsi="Times New Roman" w:cs="Times New Roman"/>
                <w:color w:val="auto"/>
                <w:sz w:val="22"/>
              </w:rPr>
            </w:pPr>
          </w:p>
        </w:tc>
      </w:tr>
      <w:tr w14:paraId="759A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55176359">
            <w:pPr>
              <w:snapToGrid w:val="0"/>
              <w:spacing w:line="480" w:lineRule="auto"/>
              <w:rPr>
                <w:rFonts w:hint="default" w:ascii="Times New Roman" w:hAnsi="Times New Roman" w:cs="Times New Roman"/>
                <w:color w:val="auto"/>
                <w:sz w:val="22"/>
              </w:rPr>
            </w:pPr>
          </w:p>
        </w:tc>
        <w:tc>
          <w:tcPr>
            <w:tcW w:w="2115" w:type="dxa"/>
          </w:tcPr>
          <w:p w14:paraId="4B73F454">
            <w:pPr>
              <w:snapToGrid w:val="0"/>
              <w:spacing w:line="480" w:lineRule="auto"/>
              <w:rPr>
                <w:rFonts w:hint="default" w:ascii="Times New Roman" w:hAnsi="Times New Roman" w:cs="Times New Roman"/>
                <w:color w:val="auto"/>
                <w:sz w:val="22"/>
              </w:rPr>
            </w:pPr>
          </w:p>
        </w:tc>
        <w:tc>
          <w:tcPr>
            <w:tcW w:w="1125" w:type="dxa"/>
          </w:tcPr>
          <w:p w14:paraId="0DE3394D">
            <w:pPr>
              <w:snapToGrid w:val="0"/>
              <w:spacing w:line="480" w:lineRule="auto"/>
              <w:rPr>
                <w:rFonts w:hint="default" w:ascii="Times New Roman" w:hAnsi="Times New Roman" w:cs="Times New Roman"/>
                <w:color w:val="auto"/>
                <w:sz w:val="22"/>
              </w:rPr>
            </w:pPr>
          </w:p>
        </w:tc>
        <w:tc>
          <w:tcPr>
            <w:tcW w:w="1425" w:type="dxa"/>
          </w:tcPr>
          <w:p w14:paraId="00BDD615">
            <w:pPr>
              <w:snapToGrid w:val="0"/>
              <w:spacing w:line="480" w:lineRule="auto"/>
              <w:rPr>
                <w:rFonts w:hint="default" w:ascii="Times New Roman" w:hAnsi="Times New Roman" w:cs="Times New Roman"/>
                <w:color w:val="auto"/>
                <w:sz w:val="22"/>
              </w:rPr>
            </w:pPr>
          </w:p>
        </w:tc>
        <w:tc>
          <w:tcPr>
            <w:tcW w:w="1155" w:type="dxa"/>
          </w:tcPr>
          <w:p w14:paraId="3CA14895">
            <w:pPr>
              <w:snapToGrid w:val="0"/>
              <w:spacing w:line="480" w:lineRule="auto"/>
              <w:rPr>
                <w:rFonts w:hint="default" w:ascii="Times New Roman" w:hAnsi="Times New Roman" w:cs="Times New Roman"/>
                <w:color w:val="auto"/>
                <w:sz w:val="22"/>
              </w:rPr>
            </w:pPr>
          </w:p>
        </w:tc>
        <w:tc>
          <w:tcPr>
            <w:tcW w:w="1530" w:type="dxa"/>
          </w:tcPr>
          <w:p w14:paraId="2A2F4F1A">
            <w:pPr>
              <w:snapToGrid w:val="0"/>
              <w:spacing w:line="480" w:lineRule="auto"/>
              <w:rPr>
                <w:rFonts w:hint="default" w:ascii="Times New Roman" w:hAnsi="Times New Roman" w:cs="Times New Roman"/>
                <w:color w:val="auto"/>
                <w:sz w:val="22"/>
              </w:rPr>
            </w:pPr>
          </w:p>
        </w:tc>
        <w:tc>
          <w:tcPr>
            <w:tcW w:w="780" w:type="dxa"/>
          </w:tcPr>
          <w:p w14:paraId="75EE4D4A">
            <w:pPr>
              <w:snapToGrid w:val="0"/>
              <w:spacing w:line="480" w:lineRule="auto"/>
              <w:rPr>
                <w:rFonts w:hint="default" w:ascii="Times New Roman" w:hAnsi="Times New Roman" w:cs="Times New Roman"/>
                <w:color w:val="auto"/>
                <w:sz w:val="22"/>
              </w:rPr>
            </w:pPr>
          </w:p>
        </w:tc>
        <w:tc>
          <w:tcPr>
            <w:tcW w:w="990" w:type="dxa"/>
          </w:tcPr>
          <w:p w14:paraId="1705B063">
            <w:pPr>
              <w:snapToGrid w:val="0"/>
              <w:spacing w:line="480" w:lineRule="auto"/>
              <w:rPr>
                <w:rFonts w:hint="default" w:ascii="Times New Roman" w:hAnsi="Times New Roman" w:cs="Times New Roman"/>
                <w:color w:val="auto"/>
                <w:sz w:val="22"/>
              </w:rPr>
            </w:pPr>
          </w:p>
        </w:tc>
      </w:tr>
      <w:tr w14:paraId="10F4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55293583">
            <w:pPr>
              <w:snapToGrid w:val="0"/>
              <w:spacing w:line="480" w:lineRule="auto"/>
              <w:rPr>
                <w:rFonts w:hint="default" w:ascii="Times New Roman" w:hAnsi="Times New Roman" w:cs="Times New Roman"/>
                <w:color w:val="auto"/>
                <w:sz w:val="22"/>
              </w:rPr>
            </w:pPr>
          </w:p>
        </w:tc>
        <w:tc>
          <w:tcPr>
            <w:tcW w:w="2115" w:type="dxa"/>
          </w:tcPr>
          <w:p w14:paraId="5952AABC">
            <w:pPr>
              <w:snapToGrid w:val="0"/>
              <w:spacing w:line="480" w:lineRule="auto"/>
              <w:rPr>
                <w:rFonts w:hint="default" w:ascii="Times New Roman" w:hAnsi="Times New Roman" w:cs="Times New Roman"/>
                <w:color w:val="auto"/>
                <w:sz w:val="22"/>
              </w:rPr>
            </w:pPr>
          </w:p>
        </w:tc>
        <w:tc>
          <w:tcPr>
            <w:tcW w:w="1125" w:type="dxa"/>
          </w:tcPr>
          <w:p w14:paraId="6FAF04A5">
            <w:pPr>
              <w:snapToGrid w:val="0"/>
              <w:spacing w:line="480" w:lineRule="auto"/>
              <w:rPr>
                <w:rFonts w:hint="default" w:ascii="Times New Roman" w:hAnsi="Times New Roman" w:cs="Times New Roman"/>
                <w:color w:val="auto"/>
                <w:sz w:val="22"/>
              </w:rPr>
            </w:pPr>
          </w:p>
        </w:tc>
        <w:tc>
          <w:tcPr>
            <w:tcW w:w="1425" w:type="dxa"/>
          </w:tcPr>
          <w:p w14:paraId="111E18B6">
            <w:pPr>
              <w:snapToGrid w:val="0"/>
              <w:spacing w:line="480" w:lineRule="auto"/>
              <w:rPr>
                <w:rFonts w:hint="default" w:ascii="Times New Roman" w:hAnsi="Times New Roman" w:cs="Times New Roman"/>
                <w:color w:val="auto"/>
                <w:sz w:val="22"/>
              </w:rPr>
            </w:pPr>
          </w:p>
        </w:tc>
        <w:tc>
          <w:tcPr>
            <w:tcW w:w="1155" w:type="dxa"/>
          </w:tcPr>
          <w:p w14:paraId="616675CF">
            <w:pPr>
              <w:snapToGrid w:val="0"/>
              <w:spacing w:line="480" w:lineRule="auto"/>
              <w:rPr>
                <w:rFonts w:hint="default" w:ascii="Times New Roman" w:hAnsi="Times New Roman" w:cs="Times New Roman"/>
                <w:color w:val="auto"/>
                <w:sz w:val="22"/>
              </w:rPr>
            </w:pPr>
          </w:p>
        </w:tc>
        <w:tc>
          <w:tcPr>
            <w:tcW w:w="1530" w:type="dxa"/>
          </w:tcPr>
          <w:p w14:paraId="35D7898D">
            <w:pPr>
              <w:snapToGrid w:val="0"/>
              <w:spacing w:line="480" w:lineRule="auto"/>
              <w:rPr>
                <w:rFonts w:hint="default" w:ascii="Times New Roman" w:hAnsi="Times New Roman" w:cs="Times New Roman"/>
                <w:color w:val="auto"/>
                <w:sz w:val="22"/>
              </w:rPr>
            </w:pPr>
          </w:p>
        </w:tc>
        <w:tc>
          <w:tcPr>
            <w:tcW w:w="780" w:type="dxa"/>
          </w:tcPr>
          <w:p w14:paraId="44D46D8C">
            <w:pPr>
              <w:snapToGrid w:val="0"/>
              <w:spacing w:line="480" w:lineRule="auto"/>
              <w:rPr>
                <w:rFonts w:hint="default" w:ascii="Times New Roman" w:hAnsi="Times New Roman" w:cs="Times New Roman"/>
                <w:color w:val="auto"/>
                <w:sz w:val="22"/>
              </w:rPr>
            </w:pPr>
          </w:p>
        </w:tc>
        <w:tc>
          <w:tcPr>
            <w:tcW w:w="990" w:type="dxa"/>
          </w:tcPr>
          <w:p w14:paraId="6031331B">
            <w:pPr>
              <w:snapToGrid w:val="0"/>
              <w:spacing w:line="480" w:lineRule="auto"/>
              <w:rPr>
                <w:rFonts w:hint="default" w:ascii="Times New Roman" w:hAnsi="Times New Roman" w:cs="Times New Roman"/>
                <w:color w:val="auto"/>
                <w:sz w:val="22"/>
              </w:rPr>
            </w:pPr>
          </w:p>
        </w:tc>
      </w:tr>
      <w:tr w14:paraId="4883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618BE706">
            <w:pPr>
              <w:snapToGrid w:val="0"/>
              <w:spacing w:line="480" w:lineRule="auto"/>
              <w:rPr>
                <w:rFonts w:hint="default" w:ascii="Times New Roman" w:hAnsi="Times New Roman" w:cs="Times New Roman"/>
                <w:color w:val="auto"/>
                <w:sz w:val="22"/>
              </w:rPr>
            </w:pPr>
          </w:p>
        </w:tc>
        <w:tc>
          <w:tcPr>
            <w:tcW w:w="2115" w:type="dxa"/>
          </w:tcPr>
          <w:p w14:paraId="4838FFBB">
            <w:pPr>
              <w:snapToGrid w:val="0"/>
              <w:spacing w:line="480" w:lineRule="auto"/>
              <w:rPr>
                <w:rFonts w:hint="default" w:ascii="Times New Roman" w:hAnsi="Times New Roman" w:cs="Times New Roman"/>
                <w:color w:val="auto"/>
                <w:sz w:val="22"/>
              </w:rPr>
            </w:pPr>
          </w:p>
        </w:tc>
        <w:tc>
          <w:tcPr>
            <w:tcW w:w="1125" w:type="dxa"/>
          </w:tcPr>
          <w:p w14:paraId="53E106AA">
            <w:pPr>
              <w:snapToGrid w:val="0"/>
              <w:spacing w:line="480" w:lineRule="auto"/>
              <w:rPr>
                <w:rFonts w:hint="default" w:ascii="Times New Roman" w:hAnsi="Times New Roman" w:cs="Times New Roman"/>
                <w:color w:val="auto"/>
                <w:sz w:val="22"/>
              </w:rPr>
            </w:pPr>
          </w:p>
        </w:tc>
        <w:tc>
          <w:tcPr>
            <w:tcW w:w="1425" w:type="dxa"/>
          </w:tcPr>
          <w:p w14:paraId="2AB5694F">
            <w:pPr>
              <w:snapToGrid w:val="0"/>
              <w:spacing w:line="480" w:lineRule="auto"/>
              <w:rPr>
                <w:rFonts w:hint="default" w:ascii="Times New Roman" w:hAnsi="Times New Roman" w:cs="Times New Roman"/>
                <w:color w:val="auto"/>
                <w:sz w:val="22"/>
              </w:rPr>
            </w:pPr>
          </w:p>
        </w:tc>
        <w:tc>
          <w:tcPr>
            <w:tcW w:w="1155" w:type="dxa"/>
          </w:tcPr>
          <w:p w14:paraId="76238DB9">
            <w:pPr>
              <w:snapToGrid w:val="0"/>
              <w:spacing w:line="480" w:lineRule="auto"/>
              <w:rPr>
                <w:rFonts w:hint="default" w:ascii="Times New Roman" w:hAnsi="Times New Roman" w:cs="Times New Roman"/>
                <w:color w:val="auto"/>
                <w:sz w:val="22"/>
              </w:rPr>
            </w:pPr>
          </w:p>
        </w:tc>
        <w:tc>
          <w:tcPr>
            <w:tcW w:w="1530" w:type="dxa"/>
          </w:tcPr>
          <w:p w14:paraId="16FCFCEE">
            <w:pPr>
              <w:snapToGrid w:val="0"/>
              <w:spacing w:line="480" w:lineRule="auto"/>
              <w:rPr>
                <w:rFonts w:hint="default" w:ascii="Times New Roman" w:hAnsi="Times New Roman" w:cs="Times New Roman"/>
                <w:color w:val="auto"/>
                <w:sz w:val="22"/>
              </w:rPr>
            </w:pPr>
          </w:p>
        </w:tc>
        <w:tc>
          <w:tcPr>
            <w:tcW w:w="780" w:type="dxa"/>
          </w:tcPr>
          <w:p w14:paraId="68222B69">
            <w:pPr>
              <w:snapToGrid w:val="0"/>
              <w:spacing w:line="480" w:lineRule="auto"/>
              <w:rPr>
                <w:rFonts w:hint="default" w:ascii="Times New Roman" w:hAnsi="Times New Roman" w:cs="Times New Roman"/>
                <w:color w:val="auto"/>
                <w:sz w:val="22"/>
              </w:rPr>
            </w:pPr>
          </w:p>
        </w:tc>
        <w:tc>
          <w:tcPr>
            <w:tcW w:w="990" w:type="dxa"/>
          </w:tcPr>
          <w:p w14:paraId="3973CBCE">
            <w:pPr>
              <w:snapToGrid w:val="0"/>
              <w:spacing w:line="480" w:lineRule="auto"/>
              <w:rPr>
                <w:rFonts w:hint="default" w:ascii="Times New Roman" w:hAnsi="Times New Roman" w:cs="Times New Roman"/>
                <w:color w:val="auto"/>
                <w:sz w:val="22"/>
              </w:rPr>
            </w:pPr>
          </w:p>
        </w:tc>
      </w:tr>
      <w:tr w14:paraId="0E06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33694BEE">
            <w:pPr>
              <w:snapToGrid w:val="0"/>
              <w:spacing w:line="480" w:lineRule="auto"/>
              <w:rPr>
                <w:rFonts w:hint="default" w:ascii="Times New Roman" w:hAnsi="Times New Roman" w:cs="Times New Roman"/>
                <w:color w:val="auto"/>
                <w:sz w:val="22"/>
              </w:rPr>
            </w:pPr>
          </w:p>
        </w:tc>
        <w:tc>
          <w:tcPr>
            <w:tcW w:w="2115" w:type="dxa"/>
          </w:tcPr>
          <w:p w14:paraId="7A1E9E9E">
            <w:pPr>
              <w:snapToGrid w:val="0"/>
              <w:spacing w:line="480" w:lineRule="auto"/>
              <w:rPr>
                <w:rFonts w:hint="default" w:ascii="Times New Roman" w:hAnsi="Times New Roman" w:cs="Times New Roman"/>
                <w:color w:val="auto"/>
                <w:sz w:val="22"/>
              </w:rPr>
            </w:pPr>
          </w:p>
        </w:tc>
        <w:tc>
          <w:tcPr>
            <w:tcW w:w="1125" w:type="dxa"/>
          </w:tcPr>
          <w:p w14:paraId="29CDCF80">
            <w:pPr>
              <w:snapToGrid w:val="0"/>
              <w:spacing w:line="480" w:lineRule="auto"/>
              <w:rPr>
                <w:rFonts w:hint="default" w:ascii="Times New Roman" w:hAnsi="Times New Roman" w:cs="Times New Roman"/>
                <w:color w:val="auto"/>
                <w:sz w:val="22"/>
              </w:rPr>
            </w:pPr>
          </w:p>
        </w:tc>
        <w:tc>
          <w:tcPr>
            <w:tcW w:w="1425" w:type="dxa"/>
          </w:tcPr>
          <w:p w14:paraId="70469C34">
            <w:pPr>
              <w:snapToGrid w:val="0"/>
              <w:spacing w:line="480" w:lineRule="auto"/>
              <w:rPr>
                <w:rFonts w:hint="default" w:ascii="Times New Roman" w:hAnsi="Times New Roman" w:cs="Times New Roman"/>
                <w:color w:val="auto"/>
                <w:sz w:val="22"/>
              </w:rPr>
            </w:pPr>
          </w:p>
        </w:tc>
        <w:tc>
          <w:tcPr>
            <w:tcW w:w="1155" w:type="dxa"/>
          </w:tcPr>
          <w:p w14:paraId="10FEDC68">
            <w:pPr>
              <w:snapToGrid w:val="0"/>
              <w:spacing w:line="480" w:lineRule="auto"/>
              <w:rPr>
                <w:rFonts w:hint="default" w:ascii="Times New Roman" w:hAnsi="Times New Roman" w:cs="Times New Roman"/>
                <w:color w:val="auto"/>
                <w:sz w:val="22"/>
              </w:rPr>
            </w:pPr>
          </w:p>
        </w:tc>
        <w:tc>
          <w:tcPr>
            <w:tcW w:w="1530" w:type="dxa"/>
          </w:tcPr>
          <w:p w14:paraId="1FCD52EF">
            <w:pPr>
              <w:snapToGrid w:val="0"/>
              <w:spacing w:line="480" w:lineRule="auto"/>
              <w:rPr>
                <w:rFonts w:hint="default" w:ascii="Times New Roman" w:hAnsi="Times New Roman" w:cs="Times New Roman"/>
                <w:color w:val="auto"/>
                <w:sz w:val="22"/>
              </w:rPr>
            </w:pPr>
          </w:p>
        </w:tc>
        <w:tc>
          <w:tcPr>
            <w:tcW w:w="780" w:type="dxa"/>
          </w:tcPr>
          <w:p w14:paraId="5D074340">
            <w:pPr>
              <w:snapToGrid w:val="0"/>
              <w:spacing w:line="480" w:lineRule="auto"/>
              <w:rPr>
                <w:rFonts w:hint="default" w:ascii="Times New Roman" w:hAnsi="Times New Roman" w:cs="Times New Roman"/>
                <w:color w:val="auto"/>
                <w:sz w:val="22"/>
              </w:rPr>
            </w:pPr>
          </w:p>
        </w:tc>
        <w:tc>
          <w:tcPr>
            <w:tcW w:w="990" w:type="dxa"/>
          </w:tcPr>
          <w:p w14:paraId="549BF34B">
            <w:pPr>
              <w:snapToGrid w:val="0"/>
              <w:spacing w:line="480" w:lineRule="auto"/>
              <w:rPr>
                <w:rFonts w:hint="default" w:ascii="Times New Roman" w:hAnsi="Times New Roman" w:cs="Times New Roman"/>
                <w:color w:val="auto"/>
                <w:sz w:val="22"/>
              </w:rPr>
            </w:pPr>
          </w:p>
        </w:tc>
      </w:tr>
      <w:tr w14:paraId="02D5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5EB878B6">
            <w:pPr>
              <w:snapToGrid w:val="0"/>
              <w:spacing w:line="480" w:lineRule="auto"/>
              <w:rPr>
                <w:rFonts w:hint="default" w:ascii="Times New Roman" w:hAnsi="Times New Roman" w:cs="Times New Roman"/>
                <w:color w:val="auto"/>
                <w:sz w:val="22"/>
              </w:rPr>
            </w:pPr>
          </w:p>
        </w:tc>
        <w:tc>
          <w:tcPr>
            <w:tcW w:w="2115" w:type="dxa"/>
          </w:tcPr>
          <w:p w14:paraId="46E8936A">
            <w:pPr>
              <w:snapToGrid w:val="0"/>
              <w:spacing w:line="480" w:lineRule="auto"/>
              <w:rPr>
                <w:rFonts w:hint="default" w:ascii="Times New Roman" w:hAnsi="Times New Roman" w:cs="Times New Roman"/>
                <w:color w:val="auto"/>
                <w:sz w:val="22"/>
              </w:rPr>
            </w:pPr>
          </w:p>
        </w:tc>
        <w:tc>
          <w:tcPr>
            <w:tcW w:w="1125" w:type="dxa"/>
          </w:tcPr>
          <w:p w14:paraId="265D6507">
            <w:pPr>
              <w:snapToGrid w:val="0"/>
              <w:spacing w:line="480" w:lineRule="auto"/>
              <w:rPr>
                <w:rFonts w:hint="default" w:ascii="Times New Roman" w:hAnsi="Times New Roman" w:cs="Times New Roman"/>
                <w:color w:val="auto"/>
                <w:sz w:val="22"/>
              </w:rPr>
            </w:pPr>
          </w:p>
        </w:tc>
        <w:tc>
          <w:tcPr>
            <w:tcW w:w="1425" w:type="dxa"/>
          </w:tcPr>
          <w:p w14:paraId="69A6692C">
            <w:pPr>
              <w:snapToGrid w:val="0"/>
              <w:spacing w:line="480" w:lineRule="auto"/>
              <w:rPr>
                <w:rFonts w:hint="default" w:ascii="Times New Roman" w:hAnsi="Times New Roman" w:cs="Times New Roman"/>
                <w:color w:val="auto"/>
                <w:sz w:val="22"/>
              </w:rPr>
            </w:pPr>
          </w:p>
        </w:tc>
        <w:tc>
          <w:tcPr>
            <w:tcW w:w="1155" w:type="dxa"/>
          </w:tcPr>
          <w:p w14:paraId="197FB89A">
            <w:pPr>
              <w:snapToGrid w:val="0"/>
              <w:spacing w:line="480" w:lineRule="auto"/>
              <w:rPr>
                <w:rFonts w:hint="default" w:ascii="Times New Roman" w:hAnsi="Times New Roman" w:cs="Times New Roman"/>
                <w:color w:val="auto"/>
                <w:sz w:val="22"/>
              </w:rPr>
            </w:pPr>
          </w:p>
        </w:tc>
        <w:tc>
          <w:tcPr>
            <w:tcW w:w="1530" w:type="dxa"/>
          </w:tcPr>
          <w:p w14:paraId="1E411A07">
            <w:pPr>
              <w:snapToGrid w:val="0"/>
              <w:spacing w:line="480" w:lineRule="auto"/>
              <w:rPr>
                <w:rFonts w:hint="default" w:ascii="Times New Roman" w:hAnsi="Times New Roman" w:cs="Times New Roman"/>
                <w:color w:val="auto"/>
                <w:sz w:val="22"/>
              </w:rPr>
            </w:pPr>
          </w:p>
        </w:tc>
        <w:tc>
          <w:tcPr>
            <w:tcW w:w="780" w:type="dxa"/>
          </w:tcPr>
          <w:p w14:paraId="1D34009A">
            <w:pPr>
              <w:snapToGrid w:val="0"/>
              <w:spacing w:line="480" w:lineRule="auto"/>
              <w:rPr>
                <w:rFonts w:hint="default" w:ascii="Times New Roman" w:hAnsi="Times New Roman" w:cs="Times New Roman"/>
                <w:color w:val="auto"/>
                <w:sz w:val="22"/>
              </w:rPr>
            </w:pPr>
          </w:p>
        </w:tc>
        <w:tc>
          <w:tcPr>
            <w:tcW w:w="990" w:type="dxa"/>
          </w:tcPr>
          <w:p w14:paraId="3A888CF0">
            <w:pPr>
              <w:snapToGrid w:val="0"/>
              <w:spacing w:line="480" w:lineRule="auto"/>
              <w:rPr>
                <w:rFonts w:hint="default" w:ascii="Times New Roman" w:hAnsi="Times New Roman" w:cs="Times New Roman"/>
                <w:color w:val="auto"/>
                <w:sz w:val="22"/>
              </w:rPr>
            </w:pPr>
          </w:p>
        </w:tc>
      </w:tr>
      <w:tr w14:paraId="27F5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7AFC6D50">
            <w:pPr>
              <w:snapToGrid w:val="0"/>
              <w:spacing w:line="480" w:lineRule="auto"/>
              <w:rPr>
                <w:rFonts w:hint="default" w:ascii="Times New Roman" w:hAnsi="Times New Roman" w:cs="Times New Roman"/>
                <w:color w:val="auto"/>
                <w:sz w:val="22"/>
              </w:rPr>
            </w:pPr>
          </w:p>
        </w:tc>
        <w:tc>
          <w:tcPr>
            <w:tcW w:w="2115" w:type="dxa"/>
          </w:tcPr>
          <w:p w14:paraId="2304E651">
            <w:pPr>
              <w:snapToGrid w:val="0"/>
              <w:spacing w:line="480" w:lineRule="auto"/>
              <w:rPr>
                <w:rFonts w:hint="default" w:ascii="Times New Roman" w:hAnsi="Times New Roman" w:cs="Times New Roman"/>
                <w:color w:val="auto"/>
                <w:sz w:val="22"/>
              </w:rPr>
            </w:pPr>
          </w:p>
        </w:tc>
        <w:tc>
          <w:tcPr>
            <w:tcW w:w="1125" w:type="dxa"/>
          </w:tcPr>
          <w:p w14:paraId="7F704FE7">
            <w:pPr>
              <w:snapToGrid w:val="0"/>
              <w:spacing w:line="480" w:lineRule="auto"/>
              <w:rPr>
                <w:rFonts w:hint="default" w:ascii="Times New Roman" w:hAnsi="Times New Roman" w:cs="Times New Roman"/>
                <w:color w:val="auto"/>
                <w:sz w:val="22"/>
              </w:rPr>
            </w:pPr>
          </w:p>
        </w:tc>
        <w:tc>
          <w:tcPr>
            <w:tcW w:w="1425" w:type="dxa"/>
          </w:tcPr>
          <w:p w14:paraId="3B8BB037">
            <w:pPr>
              <w:snapToGrid w:val="0"/>
              <w:spacing w:line="480" w:lineRule="auto"/>
              <w:rPr>
                <w:rFonts w:hint="default" w:ascii="Times New Roman" w:hAnsi="Times New Roman" w:cs="Times New Roman"/>
                <w:color w:val="auto"/>
                <w:sz w:val="22"/>
              </w:rPr>
            </w:pPr>
          </w:p>
        </w:tc>
        <w:tc>
          <w:tcPr>
            <w:tcW w:w="1155" w:type="dxa"/>
          </w:tcPr>
          <w:p w14:paraId="4FC6108B">
            <w:pPr>
              <w:snapToGrid w:val="0"/>
              <w:spacing w:line="480" w:lineRule="auto"/>
              <w:rPr>
                <w:rFonts w:hint="default" w:ascii="Times New Roman" w:hAnsi="Times New Roman" w:cs="Times New Roman"/>
                <w:color w:val="auto"/>
                <w:sz w:val="22"/>
              </w:rPr>
            </w:pPr>
          </w:p>
        </w:tc>
        <w:tc>
          <w:tcPr>
            <w:tcW w:w="1530" w:type="dxa"/>
          </w:tcPr>
          <w:p w14:paraId="778E4EFA">
            <w:pPr>
              <w:snapToGrid w:val="0"/>
              <w:spacing w:line="480" w:lineRule="auto"/>
              <w:rPr>
                <w:rFonts w:hint="default" w:ascii="Times New Roman" w:hAnsi="Times New Roman" w:cs="Times New Roman"/>
                <w:color w:val="auto"/>
                <w:sz w:val="22"/>
              </w:rPr>
            </w:pPr>
          </w:p>
        </w:tc>
        <w:tc>
          <w:tcPr>
            <w:tcW w:w="780" w:type="dxa"/>
          </w:tcPr>
          <w:p w14:paraId="6B97589D">
            <w:pPr>
              <w:snapToGrid w:val="0"/>
              <w:spacing w:line="480" w:lineRule="auto"/>
              <w:rPr>
                <w:rFonts w:hint="default" w:ascii="Times New Roman" w:hAnsi="Times New Roman" w:cs="Times New Roman"/>
                <w:color w:val="auto"/>
                <w:sz w:val="22"/>
              </w:rPr>
            </w:pPr>
          </w:p>
        </w:tc>
        <w:tc>
          <w:tcPr>
            <w:tcW w:w="990" w:type="dxa"/>
          </w:tcPr>
          <w:p w14:paraId="71D78201">
            <w:pPr>
              <w:snapToGrid w:val="0"/>
              <w:spacing w:line="480" w:lineRule="auto"/>
              <w:rPr>
                <w:rFonts w:hint="default" w:ascii="Times New Roman" w:hAnsi="Times New Roman" w:cs="Times New Roman"/>
                <w:color w:val="auto"/>
                <w:sz w:val="22"/>
              </w:rPr>
            </w:pPr>
          </w:p>
        </w:tc>
      </w:tr>
      <w:tr w14:paraId="1CA7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5E7DA904">
            <w:pPr>
              <w:snapToGrid w:val="0"/>
              <w:spacing w:line="480" w:lineRule="auto"/>
              <w:rPr>
                <w:rFonts w:hint="default" w:ascii="Times New Roman" w:hAnsi="Times New Roman" w:cs="Times New Roman"/>
                <w:color w:val="auto"/>
                <w:sz w:val="22"/>
              </w:rPr>
            </w:pPr>
          </w:p>
        </w:tc>
        <w:tc>
          <w:tcPr>
            <w:tcW w:w="2115" w:type="dxa"/>
          </w:tcPr>
          <w:p w14:paraId="2D7EC6F3">
            <w:pPr>
              <w:snapToGrid w:val="0"/>
              <w:spacing w:line="480" w:lineRule="auto"/>
              <w:rPr>
                <w:rFonts w:hint="default" w:ascii="Times New Roman" w:hAnsi="Times New Roman" w:eastAsia="宋体" w:cs="Times New Roman"/>
                <w:color w:val="auto"/>
                <w:sz w:val="22"/>
                <w:lang w:val="en-US" w:eastAsia="zh-CN"/>
              </w:rPr>
            </w:pPr>
            <w:r>
              <w:rPr>
                <w:rFonts w:hint="eastAsia" w:ascii="Times New Roman" w:hAnsi="Times New Roman" w:cs="Times New Roman"/>
                <w:color w:val="auto"/>
                <w:sz w:val="22"/>
                <w:lang w:val="en-US" w:eastAsia="zh-CN"/>
              </w:rPr>
              <w:t>...............</w:t>
            </w:r>
          </w:p>
        </w:tc>
        <w:tc>
          <w:tcPr>
            <w:tcW w:w="1125" w:type="dxa"/>
          </w:tcPr>
          <w:p w14:paraId="4D974A4A">
            <w:pPr>
              <w:snapToGrid w:val="0"/>
              <w:spacing w:line="480" w:lineRule="auto"/>
              <w:rPr>
                <w:rFonts w:hint="default" w:ascii="Times New Roman" w:hAnsi="Times New Roman" w:cs="Times New Roman"/>
                <w:color w:val="auto"/>
                <w:sz w:val="22"/>
              </w:rPr>
            </w:pPr>
          </w:p>
        </w:tc>
        <w:tc>
          <w:tcPr>
            <w:tcW w:w="1425" w:type="dxa"/>
          </w:tcPr>
          <w:p w14:paraId="43C319E5">
            <w:pPr>
              <w:snapToGrid w:val="0"/>
              <w:spacing w:line="480" w:lineRule="auto"/>
              <w:rPr>
                <w:rFonts w:hint="default" w:ascii="Times New Roman" w:hAnsi="Times New Roman" w:cs="Times New Roman"/>
                <w:color w:val="auto"/>
                <w:sz w:val="22"/>
              </w:rPr>
            </w:pPr>
          </w:p>
        </w:tc>
        <w:tc>
          <w:tcPr>
            <w:tcW w:w="1155" w:type="dxa"/>
          </w:tcPr>
          <w:p w14:paraId="203D12C9">
            <w:pPr>
              <w:snapToGrid w:val="0"/>
              <w:spacing w:line="480" w:lineRule="auto"/>
              <w:rPr>
                <w:rFonts w:hint="default" w:ascii="Times New Roman" w:hAnsi="Times New Roman" w:cs="Times New Roman"/>
                <w:color w:val="auto"/>
                <w:sz w:val="22"/>
              </w:rPr>
            </w:pPr>
          </w:p>
        </w:tc>
        <w:tc>
          <w:tcPr>
            <w:tcW w:w="1530" w:type="dxa"/>
          </w:tcPr>
          <w:p w14:paraId="16626366">
            <w:pPr>
              <w:snapToGrid w:val="0"/>
              <w:spacing w:line="480" w:lineRule="auto"/>
              <w:rPr>
                <w:rFonts w:hint="default" w:ascii="Times New Roman" w:hAnsi="Times New Roman" w:cs="Times New Roman"/>
                <w:color w:val="auto"/>
                <w:sz w:val="22"/>
              </w:rPr>
            </w:pPr>
          </w:p>
        </w:tc>
        <w:tc>
          <w:tcPr>
            <w:tcW w:w="780" w:type="dxa"/>
          </w:tcPr>
          <w:p w14:paraId="3565CBDC">
            <w:pPr>
              <w:snapToGrid w:val="0"/>
              <w:spacing w:line="480" w:lineRule="auto"/>
              <w:rPr>
                <w:rFonts w:hint="default" w:ascii="Times New Roman" w:hAnsi="Times New Roman" w:cs="Times New Roman"/>
                <w:color w:val="auto"/>
                <w:sz w:val="22"/>
              </w:rPr>
            </w:pPr>
          </w:p>
        </w:tc>
        <w:tc>
          <w:tcPr>
            <w:tcW w:w="990" w:type="dxa"/>
          </w:tcPr>
          <w:p w14:paraId="7FC0C056">
            <w:pPr>
              <w:snapToGrid w:val="0"/>
              <w:spacing w:line="480" w:lineRule="auto"/>
              <w:rPr>
                <w:rFonts w:hint="default" w:ascii="Times New Roman" w:hAnsi="Times New Roman" w:cs="Times New Roman"/>
                <w:color w:val="auto"/>
                <w:sz w:val="22"/>
              </w:rPr>
            </w:pPr>
          </w:p>
        </w:tc>
      </w:tr>
    </w:tbl>
    <w:p w14:paraId="79D0518A">
      <w:pPr>
        <w:jc w:val="center"/>
        <w:rPr>
          <w:rFonts w:hint="default" w:asciiTheme="majorEastAsia" w:hAnsiTheme="majorEastAsia" w:eastAsiaTheme="majorEastAsia" w:cstheme="majorEastAsia"/>
          <w:b/>
          <w:color w:val="auto"/>
          <w:sz w:val="32"/>
          <w:szCs w:val="32"/>
          <w:lang w:val="en-US" w:eastAsia="zh-CN"/>
        </w:rPr>
      </w:pPr>
    </w:p>
    <w:p w14:paraId="769C8775">
      <w:pPr>
        <w:pStyle w:val="12"/>
        <w:ind w:left="0" w:leftChars="0" w:firstLine="0" w:firstLineChars="0"/>
        <w:rPr>
          <w:rFonts w:hint="default" w:ascii="Times New Roman" w:hAnsi="Times New Roman" w:eastAsia="黑体" w:cs="Times New Roman"/>
          <w:b w:val="0"/>
          <w:bCs/>
          <w:color w:val="auto"/>
          <w:kern w:val="0"/>
          <w:sz w:val="24"/>
          <w:szCs w:val="24"/>
          <w:lang w:val="en-US" w:eastAsia="zh-CN" w:bidi="ar-SA"/>
        </w:rPr>
      </w:pPr>
      <w:r>
        <w:rPr>
          <w:rFonts w:hint="default" w:ascii="Times New Roman" w:hAnsi="Times New Roman" w:eastAsia="宋体" w:cs="Times New Roman"/>
          <w:b/>
          <w:bCs/>
          <w:color w:val="auto"/>
          <w:kern w:val="2"/>
          <w:sz w:val="21"/>
          <w:szCs w:val="21"/>
          <w:lang w:val="en-US" w:eastAsia="zh-CN" w:bidi="ar-SA"/>
        </w:rPr>
        <w:t>后附相关证明文件</w:t>
      </w:r>
      <w:r>
        <w:rPr>
          <w:rFonts w:hint="eastAsia"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须同时提供中标公示</w:t>
      </w:r>
      <w:r>
        <w:rPr>
          <w:rFonts w:hint="eastAsia" w:cs="Times New Roman"/>
          <w:b/>
          <w:bCs/>
          <w:color w:val="auto"/>
          <w:kern w:val="2"/>
          <w:sz w:val="21"/>
          <w:szCs w:val="21"/>
          <w:lang w:val="en-US" w:eastAsia="zh-CN" w:bidi="ar-SA"/>
        </w:rPr>
        <w:t>或</w:t>
      </w:r>
      <w:r>
        <w:rPr>
          <w:rFonts w:hint="default" w:ascii="Times New Roman" w:hAnsi="Times New Roman" w:eastAsia="宋体" w:cs="Times New Roman"/>
          <w:b/>
          <w:bCs/>
          <w:color w:val="auto"/>
          <w:kern w:val="2"/>
          <w:sz w:val="21"/>
          <w:szCs w:val="21"/>
          <w:lang w:val="en-US" w:eastAsia="zh-CN" w:bidi="ar-SA"/>
        </w:rPr>
        <w:t>合同</w:t>
      </w:r>
      <w:r>
        <w:rPr>
          <w:rFonts w:hint="eastAsia" w:cs="Times New Roman"/>
          <w:b/>
          <w:bCs/>
          <w:color w:val="auto"/>
          <w:kern w:val="2"/>
          <w:sz w:val="21"/>
          <w:szCs w:val="21"/>
          <w:lang w:val="en-US" w:eastAsia="zh-CN" w:bidi="ar-SA"/>
        </w:rPr>
        <w:t>或</w:t>
      </w:r>
      <w:r>
        <w:rPr>
          <w:rFonts w:hint="default" w:ascii="Times New Roman" w:hAnsi="Times New Roman" w:eastAsia="宋体" w:cs="Times New Roman"/>
          <w:b/>
          <w:bCs/>
          <w:color w:val="auto"/>
          <w:kern w:val="2"/>
          <w:sz w:val="21"/>
          <w:szCs w:val="21"/>
          <w:lang w:val="en-US" w:eastAsia="zh-CN" w:bidi="ar-SA"/>
        </w:rPr>
        <w:t>发票</w:t>
      </w:r>
      <w:r>
        <w:rPr>
          <w:rFonts w:hint="eastAsia" w:cs="Times New Roman"/>
          <w:b/>
          <w:bCs/>
          <w:color w:val="auto"/>
          <w:kern w:val="2"/>
          <w:sz w:val="21"/>
          <w:szCs w:val="21"/>
          <w:lang w:val="en-US" w:eastAsia="zh-CN" w:bidi="ar-SA"/>
        </w:rPr>
        <w:t>或</w:t>
      </w:r>
      <w:r>
        <w:rPr>
          <w:rFonts w:hint="default" w:ascii="Times New Roman" w:hAnsi="Times New Roman" w:eastAsia="宋体" w:cs="Times New Roman"/>
          <w:b/>
          <w:bCs/>
          <w:color w:val="auto"/>
          <w:kern w:val="2"/>
          <w:sz w:val="21"/>
          <w:szCs w:val="21"/>
          <w:lang w:val="en-US" w:eastAsia="zh-CN" w:bidi="ar-SA"/>
        </w:rPr>
        <w:t>往来款项票据</w:t>
      </w:r>
      <w:r>
        <w:rPr>
          <w:rFonts w:hint="eastAsia" w:cs="Times New Roman"/>
          <w:b/>
          <w:bCs/>
          <w:color w:val="auto"/>
          <w:kern w:val="2"/>
          <w:sz w:val="21"/>
          <w:szCs w:val="21"/>
          <w:lang w:val="en-US" w:eastAsia="zh-CN" w:bidi="ar-SA"/>
        </w:rPr>
        <w:t>等）</w:t>
      </w:r>
    </w:p>
    <w:p w14:paraId="4D54B0A0">
      <w:pPr>
        <w:pStyle w:val="12"/>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07F6A2D9">
      <w:pPr>
        <w:rPr>
          <w:rFonts w:hint="default" w:ascii="Times New Roman" w:hAnsi="Times New Roman" w:eastAsia="黑体" w:cs="Times New Roman"/>
          <w:b w:val="0"/>
          <w:bCs/>
          <w:color w:val="auto"/>
          <w:kern w:val="0"/>
          <w:sz w:val="32"/>
          <w:szCs w:val="32"/>
          <w:lang w:val="en-US" w:eastAsia="zh-CN" w:bidi="ar-SA"/>
        </w:rPr>
      </w:pPr>
    </w:p>
    <w:p w14:paraId="6ECF09D4">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5F643B4D">
      <w:pPr>
        <w:spacing w:line="500" w:lineRule="exact"/>
        <w:ind w:firstLine="570"/>
        <w:rPr>
          <w:rFonts w:hint="default" w:ascii="Times New Roman" w:hAnsi="Times New Roman" w:cs="Times New Roman"/>
          <w:color w:val="auto"/>
          <w:sz w:val="24"/>
          <w:u w:val="single"/>
        </w:rPr>
      </w:pPr>
      <w:r>
        <w:rPr>
          <w:rFonts w:hint="default" w:ascii="Times New Roman" w:hAnsi="Times New Roman" w:eastAsia="宋体" w:cs="Times New Roman"/>
          <w:color w:val="auto"/>
          <w:sz w:val="24"/>
          <w:highlight w:val="none"/>
        </w:rPr>
        <w:t>法定代表人</w:t>
      </w:r>
      <w:r>
        <w:rPr>
          <w:rFonts w:hint="default" w:ascii="Times New Roman" w:hAnsi="Times New Roman" w:cs="Times New Roman"/>
          <w:color w:val="auto"/>
          <w:sz w:val="24"/>
        </w:rPr>
        <w:t>或</w:t>
      </w:r>
      <w:r>
        <w:rPr>
          <w:rFonts w:hint="default" w:ascii="Times New Roman" w:hAnsi="Times New Roman" w:cs="Times New Roman"/>
          <w:color w:val="auto"/>
          <w:sz w:val="24"/>
          <w:lang w:eastAsia="zh-CN"/>
        </w:rPr>
        <w:t>授权代表</w:t>
      </w:r>
      <w:r>
        <w:rPr>
          <w:rFonts w:hint="default" w:ascii="Times New Roman" w:hAnsi="Times New Roman" w:eastAsia="宋体" w:cs="Times New Roman"/>
          <w:color w:val="auto"/>
          <w:sz w:val="24"/>
          <w:highlight w:val="none"/>
        </w:rPr>
        <w:t>（签字或盖章）：</w:t>
      </w:r>
      <w:r>
        <w:rPr>
          <w:rFonts w:hint="default" w:ascii="Times New Roman" w:hAnsi="Times New Roman" w:cs="Times New Roman"/>
          <w:color w:val="auto"/>
          <w:sz w:val="24"/>
          <w:u w:val="single"/>
        </w:rPr>
        <w:t xml:space="preserve">                     </w:t>
      </w:r>
    </w:p>
    <w:p w14:paraId="587A5A40">
      <w:pPr>
        <w:spacing w:line="500" w:lineRule="exact"/>
        <w:ind w:firstLine="570"/>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5A668440">
      <w:pPr>
        <w:pStyle w:val="12"/>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192C0582">
      <w:pPr>
        <w:pStyle w:val="12"/>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7949609B">
      <w:pPr>
        <w:pStyle w:val="12"/>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537D159D">
      <w:pPr>
        <w:pStyle w:val="12"/>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425591E5">
      <w:pPr>
        <w:pStyle w:val="12"/>
        <w:ind w:left="0" w:leftChars="0" w:firstLine="0" w:firstLineChars="0"/>
        <w:rPr>
          <w:rFonts w:hint="default" w:ascii="Times New Roman" w:hAnsi="Times New Roman" w:eastAsia="黑体" w:cs="Times New Roman"/>
          <w:color w:val="auto"/>
          <w:sz w:val="24"/>
        </w:rPr>
      </w:pPr>
      <w:r>
        <w:rPr>
          <w:rFonts w:hint="default" w:ascii="Times New Roman" w:hAnsi="Times New Roman" w:eastAsia="黑体" w:cs="Times New Roman"/>
          <w:b w:val="0"/>
          <w:bCs/>
          <w:color w:val="auto"/>
          <w:kern w:val="0"/>
          <w:sz w:val="32"/>
          <w:szCs w:val="32"/>
          <w:lang w:val="en-US" w:eastAsia="zh-CN" w:bidi="ar-SA"/>
        </w:rPr>
        <w:t>附件</w:t>
      </w:r>
      <w:r>
        <w:rPr>
          <w:rFonts w:hint="eastAsia" w:eastAsia="黑体" w:cs="Times New Roman"/>
          <w:b w:val="0"/>
          <w:bCs/>
          <w:color w:val="auto"/>
          <w:kern w:val="0"/>
          <w:sz w:val="32"/>
          <w:szCs w:val="32"/>
          <w:lang w:val="en-US" w:eastAsia="zh-CN" w:bidi="ar-SA"/>
        </w:rPr>
        <w:t>六</w:t>
      </w:r>
      <w:r>
        <w:rPr>
          <w:rFonts w:hint="default" w:ascii="Times New Roman" w:hAnsi="Times New Roman" w:eastAsia="黑体" w:cs="Times New Roman"/>
          <w:bCs/>
          <w:color w:val="auto"/>
          <w:sz w:val="24"/>
        </w:rPr>
        <w:t xml:space="preserve">  </w:t>
      </w:r>
    </w:p>
    <w:p w14:paraId="6B5D3083">
      <w:pPr>
        <w:adjustRightInd w:val="0"/>
        <w:snapToGrid w:val="0"/>
        <w:spacing w:line="360" w:lineRule="auto"/>
        <w:rPr>
          <w:rFonts w:hint="default" w:ascii="Times New Roman" w:hAnsi="Times New Roman" w:eastAsia="黑体" w:cs="Times New Roman"/>
          <w:b w:val="0"/>
          <w:bCs/>
          <w:color w:val="auto"/>
          <w:sz w:val="32"/>
          <w:szCs w:val="32"/>
        </w:rPr>
      </w:pPr>
    </w:p>
    <w:p w14:paraId="5ECE5F92">
      <w:pPr>
        <w:adjustRightInd w:val="0"/>
        <w:snapToGrid w:val="0"/>
        <w:spacing w:line="360" w:lineRule="auto"/>
        <w:ind w:firstLine="3200" w:firstLineChars="1000"/>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lang w:val="en-US" w:eastAsia="zh-CN"/>
        </w:rPr>
        <w:t>资格</w:t>
      </w:r>
      <w:r>
        <w:rPr>
          <w:rFonts w:hint="default" w:ascii="Times New Roman" w:hAnsi="Times New Roman" w:eastAsia="黑体" w:cs="Times New Roman"/>
          <w:b w:val="0"/>
          <w:bCs/>
          <w:color w:val="auto"/>
          <w:sz w:val="32"/>
          <w:szCs w:val="32"/>
        </w:rPr>
        <w:t>证明文件</w:t>
      </w:r>
    </w:p>
    <w:p w14:paraId="2F3610D3">
      <w:pPr>
        <w:adjustRightInd w:val="0"/>
        <w:snapToGrid w:val="0"/>
        <w:spacing w:line="360" w:lineRule="auto"/>
        <w:jc w:val="both"/>
        <w:rPr>
          <w:rFonts w:hint="default" w:ascii="Times New Roman" w:hAnsi="Times New Roman" w:eastAsia="黑体" w:cs="Times New Roman"/>
          <w:b/>
          <w:bCs/>
          <w:color w:val="auto"/>
          <w:sz w:val="24"/>
          <w:szCs w:val="24"/>
        </w:rPr>
      </w:pPr>
    </w:p>
    <w:p w14:paraId="0297EE8D">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1.提供有效的营业执照</w:t>
      </w:r>
    </w:p>
    <w:p w14:paraId="2EEF1A0F">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2.供应商提供2023年度</w:t>
      </w:r>
      <w:r>
        <w:rPr>
          <w:rFonts w:hint="eastAsia"/>
          <w:color w:val="000000"/>
          <w:sz w:val="24"/>
          <w:lang w:val="en-US" w:eastAsia="zh-CN"/>
        </w:rPr>
        <w:t>或2024年度</w:t>
      </w:r>
      <w:r>
        <w:rPr>
          <w:rFonts w:hint="eastAsia" w:ascii="Times New Roman" w:hAnsi="Times New Roman"/>
          <w:color w:val="000000"/>
          <w:sz w:val="24"/>
        </w:rPr>
        <w:t>财务</w:t>
      </w:r>
      <w:r>
        <w:rPr>
          <w:rFonts w:hint="eastAsia"/>
          <w:color w:val="000000"/>
          <w:sz w:val="24"/>
          <w:lang w:val="en-US" w:eastAsia="zh-CN"/>
        </w:rPr>
        <w:t>审计</w:t>
      </w:r>
      <w:r>
        <w:rPr>
          <w:rFonts w:hint="eastAsia" w:ascii="Times New Roman" w:hAnsi="Times New Roman"/>
          <w:color w:val="000000"/>
          <w:sz w:val="24"/>
        </w:rPr>
        <w:t>报告复印件并加盖供应商公章。如供应商无法提供</w:t>
      </w:r>
      <w:r>
        <w:rPr>
          <w:rFonts w:hint="eastAsia" w:ascii="Times New Roman" w:hAnsi="Times New Roman"/>
          <w:color w:val="000000"/>
          <w:sz w:val="24"/>
          <w:lang w:val="en-US" w:eastAsia="zh-CN"/>
        </w:rPr>
        <w:t>财务</w:t>
      </w:r>
      <w:r>
        <w:rPr>
          <w:rFonts w:hint="eastAsia"/>
          <w:color w:val="000000"/>
          <w:sz w:val="24"/>
          <w:lang w:val="en-US" w:eastAsia="zh-CN"/>
        </w:rPr>
        <w:t>审计</w:t>
      </w:r>
      <w:r>
        <w:rPr>
          <w:rFonts w:hint="eastAsia" w:ascii="Times New Roman" w:hAnsi="Times New Roman"/>
          <w:color w:val="000000"/>
          <w:sz w:val="24"/>
        </w:rPr>
        <w:t>报告，则须提供银行出具的资信证明或健全的财务会计制度</w:t>
      </w:r>
      <w:r>
        <w:rPr>
          <w:rFonts w:hint="eastAsia" w:ascii="宋体" w:hAnsi="宋体" w:eastAsia="宋体" w:cs="宋体"/>
          <w:color w:val="auto"/>
          <w:sz w:val="24"/>
          <w:highlight w:val="none"/>
          <w:lang w:val="en-US" w:eastAsia="zh-CN"/>
        </w:rPr>
        <w:t>或提供书面承诺函（格式自拟）</w:t>
      </w:r>
      <w:r>
        <w:rPr>
          <w:rFonts w:hint="eastAsia" w:ascii="Times New Roman" w:hAnsi="Times New Roman"/>
          <w:color w:val="000000"/>
          <w:sz w:val="24"/>
        </w:rPr>
        <w:t>。</w:t>
      </w:r>
    </w:p>
    <w:p w14:paraId="6F2860D0">
      <w:pPr>
        <w:spacing w:line="360" w:lineRule="auto"/>
        <w:ind w:firstLine="480" w:firstLineChars="200"/>
        <w:jc w:val="left"/>
        <w:rPr>
          <w:rFonts w:ascii="Times New Roman" w:hAnsi="Times New Roman"/>
          <w:sz w:val="24"/>
        </w:rPr>
      </w:pPr>
      <w:r>
        <w:rPr>
          <w:rFonts w:hint="eastAsia" w:ascii="Times New Roman" w:hAnsi="Times New Roman"/>
          <w:sz w:val="24"/>
        </w:rPr>
        <w:t>3.本项目</w:t>
      </w:r>
      <w:r>
        <w:rPr>
          <w:rFonts w:hint="eastAsia" w:ascii="Times New Roman" w:hAnsi="Times New Roman"/>
          <w:sz w:val="24"/>
          <w:lang w:val="en-US" w:eastAsia="zh-CN"/>
        </w:rPr>
        <w:t>投标</w:t>
      </w:r>
      <w:r>
        <w:rPr>
          <w:rFonts w:hint="eastAsia"/>
          <w:sz w:val="24"/>
        </w:rPr>
        <w:t>保证金</w:t>
      </w:r>
      <w:r>
        <w:rPr>
          <w:rFonts w:hint="eastAsia" w:ascii="Times New Roman" w:hAnsi="Times New Roman"/>
          <w:sz w:val="24"/>
        </w:rPr>
        <w:t>汇款凭证或</w:t>
      </w:r>
      <w:r>
        <w:rPr>
          <w:rFonts w:hint="eastAsia" w:ascii="宋体" w:hAnsi="宋体" w:cs="宋体"/>
          <w:sz w:val="24"/>
          <w:szCs w:val="24"/>
        </w:rPr>
        <w:t>金融机构、担保机构出具的保函及保费支付凭证</w:t>
      </w:r>
    </w:p>
    <w:p w14:paraId="166190B5">
      <w:pPr>
        <w:spacing w:line="360" w:lineRule="auto"/>
        <w:ind w:firstLine="480" w:firstLineChars="200"/>
        <w:jc w:val="left"/>
        <w:rPr>
          <w:rFonts w:ascii="Times New Roman" w:hAnsi="Times New Roman"/>
          <w:sz w:val="24"/>
        </w:rPr>
      </w:pPr>
      <w:r>
        <w:rPr>
          <w:rFonts w:hint="eastAsia" w:ascii="Times New Roman" w:hAnsi="Times New Roman"/>
          <w:sz w:val="24"/>
        </w:rPr>
        <w:t>4.</w:t>
      </w:r>
      <w:r>
        <w:rPr>
          <w:rFonts w:hint="eastAsia" w:ascii="Times New Roman" w:hAnsi="Times New Roman"/>
          <w:sz w:val="24"/>
          <w:lang w:val="zh-CN"/>
        </w:rPr>
        <w:t>具有履行合同所必须的设备和专业技术能力，以承诺函方式提供（格式自拟）</w:t>
      </w:r>
    </w:p>
    <w:p w14:paraId="5EE12768">
      <w:pPr>
        <w:spacing w:line="360" w:lineRule="auto"/>
        <w:ind w:firstLine="480" w:firstLineChars="200"/>
        <w:jc w:val="left"/>
        <w:rPr>
          <w:rFonts w:ascii="Times New Roman" w:hAnsi="Times New Roman"/>
          <w:color w:val="FF0000"/>
          <w:sz w:val="24"/>
        </w:rPr>
      </w:pPr>
      <w:r>
        <w:rPr>
          <w:rFonts w:hint="eastAsia" w:ascii="Times New Roman" w:hAnsi="Times New Roman"/>
          <w:sz w:val="24"/>
        </w:rPr>
        <w:t>5.提供</w:t>
      </w:r>
      <w:r>
        <w:rPr>
          <w:rFonts w:hint="eastAsia"/>
          <w:sz w:val="24"/>
          <w:lang w:val="en-US" w:eastAsia="zh-CN"/>
        </w:rPr>
        <w:t>开标</w:t>
      </w:r>
      <w:r>
        <w:rPr>
          <w:rFonts w:hint="eastAsia" w:ascii="Times New Roman" w:hAnsi="Times New Roman"/>
          <w:sz w:val="24"/>
          <w:highlight w:val="none"/>
        </w:rPr>
        <w:t>前半</w:t>
      </w:r>
      <w:r>
        <w:rPr>
          <w:rFonts w:hint="eastAsia" w:ascii="Times New Roman" w:hAnsi="Times New Roman"/>
          <w:sz w:val="24"/>
        </w:rPr>
        <w:t>年</w:t>
      </w: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月）任意</w:t>
      </w:r>
      <w:r>
        <w:rPr>
          <w:rFonts w:hint="eastAsia" w:ascii="Times New Roman" w:hAnsi="Times New Roman"/>
          <w:sz w:val="24"/>
        </w:rPr>
        <w:t>一个月的依法缴纳税收和社会保障资金的证明</w:t>
      </w:r>
      <w:r>
        <w:rPr>
          <w:rFonts w:hint="eastAsia" w:ascii="Times New Roman" w:hAnsi="Times New Roman"/>
          <w:color w:val="000000"/>
          <w:sz w:val="24"/>
        </w:rPr>
        <w:t>（依法免税和依法不需要缴纳社会保障资金的供应商应提供相应文件证明）</w:t>
      </w:r>
      <w:r>
        <w:rPr>
          <w:rFonts w:hint="eastAsia" w:ascii="Times New Roman" w:hAnsi="Times New Roman" w:eastAsia="宋体"/>
          <w:sz w:val="24"/>
          <w:lang w:eastAsia="zh-CN"/>
        </w:rPr>
        <w:t>或书面承诺函（格式自拟）</w:t>
      </w:r>
      <w:r>
        <w:rPr>
          <w:rFonts w:hint="eastAsia" w:ascii="Times New Roman" w:hAnsi="Times New Roman"/>
          <w:sz w:val="24"/>
        </w:rPr>
        <w:t>；</w:t>
      </w:r>
    </w:p>
    <w:p w14:paraId="060EAFA6">
      <w:pPr>
        <w:spacing w:line="360" w:lineRule="auto"/>
        <w:ind w:firstLine="480" w:firstLineChars="200"/>
        <w:jc w:val="left"/>
        <w:rPr>
          <w:rFonts w:hint="eastAsia" w:ascii="Times New Roman" w:hAnsi="Times New Roman"/>
          <w:sz w:val="24"/>
          <w:lang w:val="zh-CN"/>
        </w:rPr>
      </w:pPr>
      <w:r>
        <w:rPr>
          <w:rFonts w:hint="eastAsia" w:ascii="Times New Roman" w:hAnsi="Times New Roman"/>
          <w:sz w:val="24"/>
        </w:rPr>
        <w:t>6.</w:t>
      </w:r>
      <w:r>
        <w:rPr>
          <w:rFonts w:hint="eastAsia" w:ascii="Times New Roman" w:hAnsi="Times New Roman"/>
          <w:sz w:val="24"/>
          <w:lang w:val="zh-CN"/>
        </w:rPr>
        <w:t>参加政府采购活动近3年内，在经营活动中没有重大违法记录（提供书面承诺函（按照附件</w:t>
      </w:r>
      <w:r>
        <w:rPr>
          <w:rFonts w:hint="eastAsia" w:ascii="Times New Roman" w:hAnsi="Times New Roman"/>
          <w:sz w:val="24"/>
        </w:rPr>
        <w:t>七</w:t>
      </w:r>
      <w:r>
        <w:rPr>
          <w:rFonts w:hint="eastAsia" w:ascii="Times New Roman" w:hAnsi="Times New Roman"/>
          <w:sz w:val="24"/>
          <w:lang w:val="zh-CN"/>
        </w:rPr>
        <w:t>格式填写））</w:t>
      </w:r>
    </w:p>
    <w:p w14:paraId="0B340612">
      <w:pPr>
        <w:spacing w:line="360" w:lineRule="auto"/>
        <w:ind w:firstLine="480" w:firstLineChars="200"/>
        <w:jc w:val="left"/>
        <w:rPr>
          <w:rFonts w:hint="eastAsia" w:ascii="Times New Roman" w:hAnsi="Times New Roman"/>
          <w:color w:val="000000"/>
          <w:sz w:val="24"/>
        </w:rPr>
      </w:pPr>
      <w:r>
        <w:rPr>
          <w:rFonts w:hint="eastAsia" w:ascii="Times New Roman" w:hAnsi="Times New Roman"/>
          <w:sz w:val="24"/>
        </w:rPr>
        <w:t>7.</w:t>
      </w:r>
      <w:r>
        <w:rPr>
          <w:rFonts w:ascii="Times New Roman" w:hAnsi="Times New Roman"/>
          <w:sz w:val="24"/>
        </w:rPr>
        <w:t>单位负责人为同一人或者存在直接控股、管理关系的不同供应商，不得参加同一合同项下的政府采购活动</w:t>
      </w:r>
      <w:r>
        <w:rPr>
          <w:rFonts w:hint="eastAsia" w:ascii="Times New Roman" w:hAnsi="Times New Roman"/>
          <w:sz w:val="24"/>
        </w:rPr>
        <w:t>（提供书面承诺</w:t>
      </w:r>
      <w:r>
        <w:rPr>
          <w:rFonts w:hint="eastAsia" w:ascii="Times New Roman" w:hAnsi="Times New Roman"/>
          <w:color w:val="000000"/>
          <w:sz w:val="24"/>
        </w:rPr>
        <w:t>函（按照附件七格式填写）</w:t>
      </w:r>
    </w:p>
    <w:p w14:paraId="3A2D3BDF">
      <w:pPr>
        <w:spacing w:line="360" w:lineRule="auto"/>
        <w:ind w:firstLine="480" w:firstLineChars="200"/>
        <w:jc w:val="left"/>
        <w:rPr>
          <w:rFonts w:hint="eastAsia" w:ascii="Times New Roman" w:hAnsi="Times New Roman" w:eastAsia="宋体"/>
          <w:color w:val="000000"/>
          <w:sz w:val="24"/>
          <w:lang w:val="en-US" w:eastAsia="zh-CN"/>
        </w:rPr>
      </w:pPr>
      <w:r>
        <w:rPr>
          <w:rFonts w:hint="eastAsia" w:ascii="Times New Roman" w:hAnsi="Times New Roman"/>
          <w:color w:val="000000"/>
          <w:sz w:val="24"/>
          <w:lang w:val="en-US" w:eastAsia="zh-CN"/>
        </w:rPr>
        <w:t>8.有效的</w:t>
      </w:r>
      <w:r>
        <w:rPr>
          <w:rFonts w:hint="eastAsia" w:ascii="宋体" w:hAnsi="宋体" w:cs="宋体"/>
          <w:color w:val="auto"/>
          <w:sz w:val="24"/>
          <w:szCs w:val="24"/>
        </w:rPr>
        <w:t>《食品经营许可证》或《食品生产许可证》</w:t>
      </w:r>
    </w:p>
    <w:p w14:paraId="5C346696">
      <w:pPr>
        <w:adjustRightInd w:val="0"/>
        <w:snapToGrid w:val="0"/>
        <w:spacing w:line="360" w:lineRule="auto"/>
        <w:ind w:firstLine="720" w:firstLineChars="300"/>
        <w:rPr>
          <w:rFonts w:hint="default" w:ascii="Times New Roman" w:hAnsi="Times New Roman" w:eastAsia="黑体" w:cs="Times New Roman"/>
          <w:bCs/>
          <w:color w:val="auto"/>
          <w:sz w:val="24"/>
        </w:rPr>
      </w:pPr>
    </w:p>
    <w:p w14:paraId="6AA3759F">
      <w:pPr>
        <w:adjustRightInd w:val="0"/>
        <w:snapToGrid w:val="0"/>
        <w:spacing w:line="360" w:lineRule="auto"/>
        <w:rPr>
          <w:rFonts w:hint="default" w:ascii="Times New Roman" w:hAnsi="Times New Roman" w:eastAsia="黑体" w:cs="Times New Roman"/>
          <w:bCs/>
          <w:color w:val="auto"/>
          <w:sz w:val="24"/>
        </w:rPr>
      </w:pPr>
    </w:p>
    <w:p w14:paraId="7978EFEE">
      <w:pPr>
        <w:jc w:val="left"/>
        <w:rPr>
          <w:rFonts w:hint="default" w:ascii="Times New Roman" w:hAnsi="Times New Roman" w:eastAsia="宋体" w:cs="Times New Roman"/>
          <w:b/>
          <w:bCs/>
          <w:color w:val="000000"/>
          <w:kern w:val="2"/>
          <w:sz w:val="32"/>
          <w:szCs w:val="32"/>
          <w:highlight w:val="none"/>
          <w:lang w:val="en-US" w:eastAsia="zh-CN" w:bidi="ar-SA"/>
        </w:rPr>
      </w:pPr>
    </w:p>
    <w:p w14:paraId="5AF678BC">
      <w:pPr>
        <w:jc w:val="left"/>
        <w:rPr>
          <w:rFonts w:hint="default" w:ascii="Times New Roman" w:hAnsi="Times New Roman" w:eastAsia="宋体" w:cs="Times New Roman"/>
          <w:b/>
          <w:bCs/>
          <w:color w:val="000000"/>
          <w:kern w:val="2"/>
          <w:sz w:val="32"/>
          <w:szCs w:val="32"/>
          <w:highlight w:val="none"/>
          <w:lang w:val="en-US" w:eastAsia="zh-CN" w:bidi="ar-SA"/>
        </w:rPr>
      </w:pPr>
    </w:p>
    <w:p w14:paraId="0E16C21C">
      <w:pPr>
        <w:jc w:val="left"/>
        <w:rPr>
          <w:rFonts w:hint="default" w:ascii="Times New Roman" w:hAnsi="Times New Roman" w:eastAsia="宋体" w:cs="Times New Roman"/>
          <w:b/>
          <w:bCs/>
          <w:color w:val="000000"/>
          <w:kern w:val="2"/>
          <w:sz w:val="32"/>
          <w:szCs w:val="32"/>
          <w:highlight w:val="none"/>
          <w:lang w:val="en-US" w:eastAsia="zh-CN" w:bidi="ar-SA"/>
        </w:rPr>
      </w:pPr>
    </w:p>
    <w:p w14:paraId="0F15278C">
      <w:pPr>
        <w:jc w:val="left"/>
        <w:rPr>
          <w:rFonts w:hint="default" w:ascii="Times New Roman" w:hAnsi="Times New Roman" w:eastAsia="宋体" w:cs="Times New Roman"/>
          <w:b/>
          <w:bCs/>
          <w:color w:val="000000"/>
          <w:kern w:val="2"/>
          <w:sz w:val="32"/>
          <w:szCs w:val="32"/>
          <w:highlight w:val="none"/>
          <w:lang w:val="en-US" w:eastAsia="zh-CN" w:bidi="ar-SA"/>
        </w:rPr>
      </w:pPr>
    </w:p>
    <w:p w14:paraId="026DFCF7">
      <w:pPr>
        <w:jc w:val="left"/>
        <w:rPr>
          <w:rFonts w:hint="default" w:ascii="Times New Roman" w:hAnsi="Times New Roman" w:eastAsia="宋体" w:cs="Times New Roman"/>
          <w:b/>
          <w:bCs/>
          <w:color w:val="000000"/>
          <w:kern w:val="2"/>
          <w:sz w:val="32"/>
          <w:szCs w:val="32"/>
          <w:highlight w:val="none"/>
          <w:lang w:val="en-US" w:eastAsia="zh-CN" w:bidi="ar-SA"/>
        </w:rPr>
      </w:pPr>
    </w:p>
    <w:p w14:paraId="65F11FFD">
      <w:pPr>
        <w:jc w:val="left"/>
        <w:rPr>
          <w:rFonts w:hint="default" w:ascii="Times New Roman" w:hAnsi="Times New Roman" w:eastAsia="宋体" w:cs="Times New Roman"/>
          <w:b/>
          <w:bCs/>
          <w:color w:val="000000"/>
          <w:kern w:val="2"/>
          <w:sz w:val="32"/>
          <w:szCs w:val="32"/>
          <w:highlight w:val="none"/>
          <w:lang w:val="en-US" w:eastAsia="zh-CN" w:bidi="ar-SA"/>
        </w:rPr>
      </w:pPr>
    </w:p>
    <w:p w14:paraId="64211C27">
      <w:pPr>
        <w:jc w:val="left"/>
        <w:rPr>
          <w:rFonts w:hint="default" w:ascii="Times New Roman" w:hAnsi="Times New Roman" w:eastAsia="宋体" w:cs="Times New Roman"/>
          <w:b/>
          <w:bCs/>
          <w:color w:val="000000"/>
          <w:kern w:val="2"/>
          <w:sz w:val="32"/>
          <w:szCs w:val="32"/>
          <w:highlight w:val="none"/>
          <w:lang w:val="en-US" w:eastAsia="zh-CN" w:bidi="ar-SA"/>
        </w:rPr>
      </w:pPr>
    </w:p>
    <w:p w14:paraId="140DA264">
      <w:pPr>
        <w:rPr>
          <w:rFonts w:hint="default"/>
          <w:lang w:val="en-US" w:eastAsia="zh-CN"/>
        </w:rPr>
      </w:pPr>
    </w:p>
    <w:p w14:paraId="0F4AD224">
      <w:pPr>
        <w:spacing w:line="440" w:lineRule="exact"/>
        <w:rPr>
          <w:rFonts w:hint="default" w:ascii="Times New Roman" w:hAnsi="Times New Roman" w:cs="Times New Roman"/>
          <w:b/>
          <w:color w:val="auto"/>
          <w:sz w:val="28"/>
          <w:szCs w:val="28"/>
        </w:rPr>
      </w:pPr>
      <w:r>
        <w:rPr>
          <w:rFonts w:hint="default" w:ascii="Times New Roman" w:hAnsi="Times New Roman" w:eastAsia="黑体" w:cs="Times New Roman"/>
          <w:b w:val="0"/>
          <w:bCs/>
          <w:color w:val="auto"/>
          <w:kern w:val="0"/>
          <w:sz w:val="32"/>
          <w:szCs w:val="32"/>
          <w:lang w:val="en-US" w:eastAsia="zh-CN" w:bidi="ar-SA"/>
        </w:rPr>
        <w:t xml:space="preserve"> 附件七 </w:t>
      </w:r>
    </w:p>
    <w:p w14:paraId="4FCBB13D">
      <w:pPr>
        <w:keepNext w:val="0"/>
        <w:keepLines w:val="0"/>
        <w:pageBreakBefore w:val="0"/>
        <w:widowControl w:val="0"/>
        <w:kinsoku/>
        <w:wordWrap/>
        <w:overflowPunct/>
        <w:topLinePunct w:val="0"/>
        <w:bidi w:val="0"/>
        <w:spacing w:line="600" w:lineRule="exact"/>
        <w:jc w:val="left"/>
        <w:textAlignment w:val="auto"/>
        <w:rPr>
          <w:rFonts w:hint="default" w:ascii="Times New Roman" w:hAnsi="Times New Roman" w:eastAsia="黑体" w:cs="Times New Roman"/>
          <w:b w:val="0"/>
          <w:bCs w:val="0"/>
          <w:color w:val="auto"/>
          <w:sz w:val="30"/>
          <w:szCs w:val="30"/>
          <w:lang w:eastAsia="zh-CN"/>
        </w:rPr>
      </w:pPr>
    </w:p>
    <w:p w14:paraId="041A8342">
      <w:pPr>
        <w:adjustRightInd w:val="0"/>
        <w:snapToGrid w:val="0"/>
        <w:spacing w:line="360" w:lineRule="auto"/>
        <w:ind w:left="-88" w:leftChars="-42"/>
        <w:jc w:val="center"/>
        <w:rPr>
          <w:rFonts w:hint="default" w:ascii="Times New Roman" w:hAnsi="Times New Roman" w:eastAsia="黑体" w:cs="Times New Roman"/>
          <w:b w:val="0"/>
          <w:bCs w:val="0"/>
          <w:color w:val="auto"/>
          <w:sz w:val="32"/>
          <w:szCs w:val="32"/>
          <w:lang w:eastAsia="zh-CN"/>
        </w:rPr>
      </w:pPr>
      <w:r>
        <w:rPr>
          <w:rFonts w:hint="default" w:ascii="Times New Roman" w:hAnsi="Times New Roman" w:eastAsia="黑体" w:cs="Times New Roman"/>
          <w:b w:val="0"/>
          <w:bCs w:val="0"/>
          <w:color w:val="auto"/>
          <w:sz w:val="32"/>
          <w:szCs w:val="32"/>
          <w:lang w:eastAsia="zh-CN"/>
        </w:rPr>
        <w:t>参加政府采购活动承诺书</w:t>
      </w:r>
    </w:p>
    <w:p w14:paraId="0C47BEA9">
      <w:pPr>
        <w:rPr>
          <w:rFonts w:hint="default" w:ascii="Times New Roman" w:hAnsi="Times New Roman" w:cs="Times New Roman"/>
          <w:color w:val="auto"/>
          <w:kern w:val="0"/>
          <w:sz w:val="24"/>
        </w:rPr>
      </w:pPr>
    </w:p>
    <w:p w14:paraId="39071154">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依据《中华人民共和国政府采购法》及其实施条例，我单位在参加本次政府采购活动时，作如下承诺：</w:t>
      </w:r>
    </w:p>
    <w:p w14:paraId="340EF3FE">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lang w:eastAsia="zh-CN"/>
        </w:rPr>
        <w:t>一、</w:t>
      </w:r>
      <w:r>
        <w:rPr>
          <w:rFonts w:hint="default" w:ascii="Times New Roman" w:hAnsi="Times New Roman" w:eastAsia="宋体" w:cs="Times New Roman"/>
          <w:color w:val="auto"/>
          <w:kern w:val="0"/>
          <w:sz w:val="24"/>
          <w:szCs w:val="24"/>
        </w:rPr>
        <w:t>在参加</w:t>
      </w:r>
      <w:r>
        <w:rPr>
          <w:rFonts w:hint="default" w:ascii="Times New Roman" w:hAnsi="Times New Roman" w:eastAsia="宋体" w:cs="Times New Roman"/>
          <w:color w:val="auto"/>
          <w:kern w:val="0"/>
          <w:sz w:val="24"/>
          <w:szCs w:val="24"/>
          <w:lang w:eastAsia="zh-CN"/>
        </w:rPr>
        <w:t>本次政府</w:t>
      </w:r>
      <w:r>
        <w:rPr>
          <w:rFonts w:hint="default" w:ascii="Times New Roman" w:hAnsi="Times New Roman" w:eastAsia="宋体" w:cs="Times New Roman"/>
          <w:color w:val="auto"/>
          <w:kern w:val="0"/>
          <w:sz w:val="24"/>
          <w:szCs w:val="24"/>
        </w:rPr>
        <w:t>采购活动前三年内，</w:t>
      </w:r>
      <w:r>
        <w:rPr>
          <w:rFonts w:hint="default" w:ascii="Times New Roman" w:hAnsi="Times New Roman" w:eastAsia="宋体" w:cs="Times New Roman"/>
          <w:color w:val="auto"/>
          <w:kern w:val="0"/>
          <w:sz w:val="24"/>
          <w:szCs w:val="24"/>
          <w:lang w:eastAsia="zh-CN"/>
        </w:rPr>
        <w:t>在经营活动中没有</w:t>
      </w:r>
      <w:r>
        <w:rPr>
          <w:rFonts w:hint="default" w:ascii="Times New Roman" w:hAnsi="Times New Roman" w:eastAsia="宋体" w:cs="Times New Roman"/>
          <w:color w:val="auto"/>
          <w:kern w:val="0"/>
          <w:sz w:val="24"/>
          <w:szCs w:val="24"/>
        </w:rPr>
        <w:t>重大违法</w:t>
      </w:r>
      <w:r>
        <w:rPr>
          <w:rFonts w:hint="default" w:ascii="Times New Roman" w:hAnsi="Times New Roman" w:eastAsia="宋体" w:cs="Times New Roman"/>
          <w:color w:val="auto"/>
          <w:kern w:val="0"/>
          <w:sz w:val="24"/>
          <w:szCs w:val="24"/>
          <w:lang w:eastAsia="zh-CN"/>
        </w:rPr>
        <w:t>记录</w:t>
      </w:r>
      <w:r>
        <w:rPr>
          <w:rFonts w:hint="default" w:ascii="Times New Roman" w:hAnsi="Times New Roman" w:eastAsia="宋体" w:cs="Times New Roman"/>
          <w:color w:val="auto"/>
          <w:kern w:val="0"/>
          <w:sz w:val="24"/>
          <w:szCs w:val="24"/>
        </w:rPr>
        <w:t xml:space="preserve">； </w:t>
      </w:r>
    </w:p>
    <w:p w14:paraId="73121410">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二、没有任何</w:t>
      </w:r>
      <w:r>
        <w:rPr>
          <w:rFonts w:hint="default" w:ascii="Times New Roman" w:hAnsi="Times New Roman" w:eastAsia="宋体" w:cs="Times New Roman"/>
          <w:color w:val="auto"/>
          <w:kern w:val="0"/>
          <w:sz w:val="24"/>
          <w:szCs w:val="24"/>
        </w:rPr>
        <w:t xml:space="preserve">商业贿赂行为； </w:t>
      </w:r>
    </w:p>
    <w:p w14:paraId="3C3EF7E3">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三、不存在《中华人民共和国</w:t>
      </w:r>
      <w:r>
        <w:rPr>
          <w:rFonts w:hint="default" w:ascii="Times New Roman" w:hAnsi="Times New Roman" w:eastAsia="宋体" w:cs="Times New Roman"/>
          <w:color w:val="auto"/>
          <w:kern w:val="0"/>
          <w:sz w:val="24"/>
          <w:szCs w:val="24"/>
        </w:rPr>
        <w:t>政府采购法</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第七十七条</w:t>
      </w:r>
      <w:r>
        <w:rPr>
          <w:rFonts w:hint="default" w:ascii="Times New Roman" w:hAnsi="Times New Roman" w:eastAsia="宋体" w:cs="Times New Roman"/>
          <w:color w:val="auto"/>
          <w:kern w:val="0"/>
          <w:sz w:val="24"/>
          <w:szCs w:val="24"/>
          <w:lang w:eastAsia="zh-CN"/>
        </w:rPr>
        <w:t>列明的相关情形</w:t>
      </w:r>
      <w:r>
        <w:rPr>
          <w:rFonts w:hint="default" w:ascii="Times New Roman" w:hAnsi="Times New Roman" w:eastAsia="宋体" w:cs="Times New Roman"/>
          <w:color w:val="auto"/>
          <w:kern w:val="0"/>
          <w:sz w:val="24"/>
          <w:szCs w:val="24"/>
        </w:rPr>
        <w:t>；</w:t>
      </w:r>
    </w:p>
    <w:p w14:paraId="04A5550A">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四、不存在《中华人民共和国</w:t>
      </w:r>
      <w:r>
        <w:rPr>
          <w:rFonts w:hint="default" w:ascii="Times New Roman" w:hAnsi="Times New Roman" w:eastAsia="宋体" w:cs="Times New Roman"/>
          <w:color w:val="auto"/>
          <w:kern w:val="0"/>
          <w:sz w:val="24"/>
          <w:szCs w:val="24"/>
        </w:rPr>
        <w:t>政府采购法</w:t>
      </w:r>
      <w:r>
        <w:rPr>
          <w:rFonts w:hint="default" w:ascii="Times New Roman" w:hAnsi="Times New Roman" w:eastAsia="宋体" w:cs="Times New Roman"/>
          <w:color w:val="auto"/>
          <w:kern w:val="0"/>
          <w:sz w:val="24"/>
          <w:szCs w:val="24"/>
          <w:lang w:eastAsia="zh-CN"/>
        </w:rPr>
        <w:t>实施条例》第十八条列明的相关情形。</w:t>
      </w:r>
      <w:r>
        <w:rPr>
          <w:rFonts w:hint="default" w:ascii="Times New Roman" w:hAnsi="Times New Roman" w:eastAsia="宋体" w:cs="Times New Roman"/>
          <w:color w:val="auto"/>
          <w:kern w:val="0"/>
          <w:sz w:val="24"/>
          <w:szCs w:val="24"/>
        </w:rPr>
        <w:t xml:space="preserve"> </w:t>
      </w:r>
    </w:p>
    <w:p w14:paraId="3BE6CA6B">
      <w:pPr>
        <w:autoSpaceDE w:val="0"/>
        <w:autoSpaceDN w:val="0"/>
        <w:adjustRightInd w:val="0"/>
        <w:spacing w:line="417" w:lineRule="exact"/>
        <w:ind w:firstLine="432"/>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如有上述行为</w:t>
      </w:r>
      <w:r>
        <w:rPr>
          <w:rFonts w:hint="default" w:ascii="Times New Roman" w:hAnsi="Times New Roman" w:eastAsia="宋体" w:cs="Times New Roman"/>
          <w:color w:val="auto"/>
          <w:kern w:val="0"/>
          <w:sz w:val="24"/>
          <w:szCs w:val="24"/>
          <w:lang w:eastAsia="zh-CN"/>
        </w:rPr>
        <w:t>或记录</w:t>
      </w:r>
      <w:r>
        <w:rPr>
          <w:rFonts w:hint="default" w:ascii="Times New Roman" w:hAnsi="Times New Roman" w:eastAsia="宋体" w:cs="Times New Roman"/>
          <w:color w:val="auto"/>
          <w:kern w:val="0"/>
          <w:sz w:val="24"/>
          <w:szCs w:val="24"/>
        </w:rPr>
        <w:t>，我</w:t>
      </w:r>
      <w:r>
        <w:rPr>
          <w:rFonts w:hint="default" w:ascii="Times New Roman" w:hAnsi="Times New Roman" w:eastAsia="宋体" w:cs="Times New Roman"/>
          <w:color w:val="auto"/>
          <w:kern w:val="0"/>
          <w:sz w:val="24"/>
          <w:szCs w:val="24"/>
          <w:lang w:eastAsia="zh-CN"/>
        </w:rPr>
        <w:t>单位</w:t>
      </w:r>
      <w:r>
        <w:rPr>
          <w:rFonts w:hint="default" w:ascii="Times New Roman" w:hAnsi="Times New Roman" w:eastAsia="宋体" w:cs="Times New Roman"/>
          <w:color w:val="auto"/>
          <w:kern w:val="0"/>
          <w:sz w:val="24"/>
          <w:szCs w:val="24"/>
        </w:rPr>
        <w:t>自愿放弃本次项目的</w:t>
      </w:r>
      <w:r>
        <w:rPr>
          <w:rFonts w:hint="default" w:ascii="Times New Roman" w:hAnsi="Times New Roman" w:eastAsia="宋体" w:cs="Times New Roman"/>
          <w:color w:val="auto"/>
          <w:kern w:val="0"/>
          <w:sz w:val="24"/>
          <w:szCs w:val="24"/>
          <w:lang w:eastAsia="zh-CN"/>
        </w:rPr>
        <w:t>投标或</w:t>
      </w:r>
      <w:r>
        <w:rPr>
          <w:rFonts w:hint="default" w:ascii="Times New Roman" w:hAnsi="Times New Roman" w:eastAsia="宋体" w:cs="Times New Roman"/>
          <w:color w:val="auto"/>
          <w:kern w:val="0"/>
          <w:sz w:val="24"/>
          <w:szCs w:val="24"/>
        </w:rPr>
        <w:t>报价资格，若为</w:t>
      </w:r>
      <w:r>
        <w:rPr>
          <w:rFonts w:hint="default" w:ascii="Times New Roman" w:hAnsi="Times New Roman" w:eastAsia="宋体" w:cs="Times New Roman"/>
          <w:color w:val="auto"/>
          <w:kern w:val="0"/>
          <w:sz w:val="24"/>
          <w:szCs w:val="24"/>
          <w:lang w:eastAsia="zh-CN"/>
        </w:rPr>
        <w:t>中标或</w:t>
      </w:r>
      <w:r>
        <w:rPr>
          <w:rFonts w:hint="default" w:ascii="Times New Roman" w:hAnsi="Times New Roman" w:eastAsia="宋体" w:cs="Times New Roman"/>
          <w:color w:val="auto"/>
          <w:kern w:val="0"/>
          <w:sz w:val="24"/>
          <w:szCs w:val="24"/>
        </w:rPr>
        <w:t>成交</w:t>
      </w:r>
      <w:r>
        <w:rPr>
          <w:rFonts w:hint="default" w:ascii="Times New Roman" w:hAnsi="Times New Roman" w:eastAsia="宋体" w:cs="Times New Roman"/>
          <w:color w:val="auto"/>
          <w:kern w:val="0"/>
          <w:sz w:val="24"/>
          <w:szCs w:val="24"/>
          <w:lang w:eastAsia="zh-CN"/>
        </w:rPr>
        <w:t>单位</w:t>
      </w:r>
      <w:r>
        <w:rPr>
          <w:rFonts w:hint="default" w:ascii="Times New Roman" w:hAnsi="Times New Roman" w:eastAsia="宋体" w:cs="Times New Roman"/>
          <w:color w:val="auto"/>
          <w:kern w:val="0"/>
          <w:sz w:val="24"/>
          <w:szCs w:val="24"/>
        </w:rPr>
        <w:t>也自愿放弃</w:t>
      </w:r>
      <w:r>
        <w:rPr>
          <w:rFonts w:hint="default" w:ascii="Times New Roman" w:hAnsi="Times New Roman" w:eastAsia="宋体" w:cs="Times New Roman"/>
          <w:color w:val="auto"/>
          <w:kern w:val="0"/>
          <w:sz w:val="24"/>
          <w:szCs w:val="24"/>
          <w:lang w:eastAsia="zh-CN"/>
        </w:rPr>
        <w:t>中标或</w:t>
      </w:r>
      <w:r>
        <w:rPr>
          <w:rFonts w:hint="default" w:ascii="Times New Roman" w:hAnsi="Times New Roman" w:eastAsia="宋体" w:cs="Times New Roman"/>
          <w:color w:val="auto"/>
          <w:kern w:val="0"/>
          <w:sz w:val="24"/>
          <w:szCs w:val="24"/>
        </w:rPr>
        <w:t>成交资格</w:t>
      </w:r>
      <w:r>
        <w:rPr>
          <w:rFonts w:hint="default" w:ascii="Times New Roman" w:hAnsi="Times New Roman" w:eastAsia="宋体" w:cs="Times New Roman"/>
          <w:color w:val="auto"/>
          <w:kern w:val="0"/>
          <w:sz w:val="24"/>
          <w:szCs w:val="24"/>
          <w:lang w:eastAsia="zh-CN"/>
        </w:rPr>
        <w:t>。</w:t>
      </w:r>
    </w:p>
    <w:p w14:paraId="7D930F49">
      <w:pPr>
        <w:autoSpaceDE w:val="0"/>
        <w:autoSpaceDN w:val="0"/>
        <w:adjustRightInd w:val="0"/>
        <w:spacing w:line="417" w:lineRule="exact"/>
        <w:ind w:firstLine="432"/>
        <w:jc w:val="left"/>
        <w:rPr>
          <w:rFonts w:hint="default" w:ascii="Times New Roman" w:hAnsi="Times New Roman" w:eastAsia="宋体" w:cs="Times New Roman"/>
          <w:color w:val="auto"/>
          <w:kern w:val="0"/>
          <w:szCs w:val="21"/>
        </w:rPr>
      </w:pPr>
    </w:p>
    <w:p w14:paraId="35A7ADF4">
      <w:pPr>
        <w:autoSpaceDE w:val="0"/>
        <w:autoSpaceDN w:val="0"/>
        <w:adjustRightInd w:val="0"/>
        <w:spacing w:line="218" w:lineRule="exact"/>
        <w:jc w:val="left"/>
        <w:rPr>
          <w:rFonts w:hint="default" w:ascii="Times New Roman" w:hAnsi="Times New Roman" w:cs="Times New Roman"/>
          <w:color w:val="auto"/>
          <w:kern w:val="0"/>
          <w:sz w:val="24"/>
        </w:rPr>
      </w:pPr>
    </w:p>
    <w:p w14:paraId="677D33E4">
      <w:pPr>
        <w:rPr>
          <w:rFonts w:hint="default" w:ascii="Times New Roman" w:hAnsi="Times New Roman" w:cs="Times New Roman"/>
          <w:color w:val="auto"/>
          <w:sz w:val="28"/>
          <w:szCs w:val="28"/>
        </w:rPr>
      </w:pPr>
    </w:p>
    <w:p w14:paraId="586A035B">
      <w:pPr>
        <w:keepNext w:val="0"/>
        <w:keepLines w:val="0"/>
        <w:pageBreakBefore w:val="0"/>
        <w:widowControl w:val="0"/>
        <w:kinsoku/>
        <w:wordWrap/>
        <w:overflowPunct/>
        <w:topLinePunct w:val="0"/>
        <w:bidi w:val="0"/>
        <w:adjustRightInd w:val="0"/>
        <w:snapToGrid w:val="0"/>
        <w:spacing w:line="600" w:lineRule="exact"/>
        <w:ind w:right="420" w:firstLine="3840" w:firstLineChars="1600"/>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cs="Times New Roman"/>
          <w:color w:val="auto"/>
          <w:sz w:val="24"/>
          <w:szCs w:val="24"/>
        </w:rPr>
        <w:t>供应商（盖章）：</w:t>
      </w:r>
      <w:r>
        <w:rPr>
          <w:rFonts w:hint="default" w:ascii="Times New Roman" w:hAnsi="Times New Roman" w:cs="Times New Roman"/>
          <w:color w:val="auto"/>
          <w:sz w:val="24"/>
          <w:szCs w:val="24"/>
          <w:u w:val="single"/>
          <w:lang w:val="en-US" w:eastAsia="zh-CN"/>
        </w:rPr>
        <w:t xml:space="preserve">           </w:t>
      </w:r>
    </w:p>
    <w:p w14:paraId="5A383110">
      <w:pPr>
        <w:keepNext w:val="0"/>
        <w:keepLines w:val="0"/>
        <w:pageBreakBefore w:val="0"/>
        <w:widowControl w:val="0"/>
        <w:kinsoku/>
        <w:wordWrap/>
        <w:overflowPunct/>
        <w:topLinePunct w:val="0"/>
        <w:autoSpaceDE w:val="0"/>
        <w:autoSpaceDN w:val="0"/>
        <w:bidi w:val="0"/>
        <w:adjustRightInd w:val="0"/>
        <w:spacing w:line="600" w:lineRule="exact"/>
        <w:ind w:firstLine="2704" w:firstLineChars="1127"/>
        <w:jc w:val="left"/>
        <w:textAlignment w:val="auto"/>
        <w:rPr>
          <w:rFonts w:hint="default" w:ascii="Times New Roman" w:hAnsi="Times New Roman" w:eastAsia="宋体" w:cs="Times New Roman"/>
          <w:b/>
          <w:bCs/>
          <w:color w:val="auto"/>
          <w:kern w:val="0"/>
          <w:sz w:val="24"/>
          <w:szCs w:val="24"/>
          <w:u w:val="single"/>
          <w:lang w:val="en-US" w:eastAsia="zh-CN"/>
        </w:rPr>
      </w:pPr>
      <w:r>
        <w:rPr>
          <w:rFonts w:hint="default" w:ascii="Times New Roman" w:hAnsi="Times New Roman" w:cs="Times New Roman"/>
          <w:color w:val="auto"/>
          <w:kern w:val="0"/>
          <w:sz w:val="24"/>
          <w:szCs w:val="24"/>
        </w:rPr>
        <w:t>法定代表人</w:t>
      </w:r>
      <w:r>
        <w:rPr>
          <w:rFonts w:hint="default" w:ascii="Times New Roman" w:hAnsi="Times New Roman" w:cs="Times New Roman"/>
          <w:color w:val="auto"/>
          <w:kern w:val="0"/>
          <w:sz w:val="24"/>
          <w:szCs w:val="24"/>
          <w:lang w:eastAsia="zh-CN"/>
        </w:rPr>
        <w:t>或</w:t>
      </w:r>
      <w:r>
        <w:rPr>
          <w:rFonts w:hint="default" w:ascii="Times New Roman" w:hAnsi="Times New Roman" w:cs="Times New Roman"/>
          <w:color w:val="auto"/>
          <w:kern w:val="0"/>
          <w:sz w:val="24"/>
          <w:szCs w:val="24"/>
          <w:lang w:val="en-US" w:eastAsia="zh-CN"/>
        </w:rPr>
        <w:t>授权代表</w:t>
      </w:r>
      <w:r>
        <w:rPr>
          <w:rFonts w:hint="default" w:ascii="Times New Roman" w:hAnsi="Times New Roman" w:cs="Times New Roman"/>
          <w:color w:val="auto"/>
          <w:kern w:val="0"/>
          <w:sz w:val="24"/>
          <w:szCs w:val="24"/>
          <w:lang w:eastAsia="zh-CN"/>
        </w:rPr>
        <w:t>（签字或盖章）</w:t>
      </w:r>
      <w:r>
        <w:rPr>
          <w:rFonts w:hint="default" w:ascii="Times New Roman" w:hAnsi="Times New Roman" w:cs="Times New Roman"/>
          <w:color w:val="auto"/>
          <w:kern w:val="0"/>
          <w:sz w:val="24"/>
          <w:szCs w:val="24"/>
        </w:rPr>
        <w:t xml:space="preserve">： </w:t>
      </w:r>
      <w:r>
        <w:rPr>
          <w:rFonts w:hint="default" w:ascii="Times New Roman" w:hAnsi="Times New Roman" w:cs="Times New Roman"/>
          <w:color w:val="auto"/>
          <w:kern w:val="0"/>
          <w:sz w:val="24"/>
          <w:szCs w:val="24"/>
          <w:u w:val="single"/>
          <w:lang w:val="en-US" w:eastAsia="zh-CN"/>
        </w:rPr>
        <w:t xml:space="preserve">           </w:t>
      </w:r>
    </w:p>
    <w:p w14:paraId="40160D0A">
      <w:pPr>
        <w:jc w:val="both"/>
        <w:rPr>
          <w:rFonts w:hint="eastAsia" w:ascii="Times New Roman" w:hAnsi="Times New Roman" w:eastAsia="黑体" w:cs="Times New Roman"/>
          <w:b w:val="0"/>
          <w:bCs/>
          <w:color w:val="auto"/>
          <w:kern w:val="0"/>
          <w:sz w:val="36"/>
          <w:szCs w:val="36"/>
          <w:lang w:val="en-US" w:eastAsia="zh-CN" w:bidi="ar-SA"/>
        </w:rPr>
      </w:pPr>
      <w:r>
        <w:rPr>
          <w:rFonts w:hint="default" w:ascii="Times New Roman" w:hAnsi="Times New Roman" w:eastAsia="宋体" w:cs="Times New Roman"/>
          <w:color w:val="auto"/>
          <w:kern w:val="0"/>
          <w:sz w:val="24"/>
          <w:szCs w:val="24"/>
          <w:lang w:val="en-US" w:eastAsia="zh-CN" w:bidi="ar-SA"/>
        </w:rPr>
        <w:t>日期：</w:t>
      </w:r>
      <w:r>
        <w:rPr>
          <w:rFonts w:hint="default" w:ascii="Times New Roman" w:hAnsi="Times New Roman" w:eastAsia="宋体" w:cs="Times New Roman"/>
          <w:color w:val="auto"/>
          <w:kern w:val="0"/>
          <w:sz w:val="24"/>
          <w:szCs w:val="24"/>
          <w:u w:val="single"/>
          <w:lang w:val="en-US" w:eastAsia="zh-CN" w:bidi="ar-SA"/>
        </w:rPr>
        <w:t xml:space="preserve">      </w:t>
      </w:r>
      <w:r>
        <w:rPr>
          <w:rFonts w:hint="default" w:ascii="Times New Roman" w:hAnsi="Times New Roman" w:eastAsia="宋体" w:cs="Times New Roman"/>
          <w:color w:val="auto"/>
          <w:kern w:val="0"/>
          <w:sz w:val="24"/>
          <w:szCs w:val="24"/>
          <w:lang w:val="en-US" w:eastAsia="zh-CN" w:bidi="ar-SA"/>
        </w:rPr>
        <w:t>年</w:t>
      </w:r>
      <w:r>
        <w:rPr>
          <w:rFonts w:hint="default" w:ascii="Times New Roman" w:hAnsi="Times New Roman" w:eastAsia="宋体" w:cs="Times New Roman"/>
          <w:color w:val="auto"/>
          <w:kern w:val="0"/>
          <w:sz w:val="24"/>
          <w:szCs w:val="24"/>
          <w:u w:val="single"/>
          <w:lang w:val="en-US" w:eastAsia="zh-CN" w:bidi="ar-SA"/>
        </w:rPr>
        <w:t xml:space="preserve">      </w:t>
      </w:r>
      <w:r>
        <w:rPr>
          <w:rFonts w:hint="default" w:ascii="Times New Roman" w:hAnsi="Times New Roman" w:eastAsia="宋体" w:cs="Times New Roman"/>
          <w:color w:val="auto"/>
          <w:kern w:val="0"/>
          <w:sz w:val="24"/>
          <w:szCs w:val="24"/>
          <w:lang w:val="en-US" w:eastAsia="zh-CN" w:bidi="ar-SA"/>
        </w:rPr>
        <w:t>月</w:t>
      </w:r>
      <w:r>
        <w:rPr>
          <w:rFonts w:hint="default" w:ascii="Times New Roman" w:hAnsi="Times New Roman" w:eastAsia="宋体" w:cs="Times New Roman"/>
          <w:color w:val="auto"/>
          <w:kern w:val="0"/>
          <w:sz w:val="24"/>
          <w:szCs w:val="24"/>
          <w:u w:val="single"/>
          <w:lang w:val="en-US" w:eastAsia="zh-CN" w:bidi="ar-SA"/>
        </w:rPr>
        <w:t xml:space="preserve">      </w:t>
      </w:r>
      <w:r>
        <w:rPr>
          <w:rFonts w:hint="default" w:ascii="Times New Roman" w:hAnsi="Times New Roman" w:eastAsia="宋体" w:cs="Times New Roman"/>
          <w:color w:val="auto"/>
          <w:kern w:val="0"/>
          <w:sz w:val="24"/>
          <w:szCs w:val="24"/>
          <w:lang w:val="en-US" w:eastAsia="zh-CN" w:bidi="ar-SA"/>
        </w:rPr>
        <w:t>日</w:t>
      </w:r>
    </w:p>
    <w:p w14:paraId="31959227">
      <w:pPr>
        <w:jc w:val="both"/>
        <w:rPr>
          <w:rFonts w:hint="eastAsia" w:ascii="Times New Roman" w:hAnsi="Times New Roman" w:eastAsia="黑体" w:cs="Times New Roman"/>
          <w:b w:val="0"/>
          <w:bCs/>
          <w:color w:val="auto"/>
          <w:kern w:val="0"/>
          <w:sz w:val="36"/>
          <w:szCs w:val="36"/>
          <w:lang w:val="en-US" w:eastAsia="zh-CN" w:bidi="ar-SA"/>
        </w:rPr>
      </w:pPr>
    </w:p>
    <w:p w14:paraId="6B5BA4FB">
      <w:pPr>
        <w:jc w:val="both"/>
        <w:rPr>
          <w:rFonts w:hint="eastAsia" w:ascii="Times New Roman" w:hAnsi="Times New Roman" w:eastAsia="黑体" w:cs="Times New Roman"/>
          <w:b w:val="0"/>
          <w:bCs/>
          <w:color w:val="auto"/>
          <w:kern w:val="0"/>
          <w:sz w:val="36"/>
          <w:szCs w:val="36"/>
          <w:lang w:val="en-US" w:eastAsia="zh-CN" w:bidi="ar-SA"/>
        </w:rPr>
      </w:pPr>
    </w:p>
    <w:p w14:paraId="3D462F2F">
      <w:pPr>
        <w:jc w:val="both"/>
        <w:rPr>
          <w:rFonts w:hint="eastAsia" w:ascii="Times New Roman" w:hAnsi="Times New Roman" w:eastAsia="黑体" w:cs="Times New Roman"/>
          <w:b w:val="0"/>
          <w:bCs/>
          <w:color w:val="auto"/>
          <w:kern w:val="0"/>
          <w:sz w:val="36"/>
          <w:szCs w:val="36"/>
          <w:lang w:val="en-US" w:eastAsia="zh-CN" w:bidi="ar-SA"/>
        </w:rPr>
      </w:pPr>
    </w:p>
    <w:p w14:paraId="6AB4E387">
      <w:pPr>
        <w:jc w:val="both"/>
        <w:rPr>
          <w:rFonts w:hint="eastAsia" w:ascii="Times New Roman" w:hAnsi="Times New Roman" w:eastAsia="黑体" w:cs="Times New Roman"/>
          <w:b w:val="0"/>
          <w:bCs/>
          <w:color w:val="auto"/>
          <w:kern w:val="0"/>
          <w:sz w:val="36"/>
          <w:szCs w:val="36"/>
          <w:lang w:val="en-US" w:eastAsia="zh-CN" w:bidi="ar-SA"/>
        </w:rPr>
      </w:pPr>
    </w:p>
    <w:p w14:paraId="51011554">
      <w:pPr>
        <w:jc w:val="both"/>
        <w:rPr>
          <w:rFonts w:hint="eastAsia" w:ascii="Times New Roman" w:hAnsi="Times New Roman" w:eastAsia="黑体" w:cs="Times New Roman"/>
          <w:b w:val="0"/>
          <w:bCs/>
          <w:color w:val="auto"/>
          <w:kern w:val="0"/>
          <w:sz w:val="36"/>
          <w:szCs w:val="36"/>
          <w:lang w:val="en-US" w:eastAsia="zh-CN" w:bidi="ar-SA"/>
        </w:rPr>
      </w:pPr>
    </w:p>
    <w:p w14:paraId="0F480B95">
      <w:pPr>
        <w:jc w:val="both"/>
        <w:rPr>
          <w:rFonts w:hint="eastAsia" w:ascii="Times New Roman" w:hAnsi="Times New Roman" w:eastAsia="黑体" w:cs="Times New Roman"/>
          <w:b w:val="0"/>
          <w:bCs/>
          <w:color w:val="auto"/>
          <w:kern w:val="0"/>
          <w:sz w:val="36"/>
          <w:szCs w:val="36"/>
          <w:lang w:val="en-US" w:eastAsia="zh-CN" w:bidi="ar-SA"/>
        </w:rPr>
      </w:pPr>
    </w:p>
    <w:p w14:paraId="5C17D2D0">
      <w:pPr>
        <w:jc w:val="both"/>
        <w:rPr>
          <w:rFonts w:hint="eastAsia" w:ascii="Times New Roman" w:hAnsi="Times New Roman" w:eastAsia="黑体" w:cs="Times New Roman"/>
          <w:b w:val="0"/>
          <w:bCs/>
          <w:color w:val="auto"/>
          <w:kern w:val="0"/>
          <w:sz w:val="36"/>
          <w:szCs w:val="36"/>
          <w:lang w:val="en-US" w:eastAsia="zh-CN" w:bidi="ar-SA"/>
        </w:rPr>
      </w:pPr>
    </w:p>
    <w:p w14:paraId="18CDFD91">
      <w:pPr>
        <w:jc w:val="both"/>
        <w:rPr>
          <w:rFonts w:hint="eastAsia" w:ascii="Times New Roman" w:hAnsi="Times New Roman" w:eastAsia="黑体" w:cs="Times New Roman"/>
          <w:b w:val="0"/>
          <w:bCs/>
          <w:color w:val="auto"/>
          <w:kern w:val="0"/>
          <w:sz w:val="36"/>
          <w:szCs w:val="36"/>
          <w:lang w:val="en-US" w:eastAsia="zh-CN" w:bidi="ar-SA"/>
        </w:rPr>
      </w:pPr>
    </w:p>
    <w:p w14:paraId="41A2BF3A">
      <w:pPr>
        <w:jc w:val="both"/>
        <w:rPr>
          <w:rFonts w:hint="eastAsia" w:ascii="Times New Roman" w:hAnsi="Times New Roman" w:eastAsia="黑体" w:cs="Times New Roman"/>
          <w:b w:val="0"/>
          <w:bCs/>
          <w:color w:val="auto"/>
          <w:kern w:val="0"/>
          <w:sz w:val="36"/>
          <w:szCs w:val="36"/>
          <w:lang w:val="en-US" w:eastAsia="zh-CN" w:bidi="ar-SA"/>
        </w:rPr>
      </w:pPr>
    </w:p>
    <w:p w14:paraId="4839BF73">
      <w:pPr>
        <w:spacing w:line="440" w:lineRule="exact"/>
        <w:rPr>
          <w:rFonts w:hint="default" w:ascii="Times New Roman" w:hAnsi="Times New Roman" w:eastAsia="黑体" w:cs="Times New Roman"/>
          <w:b w:val="0"/>
          <w:bCs/>
          <w:color w:val="auto"/>
          <w:kern w:val="0"/>
          <w:sz w:val="32"/>
          <w:szCs w:val="32"/>
          <w:lang w:val="en-US" w:eastAsia="zh-CN" w:bidi="ar-SA"/>
        </w:rPr>
      </w:pPr>
      <w:r>
        <w:rPr>
          <w:rFonts w:hint="eastAsia" w:ascii="Times New Roman" w:hAnsi="Times New Roman" w:eastAsia="黑体" w:cs="Times New Roman"/>
          <w:b w:val="0"/>
          <w:bCs/>
          <w:color w:val="auto"/>
          <w:kern w:val="0"/>
          <w:sz w:val="32"/>
          <w:szCs w:val="32"/>
          <w:lang w:val="en-US" w:eastAsia="zh-CN" w:bidi="ar-SA"/>
        </w:rPr>
        <w:t>附件八</w:t>
      </w:r>
    </w:p>
    <w:p w14:paraId="2C7DB2C1">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黑体" w:cs="Times New Roman"/>
          <w:b w:val="0"/>
          <w:bCs w:val="0"/>
          <w:color w:val="auto"/>
          <w:kern w:val="2"/>
          <w:sz w:val="32"/>
          <w:szCs w:val="32"/>
          <w:lang w:val="en-US" w:eastAsia="zh-CN" w:bidi="ar-SA"/>
        </w:rPr>
      </w:pPr>
      <w:r>
        <w:rPr>
          <w:rFonts w:hint="eastAsia" w:ascii="Times New Roman" w:hAnsi="Times New Roman" w:eastAsia="黑体" w:cs="Times New Roman"/>
          <w:b w:val="0"/>
          <w:bCs w:val="0"/>
          <w:color w:val="auto"/>
          <w:kern w:val="2"/>
          <w:sz w:val="32"/>
          <w:szCs w:val="32"/>
          <w:lang w:val="en-US" w:eastAsia="zh-CN" w:bidi="ar-SA"/>
        </w:rPr>
        <w:t>中小企业声明函</w:t>
      </w:r>
      <w:r>
        <w:rPr>
          <w:rFonts w:hint="eastAsia" w:eastAsia="黑体" w:cs="Times New Roman"/>
          <w:b w:val="0"/>
          <w:bCs w:val="0"/>
          <w:color w:val="auto"/>
          <w:kern w:val="2"/>
          <w:sz w:val="32"/>
          <w:szCs w:val="32"/>
          <w:lang w:val="en-US" w:eastAsia="zh-CN" w:bidi="ar-SA"/>
        </w:rPr>
        <w:t>（服务）</w:t>
      </w:r>
    </w:p>
    <w:p w14:paraId="63967D04">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default" w:ascii="Times New Roman" w:hAnsi="Times New Roman" w:eastAsia="仿宋" w:cs="Times New Roman"/>
          <w:i w:val="0"/>
          <w:iCs w:val="0"/>
          <w:color w:val="auto"/>
          <w:kern w:val="0"/>
          <w:sz w:val="26"/>
          <w:szCs w:val="26"/>
          <w:highlight w:val="none"/>
          <w:u w:val="none"/>
          <w:lang w:val="en-US" w:eastAsia="zh-CN" w:bidi="ar"/>
        </w:rPr>
        <w:t>本公司（联合体）郑重声明，根据《政府采购促进中小</w:t>
      </w:r>
      <w:r>
        <w:rPr>
          <w:rFonts w:hint="eastAsia" w:ascii="Times New Roman" w:hAnsi="Times New Roman" w:eastAsia="仿宋" w:cs="Times New Roman"/>
          <w:i w:val="0"/>
          <w:iCs w:val="0"/>
          <w:color w:val="auto"/>
          <w:kern w:val="0"/>
          <w:sz w:val="26"/>
          <w:szCs w:val="26"/>
          <w:highlight w:val="none"/>
          <w:u w:val="none"/>
          <w:lang w:val="en-US" w:eastAsia="zh-CN" w:bidi="ar"/>
        </w:rPr>
        <w:t>企业发展管理办法》（财库﹝2020﹞46 号）的规定，本公司（联合体）参加（</w:t>
      </w:r>
      <w:r>
        <w:rPr>
          <w:rFonts w:hint="eastAsia" w:ascii="Times New Roman" w:hAnsi="Times New Roman" w:eastAsia="仿宋" w:cs="Times New Roman"/>
          <w:i w:val="0"/>
          <w:iCs w:val="0"/>
          <w:color w:val="auto"/>
          <w:kern w:val="0"/>
          <w:sz w:val="26"/>
          <w:szCs w:val="26"/>
          <w:highlight w:val="none"/>
          <w:u w:val="single"/>
          <w:lang w:val="en-US" w:eastAsia="zh-CN" w:bidi="ar"/>
        </w:rPr>
        <w:t>单位名称）</w:t>
      </w:r>
      <w:r>
        <w:rPr>
          <w:rFonts w:hint="eastAsia" w:ascii="Times New Roman" w:hAnsi="Times New Roman" w:eastAsia="仿宋" w:cs="Times New Roman"/>
          <w:i w:val="0"/>
          <w:iCs w:val="0"/>
          <w:color w:val="auto"/>
          <w:kern w:val="0"/>
          <w:sz w:val="26"/>
          <w:szCs w:val="26"/>
          <w:highlight w:val="none"/>
          <w:u w:val="none"/>
          <w:lang w:val="en-US" w:eastAsia="zh-CN" w:bidi="ar"/>
        </w:rPr>
        <w:t>的</w:t>
      </w:r>
      <w:r>
        <w:rPr>
          <w:rFonts w:hint="eastAsia" w:ascii="Times New Roman" w:hAnsi="Times New Roman" w:eastAsia="仿宋" w:cs="Times New Roman"/>
          <w:i w:val="0"/>
          <w:iCs w:val="0"/>
          <w:color w:val="auto"/>
          <w:kern w:val="0"/>
          <w:sz w:val="26"/>
          <w:szCs w:val="26"/>
          <w:highlight w:val="none"/>
          <w:u w:val="single"/>
          <w:lang w:val="en-US" w:eastAsia="zh-CN" w:bidi="ar"/>
        </w:rPr>
        <w:t>（项目名称）</w:t>
      </w:r>
      <w:r>
        <w:rPr>
          <w:rFonts w:hint="eastAsia" w:ascii="Times New Roman" w:hAnsi="Times New Roman" w:eastAsia="仿宋" w:cs="Times New Roman"/>
          <w:i w:val="0"/>
          <w:iCs w:val="0"/>
          <w:color w:val="auto"/>
          <w:kern w:val="0"/>
          <w:sz w:val="26"/>
          <w:szCs w:val="26"/>
          <w:highlight w:val="none"/>
          <w:u w:val="none"/>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14:paraId="5AE00E29">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eastAsia" w:ascii="Times New Roman" w:hAnsi="Times New Roman" w:eastAsia="仿宋" w:cs="Times New Roman"/>
          <w:i w:val="0"/>
          <w:iCs w:val="0"/>
          <w:color w:val="auto"/>
          <w:kern w:val="0"/>
          <w:sz w:val="26"/>
          <w:szCs w:val="26"/>
          <w:highlight w:val="none"/>
          <w:u w:val="none"/>
          <w:lang w:val="en-US" w:eastAsia="zh-CN" w:bidi="ar"/>
        </w:rPr>
        <w:t xml:space="preserve">1.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（标的名称） ，属于</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（采购文件中明确的所属行业）；承建（承接）企业为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（企业名称），从业人员</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人，营业收入为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万元，资产总额为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万元，属于</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 xml:space="preserve">（中型企业、小型企业、微型企业）； </w:t>
      </w:r>
    </w:p>
    <w:p w14:paraId="1384BDC2">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eastAsia" w:ascii="Times New Roman" w:hAnsi="Times New Roman" w:eastAsia="仿宋" w:cs="Times New Roman"/>
          <w:i w:val="0"/>
          <w:iCs w:val="0"/>
          <w:color w:val="auto"/>
          <w:kern w:val="0"/>
          <w:sz w:val="26"/>
          <w:szCs w:val="26"/>
          <w:highlight w:val="none"/>
          <w:u w:val="none"/>
          <w:lang w:val="en-US" w:eastAsia="zh-CN" w:bidi="ar"/>
        </w:rPr>
        <w:t xml:space="preserve">2.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（标的名称） ，属于</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（采购文件中明确的所属行业）；承建（承接）企业为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（企业名称），从业人员</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人，营业收入为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万元，资产总额为</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万元，属于</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（中型企业、小型企业、微型企业）；</w:t>
      </w:r>
    </w:p>
    <w:p w14:paraId="5B5B1E94">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eastAsia" w:ascii="Times New Roman" w:hAnsi="Times New Roman" w:eastAsia="仿宋" w:cs="Times New Roman"/>
          <w:i w:val="0"/>
          <w:iCs w:val="0"/>
          <w:color w:val="auto"/>
          <w:kern w:val="0"/>
          <w:sz w:val="26"/>
          <w:szCs w:val="26"/>
          <w:highlight w:val="none"/>
          <w:u w:val="none"/>
          <w:lang w:val="en-US" w:eastAsia="zh-CN" w:bidi="ar"/>
        </w:rPr>
        <w:t>……</w:t>
      </w:r>
    </w:p>
    <w:p w14:paraId="37776CA6">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eastAsia" w:ascii="Times New Roman" w:hAnsi="Times New Roman" w:eastAsia="仿宋" w:cs="Times New Roman"/>
          <w:i w:val="0"/>
          <w:iCs w:val="0"/>
          <w:color w:val="auto"/>
          <w:kern w:val="0"/>
          <w:sz w:val="26"/>
          <w:szCs w:val="26"/>
          <w:highlight w:val="none"/>
          <w:u w:val="none"/>
          <w:lang w:val="en-US" w:eastAsia="zh-CN" w:bidi="ar"/>
        </w:rPr>
        <w:t>以上企业，不属于大企业的分支机构，不存在控股股东为大企业的情形，也不存在与大企业的负责人为同一人的情形。</w:t>
      </w:r>
    </w:p>
    <w:p w14:paraId="10DC8236">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u w:val="none"/>
          <w:lang w:val="en-US" w:eastAsia="zh-CN" w:bidi="ar"/>
        </w:rPr>
      </w:pPr>
      <w:r>
        <w:rPr>
          <w:rFonts w:hint="eastAsia" w:ascii="Times New Roman" w:hAnsi="Times New Roman" w:eastAsia="仿宋" w:cs="Times New Roman"/>
          <w:i w:val="0"/>
          <w:iCs w:val="0"/>
          <w:color w:val="auto"/>
          <w:kern w:val="0"/>
          <w:sz w:val="26"/>
          <w:szCs w:val="26"/>
          <w:highlight w:val="none"/>
          <w:u w:val="none"/>
          <w:lang w:val="en-US" w:eastAsia="zh-CN" w:bidi="ar"/>
        </w:rPr>
        <w:t>本企业对上述声明内容的真实性负责。如有虚假，将依法承担相应责任。</w:t>
      </w:r>
    </w:p>
    <w:p w14:paraId="176AF556">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4760" w:firstLineChars="1700"/>
        <w:jc w:val="left"/>
        <w:textAlignment w:val="auto"/>
        <w:rPr>
          <w:rFonts w:hint="eastAsia" w:ascii="Times New Roman" w:hAnsi="Times New Roman" w:eastAsia="仿宋" w:cs="Times New Roman"/>
          <w:i w:val="0"/>
          <w:iCs w:val="0"/>
          <w:color w:val="auto"/>
          <w:kern w:val="0"/>
          <w:sz w:val="28"/>
          <w:szCs w:val="28"/>
          <w:highlight w:val="none"/>
          <w:u w:val="none"/>
          <w:lang w:val="en-US" w:eastAsia="zh-CN" w:bidi="ar"/>
        </w:rPr>
      </w:pPr>
    </w:p>
    <w:p w14:paraId="3577F616">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4760" w:firstLineChars="1700"/>
        <w:jc w:val="left"/>
        <w:textAlignment w:val="auto"/>
        <w:rPr>
          <w:rFonts w:hint="default" w:ascii="Times New Roman" w:hAnsi="Times New Roman" w:eastAsia="仿宋" w:cs="Times New Roman"/>
          <w:i w:val="0"/>
          <w:iCs w:val="0"/>
          <w:color w:val="auto"/>
          <w:kern w:val="0"/>
          <w:sz w:val="28"/>
          <w:szCs w:val="28"/>
          <w:highlight w:val="none"/>
          <w:u w:val="none"/>
          <w:lang w:val="en-US" w:eastAsia="zh-CN" w:bidi="ar"/>
        </w:rPr>
      </w:pPr>
      <w:r>
        <w:rPr>
          <w:rFonts w:hint="eastAsia" w:ascii="Times New Roman" w:hAnsi="Times New Roman" w:eastAsia="仿宋" w:cs="Times New Roman"/>
          <w:i w:val="0"/>
          <w:iCs w:val="0"/>
          <w:color w:val="auto"/>
          <w:kern w:val="0"/>
          <w:sz w:val="28"/>
          <w:szCs w:val="28"/>
          <w:highlight w:val="none"/>
          <w:u w:val="none"/>
          <w:lang w:val="en-US" w:eastAsia="zh-CN" w:bidi="ar"/>
        </w:rPr>
        <w:t xml:space="preserve">企业名称（盖章）： </w:t>
      </w:r>
    </w:p>
    <w:p w14:paraId="7565D10F">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firstLine="4760" w:firstLineChars="1700"/>
        <w:jc w:val="left"/>
        <w:textAlignment w:val="auto"/>
        <w:rPr>
          <w:rFonts w:hint="default" w:ascii="Times New Roman" w:hAnsi="Times New Roman" w:eastAsia="仿宋" w:cs="Times New Roman"/>
          <w:i w:val="0"/>
          <w:iCs w:val="0"/>
          <w:color w:val="auto"/>
          <w:kern w:val="0"/>
          <w:sz w:val="22"/>
          <w:szCs w:val="22"/>
          <w:highlight w:val="none"/>
          <w:u w:val="none"/>
          <w:lang w:val="en-US" w:eastAsia="zh-CN" w:bidi="ar"/>
        </w:rPr>
      </w:pPr>
      <w:r>
        <w:rPr>
          <w:rFonts w:hint="eastAsia" w:ascii="Times New Roman" w:hAnsi="Times New Roman" w:eastAsia="仿宋" w:cs="Times New Roman"/>
          <w:i w:val="0"/>
          <w:iCs w:val="0"/>
          <w:color w:val="auto"/>
          <w:kern w:val="0"/>
          <w:sz w:val="28"/>
          <w:szCs w:val="28"/>
          <w:highlight w:val="none"/>
          <w:u w:val="none"/>
          <w:lang w:val="en-US" w:eastAsia="zh-CN" w:bidi="ar"/>
        </w:rPr>
        <w:t xml:space="preserve">日 期： </w:t>
      </w:r>
    </w:p>
    <w:p w14:paraId="20B1368E">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jc w:val="left"/>
        <w:textAlignment w:val="auto"/>
        <w:rPr>
          <w:rFonts w:hint="default" w:ascii="Times New Roman" w:hAnsi="Times New Roman" w:eastAsia="仿宋" w:cs="Times New Roman"/>
          <w:i w:val="0"/>
          <w:iCs w:val="0"/>
          <w:color w:val="auto"/>
          <w:kern w:val="0"/>
          <w:sz w:val="22"/>
          <w:szCs w:val="22"/>
          <w:highlight w:val="none"/>
          <w:u w:val="none"/>
          <w:lang w:val="en-US" w:eastAsia="zh-CN" w:bidi="ar"/>
        </w:rPr>
      </w:pPr>
      <w:r>
        <w:rPr>
          <w:rFonts w:hint="default" w:ascii="Times New Roman" w:hAnsi="Times New Roman" w:eastAsia="仿宋" w:cs="Times New Roman"/>
          <w:i w:val="0"/>
          <w:iCs w:val="0"/>
          <w:color w:val="auto"/>
          <w:kern w:val="0"/>
          <w:sz w:val="22"/>
          <w:szCs w:val="22"/>
          <w:highlight w:val="none"/>
          <w:u w:val="none"/>
          <w:lang w:val="en-US" w:eastAsia="zh-CN" w:bidi="ar"/>
        </w:rPr>
        <w:t>注：</w:t>
      </w:r>
    </w:p>
    <w:p w14:paraId="16454BF5">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jc w:val="left"/>
        <w:textAlignment w:val="auto"/>
        <w:rPr>
          <w:rFonts w:hint="default" w:ascii="Times New Roman" w:hAnsi="Times New Roman" w:eastAsia="仿宋" w:cs="Times New Roman"/>
          <w:i w:val="0"/>
          <w:iCs w:val="0"/>
          <w:color w:val="auto"/>
          <w:kern w:val="0"/>
          <w:sz w:val="22"/>
          <w:szCs w:val="22"/>
          <w:highlight w:val="none"/>
          <w:u w:val="none"/>
          <w:lang w:val="en-US" w:eastAsia="zh-CN" w:bidi="ar"/>
        </w:rPr>
      </w:pPr>
      <w:r>
        <w:rPr>
          <w:rFonts w:hint="default" w:ascii="Times New Roman" w:hAnsi="Times New Roman" w:eastAsia="仿宋" w:cs="Times New Roman"/>
          <w:i w:val="0"/>
          <w:iCs w:val="0"/>
          <w:color w:val="auto"/>
          <w:kern w:val="0"/>
          <w:sz w:val="22"/>
          <w:szCs w:val="22"/>
          <w:highlight w:val="none"/>
          <w:u w:val="none"/>
          <w:lang w:val="en-US" w:eastAsia="zh-CN" w:bidi="ar"/>
        </w:rPr>
        <w:t>①从业人员、营业收入、资产总额填报上一年度数据，无上一年度数据的新成立企业可不填报。</w:t>
      </w:r>
    </w:p>
    <w:p w14:paraId="452CE0CA">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jc w:val="left"/>
        <w:textAlignment w:val="auto"/>
        <w:rPr>
          <w:rFonts w:hint="default" w:ascii="Times New Roman" w:hAnsi="Times New Roman" w:eastAsia="仿宋" w:cs="Times New Roman"/>
          <w:i w:val="0"/>
          <w:iCs w:val="0"/>
          <w:color w:val="auto"/>
          <w:kern w:val="0"/>
          <w:sz w:val="22"/>
          <w:szCs w:val="22"/>
          <w:highlight w:val="none"/>
          <w:u w:val="none"/>
          <w:lang w:val="en-US" w:eastAsia="zh-CN" w:bidi="ar"/>
        </w:rPr>
      </w:pPr>
      <w:r>
        <w:rPr>
          <w:rFonts w:hint="default" w:ascii="Times New Roman" w:hAnsi="Times New Roman" w:eastAsia="仿宋" w:cs="Times New Roman"/>
          <w:i w:val="0"/>
          <w:iCs w:val="0"/>
          <w:color w:val="auto"/>
          <w:kern w:val="0"/>
          <w:sz w:val="22"/>
          <w:szCs w:val="22"/>
          <w:highlight w:val="none"/>
          <w:u w:val="none"/>
          <w:lang w:val="en-US" w:eastAsia="zh-CN" w:bidi="ar"/>
        </w:rPr>
        <w:t>②《中小企业声明函》需按照本页声明函格式出具，否则</w:t>
      </w:r>
      <w:r>
        <w:rPr>
          <w:rFonts w:hint="eastAsia" w:eastAsia="仿宋" w:cs="Times New Roman"/>
          <w:i w:val="0"/>
          <w:iCs w:val="0"/>
          <w:color w:val="auto"/>
          <w:kern w:val="0"/>
          <w:sz w:val="22"/>
          <w:szCs w:val="22"/>
          <w:highlight w:val="none"/>
          <w:u w:val="none"/>
          <w:lang w:val="en-US" w:eastAsia="zh-CN" w:bidi="ar"/>
        </w:rPr>
        <w:t>视为无效响应</w:t>
      </w:r>
      <w:r>
        <w:rPr>
          <w:rFonts w:hint="default" w:ascii="Times New Roman" w:hAnsi="Times New Roman" w:eastAsia="仿宋" w:cs="Times New Roman"/>
          <w:i w:val="0"/>
          <w:iCs w:val="0"/>
          <w:color w:val="auto"/>
          <w:kern w:val="0"/>
          <w:sz w:val="22"/>
          <w:szCs w:val="22"/>
          <w:highlight w:val="none"/>
          <w:u w:val="none"/>
          <w:lang w:val="en-US" w:eastAsia="zh-CN" w:bidi="ar"/>
        </w:rPr>
        <w:t>。</w:t>
      </w:r>
    </w:p>
    <w:p w14:paraId="4052216E">
      <w:pPr>
        <w:keepNext w:val="0"/>
        <w:keepLines w:val="0"/>
        <w:pageBreakBefore w:val="0"/>
        <w:widowControl/>
        <w:suppressLineNumbers w:val="0"/>
        <w:kinsoku/>
        <w:wordWrap/>
        <w:overflowPunct/>
        <w:topLinePunct w:val="0"/>
        <w:autoSpaceDE/>
        <w:autoSpaceDN/>
        <w:bidi w:val="0"/>
        <w:adjustRightInd/>
        <w:snapToGrid/>
        <w:spacing w:line="560" w:lineRule="exact"/>
        <w:ind w:right="0" w:rightChars="0"/>
        <w:jc w:val="left"/>
        <w:textAlignment w:val="auto"/>
        <w:rPr>
          <w:rFonts w:hint="default" w:ascii="Times New Roman" w:hAnsi="Times New Roman" w:eastAsia="仿宋" w:cs="Times New Roman"/>
          <w:i w:val="0"/>
          <w:iCs w:val="0"/>
          <w:color w:val="auto"/>
          <w:kern w:val="0"/>
          <w:sz w:val="28"/>
          <w:szCs w:val="28"/>
          <w:highlight w:val="none"/>
          <w:u w:val="none"/>
          <w:lang w:val="en-US" w:eastAsia="zh-CN" w:bidi="ar"/>
        </w:rPr>
      </w:pPr>
      <w:r>
        <w:rPr>
          <w:rFonts w:hint="default" w:ascii="Times New Roman" w:hAnsi="Times New Roman" w:eastAsia="仿宋" w:cs="Times New Roman"/>
          <w:i w:val="0"/>
          <w:iCs w:val="0"/>
          <w:color w:val="auto"/>
          <w:kern w:val="0"/>
          <w:sz w:val="22"/>
          <w:szCs w:val="22"/>
          <w:highlight w:val="none"/>
          <w:u w:val="none"/>
          <w:lang w:val="en-US" w:eastAsia="zh-CN" w:bidi="ar"/>
        </w:rPr>
        <w:t>③本声明函将随中标（成交）结果公开，接受社会监督</w:t>
      </w:r>
      <w:r>
        <w:rPr>
          <w:rFonts w:hint="default" w:ascii="Times New Roman" w:hAnsi="Times New Roman" w:eastAsia="仿宋" w:cs="Times New Roman"/>
          <w:i w:val="0"/>
          <w:iCs w:val="0"/>
          <w:color w:val="auto"/>
          <w:kern w:val="0"/>
          <w:sz w:val="28"/>
          <w:szCs w:val="28"/>
          <w:highlight w:val="none"/>
          <w:u w:val="none"/>
          <w:lang w:val="en-US" w:eastAsia="zh-CN" w:bidi="ar"/>
        </w:rPr>
        <w:t>。</w:t>
      </w:r>
    </w:p>
    <w:p w14:paraId="1899D44D">
      <w:pPr>
        <w:jc w:val="both"/>
        <w:rPr>
          <w:b/>
          <w:bCs/>
          <w:sz w:val="28"/>
          <w:szCs w:val="36"/>
        </w:rPr>
      </w:pPr>
    </w:p>
    <w:p w14:paraId="34F95933">
      <w:pPr>
        <w:jc w:val="center"/>
        <w:rPr>
          <w:b/>
          <w:bCs/>
          <w:sz w:val="28"/>
          <w:szCs w:val="36"/>
        </w:rPr>
      </w:pPr>
      <w:r>
        <w:rPr>
          <w:b/>
          <w:bCs/>
          <w:sz w:val="28"/>
          <w:szCs w:val="36"/>
        </w:rPr>
        <w:t>中小企业划型标准规定</w:t>
      </w:r>
    </w:p>
    <w:p w14:paraId="72685A85">
      <w:pPr>
        <w:spacing w:line="360" w:lineRule="auto"/>
      </w:pPr>
      <w:r>
        <w:rPr>
          <w:b/>
          <w:bCs/>
        </w:rPr>
        <w:t>一、</w:t>
      </w:r>
      <w:r>
        <w:t>根据《中华人民共和国中小企业促进法》和《国务院关于进一步促进中小企业发展的若干意见》(国发〔2009〕36号)，制定本规定。</w:t>
      </w:r>
    </w:p>
    <w:p w14:paraId="6CF5781A">
      <w:pPr>
        <w:spacing w:line="360" w:lineRule="auto"/>
      </w:pPr>
      <w:r>
        <w:rPr>
          <w:b/>
          <w:bCs/>
        </w:rPr>
        <w:t>二、</w:t>
      </w:r>
      <w:r>
        <w:t>中小企业划分为</w:t>
      </w:r>
      <w:r>
        <w:rPr>
          <w:b/>
          <w:bCs/>
          <w:u w:val="single"/>
        </w:rPr>
        <w:t>中型、小型、微型</w:t>
      </w:r>
      <w:r>
        <w:t>三种类型，具体标准根据企业从业人员、营业收入、资产总额等指标，结合行业特点制定。</w:t>
      </w:r>
    </w:p>
    <w:p w14:paraId="4F4FC738">
      <w:pPr>
        <w:spacing w:line="360" w:lineRule="auto"/>
      </w:pPr>
      <w:r>
        <w:rPr>
          <w:b/>
          <w:bCs/>
        </w:rPr>
        <w:t>三、</w:t>
      </w:r>
      <w: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8413E3A">
      <w:pPr>
        <w:spacing w:line="360" w:lineRule="auto"/>
      </w:pPr>
      <w:r>
        <w:t>四、各行业划型标准为：</w:t>
      </w:r>
    </w:p>
    <w:p w14:paraId="68484609">
      <w:pPr>
        <w:spacing w:line="360" w:lineRule="auto"/>
        <w:ind w:firstLine="422" w:firstLineChars="200"/>
      </w:pPr>
      <w:r>
        <w:rPr>
          <w:b/>
          <w:bCs/>
        </w:rPr>
        <w:t>零售业</w:t>
      </w:r>
      <w: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3B9452D">
      <w:pPr>
        <w:spacing w:line="360" w:lineRule="auto"/>
      </w:pPr>
      <w:r>
        <w:t>五、企业类型的划分以统计部门的统计数据为依据。</w:t>
      </w:r>
    </w:p>
    <w:p w14:paraId="057E8CE9">
      <w:pPr>
        <w:spacing w:line="360" w:lineRule="auto"/>
      </w:pPr>
      <w:r>
        <w:t>六、本规定适用于在中华人民共和国境内依法设立的各类所有制和各种组织形式的企业。个体工商户和本规定以外的行业，参照本规定进行划型。</w:t>
      </w:r>
    </w:p>
    <w:p w14:paraId="1632BBC4">
      <w:pPr>
        <w:spacing w:line="360" w:lineRule="auto"/>
      </w:pPr>
      <w:r>
        <w:t>七、本规定的中型企业标准上限即为大型企业标准的下限，国家统计部门据此制定大中小微型企业的统计分类。国务院有关部门据此进行相关数据分析，不得制定与本规定不一致的企业划型标准。</w:t>
      </w:r>
    </w:p>
    <w:p w14:paraId="51258F1C">
      <w:pPr>
        <w:spacing w:line="360" w:lineRule="auto"/>
      </w:pPr>
      <w:r>
        <w:t>八、本规定由工业和信息化部、国家统计局会同有关部门根据《国民经济行业分类》修订情况和企业发展变化情况适时修订。</w:t>
      </w:r>
    </w:p>
    <w:p w14:paraId="71762533">
      <w:pPr>
        <w:spacing w:line="360" w:lineRule="auto"/>
      </w:pPr>
      <w:r>
        <w:t>九、本规定由工业和信息化部、国家统计局会同有关部门负责解释。</w:t>
      </w:r>
    </w:p>
    <w:p w14:paraId="43A56295">
      <w:pPr>
        <w:spacing w:line="360" w:lineRule="auto"/>
        <w:rPr>
          <w:b/>
          <w:bCs/>
          <w:sz w:val="28"/>
          <w:szCs w:val="36"/>
        </w:rPr>
      </w:pPr>
      <w:r>
        <w:rPr>
          <w:rFonts w:hint="eastAsia"/>
        </w:rPr>
        <w:t>十、本规定自发布之日起执行，原国家经贸委、原国家计委、财政部和国家统计局2003年颁布的《中小企业标准暂行规定》同时废止。</w:t>
      </w:r>
    </w:p>
    <w:p w14:paraId="10EF030F">
      <w:pPr>
        <w:jc w:val="both"/>
        <w:rPr>
          <w:rFonts w:hint="eastAsia" w:ascii="Times New Roman" w:hAnsi="Times New Roman" w:eastAsia="黑体" w:cs="Times New Roman"/>
          <w:b w:val="0"/>
          <w:bCs/>
          <w:color w:val="auto"/>
          <w:kern w:val="0"/>
          <w:sz w:val="36"/>
          <w:szCs w:val="36"/>
          <w:lang w:val="en-US" w:eastAsia="zh-CN" w:bidi="ar-SA"/>
        </w:rPr>
      </w:pPr>
    </w:p>
    <w:p w14:paraId="7AA3748C">
      <w:pPr>
        <w:jc w:val="both"/>
        <w:rPr>
          <w:rFonts w:hint="eastAsia" w:ascii="Times New Roman" w:hAnsi="Times New Roman" w:eastAsia="黑体" w:cs="Times New Roman"/>
          <w:b w:val="0"/>
          <w:bCs/>
          <w:color w:val="auto"/>
          <w:kern w:val="0"/>
          <w:sz w:val="36"/>
          <w:szCs w:val="36"/>
          <w:lang w:val="en-US" w:eastAsia="zh-CN" w:bidi="ar-SA"/>
        </w:rPr>
      </w:pPr>
    </w:p>
    <w:p w14:paraId="1644E081">
      <w:pPr>
        <w:jc w:val="both"/>
        <w:rPr>
          <w:rFonts w:hint="eastAsia" w:ascii="Times New Roman" w:hAnsi="Times New Roman" w:eastAsia="黑体" w:cs="Times New Roman"/>
          <w:b w:val="0"/>
          <w:bCs/>
          <w:color w:val="auto"/>
          <w:kern w:val="0"/>
          <w:sz w:val="36"/>
          <w:szCs w:val="36"/>
          <w:lang w:val="en-US" w:eastAsia="zh-CN" w:bidi="ar-SA"/>
        </w:rPr>
      </w:pPr>
    </w:p>
    <w:p w14:paraId="24E23F00">
      <w:pPr>
        <w:jc w:val="both"/>
        <w:rPr>
          <w:rFonts w:hint="eastAsia" w:ascii="Times New Roman" w:hAnsi="Times New Roman" w:eastAsia="黑体" w:cs="Times New Roman"/>
          <w:b w:val="0"/>
          <w:bCs/>
          <w:color w:val="auto"/>
          <w:kern w:val="0"/>
          <w:sz w:val="36"/>
          <w:szCs w:val="36"/>
          <w:lang w:val="en-US" w:eastAsia="zh-CN" w:bidi="ar-SA"/>
        </w:rPr>
      </w:pPr>
    </w:p>
    <w:p w14:paraId="060AF78E">
      <w:pPr>
        <w:jc w:val="both"/>
        <w:rPr>
          <w:rFonts w:hint="default" w:ascii="Times New Roman" w:hAnsi="Times New Roman" w:eastAsia="黑体" w:cs="Times New Roman"/>
          <w:b w:val="0"/>
          <w:bCs/>
          <w:color w:val="auto"/>
          <w:kern w:val="0"/>
          <w:sz w:val="36"/>
          <w:szCs w:val="36"/>
          <w:lang w:val="en-US" w:eastAsia="zh-CN" w:bidi="ar-SA"/>
        </w:rPr>
      </w:pPr>
      <w:r>
        <w:rPr>
          <w:rFonts w:hint="eastAsia" w:ascii="Times New Roman" w:hAnsi="Times New Roman" w:eastAsia="黑体" w:cs="Times New Roman"/>
          <w:b w:val="0"/>
          <w:bCs/>
          <w:color w:val="auto"/>
          <w:kern w:val="0"/>
          <w:sz w:val="36"/>
          <w:szCs w:val="36"/>
          <w:lang w:val="en-US" w:eastAsia="zh-CN" w:bidi="ar-SA"/>
        </w:rPr>
        <w:t>二、技术部分</w:t>
      </w:r>
    </w:p>
    <w:p w14:paraId="1F597056">
      <w:pPr>
        <w:jc w:val="center"/>
        <w:rPr>
          <w:rFonts w:hint="default" w:ascii="Times New Roman" w:hAnsi="Times New Roman" w:cs="Times New Roman"/>
          <w:b/>
          <w:color w:val="auto"/>
          <w:sz w:val="28"/>
          <w:szCs w:val="28"/>
        </w:rPr>
      </w:pPr>
      <w:r>
        <w:rPr>
          <w:rFonts w:hint="eastAsia" w:ascii="Times New Roman" w:hAnsi="Times New Roman" w:eastAsia="黑体" w:cs="Times New Roman"/>
          <w:b w:val="0"/>
          <w:bCs/>
          <w:color w:val="auto"/>
          <w:sz w:val="32"/>
          <w:szCs w:val="32"/>
          <w:lang w:eastAsia="zh-CN"/>
        </w:rPr>
        <w:t>（</w:t>
      </w:r>
      <w:r>
        <w:rPr>
          <w:rFonts w:hint="eastAsia" w:eastAsia="黑体" w:cs="Times New Roman"/>
          <w:b w:val="0"/>
          <w:bCs/>
          <w:color w:val="auto"/>
          <w:sz w:val="32"/>
          <w:szCs w:val="32"/>
          <w:lang w:val="en-US" w:eastAsia="zh-CN"/>
        </w:rPr>
        <w:t>一</w:t>
      </w:r>
      <w:r>
        <w:rPr>
          <w:rFonts w:hint="eastAsia" w:ascii="Times New Roman" w:hAnsi="Times New Roman" w:eastAsia="黑体" w:cs="Times New Roman"/>
          <w:b w:val="0"/>
          <w:bCs/>
          <w:color w:val="auto"/>
          <w:sz w:val="32"/>
          <w:szCs w:val="32"/>
          <w:lang w:eastAsia="zh-CN"/>
        </w:rPr>
        <w:t>）</w:t>
      </w:r>
      <w:r>
        <w:rPr>
          <w:rFonts w:hint="default" w:ascii="Times New Roman" w:hAnsi="Times New Roman" w:cs="Times New Roman"/>
          <w:b/>
          <w:color w:val="auto"/>
          <w:sz w:val="32"/>
          <w:szCs w:val="32"/>
        </w:rPr>
        <w:t>主要人员配备</w:t>
      </w:r>
    </w:p>
    <w:p w14:paraId="59665CF2">
      <w:pPr>
        <w:tabs>
          <w:tab w:val="center" w:pos="4629"/>
        </w:tabs>
        <w:spacing w:before="240" w:after="480"/>
        <w:jc w:val="both"/>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color w:val="auto"/>
          <w:sz w:val="28"/>
          <w:szCs w:val="28"/>
        </w:rPr>
        <w:t>1、负责人简历</w:t>
      </w:r>
    </w:p>
    <w:tbl>
      <w:tblPr>
        <w:tblStyle w:val="48"/>
        <w:tblW w:w="10050" w:type="dxa"/>
        <w:jc w:val="center"/>
        <w:tblLayout w:type="fixed"/>
        <w:tblCellMar>
          <w:top w:w="0" w:type="dxa"/>
          <w:left w:w="108" w:type="dxa"/>
          <w:bottom w:w="0" w:type="dxa"/>
          <w:right w:w="108" w:type="dxa"/>
        </w:tblCellMar>
      </w:tblPr>
      <w:tblGrid>
        <w:gridCol w:w="1260"/>
        <w:gridCol w:w="1303"/>
        <w:gridCol w:w="1428"/>
        <w:gridCol w:w="1113"/>
        <w:gridCol w:w="800"/>
        <w:gridCol w:w="787"/>
        <w:gridCol w:w="577"/>
        <w:gridCol w:w="2782"/>
      </w:tblGrid>
      <w:tr w14:paraId="24424DAF">
        <w:tblPrEx>
          <w:tblCellMar>
            <w:top w:w="0" w:type="dxa"/>
            <w:left w:w="108" w:type="dxa"/>
            <w:bottom w:w="0" w:type="dxa"/>
            <w:right w:w="108" w:type="dxa"/>
          </w:tblCellMar>
        </w:tblPrEx>
        <w:trPr>
          <w:cantSplit/>
          <w:trHeight w:val="830" w:hRule="atLeast"/>
          <w:jc w:val="center"/>
        </w:trPr>
        <w:tc>
          <w:tcPr>
            <w:tcW w:w="1260" w:type="dxa"/>
            <w:tcBorders>
              <w:top w:val="single" w:color="000000" w:sz="4" w:space="0"/>
              <w:left w:val="single" w:color="000000" w:sz="4" w:space="0"/>
              <w:bottom w:val="single" w:color="000000" w:sz="4" w:space="0"/>
              <w:right w:val="nil"/>
            </w:tcBorders>
            <w:vAlign w:val="center"/>
          </w:tcPr>
          <w:p w14:paraId="2100959F">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姓  名</w:t>
            </w:r>
          </w:p>
        </w:tc>
        <w:tc>
          <w:tcPr>
            <w:tcW w:w="1303" w:type="dxa"/>
            <w:tcBorders>
              <w:top w:val="single" w:color="000000" w:sz="4" w:space="0"/>
              <w:left w:val="single" w:color="000000" w:sz="4" w:space="0"/>
              <w:bottom w:val="single" w:color="000000" w:sz="4" w:space="0"/>
              <w:right w:val="nil"/>
            </w:tcBorders>
            <w:vAlign w:val="center"/>
          </w:tcPr>
          <w:p w14:paraId="162A56B3">
            <w:pPr>
              <w:spacing w:line="360" w:lineRule="auto"/>
              <w:jc w:val="center"/>
              <w:rPr>
                <w:rFonts w:hint="default" w:ascii="Times New Roman" w:hAnsi="Times New Roman" w:cs="Times New Roman"/>
                <w:color w:val="auto"/>
                <w:sz w:val="24"/>
                <w:szCs w:val="24"/>
              </w:rPr>
            </w:pPr>
          </w:p>
        </w:tc>
        <w:tc>
          <w:tcPr>
            <w:tcW w:w="1428" w:type="dxa"/>
            <w:tcBorders>
              <w:top w:val="single" w:color="000000" w:sz="4" w:space="0"/>
              <w:left w:val="single" w:color="000000" w:sz="4" w:space="0"/>
              <w:bottom w:val="single" w:color="000000" w:sz="4" w:space="0"/>
              <w:right w:val="nil"/>
            </w:tcBorders>
            <w:vAlign w:val="center"/>
          </w:tcPr>
          <w:p w14:paraId="7C45B4CB">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性  别</w:t>
            </w:r>
          </w:p>
        </w:tc>
        <w:tc>
          <w:tcPr>
            <w:tcW w:w="1113" w:type="dxa"/>
            <w:tcBorders>
              <w:top w:val="single" w:color="000000" w:sz="4" w:space="0"/>
              <w:left w:val="single" w:color="000000" w:sz="4" w:space="0"/>
              <w:bottom w:val="single" w:color="000000" w:sz="4" w:space="0"/>
              <w:right w:val="nil"/>
            </w:tcBorders>
            <w:vAlign w:val="center"/>
          </w:tcPr>
          <w:p w14:paraId="651E4AEB">
            <w:pPr>
              <w:spacing w:line="360" w:lineRule="auto"/>
              <w:jc w:val="center"/>
              <w:rPr>
                <w:rFonts w:hint="default" w:ascii="Times New Roman" w:hAnsi="Times New Roman" w:cs="Times New Roman"/>
                <w:color w:val="auto"/>
                <w:sz w:val="24"/>
                <w:szCs w:val="24"/>
              </w:rPr>
            </w:pPr>
          </w:p>
        </w:tc>
        <w:tc>
          <w:tcPr>
            <w:tcW w:w="1587" w:type="dxa"/>
            <w:gridSpan w:val="2"/>
            <w:tcBorders>
              <w:top w:val="single" w:color="000000" w:sz="4" w:space="0"/>
              <w:left w:val="single" w:color="000000" w:sz="4" w:space="0"/>
              <w:bottom w:val="single" w:color="000000" w:sz="4" w:space="0"/>
              <w:right w:val="nil"/>
            </w:tcBorders>
            <w:vAlign w:val="center"/>
          </w:tcPr>
          <w:p w14:paraId="16D36959">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出生年月</w:t>
            </w:r>
          </w:p>
        </w:tc>
        <w:tc>
          <w:tcPr>
            <w:tcW w:w="3359" w:type="dxa"/>
            <w:gridSpan w:val="2"/>
            <w:tcBorders>
              <w:top w:val="single" w:color="000000" w:sz="4" w:space="0"/>
              <w:left w:val="single" w:color="000000" w:sz="4" w:space="0"/>
              <w:bottom w:val="single" w:color="000000" w:sz="4" w:space="0"/>
              <w:right w:val="single" w:color="000000" w:sz="4" w:space="0"/>
            </w:tcBorders>
            <w:vAlign w:val="center"/>
          </w:tcPr>
          <w:p w14:paraId="666BC35B">
            <w:pPr>
              <w:spacing w:line="360" w:lineRule="auto"/>
              <w:jc w:val="center"/>
              <w:rPr>
                <w:rFonts w:hint="default" w:ascii="Times New Roman" w:hAnsi="Times New Roman" w:cs="Times New Roman"/>
                <w:color w:val="auto"/>
                <w:sz w:val="24"/>
                <w:szCs w:val="24"/>
              </w:rPr>
            </w:pPr>
          </w:p>
        </w:tc>
      </w:tr>
      <w:tr w14:paraId="546C062F">
        <w:tblPrEx>
          <w:tblCellMar>
            <w:top w:w="0" w:type="dxa"/>
            <w:left w:w="108" w:type="dxa"/>
            <w:bottom w:w="0" w:type="dxa"/>
            <w:right w:w="108" w:type="dxa"/>
          </w:tblCellMar>
        </w:tblPrEx>
        <w:trPr>
          <w:cantSplit/>
          <w:trHeight w:val="894" w:hRule="atLeast"/>
          <w:jc w:val="center"/>
        </w:trPr>
        <w:tc>
          <w:tcPr>
            <w:tcW w:w="1260" w:type="dxa"/>
            <w:tcBorders>
              <w:top w:val="nil"/>
              <w:left w:val="single" w:color="000000" w:sz="4" w:space="0"/>
              <w:bottom w:val="single" w:color="000000" w:sz="4" w:space="0"/>
              <w:right w:val="nil"/>
            </w:tcBorders>
            <w:vAlign w:val="center"/>
          </w:tcPr>
          <w:p w14:paraId="0B433B7E">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职  务</w:t>
            </w:r>
          </w:p>
        </w:tc>
        <w:tc>
          <w:tcPr>
            <w:tcW w:w="1303" w:type="dxa"/>
            <w:tcBorders>
              <w:top w:val="nil"/>
              <w:left w:val="single" w:color="000000" w:sz="4" w:space="0"/>
              <w:bottom w:val="single" w:color="000000" w:sz="4" w:space="0"/>
              <w:right w:val="nil"/>
            </w:tcBorders>
            <w:vAlign w:val="center"/>
          </w:tcPr>
          <w:p w14:paraId="4CA3F007">
            <w:pPr>
              <w:spacing w:line="360" w:lineRule="auto"/>
              <w:jc w:val="center"/>
              <w:rPr>
                <w:rFonts w:hint="default" w:ascii="Times New Roman" w:hAnsi="Times New Roman" w:cs="Times New Roman"/>
                <w:color w:val="auto"/>
                <w:sz w:val="24"/>
                <w:szCs w:val="24"/>
              </w:rPr>
            </w:pPr>
          </w:p>
        </w:tc>
        <w:tc>
          <w:tcPr>
            <w:tcW w:w="1428" w:type="dxa"/>
            <w:tcBorders>
              <w:top w:val="nil"/>
              <w:left w:val="single" w:color="000000" w:sz="4" w:space="0"/>
              <w:bottom w:val="single" w:color="000000" w:sz="4" w:space="0"/>
              <w:right w:val="nil"/>
            </w:tcBorders>
            <w:vAlign w:val="center"/>
          </w:tcPr>
          <w:p w14:paraId="5A49EF36">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职业资格         </w:t>
            </w:r>
          </w:p>
        </w:tc>
        <w:tc>
          <w:tcPr>
            <w:tcW w:w="1113" w:type="dxa"/>
            <w:tcBorders>
              <w:top w:val="nil"/>
              <w:left w:val="single" w:color="000000" w:sz="4" w:space="0"/>
              <w:bottom w:val="single" w:color="000000" w:sz="4" w:space="0"/>
              <w:right w:val="nil"/>
            </w:tcBorders>
            <w:vAlign w:val="center"/>
          </w:tcPr>
          <w:p w14:paraId="722CF2AB">
            <w:pPr>
              <w:spacing w:line="360" w:lineRule="auto"/>
              <w:jc w:val="center"/>
              <w:rPr>
                <w:rFonts w:hint="default" w:ascii="Times New Roman" w:hAnsi="Times New Roman" w:cs="Times New Roman"/>
                <w:color w:val="auto"/>
                <w:sz w:val="24"/>
                <w:szCs w:val="24"/>
              </w:rPr>
            </w:pPr>
          </w:p>
        </w:tc>
        <w:tc>
          <w:tcPr>
            <w:tcW w:w="1587" w:type="dxa"/>
            <w:gridSpan w:val="2"/>
            <w:tcBorders>
              <w:top w:val="nil"/>
              <w:left w:val="single" w:color="000000" w:sz="4" w:space="0"/>
              <w:bottom w:val="single" w:color="000000" w:sz="4" w:space="0"/>
              <w:right w:val="nil"/>
            </w:tcBorders>
            <w:vAlign w:val="center"/>
          </w:tcPr>
          <w:p w14:paraId="1E09A686">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文化程度</w:t>
            </w:r>
          </w:p>
        </w:tc>
        <w:tc>
          <w:tcPr>
            <w:tcW w:w="3359" w:type="dxa"/>
            <w:gridSpan w:val="2"/>
            <w:tcBorders>
              <w:top w:val="nil"/>
              <w:left w:val="single" w:color="000000" w:sz="4" w:space="0"/>
              <w:bottom w:val="single" w:color="000000" w:sz="4" w:space="0"/>
              <w:right w:val="single" w:color="000000" w:sz="4" w:space="0"/>
            </w:tcBorders>
            <w:vAlign w:val="center"/>
          </w:tcPr>
          <w:p w14:paraId="0E144E02">
            <w:pPr>
              <w:spacing w:line="360" w:lineRule="auto"/>
              <w:jc w:val="center"/>
              <w:rPr>
                <w:rFonts w:hint="default" w:ascii="Times New Roman" w:hAnsi="Times New Roman" w:cs="Times New Roman"/>
                <w:color w:val="auto"/>
                <w:sz w:val="24"/>
                <w:szCs w:val="24"/>
              </w:rPr>
            </w:pPr>
          </w:p>
        </w:tc>
      </w:tr>
      <w:tr w14:paraId="6D8AE5F5">
        <w:tblPrEx>
          <w:tblCellMar>
            <w:top w:w="0" w:type="dxa"/>
            <w:left w:w="108" w:type="dxa"/>
            <w:bottom w:w="0" w:type="dxa"/>
            <w:right w:w="108" w:type="dxa"/>
          </w:tblCellMar>
        </w:tblPrEx>
        <w:trPr>
          <w:cantSplit/>
          <w:trHeight w:val="876" w:hRule="atLeast"/>
          <w:jc w:val="center"/>
        </w:trPr>
        <w:tc>
          <w:tcPr>
            <w:tcW w:w="3991" w:type="dxa"/>
            <w:gridSpan w:val="3"/>
            <w:tcBorders>
              <w:top w:val="nil"/>
              <w:left w:val="single" w:color="000000" w:sz="4" w:space="0"/>
              <w:bottom w:val="single" w:color="000000" w:sz="4" w:space="0"/>
              <w:right w:val="nil"/>
            </w:tcBorders>
            <w:vAlign w:val="center"/>
          </w:tcPr>
          <w:p w14:paraId="470F36B1">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何时何校何专业毕业</w:t>
            </w:r>
          </w:p>
        </w:tc>
        <w:tc>
          <w:tcPr>
            <w:tcW w:w="6059" w:type="dxa"/>
            <w:gridSpan w:val="5"/>
            <w:tcBorders>
              <w:top w:val="nil"/>
              <w:left w:val="single" w:color="000000" w:sz="4" w:space="0"/>
              <w:bottom w:val="single" w:color="000000" w:sz="4" w:space="0"/>
              <w:right w:val="single" w:color="000000" w:sz="4" w:space="0"/>
            </w:tcBorders>
            <w:vAlign w:val="center"/>
          </w:tcPr>
          <w:p w14:paraId="5B75F968">
            <w:pPr>
              <w:spacing w:line="360" w:lineRule="auto"/>
              <w:rPr>
                <w:rFonts w:hint="default" w:ascii="Times New Roman" w:hAnsi="Times New Roman" w:cs="Times New Roman"/>
                <w:color w:val="auto"/>
                <w:sz w:val="24"/>
                <w:szCs w:val="24"/>
              </w:rPr>
            </w:pPr>
          </w:p>
        </w:tc>
      </w:tr>
      <w:tr w14:paraId="01ABFAAF">
        <w:tblPrEx>
          <w:tblCellMar>
            <w:top w:w="0" w:type="dxa"/>
            <w:left w:w="108" w:type="dxa"/>
            <w:bottom w:w="0" w:type="dxa"/>
            <w:right w:w="108" w:type="dxa"/>
          </w:tblCellMar>
        </w:tblPrEx>
        <w:trPr>
          <w:cantSplit/>
          <w:trHeight w:val="856" w:hRule="atLeast"/>
          <w:jc w:val="center"/>
        </w:trPr>
        <w:tc>
          <w:tcPr>
            <w:tcW w:w="3991" w:type="dxa"/>
            <w:gridSpan w:val="3"/>
            <w:tcBorders>
              <w:top w:val="nil"/>
              <w:left w:val="single" w:color="000000" w:sz="4" w:space="0"/>
              <w:bottom w:val="single" w:color="000000" w:sz="4" w:space="0"/>
              <w:right w:val="nil"/>
            </w:tcBorders>
            <w:vAlign w:val="center"/>
          </w:tcPr>
          <w:p w14:paraId="38F1B860">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固定电话</w:t>
            </w:r>
          </w:p>
        </w:tc>
        <w:tc>
          <w:tcPr>
            <w:tcW w:w="1913" w:type="dxa"/>
            <w:gridSpan w:val="2"/>
            <w:tcBorders>
              <w:top w:val="nil"/>
              <w:left w:val="single" w:color="000000" w:sz="4" w:space="0"/>
              <w:bottom w:val="single" w:color="000000" w:sz="4" w:space="0"/>
              <w:right w:val="nil"/>
            </w:tcBorders>
            <w:vAlign w:val="center"/>
          </w:tcPr>
          <w:p w14:paraId="18B8EF0C">
            <w:pPr>
              <w:spacing w:line="360" w:lineRule="auto"/>
              <w:jc w:val="center"/>
              <w:rPr>
                <w:rFonts w:hint="default" w:ascii="Times New Roman" w:hAnsi="Times New Roman" w:cs="Times New Roman"/>
                <w:color w:val="auto"/>
                <w:sz w:val="24"/>
                <w:szCs w:val="24"/>
              </w:rPr>
            </w:pPr>
          </w:p>
        </w:tc>
        <w:tc>
          <w:tcPr>
            <w:tcW w:w="1364" w:type="dxa"/>
            <w:gridSpan w:val="2"/>
            <w:tcBorders>
              <w:top w:val="nil"/>
              <w:left w:val="single" w:color="000000" w:sz="4" w:space="0"/>
              <w:bottom w:val="single" w:color="000000" w:sz="4" w:space="0"/>
              <w:right w:val="nil"/>
            </w:tcBorders>
            <w:vAlign w:val="center"/>
          </w:tcPr>
          <w:p w14:paraId="7E854358">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手机</w:t>
            </w:r>
          </w:p>
        </w:tc>
        <w:tc>
          <w:tcPr>
            <w:tcW w:w="2782" w:type="dxa"/>
            <w:tcBorders>
              <w:top w:val="nil"/>
              <w:left w:val="single" w:color="000000" w:sz="4" w:space="0"/>
              <w:bottom w:val="single" w:color="000000" w:sz="4" w:space="0"/>
              <w:right w:val="single" w:color="000000" w:sz="4" w:space="0"/>
            </w:tcBorders>
            <w:vAlign w:val="center"/>
          </w:tcPr>
          <w:p w14:paraId="21BA91AB">
            <w:pPr>
              <w:spacing w:line="360" w:lineRule="auto"/>
              <w:jc w:val="center"/>
              <w:rPr>
                <w:rFonts w:hint="default" w:ascii="Times New Roman" w:hAnsi="Times New Roman" w:cs="Times New Roman"/>
                <w:color w:val="auto"/>
                <w:sz w:val="24"/>
                <w:szCs w:val="24"/>
              </w:rPr>
            </w:pPr>
          </w:p>
        </w:tc>
      </w:tr>
      <w:tr w14:paraId="49A8A62E">
        <w:tblPrEx>
          <w:tblCellMar>
            <w:top w:w="0" w:type="dxa"/>
            <w:left w:w="108" w:type="dxa"/>
            <w:bottom w:w="0" w:type="dxa"/>
            <w:right w:w="108" w:type="dxa"/>
          </w:tblCellMar>
        </w:tblPrEx>
        <w:trPr>
          <w:cantSplit/>
          <w:trHeight w:val="845" w:hRule="atLeast"/>
          <w:jc w:val="center"/>
        </w:trPr>
        <w:tc>
          <w:tcPr>
            <w:tcW w:w="1260" w:type="dxa"/>
            <w:vMerge w:val="restart"/>
            <w:tcBorders>
              <w:top w:val="single" w:color="auto" w:sz="4" w:space="0"/>
              <w:left w:val="single" w:color="auto" w:sz="4" w:space="0"/>
              <w:right w:val="single" w:color="auto" w:sz="4" w:space="0"/>
            </w:tcBorders>
            <w:vAlign w:val="center"/>
          </w:tcPr>
          <w:p w14:paraId="40A85DC7">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w:t>
            </w:r>
          </w:p>
          <w:p w14:paraId="17C10809">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要</w:t>
            </w:r>
          </w:p>
          <w:p w14:paraId="7E7F6C9E">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工</w:t>
            </w:r>
          </w:p>
          <w:p w14:paraId="1FECC0C0">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作</w:t>
            </w:r>
          </w:p>
          <w:p w14:paraId="5DE541EB">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经</w:t>
            </w:r>
          </w:p>
          <w:p w14:paraId="2EB3F450">
            <w:pPr>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rPr>
              <w:t>历</w:t>
            </w:r>
          </w:p>
        </w:tc>
        <w:tc>
          <w:tcPr>
            <w:tcW w:w="2731" w:type="dxa"/>
            <w:gridSpan w:val="2"/>
            <w:tcBorders>
              <w:top w:val="single" w:color="auto" w:sz="4" w:space="0"/>
              <w:left w:val="single" w:color="auto" w:sz="4" w:space="0"/>
              <w:bottom w:val="single" w:color="auto" w:sz="4" w:space="0"/>
              <w:right w:val="single" w:color="auto" w:sz="4" w:space="0"/>
            </w:tcBorders>
            <w:vAlign w:val="center"/>
          </w:tcPr>
          <w:p w14:paraId="6B6D4FD3">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何年何月</w:t>
            </w:r>
          </w:p>
        </w:tc>
        <w:tc>
          <w:tcPr>
            <w:tcW w:w="6059" w:type="dxa"/>
            <w:gridSpan w:val="5"/>
            <w:tcBorders>
              <w:top w:val="single" w:color="auto" w:sz="4" w:space="0"/>
              <w:left w:val="single" w:color="auto" w:sz="4" w:space="0"/>
              <w:bottom w:val="single" w:color="auto" w:sz="4" w:space="0"/>
              <w:right w:val="single" w:color="auto" w:sz="4" w:space="0"/>
            </w:tcBorders>
            <w:vAlign w:val="center"/>
          </w:tcPr>
          <w:p w14:paraId="40C258E5">
            <w:pPr>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cs="Times New Roman"/>
                <w:bCs/>
                <w:color w:val="auto"/>
                <w:sz w:val="24"/>
                <w:szCs w:val="24"/>
              </w:rPr>
              <w:t>承担过的类似业绩</w:t>
            </w:r>
            <w:r>
              <w:rPr>
                <w:rFonts w:hint="eastAsia" w:cs="Times New Roman"/>
                <w:bCs/>
                <w:color w:val="auto"/>
                <w:sz w:val="24"/>
                <w:szCs w:val="24"/>
                <w:lang w:eastAsia="zh-CN"/>
              </w:rPr>
              <w:t>（</w:t>
            </w:r>
            <w:r>
              <w:rPr>
                <w:rFonts w:hint="eastAsia" w:cs="Times New Roman"/>
                <w:bCs/>
                <w:color w:val="auto"/>
                <w:sz w:val="24"/>
                <w:szCs w:val="24"/>
                <w:lang w:val="en-US" w:eastAsia="zh-CN"/>
              </w:rPr>
              <w:t>如有</w:t>
            </w:r>
            <w:r>
              <w:rPr>
                <w:rFonts w:hint="eastAsia" w:cs="Times New Roman"/>
                <w:bCs/>
                <w:color w:val="auto"/>
                <w:sz w:val="24"/>
                <w:szCs w:val="24"/>
                <w:lang w:eastAsia="zh-CN"/>
              </w:rPr>
              <w:t>）</w:t>
            </w:r>
          </w:p>
        </w:tc>
      </w:tr>
      <w:tr w14:paraId="2DA2E67F">
        <w:tblPrEx>
          <w:tblCellMar>
            <w:top w:w="0" w:type="dxa"/>
            <w:left w:w="108" w:type="dxa"/>
            <w:bottom w:w="0" w:type="dxa"/>
            <w:right w:w="108" w:type="dxa"/>
          </w:tblCellMar>
        </w:tblPrEx>
        <w:trPr>
          <w:cantSplit/>
          <w:trHeight w:val="1015" w:hRule="atLeast"/>
          <w:jc w:val="center"/>
        </w:trPr>
        <w:tc>
          <w:tcPr>
            <w:tcW w:w="1260" w:type="dxa"/>
            <w:vMerge w:val="continue"/>
            <w:tcBorders>
              <w:left w:val="single" w:color="auto" w:sz="4" w:space="0"/>
              <w:right w:val="single" w:color="auto" w:sz="4" w:space="0"/>
            </w:tcBorders>
            <w:vAlign w:val="center"/>
          </w:tcPr>
          <w:p w14:paraId="201BF9DD">
            <w:pPr>
              <w:widowControl/>
              <w:spacing w:line="360" w:lineRule="auto"/>
              <w:jc w:val="left"/>
              <w:rPr>
                <w:rFonts w:hint="default" w:ascii="Times New Roman" w:hAnsi="Times New Roman" w:cs="Times New Roman"/>
                <w:bCs/>
                <w:color w:val="auto"/>
                <w:sz w:val="24"/>
                <w:szCs w:val="24"/>
              </w:rPr>
            </w:pPr>
          </w:p>
        </w:tc>
        <w:tc>
          <w:tcPr>
            <w:tcW w:w="2731" w:type="dxa"/>
            <w:gridSpan w:val="2"/>
            <w:tcBorders>
              <w:top w:val="single" w:color="auto" w:sz="4" w:space="0"/>
              <w:left w:val="single" w:color="auto" w:sz="4" w:space="0"/>
              <w:bottom w:val="single" w:color="auto" w:sz="4" w:space="0"/>
              <w:right w:val="single" w:color="auto" w:sz="4" w:space="0"/>
            </w:tcBorders>
            <w:vAlign w:val="center"/>
          </w:tcPr>
          <w:p w14:paraId="4DEFB7B2">
            <w:pPr>
              <w:spacing w:line="360" w:lineRule="auto"/>
              <w:rPr>
                <w:rFonts w:hint="default" w:ascii="Times New Roman" w:hAnsi="Times New Roman" w:cs="Times New Roman"/>
                <w:color w:val="auto"/>
                <w:sz w:val="24"/>
                <w:szCs w:val="24"/>
              </w:rPr>
            </w:pPr>
          </w:p>
        </w:tc>
        <w:tc>
          <w:tcPr>
            <w:tcW w:w="6059" w:type="dxa"/>
            <w:gridSpan w:val="5"/>
            <w:tcBorders>
              <w:top w:val="single" w:color="auto" w:sz="4" w:space="0"/>
              <w:left w:val="single" w:color="auto" w:sz="4" w:space="0"/>
              <w:bottom w:val="single" w:color="auto" w:sz="4" w:space="0"/>
              <w:right w:val="single" w:color="auto" w:sz="4" w:space="0"/>
            </w:tcBorders>
            <w:vAlign w:val="center"/>
          </w:tcPr>
          <w:p w14:paraId="327E60DE">
            <w:pPr>
              <w:spacing w:line="360" w:lineRule="auto"/>
              <w:rPr>
                <w:rFonts w:hint="default" w:ascii="Times New Roman" w:hAnsi="Times New Roman" w:cs="Times New Roman"/>
                <w:color w:val="auto"/>
                <w:sz w:val="24"/>
                <w:szCs w:val="24"/>
              </w:rPr>
            </w:pPr>
          </w:p>
        </w:tc>
      </w:tr>
      <w:tr w14:paraId="2C84A813">
        <w:tblPrEx>
          <w:tblCellMar>
            <w:top w:w="0" w:type="dxa"/>
            <w:left w:w="108" w:type="dxa"/>
            <w:bottom w:w="0" w:type="dxa"/>
            <w:right w:w="108" w:type="dxa"/>
          </w:tblCellMar>
        </w:tblPrEx>
        <w:trPr>
          <w:cantSplit/>
          <w:trHeight w:val="733" w:hRule="atLeast"/>
          <w:jc w:val="center"/>
        </w:trPr>
        <w:tc>
          <w:tcPr>
            <w:tcW w:w="1260" w:type="dxa"/>
            <w:vMerge w:val="continue"/>
            <w:tcBorders>
              <w:left w:val="single" w:color="auto" w:sz="4" w:space="0"/>
              <w:bottom w:val="single" w:color="auto" w:sz="4" w:space="0"/>
              <w:right w:val="single" w:color="auto" w:sz="4" w:space="0"/>
            </w:tcBorders>
          </w:tcPr>
          <w:p w14:paraId="10AEE325">
            <w:pPr>
              <w:widowControl/>
              <w:spacing w:line="360" w:lineRule="auto"/>
              <w:jc w:val="left"/>
              <w:rPr>
                <w:rFonts w:hint="default" w:ascii="Times New Roman" w:hAnsi="Times New Roman" w:cs="Times New Roman"/>
                <w:bCs/>
                <w:color w:val="auto"/>
                <w:sz w:val="24"/>
                <w:szCs w:val="24"/>
              </w:rPr>
            </w:pPr>
          </w:p>
        </w:tc>
        <w:tc>
          <w:tcPr>
            <w:tcW w:w="2731" w:type="dxa"/>
            <w:gridSpan w:val="2"/>
            <w:tcBorders>
              <w:top w:val="single" w:color="auto" w:sz="4" w:space="0"/>
              <w:left w:val="single" w:color="auto" w:sz="4" w:space="0"/>
              <w:bottom w:val="single" w:color="auto" w:sz="4" w:space="0"/>
              <w:right w:val="single" w:color="auto" w:sz="4" w:space="0"/>
            </w:tcBorders>
            <w:vAlign w:val="center"/>
          </w:tcPr>
          <w:p w14:paraId="1B9517D5">
            <w:pPr>
              <w:spacing w:line="360" w:lineRule="auto"/>
              <w:rPr>
                <w:rFonts w:hint="default" w:ascii="Times New Roman" w:hAnsi="Times New Roman" w:cs="Times New Roman"/>
                <w:color w:val="auto"/>
                <w:sz w:val="24"/>
                <w:szCs w:val="24"/>
              </w:rPr>
            </w:pPr>
          </w:p>
        </w:tc>
        <w:tc>
          <w:tcPr>
            <w:tcW w:w="6059" w:type="dxa"/>
            <w:gridSpan w:val="5"/>
            <w:tcBorders>
              <w:top w:val="single" w:color="auto" w:sz="4" w:space="0"/>
              <w:left w:val="single" w:color="auto" w:sz="4" w:space="0"/>
              <w:bottom w:val="single" w:color="auto" w:sz="4" w:space="0"/>
              <w:right w:val="single" w:color="auto" w:sz="4" w:space="0"/>
            </w:tcBorders>
            <w:vAlign w:val="center"/>
          </w:tcPr>
          <w:p w14:paraId="3778DCE3">
            <w:pPr>
              <w:spacing w:line="360" w:lineRule="auto"/>
              <w:rPr>
                <w:rFonts w:hint="default" w:ascii="Times New Roman" w:hAnsi="Times New Roman" w:cs="Times New Roman"/>
                <w:color w:val="auto"/>
                <w:sz w:val="24"/>
                <w:szCs w:val="24"/>
              </w:rPr>
            </w:pPr>
          </w:p>
        </w:tc>
      </w:tr>
    </w:tbl>
    <w:p w14:paraId="6480005A">
      <w:pPr>
        <w:tabs>
          <w:tab w:val="center" w:pos="4629"/>
        </w:tabs>
        <w:spacing w:before="240" w:after="480" w:line="360" w:lineRule="auto"/>
        <w:jc w:val="left"/>
        <w:rPr>
          <w:rFonts w:hint="default" w:ascii="Times New Roman" w:hAnsi="Times New Roman" w:cs="Times New Roman"/>
          <w:b/>
          <w:color w:val="auto"/>
        </w:rPr>
      </w:pPr>
      <w:r>
        <w:rPr>
          <w:rFonts w:hint="default" w:ascii="Times New Roman" w:hAnsi="Times New Roman" w:cs="Times New Roman"/>
          <w:b/>
          <w:color w:val="auto"/>
        </w:rPr>
        <w:t>备注：后附身份证、健康证、驾驶证（如有）等复印件。</w:t>
      </w:r>
    </w:p>
    <w:p w14:paraId="20478C01">
      <w:pPr>
        <w:bidi w:val="0"/>
        <w:rPr>
          <w:rFonts w:hint="default" w:ascii="Times New Roman" w:hAnsi="Times New Roman" w:cs="Times New Roman"/>
          <w:color w:val="auto"/>
          <w:sz w:val="24"/>
          <w:szCs w:val="24"/>
        </w:rPr>
      </w:pPr>
    </w:p>
    <w:p w14:paraId="7F13F6DF">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346BE9FF">
      <w:pPr>
        <w:spacing w:line="500" w:lineRule="exact"/>
        <w:ind w:firstLine="570"/>
        <w:rPr>
          <w:rFonts w:hint="default" w:ascii="Times New Roman" w:hAnsi="Times New Roman" w:cs="Times New Roman"/>
          <w:color w:val="auto"/>
          <w:sz w:val="24"/>
          <w:u w:val="single"/>
        </w:rPr>
      </w:pPr>
      <w:r>
        <w:rPr>
          <w:rFonts w:hint="default" w:ascii="Times New Roman" w:hAnsi="Times New Roman" w:eastAsia="宋体" w:cs="Times New Roman"/>
          <w:color w:val="auto"/>
          <w:sz w:val="24"/>
          <w:highlight w:val="none"/>
        </w:rPr>
        <w:t>法定代表人</w:t>
      </w:r>
      <w:r>
        <w:rPr>
          <w:rFonts w:hint="default" w:ascii="Times New Roman" w:hAnsi="Times New Roman" w:cs="Times New Roman"/>
          <w:color w:val="auto"/>
          <w:sz w:val="24"/>
        </w:rPr>
        <w:t>或</w:t>
      </w:r>
      <w:r>
        <w:rPr>
          <w:rFonts w:hint="default" w:ascii="Times New Roman" w:hAnsi="Times New Roman" w:cs="Times New Roman"/>
          <w:color w:val="auto"/>
          <w:sz w:val="24"/>
          <w:lang w:eastAsia="zh-CN"/>
        </w:rPr>
        <w:t>授权代表</w:t>
      </w:r>
      <w:r>
        <w:rPr>
          <w:rFonts w:hint="default" w:ascii="Times New Roman" w:hAnsi="Times New Roman" w:eastAsia="宋体" w:cs="Times New Roman"/>
          <w:color w:val="auto"/>
          <w:sz w:val="24"/>
          <w:highlight w:val="none"/>
        </w:rPr>
        <w:t>（签字或盖章）：</w:t>
      </w:r>
      <w:r>
        <w:rPr>
          <w:rFonts w:hint="default" w:ascii="Times New Roman" w:hAnsi="Times New Roman" w:cs="Times New Roman"/>
          <w:color w:val="auto"/>
          <w:sz w:val="24"/>
          <w:u w:val="single"/>
        </w:rPr>
        <w:t xml:space="preserve">                     </w:t>
      </w:r>
    </w:p>
    <w:p w14:paraId="1598ED51">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r>
        <w:rPr>
          <w:rFonts w:hint="default" w:ascii="Times New Roman" w:hAnsi="Times New Roman" w:cs="Times New Roman"/>
          <w:color w:val="auto"/>
          <w:sz w:val="24"/>
          <w:szCs w:val="24"/>
        </w:rPr>
        <w:br w:type="page"/>
      </w:r>
    </w:p>
    <w:p w14:paraId="5D2B0C45">
      <w:pPr>
        <w:tabs>
          <w:tab w:val="center" w:pos="4629"/>
        </w:tabs>
        <w:spacing w:before="240" w:after="480"/>
        <w:jc w:val="both"/>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2、拟投入人员一览表</w:t>
      </w:r>
    </w:p>
    <w:tbl>
      <w:tblPr>
        <w:tblStyle w:val="48"/>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2011"/>
        <w:gridCol w:w="1617"/>
        <w:gridCol w:w="3594"/>
      </w:tblGrid>
      <w:tr w14:paraId="5B8E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935" w:type="dxa"/>
            <w:vAlign w:val="center"/>
          </w:tcPr>
          <w:p w14:paraId="0587C99D">
            <w:pPr>
              <w:pStyle w:val="26"/>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职  务</w:t>
            </w:r>
          </w:p>
        </w:tc>
        <w:tc>
          <w:tcPr>
            <w:tcW w:w="2011" w:type="dxa"/>
            <w:vAlign w:val="center"/>
          </w:tcPr>
          <w:p w14:paraId="51CDF558">
            <w:pPr>
              <w:pStyle w:val="26"/>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姓 名</w:t>
            </w:r>
          </w:p>
        </w:tc>
        <w:tc>
          <w:tcPr>
            <w:tcW w:w="1617" w:type="dxa"/>
            <w:vAlign w:val="center"/>
          </w:tcPr>
          <w:p w14:paraId="19851EB4">
            <w:pPr>
              <w:pStyle w:val="26"/>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职  务</w:t>
            </w:r>
          </w:p>
        </w:tc>
        <w:tc>
          <w:tcPr>
            <w:tcW w:w="3594" w:type="dxa"/>
            <w:vAlign w:val="center"/>
          </w:tcPr>
          <w:p w14:paraId="5D19E50E">
            <w:pPr>
              <w:pStyle w:val="26"/>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工作年限</w:t>
            </w:r>
          </w:p>
        </w:tc>
      </w:tr>
      <w:tr w14:paraId="74EF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2EB94BA7">
            <w:pPr>
              <w:pStyle w:val="26"/>
              <w:spacing w:line="360" w:lineRule="auto"/>
              <w:jc w:val="center"/>
              <w:rPr>
                <w:rFonts w:hint="default" w:ascii="Times New Roman" w:hAnsi="Times New Roman" w:cs="Times New Roman"/>
                <w:color w:val="auto"/>
                <w:sz w:val="24"/>
                <w:szCs w:val="24"/>
              </w:rPr>
            </w:pPr>
          </w:p>
        </w:tc>
        <w:tc>
          <w:tcPr>
            <w:tcW w:w="2011" w:type="dxa"/>
          </w:tcPr>
          <w:p w14:paraId="4F4E0D03">
            <w:pPr>
              <w:pStyle w:val="26"/>
              <w:spacing w:line="360" w:lineRule="auto"/>
              <w:ind w:firstLine="630"/>
              <w:rPr>
                <w:rFonts w:hint="default" w:ascii="Times New Roman" w:hAnsi="Times New Roman" w:cs="Times New Roman"/>
                <w:color w:val="auto"/>
                <w:sz w:val="24"/>
                <w:szCs w:val="24"/>
              </w:rPr>
            </w:pPr>
          </w:p>
        </w:tc>
        <w:tc>
          <w:tcPr>
            <w:tcW w:w="1617" w:type="dxa"/>
          </w:tcPr>
          <w:p w14:paraId="2894A7BC">
            <w:pPr>
              <w:pStyle w:val="26"/>
              <w:spacing w:line="360" w:lineRule="auto"/>
              <w:ind w:firstLine="630"/>
              <w:rPr>
                <w:rFonts w:hint="default" w:ascii="Times New Roman" w:hAnsi="Times New Roman" w:cs="Times New Roman"/>
                <w:color w:val="auto"/>
                <w:sz w:val="24"/>
                <w:szCs w:val="24"/>
              </w:rPr>
            </w:pPr>
          </w:p>
        </w:tc>
        <w:tc>
          <w:tcPr>
            <w:tcW w:w="3594" w:type="dxa"/>
          </w:tcPr>
          <w:p w14:paraId="79BAD82D">
            <w:pPr>
              <w:pStyle w:val="26"/>
              <w:spacing w:line="360" w:lineRule="auto"/>
              <w:ind w:firstLine="630"/>
              <w:rPr>
                <w:rFonts w:hint="default" w:ascii="Times New Roman" w:hAnsi="Times New Roman" w:cs="Times New Roman"/>
                <w:color w:val="auto"/>
                <w:sz w:val="24"/>
                <w:szCs w:val="24"/>
              </w:rPr>
            </w:pPr>
          </w:p>
        </w:tc>
      </w:tr>
      <w:tr w14:paraId="5E1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58D21DB0">
            <w:pPr>
              <w:pStyle w:val="26"/>
              <w:spacing w:line="360" w:lineRule="auto"/>
              <w:jc w:val="center"/>
              <w:rPr>
                <w:rFonts w:hint="default" w:ascii="Times New Roman" w:hAnsi="Times New Roman" w:cs="Times New Roman"/>
                <w:color w:val="auto"/>
                <w:sz w:val="24"/>
                <w:szCs w:val="24"/>
              </w:rPr>
            </w:pPr>
          </w:p>
        </w:tc>
        <w:tc>
          <w:tcPr>
            <w:tcW w:w="2011" w:type="dxa"/>
          </w:tcPr>
          <w:p w14:paraId="2F8BF795">
            <w:pPr>
              <w:pStyle w:val="26"/>
              <w:spacing w:line="360" w:lineRule="auto"/>
              <w:ind w:firstLine="630"/>
              <w:rPr>
                <w:rFonts w:hint="default" w:ascii="Times New Roman" w:hAnsi="Times New Roman" w:cs="Times New Roman"/>
                <w:color w:val="auto"/>
                <w:sz w:val="24"/>
                <w:szCs w:val="24"/>
              </w:rPr>
            </w:pPr>
          </w:p>
        </w:tc>
        <w:tc>
          <w:tcPr>
            <w:tcW w:w="1617" w:type="dxa"/>
          </w:tcPr>
          <w:p w14:paraId="4F548741">
            <w:pPr>
              <w:pStyle w:val="26"/>
              <w:spacing w:line="360" w:lineRule="auto"/>
              <w:ind w:firstLine="630"/>
              <w:rPr>
                <w:rFonts w:hint="default" w:ascii="Times New Roman" w:hAnsi="Times New Roman" w:cs="Times New Roman"/>
                <w:color w:val="auto"/>
                <w:sz w:val="24"/>
                <w:szCs w:val="24"/>
              </w:rPr>
            </w:pPr>
          </w:p>
        </w:tc>
        <w:tc>
          <w:tcPr>
            <w:tcW w:w="3594" w:type="dxa"/>
          </w:tcPr>
          <w:p w14:paraId="70BC719A">
            <w:pPr>
              <w:pStyle w:val="26"/>
              <w:spacing w:line="360" w:lineRule="auto"/>
              <w:ind w:firstLine="630"/>
              <w:rPr>
                <w:rFonts w:hint="default" w:ascii="Times New Roman" w:hAnsi="Times New Roman" w:cs="Times New Roman"/>
                <w:color w:val="auto"/>
                <w:sz w:val="24"/>
                <w:szCs w:val="24"/>
              </w:rPr>
            </w:pPr>
          </w:p>
        </w:tc>
      </w:tr>
      <w:tr w14:paraId="45C0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13228924">
            <w:pPr>
              <w:pStyle w:val="26"/>
              <w:spacing w:line="360" w:lineRule="auto"/>
              <w:jc w:val="center"/>
              <w:rPr>
                <w:rFonts w:hint="default" w:ascii="Times New Roman" w:hAnsi="Times New Roman" w:cs="Times New Roman"/>
                <w:color w:val="auto"/>
                <w:sz w:val="24"/>
                <w:szCs w:val="24"/>
              </w:rPr>
            </w:pPr>
          </w:p>
        </w:tc>
        <w:tc>
          <w:tcPr>
            <w:tcW w:w="2011" w:type="dxa"/>
          </w:tcPr>
          <w:p w14:paraId="02D0F189">
            <w:pPr>
              <w:pStyle w:val="26"/>
              <w:spacing w:line="360" w:lineRule="auto"/>
              <w:ind w:firstLine="630"/>
              <w:rPr>
                <w:rFonts w:hint="default" w:ascii="Times New Roman" w:hAnsi="Times New Roman" w:cs="Times New Roman"/>
                <w:color w:val="auto"/>
                <w:sz w:val="24"/>
                <w:szCs w:val="24"/>
              </w:rPr>
            </w:pPr>
          </w:p>
        </w:tc>
        <w:tc>
          <w:tcPr>
            <w:tcW w:w="1617" w:type="dxa"/>
          </w:tcPr>
          <w:p w14:paraId="3215160A">
            <w:pPr>
              <w:pStyle w:val="26"/>
              <w:spacing w:line="360" w:lineRule="auto"/>
              <w:ind w:firstLine="630"/>
              <w:rPr>
                <w:rFonts w:hint="default" w:ascii="Times New Roman" w:hAnsi="Times New Roman" w:cs="Times New Roman"/>
                <w:color w:val="auto"/>
                <w:sz w:val="24"/>
                <w:szCs w:val="24"/>
              </w:rPr>
            </w:pPr>
          </w:p>
        </w:tc>
        <w:tc>
          <w:tcPr>
            <w:tcW w:w="3594" w:type="dxa"/>
          </w:tcPr>
          <w:p w14:paraId="6653EB0F">
            <w:pPr>
              <w:pStyle w:val="26"/>
              <w:spacing w:line="360" w:lineRule="auto"/>
              <w:ind w:firstLine="630"/>
              <w:rPr>
                <w:rFonts w:hint="default" w:ascii="Times New Roman" w:hAnsi="Times New Roman" w:cs="Times New Roman"/>
                <w:color w:val="auto"/>
                <w:sz w:val="24"/>
                <w:szCs w:val="24"/>
              </w:rPr>
            </w:pPr>
          </w:p>
        </w:tc>
      </w:tr>
      <w:tr w14:paraId="1ED4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tcPr>
          <w:p w14:paraId="3E8525E8">
            <w:pPr>
              <w:pStyle w:val="26"/>
              <w:spacing w:line="360" w:lineRule="auto"/>
              <w:jc w:val="center"/>
              <w:rPr>
                <w:rFonts w:hint="default" w:ascii="Times New Roman" w:hAnsi="Times New Roman" w:cs="Times New Roman"/>
                <w:color w:val="auto"/>
                <w:sz w:val="24"/>
                <w:szCs w:val="24"/>
              </w:rPr>
            </w:pPr>
          </w:p>
        </w:tc>
        <w:tc>
          <w:tcPr>
            <w:tcW w:w="2011" w:type="dxa"/>
          </w:tcPr>
          <w:p w14:paraId="43ADE344">
            <w:pPr>
              <w:pStyle w:val="26"/>
              <w:spacing w:line="360" w:lineRule="auto"/>
              <w:ind w:firstLine="630"/>
              <w:rPr>
                <w:rFonts w:hint="default" w:ascii="Times New Roman" w:hAnsi="Times New Roman" w:cs="Times New Roman"/>
                <w:color w:val="auto"/>
                <w:sz w:val="24"/>
                <w:szCs w:val="24"/>
              </w:rPr>
            </w:pPr>
          </w:p>
        </w:tc>
        <w:tc>
          <w:tcPr>
            <w:tcW w:w="1617" w:type="dxa"/>
          </w:tcPr>
          <w:p w14:paraId="0F8DAE1A">
            <w:pPr>
              <w:pStyle w:val="26"/>
              <w:spacing w:line="360" w:lineRule="auto"/>
              <w:ind w:firstLine="630"/>
              <w:rPr>
                <w:rFonts w:hint="default" w:ascii="Times New Roman" w:hAnsi="Times New Roman" w:cs="Times New Roman"/>
                <w:color w:val="auto"/>
                <w:sz w:val="24"/>
                <w:szCs w:val="24"/>
              </w:rPr>
            </w:pPr>
          </w:p>
        </w:tc>
        <w:tc>
          <w:tcPr>
            <w:tcW w:w="3594" w:type="dxa"/>
          </w:tcPr>
          <w:p w14:paraId="7374348E">
            <w:pPr>
              <w:pStyle w:val="26"/>
              <w:spacing w:line="360" w:lineRule="auto"/>
              <w:ind w:firstLine="630"/>
              <w:rPr>
                <w:rFonts w:hint="default" w:ascii="Times New Roman" w:hAnsi="Times New Roman" w:cs="Times New Roman"/>
                <w:color w:val="auto"/>
                <w:sz w:val="24"/>
                <w:szCs w:val="24"/>
              </w:rPr>
            </w:pPr>
          </w:p>
        </w:tc>
      </w:tr>
      <w:tr w14:paraId="349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tcPr>
          <w:p w14:paraId="50722A63">
            <w:pPr>
              <w:pStyle w:val="26"/>
              <w:spacing w:line="360" w:lineRule="auto"/>
              <w:jc w:val="center"/>
              <w:rPr>
                <w:rFonts w:hint="default" w:ascii="Times New Roman" w:hAnsi="Times New Roman" w:eastAsia="宋体" w:cs="Times New Roman"/>
                <w:color w:val="auto"/>
                <w:sz w:val="24"/>
                <w:szCs w:val="24"/>
                <w:lang w:val="en-US" w:eastAsia="zh-CN"/>
              </w:rPr>
            </w:pPr>
          </w:p>
        </w:tc>
        <w:tc>
          <w:tcPr>
            <w:tcW w:w="2011" w:type="dxa"/>
          </w:tcPr>
          <w:p w14:paraId="2611889C">
            <w:pPr>
              <w:pStyle w:val="26"/>
              <w:spacing w:line="360" w:lineRule="auto"/>
              <w:ind w:firstLine="630"/>
              <w:rPr>
                <w:rFonts w:hint="default" w:ascii="Times New Roman" w:hAnsi="Times New Roman" w:cs="Times New Roman"/>
                <w:color w:val="auto"/>
                <w:sz w:val="24"/>
                <w:szCs w:val="24"/>
              </w:rPr>
            </w:pPr>
          </w:p>
        </w:tc>
        <w:tc>
          <w:tcPr>
            <w:tcW w:w="1617" w:type="dxa"/>
          </w:tcPr>
          <w:p w14:paraId="17C54A59">
            <w:pPr>
              <w:pStyle w:val="26"/>
              <w:spacing w:line="360" w:lineRule="auto"/>
              <w:ind w:firstLine="630"/>
              <w:rPr>
                <w:rFonts w:hint="default" w:ascii="Times New Roman" w:hAnsi="Times New Roman" w:cs="Times New Roman"/>
                <w:color w:val="auto"/>
                <w:sz w:val="24"/>
                <w:szCs w:val="24"/>
              </w:rPr>
            </w:pPr>
          </w:p>
        </w:tc>
        <w:tc>
          <w:tcPr>
            <w:tcW w:w="3594" w:type="dxa"/>
          </w:tcPr>
          <w:p w14:paraId="361E3CDF">
            <w:pPr>
              <w:pStyle w:val="26"/>
              <w:spacing w:line="360" w:lineRule="auto"/>
              <w:ind w:firstLine="630"/>
              <w:rPr>
                <w:rFonts w:hint="default" w:ascii="Times New Roman" w:hAnsi="Times New Roman" w:cs="Times New Roman"/>
                <w:color w:val="auto"/>
                <w:sz w:val="24"/>
                <w:szCs w:val="24"/>
              </w:rPr>
            </w:pPr>
          </w:p>
        </w:tc>
      </w:tr>
      <w:tr w14:paraId="4776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tcPr>
          <w:p w14:paraId="66495A93">
            <w:pPr>
              <w:pStyle w:val="26"/>
              <w:spacing w:line="360" w:lineRule="auto"/>
              <w:jc w:val="center"/>
              <w:rPr>
                <w:rFonts w:hint="default" w:ascii="Times New Roman" w:hAnsi="Times New Roman" w:eastAsia="宋体" w:cs="Times New Roman"/>
                <w:color w:val="auto"/>
                <w:sz w:val="24"/>
                <w:szCs w:val="24"/>
                <w:lang w:val="en-US" w:eastAsia="zh-CN"/>
              </w:rPr>
            </w:pPr>
          </w:p>
        </w:tc>
        <w:tc>
          <w:tcPr>
            <w:tcW w:w="2011" w:type="dxa"/>
          </w:tcPr>
          <w:p w14:paraId="423C997F">
            <w:pPr>
              <w:pStyle w:val="26"/>
              <w:spacing w:line="360" w:lineRule="auto"/>
              <w:ind w:firstLine="630"/>
              <w:rPr>
                <w:rFonts w:hint="default" w:ascii="Times New Roman" w:hAnsi="Times New Roman" w:cs="Times New Roman"/>
                <w:color w:val="auto"/>
                <w:sz w:val="24"/>
                <w:szCs w:val="24"/>
              </w:rPr>
            </w:pPr>
          </w:p>
        </w:tc>
        <w:tc>
          <w:tcPr>
            <w:tcW w:w="1617" w:type="dxa"/>
          </w:tcPr>
          <w:p w14:paraId="07348DF9">
            <w:pPr>
              <w:pStyle w:val="26"/>
              <w:spacing w:line="360" w:lineRule="auto"/>
              <w:ind w:firstLine="630"/>
              <w:rPr>
                <w:rFonts w:hint="default" w:ascii="Times New Roman" w:hAnsi="Times New Roman" w:cs="Times New Roman"/>
                <w:color w:val="auto"/>
                <w:sz w:val="24"/>
                <w:szCs w:val="24"/>
              </w:rPr>
            </w:pPr>
          </w:p>
        </w:tc>
        <w:tc>
          <w:tcPr>
            <w:tcW w:w="3594" w:type="dxa"/>
          </w:tcPr>
          <w:p w14:paraId="7C5D458C">
            <w:pPr>
              <w:pStyle w:val="26"/>
              <w:spacing w:line="360" w:lineRule="auto"/>
              <w:ind w:firstLine="630"/>
              <w:rPr>
                <w:rFonts w:hint="default" w:ascii="Times New Roman" w:hAnsi="Times New Roman" w:cs="Times New Roman"/>
                <w:color w:val="auto"/>
                <w:sz w:val="24"/>
                <w:szCs w:val="24"/>
              </w:rPr>
            </w:pPr>
          </w:p>
        </w:tc>
      </w:tr>
      <w:tr w14:paraId="5046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33DB02B6">
            <w:pPr>
              <w:pStyle w:val="26"/>
              <w:spacing w:line="360" w:lineRule="auto"/>
              <w:jc w:val="center"/>
              <w:rPr>
                <w:rFonts w:hint="default" w:ascii="Times New Roman" w:hAnsi="Times New Roman" w:eastAsia="宋体" w:cs="Times New Roman"/>
                <w:color w:val="auto"/>
                <w:sz w:val="24"/>
                <w:szCs w:val="24"/>
                <w:lang w:val="en-US" w:eastAsia="zh-CN"/>
              </w:rPr>
            </w:pPr>
          </w:p>
        </w:tc>
        <w:tc>
          <w:tcPr>
            <w:tcW w:w="2011" w:type="dxa"/>
          </w:tcPr>
          <w:p w14:paraId="4E4CB71E">
            <w:pPr>
              <w:pStyle w:val="26"/>
              <w:spacing w:line="360" w:lineRule="auto"/>
              <w:ind w:firstLine="630"/>
              <w:rPr>
                <w:rFonts w:hint="default" w:ascii="Times New Roman" w:hAnsi="Times New Roman" w:cs="Times New Roman"/>
                <w:color w:val="auto"/>
                <w:sz w:val="24"/>
                <w:szCs w:val="24"/>
              </w:rPr>
            </w:pPr>
          </w:p>
        </w:tc>
        <w:tc>
          <w:tcPr>
            <w:tcW w:w="1617" w:type="dxa"/>
          </w:tcPr>
          <w:p w14:paraId="0D4ADC44">
            <w:pPr>
              <w:pStyle w:val="26"/>
              <w:spacing w:line="360" w:lineRule="auto"/>
              <w:ind w:firstLine="630"/>
              <w:rPr>
                <w:rFonts w:hint="default" w:ascii="Times New Roman" w:hAnsi="Times New Roman" w:cs="Times New Roman"/>
                <w:color w:val="auto"/>
                <w:sz w:val="24"/>
                <w:szCs w:val="24"/>
              </w:rPr>
            </w:pPr>
          </w:p>
        </w:tc>
        <w:tc>
          <w:tcPr>
            <w:tcW w:w="3594" w:type="dxa"/>
          </w:tcPr>
          <w:p w14:paraId="39B97D92">
            <w:pPr>
              <w:pStyle w:val="26"/>
              <w:spacing w:line="360" w:lineRule="auto"/>
              <w:ind w:firstLine="630"/>
              <w:rPr>
                <w:rFonts w:hint="default" w:ascii="Times New Roman" w:hAnsi="Times New Roman" w:cs="Times New Roman"/>
                <w:color w:val="auto"/>
                <w:sz w:val="24"/>
                <w:szCs w:val="24"/>
              </w:rPr>
            </w:pPr>
          </w:p>
        </w:tc>
      </w:tr>
      <w:tr w14:paraId="1891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6F434745">
            <w:pPr>
              <w:pStyle w:val="26"/>
              <w:spacing w:line="360" w:lineRule="auto"/>
              <w:ind w:firstLine="630"/>
              <w:jc w:val="center"/>
              <w:rPr>
                <w:rFonts w:hint="default" w:ascii="Times New Roman" w:hAnsi="Times New Roman" w:cs="Times New Roman"/>
                <w:color w:val="auto"/>
                <w:sz w:val="24"/>
                <w:szCs w:val="24"/>
              </w:rPr>
            </w:pPr>
          </w:p>
        </w:tc>
        <w:tc>
          <w:tcPr>
            <w:tcW w:w="2011" w:type="dxa"/>
          </w:tcPr>
          <w:p w14:paraId="2572798D">
            <w:pPr>
              <w:pStyle w:val="26"/>
              <w:spacing w:line="360" w:lineRule="auto"/>
              <w:ind w:firstLine="630"/>
              <w:rPr>
                <w:rFonts w:hint="default" w:ascii="Times New Roman" w:hAnsi="Times New Roman" w:cs="Times New Roman"/>
                <w:color w:val="auto"/>
                <w:sz w:val="24"/>
                <w:szCs w:val="24"/>
              </w:rPr>
            </w:pPr>
          </w:p>
        </w:tc>
        <w:tc>
          <w:tcPr>
            <w:tcW w:w="1617" w:type="dxa"/>
          </w:tcPr>
          <w:p w14:paraId="6B0C7D1A">
            <w:pPr>
              <w:pStyle w:val="26"/>
              <w:spacing w:line="360" w:lineRule="auto"/>
              <w:ind w:firstLine="630"/>
              <w:rPr>
                <w:rFonts w:hint="default" w:ascii="Times New Roman" w:hAnsi="Times New Roman" w:cs="Times New Roman"/>
                <w:color w:val="auto"/>
                <w:sz w:val="24"/>
                <w:szCs w:val="24"/>
              </w:rPr>
            </w:pPr>
          </w:p>
        </w:tc>
        <w:tc>
          <w:tcPr>
            <w:tcW w:w="3594" w:type="dxa"/>
          </w:tcPr>
          <w:p w14:paraId="7BC7C23F">
            <w:pPr>
              <w:pStyle w:val="26"/>
              <w:spacing w:line="360" w:lineRule="auto"/>
              <w:ind w:firstLine="630"/>
              <w:rPr>
                <w:rFonts w:hint="default" w:ascii="Times New Roman" w:hAnsi="Times New Roman" w:cs="Times New Roman"/>
                <w:color w:val="auto"/>
                <w:sz w:val="24"/>
                <w:szCs w:val="24"/>
              </w:rPr>
            </w:pPr>
          </w:p>
        </w:tc>
      </w:tr>
      <w:tr w14:paraId="4561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4520EC7D">
            <w:pPr>
              <w:pStyle w:val="26"/>
              <w:spacing w:line="360" w:lineRule="auto"/>
              <w:ind w:firstLine="630"/>
              <w:rPr>
                <w:rFonts w:hint="default" w:ascii="Times New Roman" w:hAnsi="Times New Roman" w:cs="Times New Roman"/>
                <w:color w:val="auto"/>
                <w:sz w:val="24"/>
                <w:szCs w:val="24"/>
              </w:rPr>
            </w:pPr>
          </w:p>
        </w:tc>
        <w:tc>
          <w:tcPr>
            <w:tcW w:w="2011" w:type="dxa"/>
          </w:tcPr>
          <w:p w14:paraId="3D26DD4B">
            <w:pPr>
              <w:pStyle w:val="26"/>
              <w:spacing w:line="360" w:lineRule="auto"/>
              <w:ind w:firstLine="630"/>
              <w:rPr>
                <w:rFonts w:hint="default" w:ascii="Times New Roman" w:hAnsi="Times New Roman" w:cs="Times New Roman"/>
                <w:color w:val="auto"/>
                <w:sz w:val="24"/>
                <w:szCs w:val="24"/>
              </w:rPr>
            </w:pPr>
          </w:p>
        </w:tc>
        <w:tc>
          <w:tcPr>
            <w:tcW w:w="1617" w:type="dxa"/>
          </w:tcPr>
          <w:p w14:paraId="5C8C5D93">
            <w:pPr>
              <w:pStyle w:val="26"/>
              <w:spacing w:line="360" w:lineRule="auto"/>
              <w:ind w:firstLine="630"/>
              <w:rPr>
                <w:rFonts w:hint="default" w:ascii="Times New Roman" w:hAnsi="Times New Roman" w:cs="Times New Roman"/>
                <w:color w:val="auto"/>
                <w:sz w:val="24"/>
                <w:szCs w:val="24"/>
              </w:rPr>
            </w:pPr>
          </w:p>
        </w:tc>
        <w:tc>
          <w:tcPr>
            <w:tcW w:w="3594" w:type="dxa"/>
          </w:tcPr>
          <w:p w14:paraId="5B8BE90C">
            <w:pPr>
              <w:pStyle w:val="26"/>
              <w:spacing w:line="360" w:lineRule="auto"/>
              <w:ind w:firstLine="630"/>
              <w:rPr>
                <w:rFonts w:hint="default" w:ascii="Times New Roman" w:hAnsi="Times New Roman" w:cs="Times New Roman"/>
                <w:color w:val="auto"/>
                <w:sz w:val="24"/>
                <w:szCs w:val="24"/>
              </w:rPr>
            </w:pPr>
          </w:p>
        </w:tc>
      </w:tr>
      <w:tr w14:paraId="321E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45E60A41">
            <w:pPr>
              <w:pStyle w:val="26"/>
              <w:spacing w:line="360" w:lineRule="auto"/>
              <w:ind w:firstLine="630"/>
              <w:jc w:val="center"/>
              <w:rPr>
                <w:rFonts w:hint="default" w:ascii="Times New Roman" w:hAnsi="Times New Roman" w:cs="Times New Roman"/>
                <w:color w:val="auto"/>
                <w:sz w:val="24"/>
                <w:szCs w:val="24"/>
              </w:rPr>
            </w:pPr>
          </w:p>
        </w:tc>
        <w:tc>
          <w:tcPr>
            <w:tcW w:w="2011" w:type="dxa"/>
          </w:tcPr>
          <w:p w14:paraId="2A80518B">
            <w:pPr>
              <w:pStyle w:val="26"/>
              <w:spacing w:line="360" w:lineRule="auto"/>
              <w:ind w:firstLine="630"/>
              <w:rPr>
                <w:rFonts w:hint="default" w:ascii="Times New Roman" w:hAnsi="Times New Roman" w:cs="Times New Roman"/>
                <w:color w:val="auto"/>
                <w:sz w:val="24"/>
                <w:szCs w:val="24"/>
              </w:rPr>
            </w:pPr>
          </w:p>
        </w:tc>
        <w:tc>
          <w:tcPr>
            <w:tcW w:w="1617" w:type="dxa"/>
          </w:tcPr>
          <w:p w14:paraId="3AA1D399">
            <w:pPr>
              <w:pStyle w:val="26"/>
              <w:spacing w:line="360" w:lineRule="auto"/>
              <w:ind w:firstLine="630"/>
              <w:rPr>
                <w:rFonts w:hint="default" w:ascii="Times New Roman" w:hAnsi="Times New Roman" w:cs="Times New Roman"/>
                <w:color w:val="auto"/>
                <w:sz w:val="24"/>
                <w:szCs w:val="24"/>
              </w:rPr>
            </w:pPr>
          </w:p>
        </w:tc>
        <w:tc>
          <w:tcPr>
            <w:tcW w:w="3594" w:type="dxa"/>
          </w:tcPr>
          <w:p w14:paraId="57347CD3">
            <w:pPr>
              <w:pStyle w:val="26"/>
              <w:spacing w:line="360" w:lineRule="auto"/>
              <w:ind w:firstLine="630"/>
              <w:rPr>
                <w:rFonts w:hint="default" w:ascii="Times New Roman" w:hAnsi="Times New Roman" w:cs="Times New Roman"/>
                <w:color w:val="auto"/>
                <w:sz w:val="24"/>
                <w:szCs w:val="24"/>
              </w:rPr>
            </w:pPr>
          </w:p>
        </w:tc>
      </w:tr>
      <w:tr w14:paraId="7A56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vAlign w:val="center"/>
          </w:tcPr>
          <w:p w14:paraId="79D99DC7">
            <w:pPr>
              <w:pStyle w:val="26"/>
              <w:spacing w:line="360" w:lineRule="auto"/>
              <w:ind w:firstLine="630"/>
              <w:jc w:val="center"/>
              <w:rPr>
                <w:rFonts w:hint="default" w:ascii="Times New Roman" w:hAnsi="Times New Roman" w:cs="Times New Roman"/>
                <w:color w:val="auto"/>
                <w:sz w:val="24"/>
                <w:szCs w:val="24"/>
              </w:rPr>
            </w:pPr>
          </w:p>
        </w:tc>
        <w:tc>
          <w:tcPr>
            <w:tcW w:w="2011" w:type="dxa"/>
          </w:tcPr>
          <w:p w14:paraId="7EB85DCC">
            <w:pPr>
              <w:pStyle w:val="26"/>
              <w:spacing w:line="360" w:lineRule="auto"/>
              <w:ind w:firstLine="630"/>
              <w:rPr>
                <w:rFonts w:hint="default" w:ascii="Times New Roman" w:hAnsi="Times New Roman" w:cs="Times New Roman"/>
                <w:color w:val="auto"/>
                <w:sz w:val="24"/>
                <w:szCs w:val="24"/>
              </w:rPr>
            </w:pPr>
          </w:p>
        </w:tc>
        <w:tc>
          <w:tcPr>
            <w:tcW w:w="1617" w:type="dxa"/>
          </w:tcPr>
          <w:p w14:paraId="31187D1D">
            <w:pPr>
              <w:pStyle w:val="26"/>
              <w:spacing w:line="360" w:lineRule="auto"/>
              <w:ind w:firstLine="630"/>
              <w:rPr>
                <w:rFonts w:hint="default" w:ascii="Times New Roman" w:hAnsi="Times New Roman" w:cs="Times New Roman"/>
                <w:color w:val="auto"/>
                <w:sz w:val="24"/>
                <w:szCs w:val="24"/>
              </w:rPr>
            </w:pPr>
          </w:p>
        </w:tc>
        <w:tc>
          <w:tcPr>
            <w:tcW w:w="3594" w:type="dxa"/>
          </w:tcPr>
          <w:p w14:paraId="0B287CD3">
            <w:pPr>
              <w:pStyle w:val="26"/>
              <w:spacing w:line="360" w:lineRule="auto"/>
              <w:ind w:firstLine="630"/>
              <w:rPr>
                <w:rFonts w:hint="default" w:ascii="Times New Roman" w:hAnsi="Times New Roman" w:cs="Times New Roman"/>
                <w:color w:val="auto"/>
                <w:sz w:val="24"/>
                <w:szCs w:val="24"/>
              </w:rPr>
            </w:pPr>
          </w:p>
        </w:tc>
      </w:tr>
      <w:tr w14:paraId="6AFE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tcPr>
          <w:p w14:paraId="50B35A51">
            <w:pPr>
              <w:pStyle w:val="26"/>
              <w:spacing w:line="360" w:lineRule="auto"/>
              <w:ind w:firstLine="630"/>
              <w:rPr>
                <w:rFonts w:hint="default" w:ascii="Times New Roman" w:hAnsi="Times New Roman" w:cs="Times New Roman"/>
                <w:color w:val="auto"/>
                <w:sz w:val="24"/>
                <w:szCs w:val="24"/>
              </w:rPr>
            </w:pPr>
          </w:p>
        </w:tc>
        <w:tc>
          <w:tcPr>
            <w:tcW w:w="2011" w:type="dxa"/>
          </w:tcPr>
          <w:p w14:paraId="7DF5D866">
            <w:pPr>
              <w:pStyle w:val="26"/>
              <w:spacing w:line="360" w:lineRule="auto"/>
              <w:ind w:firstLine="630"/>
              <w:rPr>
                <w:rFonts w:hint="default" w:ascii="Times New Roman" w:hAnsi="Times New Roman" w:cs="Times New Roman"/>
                <w:color w:val="auto"/>
                <w:sz w:val="24"/>
                <w:szCs w:val="24"/>
              </w:rPr>
            </w:pPr>
          </w:p>
        </w:tc>
        <w:tc>
          <w:tcPr>
            <w:tcW w:w="1617" w:type="dxa"/>
          </w:tcPr>
          <w:p w14:paraId="45CD5B62">
            <w:pPr>
              <w:pStyle w:val="26"/>
              <w:spacing w:line="360" w:lineRule="auto"/>
              <w:ind w:firstLine="630"/>
              <w:rPr>
                <w:rFonts w:hint="default" w:ascii="Times New Roman" w:hAnsi="Times New Roman" w:cs="Times New Roman"/>
                <w:color w:val="auto"/>
                <w:sz w:val="24"/>
                <w:szCs w:val="24"/>
              </w:rPr>
            </w:pPr>
          </w:p>
        </w:tc>
        <w:tc>
          <w:tcPr>
            <w:tcW w:w="3594" w:type="dxa"/>
          </w:tcPr>
          <w:p w14:paraId="247D4B42">
            <w:pPr>
              <w:pStyle w:val="26"/>
              <w:spacing w:line="360" w:lineRule="auto"/>
              <w:ind w:firstLine="630"/>
              <w:rPr>
                <w:rFonts w:hint="default" w:ascii="Times New Roman" w:hAnsi="Times New Roman" w:cs="Times New Roman"/>
                <w:color w:val="auto"/>
                <w:sz w:val="24"/>
                <w:szCs w:val="24"/>
              </w:rPr>
            </w:pPr>
          </w:p>
        </w:tc>
      </w:tr>
      <w:tr w14:paraId="272B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35" w:type="dxa"/>
          </w:tcPr>
          <w:p w14:paraId="619C8147">
            <w:pPr>
              <w:pStyle w:val="26"/>
              <w:spacing w:line="360" w:lineRule="auto"/>
              <w:ind w:firstLine="630"/>
              <w:rPr>
                <w:rFonts w:hint="default" w:ascii="Times New Roman" w:hAnsi="Times New Roman" w:cs="Times New Roman"/>
                <w:color w:val="auto"/>
                <w:sz w:val="24"/>
                <w:szCs w:val="24"/>
              </w:rPr>
            </w:pPr>
          </w:p>
        </w:tc>
        <w:tc>
          <w:tcPr>
            <w:tcW w:w="2011" w:type="dxa"/>
          </w:tcPr>
          <w:p w14:paraId="1EED637A">
            <w:pPr>
              <w:pStyle w:val="26"/>
              <w:spacing w:line="360" w:lineRule="auto"/>
              <w:ind w:firstLine="630"/>
              <w:rPr>
                <w:rFonts w:hint="default" w:ascii="Times New Roman" w:hAnsi="Times New Roman" w:cs="Times New Roman"/>
                <w:color w:val="auto"/>
                <w:sz w:val="24"/>
                <w:szCs w:val="24"/>
              </w:rPr>
            </w:pPr>
          </w:p>
        </w:tc>
        <w:tc>
          <w:tcPr>
            <w:tcW w:w="1617" w:type="dxa"/>
          </w:tcPr>
          <w:p w14:paraId="66DFAB89">
            <w:pPr>
              <w:pStyle w:val="26"/>
              <w:spacing w:line="360" w:lineRule="auto"/>
              <w:ind w:firstLine="630"/>
              <w:rPr>
                <w:rFonts w:hint="default" w:ascii="Times New Roman" w:hAnsi="Times New Roman" w:cs="Times New Roman"/>
                <w:color w:val="auto"/>
                <w:sz w:val="24"/>
                <w:szCs w:val="24"/>
              </w:rPr>
            </w:pPr>
          </w:p>
        </w:tc>
        <w:tc>
          <w:tcPr>
            <w:tcW w:w="3594" w:type="dxa"/>
          </w:tcPr>
          <w:p w14:paraId="7DE22C57">
            <w:pPr>
              <w:pStyle w:val="26"/>
              <w:spacing w:line="360" w:lineRule="auto"/>
              <w:ind w:firstLine="630"/>
              <w:rPr>
                <w:rFonts w:hint="default" w:ascii="Times New Roman" w:hAnsi="Times New Roman" w:cs="Times New Roman"/>
                <w:color w:val="auto"/>
                <w:sz w:val="24"/>
                <w:szCs w:val="24"/>
              </w:rPr>
            </w:pPr>
          </w:p>
        </w:tc>
      </w:tr>
      <w:tr w14:paraId="37CD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35" w:type="dxa"/>
          </w:tcPr>
          <w:p w14:paraId="104BE9DE">
            <w:pPr>
              <w:pStyle w:val="26"/>
              <w:spacing w:line="360" w:lineRule="auto"/>
              <w:ind w:firstLine="630"/>
              <w:rPr>
                <w:rFonts w:hint="default" w:ascii="Times New Roman" w:hAnsi="Times New Roman" w:cs="Times New Roman"/>
                <w:color w:val="auto"/>
                <w:sz w:val="24"/>
                <w:szCs w:val="24"/>
              </w:rPr>
            </w:pPr>
          </w:p>
        </w:tc>
        <w:tc>
          <w:tcPr>
            <w:tcW w:w="2011" w:type="dxa"/>
          </w:tcPr>
          <w:p w14:paraId="2F2CF2B8">
            <w:pPr>
              <w:pStyle w:val="26"/>
              <w:spacing w:line="360" w:lineRule="auto"/>
              <w:ind w:firstLine="630"/>
              <w:rPr>
                <w:rFonts w:hint="default" w:ascii="Times New Roman" w:hAnsi="Times New Roman" w:cs="Times New Roman"/>
                <w:color w:val="auto"/>
                <w:sz w:val="24"/>
                <w:szCs w:val="24"/>
              </w:rPr>
            </w:pPr>
          </w:p>
        </w:tc>
        <w:tc>
          <w:tcPr>
            <w:tcW w:w="1617" w:type="dxa"/>
          </w:tcPr>
          <w:p w14:paraId="79B9B0BF">
            <w:pPr>
              <w:pStyle w:val="26"/>
              <w:spacing w:line="360" w:lineRule="auto"/>
              <w:ind w:firstLine="630"/>
              <w:rPr>
                <w:rFonts w:hint="default" w:ascii="Times New Roman" w:hAnsi="Times New Roman" w:cs="Times New Roman"/>
                <w:color w:val="auto"/>
                <w:sz w:val="24"/>
                <w:szCs w:val="24"/>
              </w:rPr>
            </w:pPr>
          </w:p>
        </w:tc>
        <w:tc>
          <w:tcPr>
            <w:tcW w:w="3594" w:type="dxa"/>
          </w:tcPr>
          <w:p w14:paraId="17911F5C">
            <w:pPr>
              <w:pStyle w:val="26"/>
              <w:spacing w:line="360" w:lineRule="auto"/>
              <w:ind w:firstLine="630"/>
              <w:rPr>
                <w:rFonts w:hint="default" w:ascii="Times New Roman" w:hAnsi="Times New Roman" w:cs="Times New Roman"/>
                <w:color w:val="auto"/>
                <w:sz w:val="24"/>
                <w:szCs w:val="24"/>
              </w:rPr>
            </w:pPr>
          </w:p>
        </w:tc>
      </w:tr>
    </w:tbl>
    <w:p w14:paraId="4AB5AF52">
      <w:pPr>
        <w:pStyle w:val="3"/>
        <w:tabs>
          <w:tab w:val="left" w:pos="540"/>
        </w:tabs>
        <w:ind w:lef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r>
        <w:rPr>
          <w:rFonts w:hint="eastAsia" w:ascii="Times New Roman" w:hAnsi="Times New Roman" w:cs="Times New Roman"/>
          <w:color w:val="auto"/>
          <w:sz w:val="21"/>
          <w:szCs w:val="21"/>
          <w:lang w:val="en-US" w:eastAsia="zh-CN"/>
        </w:rPr>
        <w:t>人员</w:t>
      </w:r>
      <w:r>
        <w:rPr>
          <w:rFonts w:hint="default" w:ascii="Times New Roman" w:hAnsi="Times New Roman" w:cs="Times New Roman"/>
          <w:color w:val="auto"/>
          <w:sz w:val="21"/>
          <w:szCs w:val="21"/>
        </w:rPr>
        <w:t>配置合理</w:t>
      </w:r>
      <w:r>
        <w:rPr>
          <w:rFonts w:hint="eastAsia" w:ascii="Times New Roman" w:hAnsi="Times New Roman" w:cs="Times New Roman"/>
          <w:color w:val="auto"/>
          <w:sz w:val="21"/>
          <w:szCs w:val="21"/>
          <w:lang w:val="en-US" w:eastAsia="zh-CN"/>
        </w:rPr>
        <w:t>且</w:t>
      </w:r>
      <w:r>
        <w:rPr>
          <w:rFonts w:hint="default" w:ascii="Times New Roman" w:hAnsi="Times New Roman" w:cs="Times New Roman"/>
          <w:color w:val="auto"/>
          <w:sz w:val="21"/>
          <w:szCs w:val="21"/>
        </w:rPr>
        <w:t>满足该项目服务需要，须附每位成员的身份证、健康证、驾驶证</w:t>
      </w:r>
      <w:r>
        <w:rPr>
          <w:rFonts w:hint="default" w:ascii="Times New Roman" w:hAnsi="Times New Roman" w:cs="Times New Roman"/>
          <w:b/>
          <w:color w:val="auto"/>
        </w:rPr>
        <w:t>（如有）</w:t>
      </w:r>
      <w:r>
        <w:rPr>
          <w:rFonts w:hint="default" w:ascii="Times New Roman" w:hAnsi="Times New Roman" w:cs="Times New Roman"/>
          <w:color w:val="auto"/>
          <w:sz w:val="21"/>
          <w:szCs w:val="21"/>
        </w:rPr>
        <w:t>等</w:t>
      </w:r>
      <w:r>
        <w:rPr>
          <w:rFonts w:hint="eastAsia" w:ascii="Times New Roman" w:hAnsi="Times New Roman" w:cs="Times New Roman"/>
          <w:color w:val="auto"/>
          <w:sz w:val="21"/>
          <w:szCs w:val="21"/>
          <w:lang w:val="en-US" w:eastAsia="zh-CN"/>
        </w:rPr>
        <w:t>相关证件（</w:t>
      </w:r>
      <w:r>
        <w:rPr>
          <w:rFonts w:hint="default" w:ascii="Times New Roman" w:hAnsi="Times New Roman" w:cs="Times New Roman"/>
          <w:color w:val="auto"/>
          <w:sz w:val="21"/>
          <w:szCs w:val="21"/>
        </w:rPr>
        <w:t>以上材料附复印件加盖公章</w:t>
      </w:r>
      <w:r>
        <w:rPr>
          <w:rFonts w:hint="eastAsia" w:ascii="Times New Roman" w:hAnsi="Times New Roman" w:cs="Times New Roman"/>
          <w:color w:val="auto"/>
          <w:sz w:val="21"/>
          <w:szCs w:val="21"/>
          <w:lang w:val="en-US" w:eastAsia="zh-CN"/>
        </w:rPr>
        <w:t>）。</w:t>
      </w:r>
    </w:p>
    <w:p w14:paraId="18C82D8A">
      <w:pPr>
        <w:spacing w:line="500" w:lineRule="exact"/>
        <w:ind w:firstLine="570"/>
        <w:rPr>
          <w:rFonts w:hint="default" w:ascii="Times New Roman" w:hAnsi="Times New Roman" w:cs="Times New Roman"/>
          <w:color w:val="auto"/>
          <w:sz w:val="24"/>
        </w:rPr>
      </w:pPr>
    </w:p>
    <w:p w14:paraId="795F1F45">
      <w:pPr>
        <w:spacing w:line="500" w:lineRule="exact"/>
        <w:ind w:firstLine="570"/>
        <w:rPr>
          <w:rFonts w:hint="default" w:ascii="Times New Roman" w:hAnsi="Times New Roman" w:cs="Times New Roman"/>
          <w:color w:val="auto"/>
          <w:sz w:val="24"/>
        </w:rPr>
      </w:pPr>
    </w:p>
    <w:p w14:paraId="320BCA94">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4018C3C4">
      <w:pPr>
        <w:spacing w:line="500" w:lineRule="exact"/>
        <w:ind w:firstLine="570"/>
        <w:rPr>
          <w:rFonts w:hint="default" w:ascii="Times New Roman" w:hAnsi="Times New Roman" w:cs="Times New Roman"/>
          <w:color w:val="auto"/>
          <w:sz w:val="24"/>
          <w:u w:val="single"/>
        </w:rPr>
      </w:pPr>
      <w:r>
        <w:rPr>
          <w:rFonts w:hint="default" w:ascii="Times New Roman" w:hAnsi="Times New Roman" w:eastAsia="宋体" w:cs="Times New Roman"/>
          <w:color w:val="auto"/>
          <w:sz w:val="24"/>
          <w:highlight w:val="none"/>
        </w:rPr>
        <w:t>法定代表人</w:t>
      </w:r>
      <w:r>
        <w:rPr>
          <w:rFonts w:hint="default" w:ascii="Times New Roman" w:hAnsi="Times New Roman" w:cs="Times New Roman"/>
          <w:color w:val="auto"/>
          <w:sz w:val="24"/>
        </w:rPr>
        <w:t>或</w:t>
      </w:r>
      <w:r>
        <w:rPr>
          <w:rFonts w:hint="default" w:ascii="Times New Roman" w:hAnsi="Times New Roman" w:cs="Times New Roman"/>
          <w:color w:val="auto"/>
          <w:sz w:val="24"/>
          <w:lang w:eastAsia="zh-CN"/>
        </w:rPr>
        <w:t>授权代表</w:t>
      </w:r>
      <w:r>
        <w:rPr>
          <w:rFonts w:hint="default" w:ascii="Times New Roman" w:hAnsi="Times New Roman" w:eastAsia="宋体" w:cs="Times New Roman"/>
          <w:color w:val="auto"/>
          <w:sz w:val="24"/>
          <w:highlight w:val="none"/>
        </w:rPr>
        <w:t>（签字或盖章）：</w:t>
      </w:r>
      <w:r>
        <w:rPr>
          <w:rFonts w:hint="default" w:ascii="Times New Roman" w:hAnsi="Times New Roman" w:cs="Times New Roman"/>
          <w:color w:val="auto"/>
          <w:sz w:val="24"/>
          <w:u w:val="single"/>
        </w:rPr>
        <w:t xml:space="preserve">                     </w:t>
      </w:r>
    </w:p>
    <w:p w14:paraId="5FD99001">
      <w:pPr>
        <w:spacing w:line="500" w:lineRule="exact"/>
        <w:ind w:firstLine="570"/>
        <w:rPr>
          <w:rFonts w:hint="default" w:ascii="Times New Roman" w:hAnsi="Times New Roman" w:cs="Times New Roman"/>
          <w:color w:val="auto"/>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7DC5A15">
      <w:pPr>
        <w:spacing w:line="440" w:lineRule="exact"/>
        <w:rPr>
          <w:rFonts w:hint="default" w:ascii="Times New Roman" w:hAnsi="Times New Roman" w:eastAsia="黑体" w:cs="Times New Roman"/>
          <w:b w:val="0"/>
          <w:bCs/>
          <w:color w:val="auto"/>
          <w:kern w:val="0"/>
          <w:sz w:val="32"/>
          <w:szCs w:val="32"/>
          <w:lang w:val="en-US" w:eastAsia="zh-CN" w:bidi="ar-SA"/>
        </w:rPr>
      </w:pPr>
    </w:p>
    <w:p w14:paraId="682B2D51">
      <w:pPr>
        <w:snapToGrid w:val="0"/>
        <w:spacing w:line="360" w:lineRule="auto"/>
        <w:rPr>
          <w:rFonts w:hint="eastAsia" w:ascii="Times New Roman" w:hAnsi="Times New Roman" w:eastAsia="宋体" w:cs="Times New Roman"/>
          <w:b/>
          <w:color w:val="auto"/>
          <w:sz w:val="30"/>
          <w:szCs w:val="30"/>
          <w:lang w:eastAsia="zh-CN"/>
        </w:rPr>
      </w:pPr>
    </w:p>
    <w:p w14:paraId="4501F0E9">
      <w:pPr>
        <w:tabs>
          <w:tab w:val="center" w:pos="4629"/>
        </w:tabs>
        <w:spacing w:before="240" w:after="480" w:line="360" w:lineRule="auto"/>
        <w:jc w:val="center"/>
        <w:rPr>
          <w:rFonts w:hint="eastAsia" w:ascii="Times New Roman" w:hAnsi="Times New Roman" w:eastAsia="宋体" w:cs="Times New Roman"/>
          <w:b/>
          <w:color w:val="auto"/>
          <w:sz w:val="30"/>
          <w:szCs w:val="30"/>
          <w:lang w:eastAsia="zh-CN"/>
        </w:rPr>
      </w:pPr>
      <w:r>
        <w:rPr>
          <w:rFonts w:hint="eastAsia" w:cs="Times New Roman"/>
          <w:b/>
          <w:color w:val="auto"/>
          <w:sz w:val="32"/>
          <w:szCs w:val="32"/>
          <w:lang w:eastAsia="zh-CN"/>
        </w:rPr>
        <w:t>（</w:t>
      </w:r>
      <w:r>
        <w:rPr>
          <w:rFonts w:hint="eastAsia" w:cs="Times New Roman"/>
          <w:b/>
          <w:color w:val="auto"/>
          <w:sz w:val="32"/>
          <w:szCs w:val="32"/>
          <w:lang w:val="en-US" w:eastAsia="zh-CN"/>
        </w:rPr>
        <w:t>二</w:t>
      </w:r>
      <w:r>
        <w:rPr>
          <w:rFonts w:hint="eastAsia" w:cs="Times New Roman"/>
          <w:b/>
          <w:color w:val="auto"/>
          <w:sz w:val="32"/>
          <w:szCs w:val="32"/>
          <w:lang w:eastAsia="zh-CN"/>
        </w:rPr>
        <w:t>）</w:t>
      </w:r>
      <w:r>
        <w:rPr>
          <w:rFonts w:hint="default" w:ascii="Times New Roman" w:hAnsi="Times New Roman" w:cs="Times New Roman"/>
          <w:b/>
          <w:color w:val="auto"/>
          <w:sz w:val="32"/>
          <w:szCs w:val="32"/>
        </w:rPr>
        <w:t>供货</w:t>
      </w:r>
      <w:r>
        <w:rPr>
          <w:rFonts w:hint="eastAsia" w:ascii="Times New Roman" w:hAnsi="Times New Roman" w:cs="Times New Roman"/>
          <w:b/>
          <w:color w:val="auto"/>
          <w:sz w:val="32"/>
          <w:szCs w:val="32"/>
          <w:lang w:val="en-US" w:eastAsia="zh-CN"/>
        </w:rPr>
        <w:t>服务</w:t>
      </w:r>
      <w:r>
        <w:rPr>
          <w:rFonts w:hint="default" w:ascii="Times New Roman" w:hAnsi="Times New Roman" w:cs="Times New Roman"/>
          <w:b/>
          <w:color w:val="auto"/>
          <w:sz w:val="32"/>
          <w:szCs w:val="32"/>
        </w:rPr>
        <w:t>方案（针对本项目的供货进行详细描述，格式自拟）</w:t>
      </w:r>
    </w:p>
    <w:p w14:paraId="1A20D4FB">
      <w:pPr>
        <w:rPr>
          <w:rFonts w:hint="eastAsia" w:ascii="Times New Roman" w:hAnsi="Times New Roman" w:eastAsia="宋体" w:cs="Times New Roman"/>
          <w:b/>
          <w:color w:val="auto"/>
          <w:sz w:val="30"/>
          <w:szCs w:val="30"/>
          <w:lang w:eastAsia="zh-CN"/>
        </w:rPr>
      </w:pPr>
    </w:p>
    <w:p w14:paraId="724F5784">
      <w:pPr>
        <w:numPr>
          <w:ilvl w:val="0"/>
          <w:numId w:val="0"/>
        </w:numPr>
        <w:tabs>
          <w:tab w:val="center" w:pos="4629"/>
        </w:tabs>
        <w:spacing w:before="240" w:after="480" w:line="360" w:lineRule="auto"/>
        <w:ind w:leftChars="200"/>
        <w:jc w:val="center"/>
        <w:rPr>
          <w:rFonts w:hint="eastAsia" w:ascii="Times New Roman" w:hAnsi="Times New Roman" w:eastAsia="宋体" w:cs="Times New Roman"/>
          <w:b/>
          <w:color w:val="auto"/>
          <w:kern w:val="2"/>
          <w:sz w:val="32"/>
          <w:szCs w:val="32"/>
          <w:lang w:val="en-US" w:eastAsia="zh-CN" w:bidi="ar-SA"/>
        </w:rPr>
      </w:pPr>
      <w:r>
        <w:rPr>
          <w:rFonts w:hint="eastAsia" w:cs="Times New Roman"/>
          <w:b/>
          <w:color w:val="auto"/>
          <w:sz w:val="32"/>
          <w:szCs w:val="32"/>
          <w:lang w:val="en-US" w:eastAsia="zh-CN"/>
        </w:rPr>
        <w:t>（三）</w:t>
      </w:r>
      <w:r>
        <w:rPr>
          <w:rFonts w:hint="eastAsia" w:ascii="Times New Roman" w:hAnsi="Times New Roman" w:cs="Times New Roman"/>
          <w:b/>
          <w:color w:val="auto"/>
          <w:sz w:val="32"/>
          <w:szCs w:val="32"/>
          <w:lang w:val="en-US" w:eastAsia="zh-CN"/>
        </w:rPr>
        <w:t>产品</w:t>
      </w:r>
      <w:r>
        <w:rPr>
          <w:rFonts w:hint="default" w:ascii="Times New Roman" w:hAnsi="Times New Roman" w:cs="Times New Roman"/>
          <w:b/>
          <w:color w:val="auto"/>
          <w:sz w:val="32"/>
          <w:szCs w:val="32"/>
          <w:lang w:val="en-US" w:eastAsia="zh-CN"/>
        </w:rPr>
        <w:t>质量及食品安全</w:t>
      </w:r>
      <w:r>
        <w:rPr>
          <w:rFonts w:hint="eastAsia" w:ascii="Times New Roman" w:hAnsi="Times New Roman" w:cs="Times New Roman"/>
          <w:b/>
          <w:color w:val="auto"/>
          <w:sz w:val="32"/>
          <w:szCs w:val="32"/>
          <w:lang w:val="en-US" w:eastAsia="zh-CN"/>
        </w:rPr>
        <w:t>保证</w:t>
      </w:r>
      <w:r>
        <w:rPr>
          <w:rFonts w:hint="default" w:ascii="Times New Roman" w:hAnsi="Times New Roman" w:cs="Times New Roman"/>
          <w:b/>
          <w:color w:val="auto"/>
          <w:sz w:val="32"/>
          <w:szCs w:val="32"/>
          <w:lang w:val="en-US" w:eastAsia="zh-CN"/>
        </w:rPr>
        <w:t>措施</w:t>
      </w:r>
      <w:r>
        <w:rPr>
          <w:rFonts w:hint="default" w:ascii="Times New Roman" w:hAnsi="Times New Roman" w:cs="Times New Roman"/>
          <w:b/>
          <w:color w:val="auto"/>
          <w:sz w:val="32"/>
          <w:szCs w:val="32"/>
        </w:rPr>
        <w:t>（格式自拟）</w:t>
      </w:r>
    </w:p>
    <w:p w14:paraId="0449BF41">
      <w:pPr>
        <w:tabs>
          <w:tab w:val="center" w:pos="4629"/>
        </w:tabs>
        <w:spacing w:before="240" w:after="480" w:line="360" w:lineRule="auto"/>
        <w:jc w:val="center"/>
        <w:rPr>
          <w:rFonts w:hint="eastAsia" w:ascii="Times New Roman" w:hAnsi="Times New Roman" w:eastAsia="宋体" w:cs="Times New Roman"/>
          <w:b/>
          <w:color w:val="auto"/>
          <w:kern w:val="2"/>
          <w:sz w:val="32"/>
          <w:szCs w:val="32"/>
          <w:lang w:val="en-US" w:eastAsia="zh-CN" w:bidi="ar-SA"/>
        </w:rPr>
      </w:pPr>
    </w:p>
    <w:p w14:paraId="76A376E3">
      <w:pPr>
        <w:tabs>
          <w:tab w:val="center" w:pos="4629"/>
        </w:tabs>
        <w:spacing w:before="240" w:after="480" w:line="360" w:lineRule="auto"/>
        <w:jc w:val="center"/>
        <w:rPr>
          <w:rFonts w:hint="default" w:ascii="Times New Roman" w:hAnsi="Times New Roman" w:cs="Times New Roman"/>
          <w:b/>
          <w:color w:val="auto"/>
          <w:sz w:val="32"/>
          <w:szCs w:val="32"/>
        </w:rPr>
      </w:pPr>
      <w:r>
        <w:rPr>
          <w:rFonts w:hint="eastAsia" w:cs="Times New Roman"/>
          <w:b/>
          <w:color w:val="auto"/>
          <w:kern w:val="2"/>
          <w:sz w:val="32"/>
          <w:szCs w:val="32"/>
          <w:lang w:val="en-US" w:eastAsia="zh-CN" w:bidi="ar-SA"/>
        </w:rPr>
        <w:t>（四）</w:t>
      </w:r>
      <w:r>
        <w:rPr>
          <w:rFonts w:hint="eastAsia" w:ascii="Times New Roman" w:hAnsi="Times New Roman" w:eastAsia="宋体" w:cs="Times New Roman"/>
          <w:b/>
          <w:color w:val="auto"/>
          <w:kern w:val="2"/>
          <w:sz w:val="32"/>
          <w:szCs w:val="32"/>
          <w:lang w:val="en-US" w:eastAsia="zh-CN" w:bidi="ar-SA"/>
        </w:rPr>
        <w:t>应急情况处理方案</w:t>
      </w:r>
      <w:r>
        <w:rPr>
          <w:rFonts w:hint="default" w:ascii="Times New Roman" w:hAnsi="Times New Roman" w:cs="Times New Roman"/>
          <w:b/>
          <w:color w:val="auto"/>
          <w:sz w:val="32"/>
          <w:szCs w:val="32"/>
        </w:rPr>
        <w:t>（格式自拟）</w:t>
      </w:r>
    </w:p>
    <w:p w14:paraId="74665124">
      <w:pPr>
        <w:pStyle w:val="35"/>
        <w:rPr>
          <w:rFonts w:hint="default" w:ascii="Times New Roman" w:hAnsi="Times New Roman" w:cs="Times New Roman"/>
          <w:color w:val="auto"/>
        </w:rPr>
      </w:pPr>
    </w:p>
    <w:p w14:paraId="1FCE09D1">
      <w:pPr>
        <w:rPr>
          <w:rFonts w:hint="eastAsia" w:ascii="Times New Roman" w:hAnsi="Times New Roman" w:eastAsia="宋体" w:cs="Times New Roman"/>
          <w:b/>
          <w:color w:val="auto"/>
          <w:sz w:val="30"/>
          <w:szCs w:val="30"/>
          <w:lang w:eastAsia="zh-CN"/>
        </w:rPr>
      </w:pPr>
    </w:p>
    <w:p w14:paraId="0BB40238">
      <w:pPr>
        <w:tabs>
          <w:tab w:val="center" w:pos="4629"/>
        </w:tabs>
        <w:spacing w:before="240" w:after="480" w:line="360" w:lineRule="auto"/>
        <w:jc w:val="center"/>
        <w:rPr>
          <w:rFonts w:hint="default" w:ascii="Times New Roman" w:hAnsi="Times New Roman" w:cs="Times New Roman"/>
          <w:b/>
          <w:color w:val="auto"/>
          <w:sz w:val="32"/>
          <w:szCs w:val="32"/>
        </w:rPr>
      </w:pPr>
      <w:r>
        <w:rPr>
          <w:rFonts w:hint="eastAsia" w:cs="Times New Roman"/>
          <w:b/>
          <w:color w:val="auto"/>
          <w:sz w:val="32"/>
          <w:szCs w:val="32"/>
          <w:lang w:eastAsia="zh-CN"/>
        </w:rPr>
        <w:t>（</w:t>
      </w:r>
      <w:r>
        <w:rPr>
          <w:rFonts w:hint="eastAsia" w:cs="Times New Roman"/>
          <w:b/>
          <w:color w:val="auto"/>
          <w:sz w:val="32"/>
          <w:szCs w:val="32"/>
          <w:lang w:val="en-US" w:eastAsia="zh-CN"/>
        </w:rPr>
        <w:t>五）</w:t>
      </w:r>
      <w:r>
        <w:rPr>
          <w:rFonts w:hint="default" w:ascii="Times New Roman" w:hAnsi="Times New Roman" w:cs="Times New Roman"/>
          <w:b/>
          <w:color w:val="auto"/>
          <w:sz w:val="32"/>
          <w:szCs w:val="32"/>
        </w:rPr>
        <w:t>服务承诺</w:t>
      </w:r>
      <w:r>
        <w:rPr>
          <w:rFonts w:hint="eastAsia" w:cs="Times New Roman"/>
          <w:b/>
          <w:color w:val="auto"/>
          <w:sz w:val="32"/>
          <w:szCs w:val="32"/>
          <w:lang w:val="en-US" w:eastAsia="zh-CN"/>
        </w:rPr>
        <w:t>及优惠条款</w:t>
      </w:r>
      <w:r>
        <w:rPr>
          <w:rFonts w:hint="default" w:ascii="Times New Roman" w:hAnsi="Times New Roman" w:cs="Times New Roman"/>
          <w:b/>
          <w:color w:val="auto"/>
          <w:sz w:val="32"/>
          <w:szCs w:val="32"/>
        </w:rPr>
        <w:t>（格式自拟）</w:t>
      </w:r>
    </w:p>
    <w:p w14:paraId="2FF6EE98">
      <w:pPr>
        <w:tabs>
          <w:tab w:val="center" w:pos="4629"/>
        </w:tabs>
        <w:spacing w:before="240" w:after="480" w:line="360" w:lineRule="auto"/>
        <w:jc w:val="center"/>
        <w:rPr>
          <w:rFonts w:hint="default" w:ascii="Times New Roman" w:hAnsi="Times New Roman" w:cs="Times New Roman"/>
          <w:b/>
          <w:color w:val="auto"/>
          <w:sz w:val="32"/>
          <w:szCs w:val="32"/>
        </w:rPr>
      </w:pPr>
    </w:p>
    <w:p w14:paraId="437CE22F">
      <w:pPr>
        <w:tabs>
          <w:tab w:val="center" w:pos="4629"/>
        </w:tabs>
        <w:spacing w:before="240" w:after="480" w:line="360" w:lineRule="auto"/>
        <w:jc w:val="both"/>
        <w:rPr>
          <w:rFonts w:hint="eastAsia" w:ascii="Times New Roman" w:hAnsi="Times New Roman" w:eastAsia="宋体" w:cs="Times New Roman"/>
          <w:b/>
          <w:color w:val="auto"/>
          <w:sz w:val="32"/>
          <w:szCs w:val="32"/>
          <w:lang w:eastAsia="zh-CN"/>
        </w:rPr>
      </w:pPr>
      <w:r>
        <w:rPr>
          <w:rFonts w:hint="eastAsia" w:cs="Times New Roman"/>
          <w:b/>
          <w:color w:val="auto"/>
          <w:sz w:val="32"/>
          <w:szCs w:val="32"/>
          <w:lang w:eastAsia="zh-CN"/>
        </w:rPr>
        <w:t>（</w:t>
      </w:r>
      <w:r>
        <w:rPr>
          <w:rFonts w:hint="eastAsia" w:cs="Times New Roman"/>
          <w:b/>
          <w:color w:val="auto"/>
          <w:sz w:val="32"/>
          <w:szCs w:val="32"/>
          <w:lang w:val="en-US" w:eastAsia="zh-CN"/>
        </w:rPr>
        <w:t>六</w:t>
      </w:r>
      <w:r>
        <w:rPr>
          <w:rFonts w:hint="eastAsia" w:cs="Times New Roman"/>
          <w:b/>
          <w:color w:val="auto"/>
          <w:sz w:val="32"/>
          <w:szCs w:val="32"/>
          <w:lang w:eastAsia="zh-CN"/>
        </w:rPr>
        <w:t>）</w:t>
      </w:r>
      <w:r>
        <w:rPr>
          <w:rFonts w:hint="default" w:ascii="Times New Roman" w:hAnsi="Times New Roman" w:cs="Times New Roman"/>
          <w:b/>
          <w:color w:val="auto"/>
          <w:sz w:val="32"/>
          <w:szCs w:val="32"/>
        </w:rPr>
        <w:t>其他有利本次招标的资料</w:t>
      </w:r>
      <w:r>
        <w:rPr>
          <w:rFonts w:hint="eastAsia" w:cs="Times New Roman"/>
          <w:b/>
          <w:color w:val="auto"/>
          <w:sz w:val="32"/>
          <w:szCs w:val="32"/>
          <w:lang w:eastAsia="zh-CN"/>
        </w:rPr>
        <w:t>（</w:t>
      </w:r>
      <w:r>
        <w:rPr>
          <w:rFonts w:hint="eastAsia" w:cs="Times New Roman"/>
          <w:b/>
          <w:color w:val="auto"/>
          <w:sz w:val="32"/>
          <w:szCs w:val="32"/>
          <w:lang w:val="en-US" w:eastAsia="zh-CN"/>
        </w:rPr>
        <w:t>如有</w:t>
      </w:r>
      <w:r>
        <w:rPr>
          <w:rFonts w:hint="eastAsia" w:cs="Times New Roman"/>
          <w:b/>
          <w:color w:val="auto"/>
          <w:sz w:val="32"/>
          <w:szCs w:val="32"/>
          <w:lang w:eastAsia="zh-CN"/>
        </w:rPr>
        <w:t>）</w:t>
      </w:r>
    </w:p>
    <w:p w14:paraId="7019BBCE">
      <w:pPr>
        <w:pStyle w:val="12"/>
        <w:rPr>
          <w:rFonts w:hint="default" w:ascii="Times New Roman" w:hAnsi="Times New Roman" w:cs="Times New Roman"/>
        </w:rPr>
      </w:pPr>
      <w:r>
        <w:rPr>
          <w:rFonts w:hint="default" w:ascii="Times New Roman" w:hAnsi="Times New Roman" w:eastAsia="宋体" w:cs="Times New Roman"/>
          <w:bCs/>
          <w:color w:val="auto"/>
          <w:kern w:val="2"/>
          <w:sz w:val="30"/>
          <w:szCs w:val="30"/>
          <w:lang w:val="en-US" w:eastAsia="zh-CN" w:bidi="ar-SA"/>
        </w:rPr>
        <w:t>包括但不限于以下内容：</w:t>
      </w:r>
    </w:p>
    <w:p w14:paraId="765F3069">
      <w:pPr>
        <w:tabs>
          <w:tab w:val="center" w:pos="4629"/>
        </w:tabs>
        <w:spacing w:before="240" w:after="480" w:line="360" w:lineRule="auto"/>
        <w:ind w:firstLine="600" w:firstLineChars="200"/>
        <w:jc w:val="both"/>
        <w:rPr>
          <w:rFonts w:hint="default" w:ascii="Times New Roman" w:hAnsi="Times New Roman" w:eastAsia="宋体" w:cs="Times New Roman"/>
          <w:bCs/>
          <w:color w:val="auto"/>
          <w:kern w:val="2"/>
          <w:sz w:val="30"/>
          <w:szCs w:val="30"/>
          <w:lang w:val="en-US" w:eastAsia="zh-CN" w:bidi="ar-SA"/>
        </w:rPr>
      </w:pPr>
      <w:r>
        <w:rPr>
          <w:rFonts w:hint="default" w:ascii="Times New Roman" w:hAnsi="Times New Roman" w:eastAsia="宋体" w:cs="Times New Roman"/>
          <w:bCs/>
          <w:color w:val="auto"/>
          <w:kern w:val="2"/>
          <w:sz w:val="30"/>
          <w:szCs w:val="30"/>
          <w:lang w:val="en-US" w:eastAsia="zh-CN" w:bidi="ar-SA"/>
        </w:rPr>
        <w:t>①</w:t>
      </w:r>
      <w:r>
        <w:rPr>
          <w:rFonts w:hint="eastAsia" w:ascii="Times New Roman" w:hAnsi="Times New Roman" w:cs="Times New Roman"/>
          <w:bCs/>
          <w:color w:val="auto"/>
          <w:kern w:val="2"/>
          <w:sz w:val="30"/>
          <w:szCs w:val="30"/>
          <w:lang w:val="en-US" w:eastAsia="zh-CN" w:bidi="ar-SA"/>
        </w:rPr>
        <w:t>投标供应商</w:t>
      </w:r>
      <w:r>
        <w:rPr>
          <w:rFonts w:hint="default" w:ascii="Times New Roman" w:hAnsi="Times New Roman" w:eastAsia="宋体" w:cs="Times New Roman"/>
          <w:bCs/>
          <w:color w:val="auto"/>
          <w:kern w:val="2"/>
          <w:sz w:val="30"/>
          <w:szCs w:val="30"/>
          <w:lang w:val="en-US" w:eastAsia="zh-CN" w:bidi="ar-SA"/>
        </w:rPr>
        <w:t>的经营场所图片并配相应的文字说明</w:t>
      </w:r>
    </w:p>
    <w:p w14:paraId="69C278C8">
      <w:pPr>
        <w:tabs>
          <w:tab w:val="center" w:pos="4629"/>
        </w:tabs>
        <w:spacing w:before="240" w:after="480" w:line="360" w:lineRule="auto"/>
        <w:ind w:firstLine="600" w:firstLineChars="200"/>
        <w:jc w:val="both"/>
        <w:rPr>
          <w:rFonts w:hint="default" w:ascii="Times New Roman" w:hAnsi="Times New Roman" w:eastAsia="宋体" w:cs="Times New Roman"/>
          <w:bCs/>
          <w:color w:val="auto"/>
          <w:kern w:val="2"/>
          <w:sz w:val="30"/>
          <w:szCs w:val="30"/>
          <w:lang w:val="en-US" w:eastAsia="zh-CN" w:bidi="ar-SA"/>
        </w:rPr>
      </w:pPr>
      <w:r>
        <w:rPr>
          <w:rFonts w:hint="default" w:ascii="Times New Roman" w:hAnsi="Times New Roman" w:eastAsia="宋体" w:cs="Times New Roman"/>
          <w:bCs/>
          <w:color w:val="auto"/>
          <w:kern w:val="2"/>
          <w:sz w:val="30"/>
          <w:szCs w:val="30"/>
          <w:lang w:val="en-US" w:eastAsia="zh-CN" w:bidi="ar-SA"/>
        </w:rPr>
        <w:t>②其他</w:t>
      </w:r>
      <w:r>
        <w:rPr>
          <w:rFonts w:hint="eastAsia" w:ascii="Times New Roman" w:hAnsi="Times New Roman" w:cs="Times New Roman"/>
          <w:bCs/>
          <w:color w:val="auto"/>
          <w:kern w:val="2"/>
          <w:sz w:val="30"/>
          <w:szCs w:val="30"/>
          <w:lang w:val="en-US" w:eastAsia="zh-CN" w:bidi="ar-SA"/>
        </w:rPr>
        <w:t>投标供应商</w:t>
      </w:r>
      <w:r>
        <w:rPr>
          <w:rFonts w:hint="default" w:ascii="Times New Roman" w:hAnsi="Times New Roman" w:eastAsia="宋体" w:cs="Times New Roman"/>
          <w:bCs/>
          <w:color w:val="auto"/>
          <w:kern w:val="2"/>
          <w:sz w:val="30"/>
          <w:szCs w:val="30"/>
          <w:lang w:val="en-US" w:eastAsia="zh-CN" w:bidi="ar-SA"/>
        </w:rPr>
        <w:t>认为</w:t>
      </w:r>
      <w:r>
        <w:rPr>
          <w:rFonts w:hint="default" w:ascii="Times New Roman" w:hAnsi="Times New Roman" w:cs="Times New Roman"/>
          <w:bCs/>
          <w:color w:val="auto"/>
          <w:kern w:val="2"/>
          <w:sz w:val="30"/>
          <w:szCs w:val="30"/>
          <w:lang w:val="en-US" w:eastAsia="zh-CN" w:bidi="ar-SA"/>
        </w:rPr>
        <w:t>有</w:t>
      </w:r>
      <w:r>
        <w:rPr>
          <w:rFonts w:hint="default" w:ascii="Times New Roman" w:hAnsi="Times New Roman" w:eastAsia="宋体" w:cs="Times New Roman"/>
          <w:bCs/>
          <w:color w:val="auto"/>
          <w:kern w:val="2"/>
          <w:sz w:val="30"/>
          <w:szCs w:val="30"/>
          <w:lang w:val="en-US" w:eastAsia="zh-CN" w:bidi="ar-SA"/>
        </w:rPr>
        <w:t>利于本次招标的内容</w:t>
      </w:r>
    </w:p>
    <w:p w14:paraId="107E5FD9">
      <w:pPr>
        <w:pStyle w:val="15"/>
      </w:pPr>
    </w:p>
    <w:p w14:paraId="23E27710">
      <w:pPr>
        <w:rPr>
          <w:rFonts w:hint="default" w:ascii="Times New Roman" w:hAnsi="Times New Roman" w:cs="Times New Roman"/>
          <w:color w:val="auto"/>
          <w:highlight w:val="none"/>
        </w:rPr>
      </w:pPr>
    </w:p>
    <w:sectPr>
      <w:headerReference r:id="rId12" w:type="default"/>
      <w:footerReference r:id="rId13" w:type="default"/>
      <w:pgSz w:w="11906" w:h="16838"/>
      <w:pgMar w:top="1440" w:right="1423" w:bottom="1440" w:left="1429"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F42ADB-1713-4962-A5F4-8CD03E77675F}"/>
  </w:font>
  <w:font w:name="黑体">
    <w:panose1 w:val="02010609060101010101"/>
    <w:charset w:val="86"/>
    <w:family w:val="auto"/>
    <w:pitch w:val="default"/>
    <w:sig w:usb0="800002BF" w:usb1="38CF7CFA" w:usb2="00000016" w:usb3="00000000" w:csb0="00040001" w:csb1="00000000"/>
    <w:embedRegular r:id="rId2" w:fontKey="{3E8A1402-DB48-48E7-8BA2-14CC3CA0B7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5E2C2E1-9C58-415B-A30E-F9068AF826F8}"/>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4" w:fontKey="{648A8E01-861E-4E39-8112-8F9B2BE51EC3}"/>
  </w:font>
  <w:font w:name="仿宋_GB2312">
    <w:panose1 w:val="02010609030101010101"/>
    <w:charset w:val="86"/>
    <w:family w:val="auto"/>
    <w:pitch w:val="default"/>
    <w:sig w:usb0="00000001" w:usb1="080E0000" w:usb2="00000000" w:usb3="00000000" w:csb0="00040000" w:csb1="00000000"/>
    <w:embedRegular r:id="rId5" w:fontKey="{3697971F-F66E-4FFA-B8AB-B1E25BBE3FAD}"/>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ail">
    <w:altName w:val="Times New Roman"/>
    <w:panose1 w:val="00000000000000000000"/>
    <w:charset w:val="00"/>
    <w:family w:val="roman"/>
    <w:pitch w:val="default"/>
    <w:sig w:usb0="00000000" w:usb1="00000000" w:usb2="00000000"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6" w:fontKey="{B8C95836-157D-4679-96A1-D43658BEDF15}"/>
  </w:font>
  <w:font w:name="微软雅黑 Light">
    <w:panose1 w:val="020B0502040204020203"/>
    <w:charset w:val="86"/>
    <w:family w:val="swiss"/>
    <w:pitch w:val="default"/>
    <w:sig w:usb0="80000287" w:usb1="2ACF0010" w:usb2="00000016" w:usb3="00000000" w:csb0="0004001F" w:csb1="00000000"/>
    <w:embedRegular r:id="rId7" w:fontKey="{F292E812-E3FF-4CBC-9654-5706DD1B5BD5}"/>
  </w:font>
  <w:font w:name="华文新魏">
    <w:panose1 w:val="02010800040101010101"/>
    <w:charset w:val="86"/>
    <w:family w:val="auto"/>
    <w:pitch w:val="default"/>
    <w:sig w:usb0="00000001" w:usb1="080F0000" w:usb2="00000000" w:usb3="00000000" w:csb0="00040000" w:csb1="00000000"/>
    <w:embedRegular r:id="rId8" w:fontKey="{F8EA2BC3-96F8-4268-9F3F-F0DA871F3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69B9">
    <w:pPr>
      <w:pStyle w:val="20"/>
      <w:spacing w:line="209" w:lineRule="auto"/>
      <w:ind w:left="4451"/>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5AC72C">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D5AC72C">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6062B">
    <w:pPr>
      <w:spacing w:line="184" w:lineRule="auto"/>
      <w:ind w:left="464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0627BA">
                          <w:pPr>
                            <w:pStyle w:val="3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4B0627BA">
                    <w:pPr>
                      <w:pStyle w:val="3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C2E4">
    <w:pPr>
      <w:pStyle w:val="20"/>
      <w:spacing w:line="209" w:lineRule="auto"/>
      <w:ind w:left="4519"/>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A783C2">
                          <w:pPr>
                            <w:pStyle w:val="3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29A783C2">
                    <w:pPr>
                      <w:pStyle w:val="3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8E0D0">
    <w:pPr>
      <w:pStyle w:val="20"/>
      <w:spacing w:line="209" w:lineRule="auto"/>
      <w:ind w:left="451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F10800">
                          <w:pPr>
                            <w:pStyle w:val="3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3EF10800">
                    <w:pPr>
                      <w:pStyle w:val="3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0E40B">
    <w:pPr>
      <w:pStyle w:val="3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AF4261">
                          <w:pPr>
                            <w:pStyle w:val="3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69AF4261">
                    <w:pPr>
                      <w:pStyle w:val="3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0B82C">
    <w:pPr>
      <w:pStyle w:val="33"/>
      <w:pBdr>
        <w:bottom w:val="none" w:color="auto" w:sz="0" w:space="1"/>
      </w:pBdr>
      <w:jc w:val="both"/>
    </w:pPr>
  </w:p>
  <w:p w14:paraId="372922FF">
    <w:pPr>
      <w:pStyle w:val="3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8A803">
    <w:pPr>
      <w:pStyle w:val="20"/>
      <w:spacing w:before="48" w:line="219" w:lineRule="auto"/>
      <w:ind w:right="2"/>
      <w:jc w:val="right"/>
      <w:rPr>
        <w:sz w:val="18"/>
        <w:szCs w:val="18"/>
      </w:rPr>
    </w:pPr>
    <w:r>
      <mc:AlternateContent>
        <mc:Choice Requires="wps">
          <w:drawing>
            <wp:anchor distT="0" distB="0" distL="114300" distR="114300" simplePos="0" relativeHeight="251659264" behindDoc="0" locked="0" layoutInCell="0" allowOverlap="1">
              <wp:simplePos x="0" y="0"/>
              <wp:positionH relativeFrom="page">
                <wp:posOffset>762000</wp:posOffset>
              </wp:positionH>
              <wp:positionV relativeFrom="page">
                <wp:posOffset>308610</wp:posOffset>
              </wp:positionV>
              <wp:extent cx="6045200" cy="9525"/>
              <wp:effectExtent l="0" t="0" r="0" b="0"/>
              <wp:wrapNone/>
              <wp:docPr id="5" name="任意多边形 5"/>
              <wp:cNvGraphicFramePr/>
              <a:graphic xmlns:a="http://schemas.openxmlformats.org/drawingml/2006/main">
                <a:graphicData uri="http://schemas.microsoft.com/office/word/2010/wordprocessingShape">
                  <wps:wsp>
                    <wps:cNvSpPr/>
                    <wps:spPr>
                      <a:xfrm>
                        <a:off x="0" y="0"/>
                        <a:ext cx="6045200" cy="9525"/>
                      </a:xfrm>
                      <a:custGeom>
                        <a:avLst/>
                        <a:gdLst/>
                        <a:ahLst/>
                        <a:cxnLst/>
                        <a:pathLst>
                          <a:path w="9520" h="15">
                            <a:moveTo>
                              <a:pt x="0" y="0"/>
                            </a:moveTo>
                            <a:lnTo>
                              <a:pt x="9520" y="0"/>
                            </a:lnTo>
                            <a:lnTo>
                              <a:pt x="952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0pt;margin-top:24.3pt;height:0.75pt;width:476pt;mso-position-horizontal-relative:page;mso-position-vertical-relative:page;z-index:251659264;mso-width-relative:page;mso-height-relative:page;" fillcolor="#000000" filled="t" stroked="f" coordsize="9520,15" o:allowincell="f" o:gfxdata="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YDxzWAAAACgEAAA8AAAAAAAAAAQAgAAAAIgAA&#10;AGRycy9kb3ducmV2LnhtbFBLAQIUABQAAAAIAIdO4kBGLzNlCgIAAHsEAAAOAAAAAAAAAAEAIAAA&#10;ACUBAABkcnMvZTJvRG9jLnhtbFBLBQYAAAAABgAGAFkBAAChBQAAAAA=&#10;" path="m0,0l9520,0,9520,14,0,14,0,0xe">
              <v:fill on="t" focussize="0,0"/>
              <v:stroke on="f"/>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20B90">
    <w:pPr>
      <w:pStyle w:val="20"/>
      <w:spacing w:before="48" w:line="219" w:lineRule="auto"/>
      <w:ind w:right="2"/>
      <w:jc w:val="right"/>
      <w:rPr>
        <w:sz w:val="18"/>
        <w:szCs w:val="18"/>
      </w:rPr>
    </w:pPr>
    <w:r>
      <mc:AlternateContent>
        <mc:Choice Requires="wps">
          <w:drawing>
            <wp:anchor distT="0" distB="0" distL="114300" distR="114300" simplePos="0" relativeHeight="251659264" behindDoc="0" locked="0" layoutInCell="0" allowOverlap="1">
              <wp:simplePos x="0" y="0"/>
              <wp:positionH relativeFrom="page">
                <wp:posOffset>762000</wp:posOffset>
              </wp:positionH>
              <wp:positionV relativeFrom="page">
                <wp:posOffset>308610</wp:posOffset>
              </wp:positionV>
              <wp:extent cx="604520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6045200" cy="9525"/>
                      </a:xfrm>
                      <a:custGeom>
                        <a:avLst/>
                        <a:gdLst/>
                        <a:ahLst/>
                        <a:cxnLst/>
                        <a:pathLst>
                          <a:path w="9520" h="15">
                            <a:moveTo>
                              <a:pt x="0" y="0"/>
                            </a:moveTo>
                            <a:lnTo>
                              <a:pt x="9520" y="0"/>
                            </a:lnTo>
                            <a:lnTo>
                              <a:pt x="952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0pt;margin-top:24.3pt;height:0.75pt;width:476pt;mso-position-horizontal-relative:page;mso-position-vertical-relative:page;z-index:251659264;mso-width-relative:page;mso-height-relative:page;" fillcolor="#000000" filled="t" stroked="f" coordsize="9520,15" o:allowincell="f" o:gfxdata="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2A8c1gAAAAoBAAAPAAAAAAAAAAEAIAAA&#10;ACIAAABkcnMvZG93bnJldi54bWxQSwECFAAUAAAACACHTuJAg9on5A4CAAB7BAAADgAAAAAAAAAB&#10;ACAAAAAlAQAAZHJzL2Uyb0RvYy54bWxQSwUGAAAAAAYABgBZAQAApQUAAAAA&#10;" path="m0,0l9520,0,9520,14,0,14,0,0xe">
              <v:fill on="t" focussize="0,0"/>
              <v:stroke on="f"/>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652A">
    <w:pPr>
      <w:pStyle w:val="20"/>
      <w:spacing w:before="48" w:line="219" w:lineRule="auto"/>
      <w:ind w:right="1"/>
      <w:jc w:val="right"/>
      <w:rPr>
        <w:sz w:val="18"/>
        <w:szCs w:val="18"/>
      </w:rPr>
    </w:pPr>
    <w:r>
      <mc:AlternateContent>
        <mc:Choice Requires="wps">
          <w:drawing>
            <wp:anchor distT="0" distB="0" distL="114300" distR="114300" simplePos="0" relativeHeight="251660288" behindDoc="0" locked="0" layoutInCell="0" allowOverlap="1">
              <wp:simplePos x="0" y="0"/>
              <wp:positionH relativeFrom="page">
                <wp:posOffset>685800</wp:posOffset>
              </wp:positionH>
              <wp:positionV relativeFrom="page">
                <wp:posOffset>855980</wp:posOffset>
              </wp:positionV>
              <wp:extent cx="618871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6188710" cy="9525"/>
                      </a:xfrm>
                      <a:custGeom>
                        <a:avLst/>
                        <a:gdLst/>
                        <a:ahLst/>
                        <a:cxnLst/>
                        <a:pathLst>
                          <a:path w="9745" h="15">
                            <a:moveTo>
                              <a:pt x="0" y="0"/>
                            </a:moveTo>
                            <a:lnTo>
                              <a:pt x="9745" y="0"/>
                            </a:lnTo>
                            <a:lnTo>
                              <a:pt x="974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pt;margin-top:67.4pt;height:0.75pt;width:487.3pt;mso-position-horizontal-relative:page;mso-position-vertical-relative:page;z-index:251660288;mso-width-relative:page;mso-height-relative:page;" fillcolor="#000000" filled="t" stroked="f" coordsize="9745,15" o:allowincell="f" o:gfxdata="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6oudcAAAAMAQAADwAAAAAAAAAB&#10;ACAAAAAiAAAAZHJzL2Rvd25yZXYueG1sUEsBAhQAFAAAAAgAh07iQBCWXaQRAgAAfQQAAA4AAAAA&#10;AAAAAQAgAAAAJgEAAGRycy9lMm9Eb2MueG1sUEsFBgAAAAAGAAYAWQEAAKkFAAAAAA==&#10;" path="m0,0l9745,0,9745,14,0,14,0,0xe">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FDD7F">
    <w:pPr>
      <w:pStyle w:val="20"/>
      <w:spacing w:before="48" w:line="219" w:lineRule="auto"/>
      <w:ind w:right="1"/>
      <w:jc w:val="right"/>
      <w:rPr>
        <w:sz w:val="18"/>
        <w:szCs w:val="18"/>
      </w:rPr>
    </w:pPr>
    <w:r>
      <mc:AlternateContent>
        <mc:Choice Requires="wps">
          <w:drawing>
            <wp:anchor distT="0" distB="0" distL="114300" distR="114300" simplePos="0" relativeHeight="251660288" behindDoc="0" locked="0" layoutInCell="0" allowOverlap="1">
              <wp:simplePos x="0" y="0"/>
              <wp:positionH relativeFrom="page">
                <wp:posOffset>685800</wp:posOffset>
              </wp:positionH>
              <wp:positionV relativeFrom="page">
                <wp:posOffset>855980</wp:posOffset>
              </wp:positionV>
              <wp:extent cx="6188710" cy="9525"/>
              <wp:effectExtent l="0" t="0" r="0" b="0"/>
              <wp:wrapNone/>
              <wp:docPr id="14" name="任意多边形 14"/>
              <wp:cNvGraphicFramePr/>
              <a:graphic xmlns:a="http://schemas.openxmlformats.org/drawingml/2006/main">
                <a:graphicData uri="http://schemas.microsoft.com/office/word/2010/wordprocessingShape">
                  <wps:wsp>
                    <wps:cNvSpPr/>
                    <wps:spPr>
                      <a:xfrm>
                        <a:off x="0" y="0"/>
                        <a:ext cx="6188710" cy="9525"/>
                      </a:xfrm>
                      <a:custGeom>
                        <a:avLst/>
                        <a:gdLst/>
                        <a:ahLst/>
                        <a:cxnLst/>
                        <a:pathLst>
                          <a:path w="9745" h="15">
                            <a:moveTo>
                              <a:pt x="0" y="0"/>
                            </a:moveTo>
                            <a:lnTo>
                              <a:pt x="9745" y="0"/>
                            </a:lnTo>
                            <a:lnTo>
                              <a:pt x="974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pt;margin-top:67.4pt;height:0.75pt;width:487.3pt;mso-position-horizontal-relative:page;mso-position-vertical-relative:page;z-index:251660288;mso-width-relative:page;mso-height-relative:page;" fillcolor="#000000" filled="t" stroked="f" coordsize="9745,15" o:allowincell="f" o:gfxdata="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1OqLnXAAAADAEAAA8AAAAAAAAAAQAg&#10;AAAAIgAAAGRycy9kb3ducmV2LnhtbFBLAQIUABQAAAAIAIdO4kBNmLc8DwIAAH0EAAAOAAAAAAAA&#10;AAEAIAAAACYBAABkcnMvZTJvRG9jLnhtbFBLBQYAAAAABgAGAFkBAACnBQAAAAA=&#10;" path="m0,0l9745,0,9745,14,0,14,0,0xe">
              <v:fill on="t" focussize="0,0"/>
              <v:stroke on="f"/>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96073">
    <w:pPr>
      <w:pStyle w:val="33"/>
      <w:pBdr>
        <w:bottom w:val="none" w:color="auto" w:sz="0" w:space="1"/>
      </w:pBdr>
      <w:jc w:val="both"/>
      <w:rPr>
        <w:rFonts w:hint="eastAsia"/>
      </w:rPr>
    </w:pPr>
    <w:r>
      <w:rPr>
        <w:rFonts w:hint="eastAsia" w:ascii="黑体" w:eastAsia="黑体"/>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9B3C5"/>
    <w:multiLevelType w:val="singleLevel"/>
    <w:tmpl w:val="EA49B3C5"/>
    <w:lvl w:ilvl="0" w:tentative="0">
      <w:start w:val="2"/>
      <w:numFmt w:val="chineseCounting"/>
      <w:suff w:val="nothing"/>
      <w:lvlText w:val="%1、"/>
      <w:lvlJc w:val="left"/>
      <w:rPr>
        <w:rFonts w:hint="eastAsia"/>
      </w:rPr>
    </w:lvl>
  </w:abstractNum>
  <w:abstractNum w:abstractNumId="1">
    <w:nsid w:val="191A0B14"/>
    <w:multiLevelType w:val="singleLevel"/>
    <w:tmpl w:val="191A0B14"/>
    <w:lvl w:ilvl="0" w:tentative="0">
      <w:start w:val="3"/>
      <w:numFmt w:val="chineseCounting"/>
      <w:suff w:val="space"/>
      <w:lvlText w:val="第%1章"/>
      <w:lvlJc w:val="left"/>
      <w:rPr>
        <w:rFonts w:hint="eastAsia"/>
      </w:rPr>
    </w:lvl>
  </w:abstractNum>
  <w:abstractNum w:abstractNumId="2">
    <w:nsid w:val="39E06481"/>
    <w:multiLevelType w:val="singleLevel"/>
    <w:tmpl w:val="39E06481"/>
    <w:lvl w:ilvl="0" w:tentative="0">
      <w:start w:val="1"/>
      <w:numFmt w:val="decimal"/>
      <w:suff w:val="nothing"/>
      <w:lvlText w:val="%1）"/>
      <w:lvlJc w:val="left"/>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6631DA3E"/>
    <w:multiLevelType w:val="singleLevel"/>
    <w:tmpl w:val="6631DA3E"/>
    <w:lvl w:ilvl="0" w:tentative="0">
      <w:start w:val="1"/>
      <w:numFmt w:val="decimal"/>
      <w:lvlText w:val="%1."/>
      <w:lvlJc w:val="left"/>
      <w:pPr>
        <w:tabs>
          <w:tab w:val="left" w:pos="312"/>
        </w:tabs>
      </w:pPr>
    </w:lvl>
  </w:abstractNum>
  <w:abstractNum w:abstractNumId="5">
    <w:nsid w:val="7AF57CF3"/>
    <w:multiLevelType w:val="singleLevel"/>
    <w:tmpl w:val="7AF57CF3"/>
    <w:lvl w:ilvl="0" w:tentative="0">
      <w:start w:val="1"/>
      <w:numFmt w:val="chineseCounting"/>
      <w:suff w:val="nothing"/>
      <w:lvlText w:val="（%1）"/>
      <w:lvlJc w:val="left"/>
      <w:rPr>
        <w:rFonts w:hint="eastAsia"/>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0NzE5MGYwZmVjMTM1YTNkOTUxZDBkZjYzZTAwZDcifQ=="/>
  </w:docVars>
  <w:rsids>
    <w:rsidRoot w:val="00AF1046"/>
    <w:rsid w:val="00015671"/>
    <w:rsid w:val="00096824"/>
    <w:rsid w:val="000A5056"/>
    <w:rsid w:val="00112B83"/>
    <w:rsid w:val="00201D3D"/>
    <w:rsid w:val="002404C6"/>
    <w:rsid w:val="00256CA2"/>
    <w:rsid w:val="002C0282"/>
    <w:rsid w:val="00397656"/>
    <w:rsid w:val="006257CB"/>
    <w:rsid w:val="006D5F65"/>
    <w:rsid w:val="006E0320"/>
    <w:rsid w:val="00731539"/>
    <w:rsid w:val="00810634"/>
    <w:rsid w:val="00855981"/>
    <w:rsid w:val="0085758E"/>
    <w:rsid w:val="008619F5"/>
    <w:rsid w:val="0091386E"/>
    <w:rsid w:val="00A264F1"/>
    <w:rsid w:val="00A37B79"/>
    <w:rsid w:val="00A53288"/>
    <w:rsid w:val="00A601CF"/>
    <w:rsid w:val="00AF1046"/>
    <w:rsid w:val="00B54BB8"/>
    <w:rsid w:val="00CB330D"/>
    <w:rsid w:val="00CD74F6"/>
    <w:rsid w:val="00D04718"/>
    <w:rsid w:val="00D74862"/>
    <w:rsid w:val="00E21189"/>
    <w:rsid w:val="00E470A1"/>
    <w:rsid w:val="00EC4659"/>
    <w:rsid w:val="00F204A1"/>
    <w:rsid w:val="010C2B05"/>
    <w:rsid w:val="012B5D0C"/>
    <w:rsid w:val="012C2953"/>
    <w:rsid w:val="013667FA"/>
    <w:rsid w:val="01961576"/>
    <w:rsid w:val="01D70F10"/>
    <w:rsid w:val="01EF3B71"/>
    <w:rsid w:val="02125874"/>
    <w:rsid w:val="022201C9"/>
    <w:rsid w:val="02EF7931"/>
    <w:rsid w:val="02FE5D48"/>
    <w:rsid w:val="03003847"/>
    <w:rsid w:val="03076FD7"/>
    <w:rsid w:val="031C7CD7"/>
    <w:rsid w:val="033A6423"/>
    <w:rsid w:val="039843FB"/>
    <w:rsid w:val="03A65F30"/>
    <w:rsid w:val="03B11C92"/>
    <w:rsid w:val="03F74C55"/>
    <w:rsid w:val="04054995"/>
    <w:rsid w:val="045613A1"/>
    <w:rsid w:val="0489537F"/>
    <w:rsid w:val="04A54878"/>
    <w:rsid w:val="04C06024"/>
    <w:rsid w:val="04DB43BA"/>
    <w:rsid w:val="04E14A63"/>
    <w:rsid w:val="04F10AA4"/>
    <w:rsid w:val="04F42AE9"/>
    <w:rsid w:val="050925C9"/>
    <w:rsid w:val="0542186C"/>
    <w:rsid w:val="05881FB1"/>
    <w:rsid w:val="059C0C35"/>
    <w:rsid w:val="05C357CE"/>
    <w:rsid w:val="05C83CE7"/>
    <w:rsid w:val="05EA71DC"/>
    <w:rsid w:val="062D260A"/>
    <w:rsid w:val="064A329A"/>
    <w:rsid w:val="064B5EAD"/>
    <w:rsid w:val="06843947"/>
    <w:rsid w:val="06902AE6"/>
    <w:rsid w:val="06B35B3A"/>
    <w:rsid w:val="06CB2EB0"/>
    <w:rsid w:val="06FD58F5"/>
    <w:rsid w:val="07137DDA"/>
    <w:rsid w:val="07291E48"/>
    <w:rsid w:val="073E6F9A"/>
    <w:rsid w:val="07E320E6"/>
    <w:rsid w:val="08173AB2"/>
    <w:rsid w:val="081C49CB"/>
    <w:rsid w:val="083553E2"/>
    <w:rsid w:val="084D36E5"/>
    <w:rsid w:val="08FF4DEF"/>
    <w:rsid w:val="090E23BE"/>
    <w:rsid w:val="094B44F6"/>
    <w:rsid w:val="09524C1C"/>
    <w:rsid w:val="09570789"/>
    <w:rsid w:val="099B42C5"/>
    <w:rsid w:val="0A157CFC"/>
    <w:rsid w:val="0A3E5C51"/>
    <w:rsid w:val="0A592595"/>
    <w:rsid w:val="0A731F80"/>
    <w:rsid w:val="0AA45266"/>
    <w:rsid w:val="0AE11092"/>
    <w:rsid w:val="0AF24519"/>
    <w:rsid w:val="0AF50259"/>
    <w:rsid w:val="0B3F5363"/>
    <w:rsid w:val="0B505490"/>
    <w:rsid w:val="0B506994"/>
    <w:rsid w:val="0C177D5B"/>
    <w:rsid w:val="0C445746"/>
    <w:rsid w:val="0C8A446D"/>
    <w:rsid w:val="0C9678B5"/>
    <w:rsid w:val="0CA20CBD"/>
    <w:rsid w:val="0CA61A4C"/>
    <w:rsid w:val="0CB43141"/>
    <w:rsid w:val="0CCB5E7B"/>
    <w:rsid w:val="0CDF6084"/>
    <w:rsid w:val="0CEE264B"/>
    <w:rsid w:val="0D004CAA"/>
    <w:rsid w:val="0D195743"/>
    <w:rsid w:val="0D804083"/>
    <w:rsid w:val="0D92440E"/>
    <w:rsid w:val="0DCF0FFE"/>
    <w:rsid w:val="0DD229B7"/>
    <w:rsid w:val="0E5256D3"/>
    <w:rsid w:val="0E6B2288"/>
    <w:rsid w:val="0E833AB4"/>
    <w:rsid w:val="0EB700B9"/>
    <w:rsid w:val="0EB75BC3"/>
    <w:rsid w:val="0EC266A4"/>
    <w:rsid w:val="0EF62AA0"/>
    <w:rsid w:val="0F0176E7"/>
    <w:rsid w:val="0F2B7AD4"/>
    <w:rsid w:val="0F4854ED"/>
    <w:rsid w:val="0F4D3CEE"/>
    <w:rsid w:val="0F4F0B8D"/>
    <w:rsid w:val="0F524DAD"/>
    <w:rsid w:val="0F657FAB"/>
    <w:rsid w:val="0FAD1102"/>
    <w:rsid w:val="0FBA63D4"/>
    <w:rsid w:val="0FF22BF7"/>
    <w:rsid w:val="10115881"/>
    <w:rsid w:val="10150912"/>
    <w:rsid w:val="104F2D2A"/>
    <w:rsid w:val="10AF40A0"/>
    <w:rsid w:val="10B8719B"/>
    <w:rsid w:val="10E149C4"/>
    <w:rsid w:val="10E40761"/>
    <w:rsid w:val="10F52B3F"/>
    <w:rsid w:val="113C2884"/>
    <w:rsid w:val="11420385"/>
    <w:rsid w:val="114D21D6"/>
    <w:rsid w:val="11624472"/>
    <w:rsid w:val="1185634C"/>
    <w:rsid w:val="118A31A6"/>
    <w:rsid w:val="118D2741"/>
    <w:rsid w:val="11B74D9F"/>
    <w:rsid w:val="11BE194A"/>
    <w:rsid w:val="120313AE"/>
    <w:rsid w:val="120A29A3"/>
    <w:rsid w:val="12284FD4"/>
    <w:rsid w:val="12294AEA"/>
    <w:rsid w:val="123C3C8C"/>
    <w:rsid w:val="1271442E"/>
    <w:rsid w:val="12E30C06"/>
    <w:rsid w:val="13735271"/>
    <w:rsid w:val="13A76BA1"/>
    <w:rsid w:val="13DB4C1C"/>
    <w:rsid w:val="13EF3FBA"/>
    <w:rsid w:val="140A5634"/>
    <w:rsid w:val="146151D3"/>
    <w:rsid w:val="14956609"/>
    <w:rsid w:val="14C6090C"/>
    <w:rsid w:val="14E90451"/>
    <w:rsid w:val="15711947"/>
    <w:rsid w:val="1573100F"/>
    <w:rsid w:val="15812FBF"/>
    <w:rsid w:val="15873DC6"/>
    <w:rsid w:val="1588547F"/>
    <w:rsid w:val="15BF42C1"/>
    <w:rsid w:val="15D973EA"/>
    <w:rsid w:val="15EB6843"/>
    <w:rsid w:val="15F22659"/>
    <w:rsid w:val="160E1E7D"/>
    <w:rsid w:val="162278D2"/>
    <w:rsid w:val="16310404"/>
    <w:rsid w:val="163D7222"/>
    <w:rsid w:val="166B175E"/>
    <w:rsid w:val="167663A2"/>
    <w:rsid w:val="16937F9F"/>
    <w:rsid w:val="16A24B98"/>
    <w:rsid w:val="16BE59A3"/>
    <w:rsid w:val="16EE789E"/>
    <w:rsid w:val="16F22095"/>
    <w:rsid w:val="170A2CE7"/>
    <w:rsid w:val="172960B8"/>
    <w:rsid w:val="1737526D"/>
    <w:rsid w:val="177230DE"/>
    <w:rsid w:val="17D82A95"/>
    <w:rsid w:val="17D82E25"/>
    <w:rsid w:val="17D85D96"/>
    <w:rsid w:val="17FF6E8E"/>
    <w:rsid w:val="18251A52"/>
    <w:rsid w:val="1847204C"/>
    <w:rsid w:val="1874721C"/>
    <w:rsid w:val="188B3D53"/>
    <w:rsid w:val="18A37EAD"/>
    <w:rsid w:val="18AC21A8"/>
    <w:rsid w:val="18D227C4"/>
    <w:rsid w:val="18E777FA"/>
    <w:rsid w:val="191A39A0"/>
    <w:rsid w:val="192827AE"/>
    <w:rsid w:val="192860CD"/>
    <w:rsid w:val="192A6A6A"/>
    <w:rsid w:val="192E209C"/>
    <w:rsid w:val="193E08AE"/>
    <w:rsid w:val="19824309"/>
    <w:rsid w:val="19F416DC"/>
    <w:rsid w:val="1A380C99"/>
    <w:rsid w:val="1A4161C2"/>
    <w:rsid w:val="1A7237B4"/>
    <w:rsid w:val="1A7F6DEE"/>
    <w:rsid w:val="1AB15456"/>
    <w:rsid w:val="1AE94033"/>
    <w:rsid w:val="1B0748FF"/>
    <w:rsid w:val="1B2C1908"/>
    <w:rsid w:val="1B613474"/>
    <w:rsid w:val="1B926F9D"/>
    <w:rsid w:val="1B944F25"/>
    <w:rsid w:val="1BB43093"/>
    <w:rsid w:val="1BC51209"/>
    <w:rsid w:val="1BEB7CA1"/>
    <w:rsid w:val="1C210B59"/>
    <w:rsid w:val="1C267F24"/>
    <w:rsid w:val="1C3D542D"/>
    <w:rsid w:val="1C5B7438"/>
    <w:rsid w:val="1C9940FF"/>
    <w:rsid w:val="1CD974A7"/>
    <w:rsid w:val="1D0A1A71"/>
    <w:rsid w:val="1D0A34B3"/>
    <w:rsid w:val="1D0C3D38"/>
    <w:rsid w:val="1D8D22C6"/>
    <w:rsid w:val="1DB965F4"/>
    <w:rsid w:val="1DD94AF4"/>
    <w:rsid w:val="1DEF4264"/>
    <w:rsid w:val="1DF2028F"/>
    <w:rsid w:val="1DF5F283"/>
    <w:rsid w:val="1DF83E91"/>
    <w:rsid w:val="1E1D546B"/>
    <w:rsid w:val="1E297877"/>
    <w:rsid w:val="1FB94DB1"/>
    <w:rsid w:val="1FD2166C"/>
    <w:rsid w:val="1FFB049E"/>
    <w:rsid w:val="201532B4"/>
    <w:rsid w:val="203A3E90"/>
    <w:rsid w:val="203B478E"/>
    <w:rsid w:val="203F2181"/>
    <w:rsid w:val="204419DF"/>
    <w:rsid w:val="20570F78"/>
    <w:rsid w:val="208C484D"/>
    <w:rsid w:val="208F188A"/>
    <w:rsid w:val="20A601F9"/>
    <w:rsid w:val="20B06817"/>
    <w:rsid w:val="211D0AE0"/>
    <w:rsid w:val="212B782F"/>
    <w:rsid w:val="21311119"/>
    <w:rsid w:val="213737E4"/>
    <w:rsid w:val="21494021"/>
    <w:rsid w:val="21935C7E"/>
    <w:rsid w:val="219A4F9F"/>
    <w:rsid w:val="220A2B05"/>
    <w:rsid w:val="229177A6"/>
    <w:rsid w:val="229C48A8"/>
    <w:rsid w:val="22C00CF5"/>
    <w:rsid w:val="230D4816"/>
    <w:rsid w:val="234C4941"/>
    <w:rsid w:val="23507563"/>
    <w:rsid w:val="235469C5"/>
    <w:rsid w:val="236A6D95"/>
    <w:rsid w:val="237369D2"/>
    <w:rsid w:val="23A85C81"/>
    <w:rsid w:val="23AB40FD"/>
    <w:rsid w:val="23BF0FAD"/>
    <w:rsid w:val="23E43D79"/>
    <w:rsid w:val="23EA4C89"/>
    <w:rsid w:val="2469204D"/>
    <w:rsid w:val="24694383"/>
    <w:rsid w:val="24DD0F08"/>
    <w:rsid w:val="24F1239B"/>
    <w:rsid w:val="250F3978"/>
    <w:rsid w:val="25124B06"/>
    <w:rsid w:val="252A0F5A"/>
    <w:rsid w:val="256E7318"/>
    <w:rsid w:val="259421C6"/>
    <w:rsid w:val="25A67EDE"/>
    <w:rsid w:val="25AF469F"/>
    <w:rsid w:val="25EA0F9A"/>
    <w:rsid w:val="26296B28"/>
    <w:rsid w:val="264D6B71"/>
    <w:rsid w:val="26566720"/>
    <w:rsid w:val="2693166F"/>
    <w:rsid w:val="26B41203"/>
    <w:rsid w:val="26CB5D69"/>
    <w:rsid w:val="26D80F89"/>
    <w:rsid w:val="26DB3E55"/>
    <w:rsid w:val="26E01D94"/>
    <w:rsid w:val="271A074F"/>
    <w:rsid w:val="2735173E"/>
    <w:rsid w:val="27A2676E"/>
    <w:rsid w:val="27B6530F"/>
    <w:rsid w:val="27E251EC"/>
    <w:rsid w:val="28301098"/>
    <w:rsid w:val="28844E32"/>
    <w:rsid w:val="28FA1505"/>
    <w:rsid w:val="291E12A5"/>
    <w:rsid w:val="292E2D5E"/>
    <w:rsid w:val="29341AF5"/>
    <w:rsid w:val="295A7314"/>
    <w:rsid w:val="298048B6"/>
    <w:rsid w:val="29D12852"/>
    <w:rsid w:val="2A7038D5"/>
    <w:rsid w:val="2A8725F8"/>
    <w:rsid w:val="2A8F5349"/>
    <w:rsid w:val="2A915F49"/>
    <w:rsid w:val="2A944FF5"/>
    <w:rsid w:val="2B0474F8"/>
    <w:rsid w:val="2B1D6490"/>
    <w:rsid w:val="2B491A72"/>
    <w:rsid w:val="2B642A0D"/>
    <w:rsid w:val="2B6D5674"/>
    <w:rsid w:val="2BEA0FFC"/>
    <w:rsid w:val="2C194D7B"/>
    <w:rsid w:val="2C442E7A"/>
    <w:rsid w:val="2C493304"/>
    <w:rsid w:val="2C842D72"/>
    <w:rsid w:val="2C98515C"/>
    <w:rsid w:val="2CA90A4C"/>
    <w:rsid w:val="2CBC13E5"/>
    <w:rsid w:val="2CC11DC9"/>
    <w:rsid w:val="2D035837"/>
    <w:rsid w:val="2D1660E1"/>
    <w:rsid w:val="2D3348FD"/>
    <w:rsid w:val="2D3866F0"/>
    <w:rsid w:val="2D3E5F8F"/>
    <w:rsid w:val="2D56036E"/>
    <w:rsid w:val="2D5D2B4A"/>
    <w:rsid w:val="2D910493"/>
    <w:rsid w:val="2DB231A7"/>
    <w:rsid w:val="2DBD27EB"/>
    <w:rsid w:val="2DCF65C9"/>
    <w:rsid w:val="2DF36B75"/>
    <w:rsid w:val="2DF76EB2"/>
    <w:rsid w:val="2E0B1E12"/>
    <w:rsid w:val="2E1035EF"/>
    <w:rsid w:val="2E6260E1"/>
    <w:rsid w:val="2E7C712B"/>
    <w:rsid w:val="2E9278CB"/>
    <w:rsid w:val="2EA809A2"/>
    <w:rsid w:val="2EF835C5"/>
    <w:rsid w:val="2F0A38D7"/>
    <w:rsid w:val="2F520107"/>
    <w:rsid w:val="2F894ABF"/>
    <w:rsid w:val="2FA96F3F"/>
    <w:rsid w:val="2FB462E9"/>
    <w:rsid w:val="2FDB2CCA"/>
    <w:rsid w:val="2FDF3BE9"/>
    <w:rsid w:val="2FF430D6"/>
    <w:rsid w:val="2FFE3A09"/>
    <w:rsid w:val="30057B3C"/>
    <w:rsid w:val="30240C3A"/>
    <w:rsid w:val="30282E12"/>
    <w:rsid w:val="303E4CCB"/>
    <w:rsid w:val="304656D0"/>
    <w:rsid w:val="30555C99"/>
    <w:rsid w:val="30604877"/>
    <w:rsid w:val="307F3E96"/>
    <w:rsid w:val="307F414A"/>
    <w:rsid w:val="30941A7B"/>
    <w:rsid w:val="30D836AE"/>
    <w:rsid w:val="30EE6A82"/>
    <w:rsid w:val="316326BD"/>
    <w:rsid w:val="318A3E0A"/>
    <w:rsid w:val="318E3CBE"/>
    <w:rsid w:val="319B55DD"/>
    <w:rsid w:val="319B77EE"/>
    <w:rsid w:val="31BD32F8"/>
    <w:rsid w:val="31C73F5E"/>
    <w:rsid w:val="31FE736A"/>
    <w:rsid w:val="3213787F"/>
    <w:rsid w:val="321A72DE"/>
    <w:rsid w:val="321C34D7"/>
    <w:rsid w:val="32233C39"/>
    <w:rsid w:val="328D2CA3"/>
    <w:rsid w:val="32955E08"/>
    <w:rsid w:val="32F53CF6"/>
    <w:rsid w:val="335B6D46"/>
    <w:rsid w:val="338561F8"/>
    <w:rsid w:val="33894340"/>
    <w:rsid w:val="33AF54B6"/>
    <w:rsid w:val="33B2468A"/>
    <w:rsid w:val="33E15E41"/>
    <w:rsid w:val="33E35925"/>
    <w:rsid w:val="33E87816"/>
    <w:rsid w:val="33ED6A31"/>
    <w:rsid w:val="340F78E6"/>
    <w:rsid w:val="341113B0"/>
    <w:rsid w:val="342E24F7"/>
    <w:rsid w:val="342F78D7"/>
    <w:rsid w:val="346E22F6"/>
    <w:rsid w:val="347C04B6"/>
    <w:rsid w:val="34A20B28"/>
    <w:rsid w:val="34AD4AC4"/>
    <w:rsid w:val="34BA2646"/>
    <w:rsid w:val="34BE6F11"/>
    <w:rsid w:val="34FF3DD0"/>
    <w:rsid w:val="351779F4"/>
    <w:rsid w:val="353506DA"/>
    <w:rsid w:val="3561341D"/>
    <w:rsid w:val="35654D4A"/>
    <w:rsid w:val="3581131A"/>
    <w:rsid w:val="3584683C"/>
    <w:rsid w:val="35862311"/>
    <w:rsid w:val="35985976"/>
    <w:rsid w:val="35B33660"/>
    <w:rsid w:val="35CE0FE2"/>
    <w:rsid w:val="35DF47C8"/>
    <w:rsid w:val="35FB78F3"/>
    <w:rsid w:val="36381BC6"/>
    <w:rsid w:val="368234D2"/>
    <w:rsid w:val="36AF0197"/>
    <w:rsid w:val="371C3BE5"/>
    <w:rsid w:val="3732587A"/>
    <w:rsid w:val="37604154"/>
    <w:rsid w:val="37656F9E"/>
    <w:rsid w:val="379321CD"/>
    <w:rsid w:val="37A14685"/>
    <w:rsid w:val="37A16FE0"/>
    <w:rsid w:val="37D8552C"/>
    <w:rsid w:val="388D562A"/>
    <w:rsid w:val="389B3570"/>
    <w:rsid w:val="38A570FD"/>
    <w:rsid w:val="38A71D7A"/>
    <w:rsid w:val="38C2121B"/>
    <w:rsid w:val="39083420"/>
    <w:rsid w:val="392847CA"/>
    <w:rsid w:val="39560A60"/>
    <w:rsid w:val="399677F9"/>
    <w:rsid w:val="39A305F6"/>
    <w:rsid w:val="39A7F5B7"/>
    <w:rsid w:val="39B85E2C"/>
    <w:rsid w:val="39C87AFD"/>
    <w:rsid w:val="39D40383"/>
    <w:rsid w:val="39D67622"/>
    <w:rsid w:val="3A041909"/>
    <w:rsid w:val="3A0D4EE6"/>
    <w:rsid w:val="3A3F71B6"/>
    <w:rsid w:val="3A6606A6"/>
    <w:rsid w:val="3A803208"/>
    <w:rsid w:val="3A8D4F3F"/>
    <w:rsid w:val="3A9974CE"/>
    <w:rsid w:val="3AA05A10"/>
    <w:rsid w:val="3AE37A2E"/>
    <w:rsid w:val="3B1B56B7"/>
    <w:rsid w:val="3B611356"/>
    <w:rsid w:val="3B61450A"/>
    <w:rsid w:val="3B734677"/>
    <w:rsid w:val="3B7C4B5A"/>
    <w:rsid w:val="3B8A0DA8"/>
    <w:rsid w:val="3BB96D22"/>
    <w:rsid w:val="3BE73F80"/>
    <w:rsid w:val="3BFD046C"/>
    <w:rsid w:val="3C027D33"/>
    <w:rsid w:val="3C065573"/>
    <w:rsid w:val="3C0D345A"/>
    <w:rsid w:val="3C204327"/>
    <w:rsid w:val="3C2B401C"/>
    <w:rsid w:val="3C480311"/>
    <w:rsid w:val="3C487EE7"/>
    <w:rsid w:val="3C7E3569"/>
    <w:rsid w:val="3CA05E63"/>
    <w:rsid w:val="3CC17B06"/>
    <w:rsid w:val="3CDD2255"/>
    <w:rsid w:val="3CE2299F"/>
    <w:rsid w:val="3CF74518"/>
    <w:rsid w:val="3D6639FA"/>
    <w:rsid w:val="3D68135B"/>
    <w:rsid w:val="3D6D6430"/>
    <w:rsid w:val="3DB05A37"/>
    <w:rsid w:val="3DF5E208"/>
    <w:rsid w:val="3E3208A1"/>
    <w:rsid w:val="3E332995"/>
    <w:rsid w:val="3E472896"/>
    <w:rsid w:val="3E6B7A5F"/>
    <w:rsid w:val="3E9D2C16"/>
    <w:rsid w:val="3EFC1506"/>
    <w:rsid w:val="3F305648"/>
    <w:rsid w:val="3F566517"/>
    <w:rsid w:val="3F6C7D48"/>
    <w:rsid w:val="3F7146C3"/>
    <w:rsid w:val="3F7F561E"/>
    <w:rsid w:val="3F997BF1"/>
    <w:rsid w:val="3FAB5DB7"/>
    <w:rsid w:val="3FAFBA01"/>
    <w:rsid w:val="3FB57FE8"/>
    <w:rsid w:val="3FB7AA7E"/>
    <w:rsid w:val="3FBF0570"/>
    <w:rsid w:val="3FC113B6"/>
    <w:rsid w:val="3FDF4705"/>
    <w:rsid w:val="3FECF38B"/>
    <w:rsid w:val="3FFF9C35"/>
    <w:rsid w:val="40037B0F"/>
    <w:rsid w:val="402363AA"/>
    <w:rsid w:val="402828AC"/>
    <w:rsid w:val="403F7F5B"/>
    <w:rsid w:val="409039B3"/>
    <w:rsid w:val="40946A1C"/>
    <w:rsid w:val="40C14D7F"/>
    <w:rsid w:val="40F33726"/>
    <w:rsid w:val="40F81239"/>
    <w:rsid w:val="40FE17C6"/>
    <w:rsid w:val="41421F7C"/>
    <w:rsid w:val="414A4154"/>
    <w:rsid w:val="41A22617"/>
    <w:rsid w:val="41A847FE"/>
    <w:rsid w:val="41AD377A"/>
    <w:rsid w:val="41C71300"/>
    <w:rsid w:val="41D61E62"/>
    <w:rsid w:val="41D8350E"/>
    <w:rsid w:val="41FF7B6C"/>
    <w:rsid w:val="4216262C"/>
    <w:rsid w:val="421D22EF"/>
    <w:rsid w:val="42CA41EE"/>
    <w:rsid w:val="42EC368A"/>
    <w:rsid w:val="43205E52"/>
    <w:rsid w:val="4330186F"/>
    <w:rsid w:val="433507AF"/>
    <w:rsid w:val="43671135"/>
    <w:rsid w:val="43787300"/>
    <w:rsid w:val="43894B29"/>
    <w:rsid w:val="43AC0789"/>
    <w:rsid w:val="43ED5303"/>
    <w:rsid w:val="44093A33"/>
    <w:rsid w:val="44CF00CD"/>
    <w:rsid w:val="45174694"/>
    <w:rsid w:val="45707E4B"/>
    <w:rsid w:val="45CD0B68"/>
    <w:rsid w:val="45CE51A3"/>
    <w:rsid w:val="45FF0701"/>
    <w:rsid w:val="46290FE2"/>
    <w:rsid w:val="46366074"/>
    <w:rsid w:val="465840EE"/>
    <w:rsid w:val="466261A0"/>
    <w:rsid w:val="466E2058"/>
    <w:rsid w:val="467F07C2"/>
    <w:rsid w:val="46BF47D3"/>
    <w:rsid w:val="46C45385"/>
    <w:rsid w:val="46C72DC4"/>
    <w:rsid w:val="47125B41"/>
    <w:rsid w:val="47234E10"/>
    <w:rsid w:val="47522FC7"/>
    <w:rsid w:val="476702F0"/>
    <w:rsid w:val="479022F9"/>
    <w:rsid w:val="47A345BE"/>
    <w:rsid w:val="47B808DE"/>
    <w:rsid w:val="47C72950"/>
    <w:rsid w:val="47D604EF"/>
    <w:rsid w:val="48010BEC"/>
    <w:rsid w:val="48354DD3"/>
    <w:rsid w:val="485D438E"/>
    <w:rsid w:val="4878377C"/>
    <w:rsid w:val="488B3DA8"/>
    <w:rsid w:val="48904B42"/>
    <w:rsid w:val="48DE6265"/>
    <w:rsid w:val="48F71814"/>
    <w:rsid w:val="492B0B24"/>
    <w:rsid w:val="4937206E"/>
    <w:rsid w:val="495C4406"/>
    <w:rsid w:val="4A1E6786"/>
    <w:rsid w:val="4A1E6B61"/>
    <w:rsid w:val="4A7A4182"/>
    <w:rsid w:val="4A8267E1"/>
    <w:rsid w:val="4A903101"/>
    <w:rsid w:val="4AC8180B"/>
    <w:rsid w:val="4AEC5760"/>
    <w:rsid w:val="4AF140F2"/>
    <w:rsid w:val="4B345292"/>
    <w:rsid w:val="4B517E8D"/>
    <w:rsid w:val="4B8F742B"/>
    <w:rsid w:val="4BC63142"/>
    <w:rsid w:val="4BC633CA"/>
    <w:rsid w:val="4BC903C2"/>
    <w:rsid w:val="4BD1494B"/>
    <w:rsid w:val="4BF66717"/>
    <w:rsid w:val="4C19029E"/>
    <w:rsid w:val="4CAC0AEE"/>
    <w:rsid w:val="4D203B63"/>
    <w:rsid w:val="4D211D47"/>
    <w:rsid w:val="4D52232A"/>
    <w:rsid w:val="4DDA328F"/>
    <w:rsid w:val="4DE86726"/>
    <w:rsid w:val="4DFB0E68"/>
    <w:rsid w:val="4E425A19"/>
    <w:rsid w:val="4E484CB8"/>
    <w:rsid w:val="4ECF3E75"/>
    <w:rsid w:val="4EE54E67"/>
    <w:rsid w:val="4EF616B0"/>
    <w:rsid w:val="4F08144D"/>
    <w:rsid w:val="4F194455"/>
    <w:rsid w:val="4F1B3A07"/>
    <w:rsid w:val="4F1F19C5"/>
    <w:rsid w:val="4F662BE8"/>
    <w:rsid w:val="4F7F0911"/>
    <w:rsid w:val="4FCE1C66"/>
    <w:rsid w:val="4FD15747"/>
    <w:rsid w:val="4FEB309F"/>
    <w:rsid w:val="4FF963A4"/>
    <w:rsid w:val="502C161C"/>
    <w:rsid w:val="503A63C5"/>
    <w:rsid w:val="506444A8"/>
    <w:rsid w:val="50997E4C"/>
    <w:rsid w:val="50A91891"/>
    <w:rsid w:val="50B86D67"/>
    <w:rsid w:val="51871CA3"/>
    <w:rsid w:val="51936F59"/>
    <w:rsid w:val="51C706FF"/>
    <w:rsid w:val="51DA5080"/>
    <w:rsid w:val="51DE42C4"/>
    <w:rsid w:val="51FE423F"/>
    <w:rsid w:val="51FF1B63"/>
    <w:rsid w:val="521330ED"/>
    <w:rsid w:val="522947B5"/>
    <w:rsid w:val="522A5B12"/>
    <w:rsid w:val="523A2F0B"/>
    <w:rsid w:val="52577F9D"/>
    <w:rsid w:val="52713A93"/>
    <w:rsid w:val="527F1E95"/>
    <w:rsid w:val="529C1321"/>
    <w:rsid w:val="52BA6F61"/>
    <w:rsid w:val="52BD20DC"/>
    <w:rsid w:val="52BF557B"/>
    <w:rsid w:val="52C95AB2"/>
    <w:rsid w:val="52D459D5"/>
    <w:rsid w:val="52D63A99"/>
    <w:rsid w:val="52EC506B"/>
    <w:rsid w:val="52EE061D"/>
    <w:rsid w:val="53076EA3"/>
    <w:rsid w:val="5308159F"/>
    <w:rsid w:val="53792CF8"/>
    <w:rsid w:val="537D02F8"/>
    <w:rsid w:val="53853FF3"/>
    <w:rsid w:val="53C27B7A"/>
    <w:rsid w:val="53C50672"/>
    <w:rsid w:val="53D224B3"/>
    <w:rsid w:val="54065CB8"/>
    <w:rsid w:val="54C03DEA"/>
    <w:rsid w:val="54E07C27"/>
    <w:rsid w:val="55067294"/>
    <w:rsid w:val="550753A9"/>
    <w:rsid w:val="55161F7B"/>
    <w:rsid w:val="55464FF8"/>
    <w:rsid w:val="55506889"/>
    <w:rsid w:val="558811AC"/>
    <w:rsid w:val="55BE4E21"/>
    <w:rsid w:val="55C06FAA"/>
    <w:rsid w:val="55C62D64"/>
    <w:rsid w:val="55CF3A62"/>
    <w:rsid w:val="55E052C8"/>
    <w:rsid w:val="561146B6"/>
    <w:rsid w:val="56116563"/>
    <w:rsid w:val="563301DD"/>
    <w:rsid w:val="56BCA76A"/>
    <w:rsid w:val="56C41E5B"/>
    <w:rsid w:val="56C85BEC"/>
    <w:rsid w:val="56F27E24"/>
    <w:rsid w:val="571A7727"/>
    <w:rsid w:val="57463E06"/>
    <w:rsid w:val="57A84082"/>
    <w:rsid w:val="57A84093"/>
    <w:rsid w:val="57AA7D8C"/>
    <w:rsid w:val="57CA626D"/>
    <w:rsid w:val="57EC736A"/>
    <w:rsid w:val="57EE718F"/>
    <w:rsid w:val="57EF76C6"/>
    <w:rsid w:val="581D5CC6"/>
    <w:rsid w:val="583A74BC"/>
    <w:rsid w:val="58481622"/>
    <w:rsid w:val="5849494C"/>
    <w:rsid w:val="588B07E4"/>
    <w:rsid w:val="58BB5CBF"/>
    <w:rsid w:val="58F96D92"/>
    <w:rsid w:val="59167E98"/>
    <w:rsid w:val="592D0B2E"/>
    <w:rsid w:val="593E6A0E"/>
    <w:rsid w:val="595D58BB"/>
    <w:rsid w:val="596D4A2C"/>
    <w:rsid w:val="597404E6"/>
    <w:rsid w:val="5987295C"/>
    <w:rsid w:val="599B4966"/>
    <w:rsid w:val="5A0E790C"/>
    <w:rsid w:val="5A3A33DD"/>
    <w:rsid w:val="5A4979FA"/>
    <w:rsid w:val="5A9B22D6"/>
    <w:rsid w:val="5AA87715"/>
    <w:rsid w:val="5ADA4554"/>
    <w:rsid w:val="5B0D49DF"/>
    <w:rsid w:val="5B320882"/>
    <w:rsid w:val="5B3A1842"/>
    <w:rsid w:val="5B553A36"/>
    <w:rsid w:val="5B617F6F"/>
    <w:rsid w:val="5B655CA2"/>
    <w:rsid w:val="5B844FAA"/>
    <w:rsid w:val="5B8610BB"/>
    <w:rsid w:val="5B921D45"/>
    <w:rsid w:val="5BBD043E"/>
    <w:rsid w:val="5BD577E0"/>
    <w:rsid w:val="5BDC76C4"/>
    <w:rsid w:val="5BF31F03"/>
    <w:rsid w:val="5C026FF4"/>
    <w:rsid w:val="5C0324D8"/>
    <w:rsid w:val="5C0E09F2"/>
    <w:rsid w:val="5C3D481E"/>
    <w:rsid w:val="5C53730B"/>
    <w:rsid w:val="5CA2086F"/>
    <w:rsid w:val="5CAD4EE9"/>
    <w:rsid w:val="5CB450F5"/>
    <w:rsid w:val="5CD26562"/>
    <w:rsid w:val="5CEA02C9"/>
    <w:rsid w:val="5D203130"/>
    <w:rsid w:val="5D3D42AC"/>
    <w:rsid w:val="5D4D7922"/>
    <w:rsid w:val="5D67A8B0"/>
    <w:rsid w:val="5DAB697C"/>
    <w:rsid w:val="5DF51605"/>
    <w:rsid w:val="5E1E2D54"/>
    <w:rsid w:val="5E4449F1"/>
    <w:rsid w:val="5E463290"/>
    <w:rsid w:val="5E482EE8"/>
    <w:rsid w:val="5E6B4F41"/>
    <w:rsid w:val="5E8A1CDF"/>
    <w:rsid w:val="5E9F1D0D"/>
    <w:rsid w:val="5ED522F1"/>
    <w:rsid w:val="5EE94E57"/>
    <w:rsid w:val="5EF33755"/>
    <w:rsid w:val="5F0739B9"/>
    <w:rsid w:val="5F1D5277"/>
    <w:rsid w:val="5F2A1965"/>
    <w:rsid w:val="5F2B4F6A"/>
    <w:rsid w:val="5F6B4608"/>
    <w:rsid w:val="5F8E7237"/>
    <w:rsid w:val="5F9B6695"/>
    <w:rsid w:val="5FBB41DF"/>
    <w:rsid w:val="5FD4E1F2"/>
    <w:rsid w:val="5FE40C3F"/>
    <w:rsid w:val="5FE96211"/>
    <w:rsid w:val="600339F4"/>
    <w:rsid w:val="60450439"/>
    <w:rsid w:val="60726FC3"/>
    <w:rsid w:val="6076675A"/>
    <w:rsid w:val="60913F05"/>
    <w:rsid w:val="60B44D3F"/>
    <w:rsid w:val="60B911A7"/>
    <w:rsid w:val="60C11966"/>
    <w:rsid w:val="60D54B5B"/>
    <w:rsid w:val="60E36EF9"/>
    <w:rsid w:val="61986A45"/>
    <w:rsid w:val="61E72A0C"/>
    <w:rsid w:val="620B7001"/>
    <w:rsid w:val="62443F27"/>
    <w:rsid w:val="62526CD9"/>
    <w:rsid w:val="62547F90"/>
    <w:rsid w:val="62772C29"/>
    <w:rsid w:val="62927897"/>
    <w:rsid w:val="629611A5"/>
    <w:rsid w:val="63464879"/>
    <w:rsid w:val="63522A5A"/>
    <w:rsid w:val="63587882"/>
    <w:rsid w:val="6359301B"/>
    <w:rsid w:val="636C37AB"/>
    <w:rsid w:val="63877F1D"/>
    <w:rsid w:val="639A1D5C"/>
    <w:rsid w:val="63CC39FF"/>
    <w:rsid w:val="63E44C8C"/>
    <w:rsid w:val="63EB62E6"/>
    <w:rsid w:val="641C05D6"/>
    <w:rsid w:val="644F36B3"/>
    <w:rsid w:val="6453575C"/>
    <w:rsid w:val="647A6D96"/>
    <w:rsid w:val="64B062FF"/>
    <w:rsid w:val="64CB26AD"/>
    <w:rsid w:val="64D40291"/>
    <w:rsid w:val="64E82E2C"/>
    <w:rsid w:val="64EF7FD4"/>
    <w:rsid w:val="650F17B8"/>
    <w:rsid w:val="652B5AD1"/>
    <w:rsid w:val="654C512D"/>
    <w:rsid w:val="655F72BB"/>
    <w:rsid w:val="6592589E"/>
    <w:rsid w:val="65963927"/>
    <w:rsid w:val="65F060C8"/>
    <w:rsid w:val="6611054B"/>
    <w:rsid w:val="664A1F2B"/>
    <w:rsid w:val="66B17668"/>
    <w:rsid w:val="66C57713"/>
    <w:rsid w:val="66D0546C"/>
    <w:rsid w:val="66FD2797"/>
    <w:rsid w:val="673F378B"/>
    <w:rsid w:val="67421BCE"/>
    <w:rsid w:val="675039C2"/>
    <w:rsid w:val="67647CAA"/>
    <w:rsid w:val="677A3DC0"/>
    <w:rsid w:val="679A69EC"/>
    <w:rsid w:val="67A562F1"/>
    <w:rsid w:val="67B15B3B"/>
    <w:rsid w:val="67B369FB"/>
    <w:rsid w:val="67DC7CC9"/>
    <w:rsid w:val="67DD4020"/>
    <w:rsid w:val="67F96B9C"/>
    <w:rsid w:val="68896A60"/>
    <w:rsid w:val="68A45D72"/>
    <w:rsid w:val="68A65864"/>
    <w:rsid w:val="68B20807"/>
    <w:rsid w:val="696026E8"/>
    <w:rsid w:val="69A630F5"/>
    <w:rsid w:val="69B7110F"/>
    <w:rsid w:val="69C84400"/>
    <w:rsid w:val="69E8071A"/>
    <w:rsid w:val="69F45996"/>
    <w:rsid w:val="6A241DA7"/>
    <w:rsid w:val="6A3C6480"/>
    <w:rsid w:val="6A476FE2"/>
    <w:rsid w:val="6A4D094C"/>
    <w:rsid w:val="6A506166"/>
    <w:rsid w:val="6A75005C"/>
    <w:rsid w:val="6A9F6578"/>
    <w:rsid w:val="6AA858C3"/>
    <w:rsid w:val="6AEA07CF"/>
    <w:rsid w:val="6AEF704E"/>
    <w:rsid w:val="6B460C38"/>
    <w:rsid w:val="6B8B678E"/>
    <w:rsid w:val="6B8F7835"/>
    <w:rsid w:val="6BFD7CCA"/>
    <w:rsid w:val="6C5D705E"/>
    <w:rsid w:val="6C645963"/>
    <w:rsid w:val="6C9205D9"/>
    <w:rsid w:val="6D002294"/>
    <w:rsid w:val="6D153606"/>
    <w:rsid w:val="6D2113A7"/>
    <w:rsid w:val="6D2D5FB9"/>
    <w:rsid w:val="6D8F1A87"/>
    <w:rsid w:val="6D98671B"/>
    <w:rsid w:val="6DAF6794"/>
    <w:rsid w:val="6DD82A9A"/>
    <w:rsid w:val="6DE462DD"/>
    <w:rsid w:val="6DE72C68"/>
    <w:rsid w:val="6DEF102D"/>
    <w:rsid w:val="6E402AA1"/>
    <w:rsid w:val="6E4A235A"/>
    <w:rsid w:val="6E4A78C4"/>
    <w:rsid w:val="6E6C17E2"/>
    <w:rsid w:val="6E7E71FE"/>
    <w:rsid w:val="6E9A5B25"/>
    <w:rsid w:val="6EC21D0F"/>
    <w:rsid w:val="6EC833DB"/>
    <w:rsid w:val="6F741F0C"/>
    <w:rsid w:val="6F93074D"/>
    <w:rsid w:val="6FA32E40"/>
    <w:rsid w:val="6FAD14A8"/>
    <w:rsid w:val="70383BD4"/>
    <w:rsid w:val="7056165F"/>
    <w:rsid w:val="706E172F"/>
    <w:rsid w:val="70BD4A0F"/>
    <w:rsid w:val="70F0039A"/>
    <w:rsid w:val="70F54AA5"/>
    <w:rsid w:val="70F9051F"/>
    <w:rsid w:val="710E65A0"/>
    <w:rsid w:val="713F6047"/>
    <w:rsid w:val="714D0E55"/>
    <w:rsid w:val="71532F72"/>
    <w:rsid w:val="716B0C6F"/>
    <w:rsid w:val="71880627"/>
    <w:rsid w:val="71AE04B2"/>
    <w:rsid w:val="71BF4A7A"/>
    <w:rsid w:val="71D979E4"/>
    <w:rsid w:val="721C52BB"/>
    <w:rsid w:val="723E0608"/>
    <w:rsid w:val="72807126"/>
    <w:rsid w:val="72896C8E"/>
    <w:rsid w:val="72C42F84"/>
    <w:rsid w:val="72CC3045"/>
    <w:rsid w:val="72D2611E"/>
    <w:rsid w:val="73527C54"/>
    <w:rsid w:val="73727CD0"/>
    <w:rsid w:val="73923E83"/>
    <w:rsid w:val="7392593F"/>
    <w:rsid w:val="739818FF"/>
    <w:rsid w:val="739B7AF2"/>
    <w:rsid w:val="73A01215"/>
    <w:rsid w:val="7409766A"/>
    <w:rsid w:val="743326A2"/>
    <w:rsid w:val="743B50B2"/>
    <w:rsid w:val="743C0E2B"/>
    <w:rsid w:val="7442713F"/>
    <w:rsid w:val="744839CB"/>
    <w:rsid w:val="74643349"/>
    <w:rsid w:val="74683A21"/>
    <w:rsid w:val="74720C25"/>
    <w:rsid w:val="74723F49"/>
    <w:rsid w:val="748C7BC6"/>
    <w:rsid w:val="749321FE"/>
    <w:rsid w:val="74A1498E"/>
    <w:rsid w:val="74B15D82"/>
    <w:rsid w:val="74BA6442"/>
    <w:rsid w:val="753E39A4"/>
    <w:rsid w:val="75A30AAB"/>
    <w:rsid w:val="75B2406E"/>
    <w:rsid w:val="75B6CF11"/>
    <w:rsid w:val="75BFB5A8"/>
    <w:rsid w:val="75DA6091"/>
    <w:rsid w:val="75DC0FE0"/>
    <w:rsid w:val="75F34B35"/>
    <w:rsid w:val="75FF5719"/>
    <w:rsid w:val="760268A8"/>
    <w:rsid w:val="765F1207"/>
    <w:rsid w:val="766D1DC8"/>
    <w:rsid w:val="76901824"/>
    <w:rsid w:val="769B013E"/>
    <w:rsid w:val="76CE7CC7"/>
    <w:rsid w:val="76FC00CD"/>
    <w:rsid w:val="7716080D"/>
    <w:rsid w:val="772F08AF"/>
    <w:rsid w:val="77596094"/>
    <w:rsid w:val="776E453B"/>
    <w:rsid w:val="77A030C2"/>
    <w:rsid w:val="77CF1906"/>
    <w:rsid w:val="77FA9404"/>
    <w:rsid w:val="780A4D5A"/>
    <w:rsid w:val="78107712"/>
    <w:rsid w:val="782D3D3A"/>
    <w:rsid w:val="783A2F29"/>
    <w:rsid w:val="78580FFD"/>
    <w:rsid w:val="78664B90"/>
    <w:rsid w:val="78992332"/>
    <w:rsid w:val="78AF1487"/>
    <w:rsid w:val="78F45356"/>
    <w:rsid w:val="79776416"/>
    <w:rsid w:val="79A12378"/>
    <w:rsid w:val="79BA2CF3"/>
    <w:rsid w:val="7A1B3A86"/>
    <w:rsid w:val="7A203523"/>
    <w:rsid w:val="7A287A1B"/>
    <w:rsid w:val="7A4F7169"/>
    <w:rsid w:val="7A5344B6"/>
    <w:rsid w:val="7A7949A6"/>
    <w:rsid w:val="7ABA6C8A"/>
    <w:rsid w:val="7ABB4E56"/>
    <w:rsid w:val="7AECE6F8"/>
    <w:rsid w:val="7B2CE8D2"/>
    <w:rsid w:val="7B367FB1"/>
    <w:rsid w:val="7B5C4F23"/>
    <w:rsid w:val="7B6FF945"/>
    <w:rsid w:val="7B907273"/>
    <w:rsid w:val="7B9131EB"/>
    <w:rsid w:val="7B9743E6"/>
    <w:rsid w:val="7BA728B7"/>
    <w:rsid w:val="7BB7D215"/>
    <w:rsid w:val="7BC05E03"/>
    <w:rsid w:val="7BD42815"/>
    <w:rsid w:val="7BEF0129"/>
    <w:rsid w:val="7C015130"/>
    <w:rsid w:val="7C025B9F"/>
    <w:rsid w:val="7C063AB1"/>
    <w:rsid w:val="7C133380"/>
    <w:rsid w:val="7C752829"/>
    <w:rsid w:val="7C8852FA"/>
    <w:rsid w:val="7CBF5A12"/>
    <w:rsid w:val="7CC25B3A"/>
    <w:rsid w:val="7CDCC7EA"/>
    <w:rsid w:val="7D0E59EE"/>
    <w:rsid w:val="7D160A2D"/>
    <w:rsid w:val="7D1C171C"/>
    <w:rsid w:val="7D425973"/>
    <w:rsid w:val="7D4E2E19"/>
    <w:rsid w:val="7D512C94"/>
    <w:rsid w:val="7D7B3D91"/>
    <w:rsid w:val="7D966B3F"/>
    <w:rsid w:val="7DA7750C"/>
    <w:rsid w:val="7DAE4B47"/>
    <w:rsid w:val="7DBF3B18"/>
    <w:rsid w:val="7DD73197"/>
    <w:rsid w:val="7DD93EFB"/>
    <w:rsid w:val="7DDE7D26"/>
    <w:rsid w:val="7DFE937E"/>
    <w:rsid w:val="7E2E5C88"/>
    <w:rsid w:val="7E3C6641"/>
    <w:rsid w:val="7E3F7948"/>
    <w:rsid w:val="7E78058D"/>
    <w:rsid w:val="7E7864B1"/>
    <w:rsid w:val="7E7B7DC8"/>
    <w:rsid w:val="7E87079C"/>
    <w:rsid w:val="7E9721A0"/>
    <w:rsid w:val="7EA660DE"/>
    <w:rsid w:val="7EB737D4"/>
    <w:rsid w:val="7EC52A29"/>
    <w:rsid w:val="7EE37094"/>
    <w:rsid w:val="7EF7F438"/>
    <w:rsid w:val="7EF86393"/>
    <w:rsid w:val="7F361160"/>
    <w:rsid w:val="7F9BF3CD"/>
    <w:rsid w:val="7FA85460"/>
    <w:rsid w:val="7FBBC91B"/>
    <w:rsid w:val="7FBF5B62"/>
    <w:rsid w:val="7FBFB40D"/>
    <w:rsid w:val="7FE10079"/>
    <w:rsid w:val="7FE74676"/>
    <w:rsid w:val="7FEE6E32"/>
    <w:rsid w:val="7FEF0854"/>
    <w:rsid w:val="7FF3DAF8"/>
    <w:rsid w:val="97FFF7AF"/>
    <w:rsid w:val="996F834E"/>
    <w:rsid w:val="9A7F9670"/>
    <w:rsid w:val="9F7D9BBF"/>
    <w:rsid w:val="9FF2DBDC"/>
    <w:rsid w:val="9FFF65DD"/>
    <w:rsid w:val="A2F7D67C"/>
    <w:rsid w:val="AF661879"/>
    <w:rsid w:val="AFD85E99"/>
    <w:rsid w:val="B4FF2416"/>
    <w:rsid w:val="B6FD8673"/>
    <w:rsid w:val="B7EDC7F9"/>
    <w:rsid w:val="B7FEDF76"/>
    <w:rsid w:val="B97D9D42"/>
    <w:rsid w:val="BBDF3538"/>
    <w:rsid w:val="BDFEF0DE"/>
    <w:rsid w:val="BE46AA69"/>
    <w:rsid w:val="BEFFD440"/>
    <w:rsid w:val="BFD809C4"/>
    <w:rsid w:val="BFF358EC"/>
    <w:rsid w:val="CBBF3FE6"/>
    <w:rsid w:val="CEBFCC61"/>
    <w:rsid w:val="CFFEC390"/>
    <w:rsid w:val="D3756D06"/>
    <w:rsid w:val="D3BF8E5B"/>
    <w:rsid w:val="D3DE2F38"/>
    <w:rsid w:val="D8FBA263"/>
    <w:rsid w:val="DBBFA9C9"/>
    <w:rsid w:val="DCDFC44B"/>
    <w:rsid w:val="DDD63C84"/>
    <w:rsid w:val="DEF864FA"/>
    <w:rsid w:val="DFEFB824"/>
    <w:rsid w:val="DFFAAFFD"/>
    <w:rsid w:val="E3E9E303"/>
    <w:rsid w:val="E7B73748"/>
    <w:rsid w:val="E7F736EE"/>
    <w:rsid w:val="E7FF19AC"/>
    <w:rsid w:val="EB3F9DC0"/>
    <w:rsid w:val="ECF7AF03"/>
    <w:rsid w:val="ED9E5F55"/>
    <w:rsid w:val="EEFF7EA6"/>
    <w:rsid w:val="EF3FE3FF"/>
    <w:rsid w:val="F072CFE8"/>
    <w:rsid w:val="F6B7A958"/>
    <w:rsid w:val="F79B2596"/>
    <w:rsid w:val="F7B7187F"/>
    <w:rsid w:val="F7B7ABC1"/>
    <w:rsid w:val="F7DE420D"/>
    <w:rsid w:val="FB6ECE4F"/>
    <w:rsid w:val="FBA6A695"/>
    <w:rsid w:val="FDBF4D83"/>
    <w:rsid w:val="FDFDF4AF"/>
    <w:rsid w:val="FEDF3189"/>
    <w:rsid w:val="FF4A2D3B"/>
    <w:rsid w:val="FF9F3F29"/>
    <w:rsid w:val="FFAFBACD"/>
    <w:rsid w:val="FFB6C26C"/>
    <w:rsid w:val="FFB7DB81"/>
    <w:rsid w:val="FFDB6A4C"/>
    <w:rsid w:val="FFDFB626"/>
    <w:rsid w:val="FFF325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0"/>
    <w:pPr>
      <w:keepNext/>
      <w:jc w:val="center"/>
      <w:outlineLvl w:val="0"/>
    </w:pPr>
    <w:rPr>
      <w:b/>
      <w:bCs/>
      <w:sz w:val="24"/>
      <w:szCs w:val="20"/>
    </w:rPr>
  </w:style>
  <w:style w:type="paragraph" w:styleId="3">
    <w:name w:val="heading 2"/>
    <w:basedOn w:val="1"/>
    <w:next w:val="1"/>
    <w:link w:val="66"/>
    <w:qFormat/>
    <w:uiPriority w:val="0"/>
    <w:pPr>
      <w:keepNext/>
      <w:keepLines/>
      <w:spacing w:line="360" w:lineRule="auto"/>
      <w:outlineLvl w:val="1"/>
    </w:pPr>
    <w:rPr>
      <w:rFonts w:ascii="Arial" w:hAnsi="Arial"/>
      <w:b/>
      <w:bCs/>
      <w:sz w:val="24"/>
      <w:szCs w:val="32"/>
    </w:rPr>
  </w:style>
  <w:style w:type="paragraph" w:styleId="4">
    <w:name w:val="heading 3"/>
    <w:basedOn w:val="1"/>
    <w:next w:val="1"/>
    <w:link w:val="67"/>
    <w:qFormat/>
    <w:uiPriority w:val="0"/>
    <w:pPr>
      <w:keepNext/>
      <w:keepLines/>
      <w:spacing w:before="260" w:after="260" w:line="416" w:lineRule="auto"/>
      <w:outlineLvl w:val="2"/>
    </w:pPr>
    <w:rPr>
      <w:b/>
      <w:bCs/>
      <w:sz w:val="32"/>
      <w:szCs w:val="32"/>
    </w:rPr>
  </w:style>
  <w:style w:type="paragraph" w:styleId="5">
    <w:name w:val="heading 4"/>
    <w:basedOn w:val="1"/>
    <w:next w:val="1"/>
    <w:link w:val="6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69"/>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70"/>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71"/>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72"/>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73"/>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50">
    <w:name w:val="Default Paragraph Font"/>
    <w:link w:val="51"/>
    <w:semiHidden/>
    <w:qFormat/>
    <w:uiPriority w:val="0"/>
    <w:rPr>
      <w:rFonts w:ascii="Verdana" w:hAnsi="Verdana"/>
      <w:kern w:val="0"/>
      <w:sz w:val="20"/>
      <w:szCs w:val="20"/>
      <w:lang w:eastAsia="en-US"/>
    </w:rPr>
  </w:style>
  <w:style w:type="table" w:default="1" w:styleId="48">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Calibri" w:hAnsi="Calibri"/>
      <w:szCs w:val="22"/>
    </w:rPr>
  </w:style>
  <w:style w:type="paragraph" w:styleId="12">
    <w:name w:val="Normal Indent"/>
    <w:basedOn w:val="1"/>
    <w:next w:val="1"/>
    <w:qFormat/>
    <w:uiPriority w:val="0"/>
    <w:pPr>
      <w:widowControl/>
      <w:ind w:firstLine="420"/>
      <w:jc w:val="left"/>
    </w:pPr>
    <w:rPr>
      <w:kern w:val="0"/>
      <w:sz w:val="20"/>
      <w:szCs w:val="20"/>
    </w:rPr>
  </w:style>
  <w:style w:type="paragraph" w:styleId="13">
    <w:name w:val="index 5"/>
    <w:basedOn w:val="1"/>
    <w:next w:val="1"/>
    <w:unhideWhenUsed/>
    <w:qFormat/>
    <w:uiPriority w:val="0"/>
    <w:pPr>
      <w:ind w:left="800" w:leftChars="800"/>
    </w:pPr>
    <w:rPr>
      <w:lang w:bidi="he-IL"/>
    </w:rPr>
  </w:style>
  <w:style w:type="paragraph" w:styleId="14">
    <w:name w:val="Document Map"/>
    <w:basedOn w:val="1"/>
    <w:semiHidden/>
    <w:qFormat/>
    <w:uiPriority w:val="0"/>
    <w:pPr>
      <w:shd w:val="clear" w:color="auto" w:fill="000080"/>
    </w:pPr>
  </w:style>
  <w:style w:type="paragraph" w:styleId="15">
    <w:name w:val="toa heading"/>
    <w:basedOn w:val="1"/>
    <w:next w:val="1"/>
    <w:qFormat/>
    <w:uiPriority w:val="0"/>
    <w:pPr>
      <w:spacing w:before="120"/>
    </w:pPr>
    <w:rPr>
      <w:rFonts w:ascii="Arial" w:hAnsi="Arial" w:eastAsia="仿宋" w:cs="Times New Roman"/>
      <w:sz w:val="24"/>
      <w:szCs w:val="20"/>
    </w:rPr>
  </w:style>
  <w:style w:type="paragraph" w:styleId="16">
    <w:name w:val="annotation text"/>
    <w:basedOn w:val="1"/>
    <w:link w:val="74"/>
    <w:semiHidden/>
    <w:qFormat/>
    <w:uiPriority w:val="0"/>
    <w:pPr>
      <w:jc w:val="left"/>
    </w:pPr>
  </w:style>
  <w:style w:type="paragraph" w:styleId="17">
    <w:name w:val="index 6"/>
    <w:basedOn w:val="1"/>
    <w:next w:val="1"/>
    <w:qFormat/>
    <w:uiPriority w:val="99"/>
    <w:pPr>
      <w:ind w:left="2100"/>
    </w:pPr>
  </w:style>
  <w:style w:type="paragraph" w:styleId="18">
    <w:name w:val="Salutation"/>
    <w:basedOn w:val="1"/>
    <w:next w:val="1"/>
    <w:qFormat/>
    <w:uiPriority w:val="0"/>
    <w:rPr>
      <w:rFonts w:ascii="仿宋_GB2312" w:eastAsia="仿宋_GB2312"/>
      <w:sz w:val="24"/>
    </w:rPr>
  </w:style>
  <w:style w:type="paragraph" w:styleId="19">
    <w:name w:val="Body Text 3"/>
    <w:basedOn w:val="1"/>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qFormat/>
    <w:uiPriority w:val="0"/>
    <w:pPr>
      <w:spacing w:after="120"/>
    </w:pPr>
  </w:style>
  <w:style w:type="paragraph" w:styleId="21">
    <w:name w:val="Body Text Indent"/>
    <w:basedOn w:val="1"/>
    <w:link w:val="75"/>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qFormat/>
    <w:uiPriority w:val="0"/>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0"/>
    <w:pPr>
      <w:ind w:left="840" w:leftChars="400"/>
    </w:pPr>
  </w:style>
  <w:style w:type="paragraph" w:styleId="26">
    <w:name w:val="Plain Text"/>
    <w:basedOn w:val="1"/>
    <w:link w:val="76"/>
    <w:qFormat/>
    <w:uiPriority w:val="0"/>
    <w:rPr>
      <w:rFonts w:ascii="宋体" w:hAnsi="Courier New" w:cs="Courier New"/>
      <w:szCs w:val="21"/>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77"/>
    <w:qFormat/>
    <w:uiPriority w:val="0"/>
    <w:rPr>
      <w:sz w:val="24"/>
      <w:szCs w:val="20"/>
    </w:rPr>
  </w:style>
  <w:style w:type="paragraph" w:styleId="29">
    <w:name w:val="Body Text Indent 2"/>
    <w:basedOn w:val="1"/>
    <w:qFormat/>
    <w:uiPriority w:val="0"/>
    <w:pPr>
      <w:spacing w:after="120" w:line="480" w:lineRule="auto"/>
      <w:ind w:left="420" w:leftChars="200"/>
    </w:pPr>
  </w:style>
  <w:style w:type="paragraph" w:styleId="30">
    <w:name w:val="Balloon Text"/>
    <w:basedOn w:val="1"/>
    <w:link w:val="78"/>
    <w:qFormat/>
    <w:uiPriority w:val="0"/>
    <w:rPr>
      <w:rFonts w:ascii="Calibri" w:hAnsi="Calibri"/>
      <w:sz w:val="18"/>
      <w:szCs w:val="18"/>
    </w:rPr>
  </w:style>
  <w:style w:type="paragraph" w:styleId="31">
    <w:name w:val="footer"/>
    <w:basedOn w:val="1"/>
    <w:link w:val="79"/>
    <w:qFormat/>
    <w:uiPriority w:val="0"/>
    <w:pPr>
      <w:tabs>
        <w:tab w:val="center" w:pos="4153"/>
        <w:tab w:val="right" w:pos="8306"/>
      </w:tabs>
      <w:snapToGrid w:val="0"/>
      <w:jc w:val="left"/>
    </w:pPr>
    <w:rPr>
      <w:sz w:val="18"/>
      <w:szCs w:val="18"/>
    </w:rPr>
  </w:style>
  <w:style w:type="paragraph" w:styleId="32">
    <w:name w:val="envelope return"/>
    <w:basedOn w:val="1"/>
    <w:qFormat/>
    <w:uiPriority w:val="0"/>
    <w:pPr>
      <w:snapToGrid w:val="0"/>
    </w:pPr>
    <w:rPr>
      <w:rFonts w:ascii="Arial" w:hAnsi="Arial"/>
    </w:rPr>
  </w:style>
  <w:style w:type="paragraph" w:styleId="33">
    <w:name w:val="header"/>
    <w:basedOn w:val="1"/>
    <w:link w:val="80"/>
    <w:qFormat/>
    <w:uiPriority w:val="0"/>
    <w:pPr>
      <w:pBdr>
        <w:bottom w:val="single" w:color="auto" w:sz="6" w:space="1"/>
      </w:pBdr>
      <w:tabs>
        <w:tab w:val="center" w:pos="4153"/>
        <w:tab w:val="right" w:pos="8306"/>
      </w:tabs>
      <w:snapToGrid w:val="0"/>
      <w:jc w:val="center"/>
    </w:pPr>
    <w:rPr>
      <w:sz w:val="18"/>
      <w:szCs w:val="18"/>
    </w:rPr>
  </w:style>
  <w:style w:type="paragraph" w:styleId="34">
    <w:name w:val="toc 4"/>
    <w:basedOn w:val="1"/>
    <w:next w:val="1"/>
    <w:qFormat/>
    <w:uiPriority w:val="0"/>
    <w:pPr>
      <w:ind w:left="1260" w:leftChars="600"/>
    </w:pPr>
  </w:style>
  <w:style w:type="paragraph" w:styleId="35">
    <w:name w:val="footnote text"/>
    <w:basedOn w:val="1"/>
    <w:next w:val="13"/>
    <w:qFormat/>
    <w:uiPriority w:val="0"/>
    <w:pPr>
      <w:snapToGrid w:val="0"/>
      <w:jc w:val="left"/>
    </w:pPr>
    <w:rPr>
      <w:sz w:val="18"/>
    </w:rPr>
  </w:style>
  <w:style w:type="paragraph" w:styleId="36">
    <w:name w:val="toc 6"/>
    <w:basedOn w:val="1"/>
    <w:next w:val="1"/>
    <w:qFormat/>
    <w:uiPriority w:val="0"/>
    <w:pPr>
      <w:ind w:left="2100" w:leftChars="1000"/>
    </w:pPr>
    <w:rPr>
      <w:rFonts w:ascii="Calibri" w:hAnsi="Calibri"/>
      <w:szCs w:val="22"/>
    </w:rPr>
  </w:style>
  <w:style w:type="paragraph" w:styleId="37">
    <w:name w:val="Body Text Indent 3"/>
    <w:basedOn w:val="1"/>
    <w:link w:val="81"/>
    <w:qFormat/>
    <w:uiPriority w:val="0"/>
    <w:pPr>
      <w:spacing w:after="120"/>
      <w:ind w:left="420" w:leftChars="200"/>
    </w:pPr>
    <w:rPr>
      <w:sz w:val="16"/>
      <w:szCs w:val="16"/>
    </w:rPr>
  </w:style>
  <w:style w:type="paragraph" w:styleId="38">
    <w:name w:val="index 7"/>
    <w:basedOn w:val="1"/>
    <w:next w:val="1"/>
    <w:qFormat/>
    <w:uiPriority w:val="0"/>
    <w:pPr>
      <w:adjustRightInd/>
      <w:ind w:left="1200" w:leftChars="1200"/>
    </w:pPr>
    <w:rPr>
      <w:color w:val="auto"/>
      <w:kern w:val="2"/>
      <w:szCs w:val="24"/>
    </w:rPr>
  </w:style>
  <w:style w:type="paragraph" w:styleId="39">
    <w:name w:val="toc 2"/>
    <w:basedOn w:val="1"/>
    <w:next w:val="1"/>
    <w:qFormat/>
    <w:uiPriority w:val="0"/>
    <w:pPr>
      <w:ind w:left="420" w:leftChars="200"/>
    </w:pPr>
  </w:style>
  <w:style w:type="paragraph" w:styleId="40">
    <w:name w:val="toc 9"/>
    <w:basedOn w:val="1"/>
    <w:next w:val="1"/>
    <w:qFormat/>
    <w:uiPriority w:val="0"/>
    <w:pPr>
      <w:ind w:left="3360" w:leftChars="1600"/>
    </w:pPr>
    <w:rPr>
      <w:rFonts w:ascii="Calibri" w:hAnsi="Calibri"/>
      <w:szCs w:val="22"/>
    </w:rPr>
  </w:style>
  <w:style w:type="paragraph" w:styleId="41">
    <w:name w:val="Body Text 2"/>
    <w:basedOn w:val="1"/>
    <w:qFormat/>
    <w:uiPriority w:val="0"/>
    <w:pPr>
      <w:spacing w:after="120" w:line="480" w:lineRule="auto"/>
    </w:pPr>
  </w:style>
  <w:style w:type="paragraph" w:styleId="4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4">
    <w:name w:val="index 1"/>
    <w:basedOn w:val="1"/>
    <w:next w:val="1"/>
    <w:qFormat/>
    <w:uiPriority w:val="0"/>
    <w:pPr>
      <w:spacing w:line="220" w:lineRule="exact"/>
      <w:jc w:val="center"/>
    </w:pPr>
    <w:rPr>
      <w:rFonts w:ascii="仿宋_GB2312" w:eastAsia="仿宋_GB2312"/>
      <w:szCs w:val="20"/>
    </w:rPr>
  </w:style>
  <w:style w:type="paragraph" w:styleId="45">
    <w:name w:val="Title"/>
    <w:basedOn w:val="1"/>
    <w:next w:val="1"/>
    <w:qFormat/>
    <w:uiPriority w:val="0"/>
    <w:pPr>
      <w:spacing w:before="240" w:after="60"/>
      <w:jc w:val="center"/>
      <w:outlineLvl w:val="0"/>
    </w:pPr>
    <w:rPr>
      <w:rFonts w:ascii="Cambria" w:hAnsi="Cambria"/>
      <w:b/>
      <w:sz w:val="32"/>
    </w:rPr>
  </w:style>
  <w:style w:type="paragraph" w:styleId="46">
    <w:name w:val="annotation subject"/>
    <w:basedOn w:val="16"/>
    <w:next w:val="16"/>
    <w:link w:val="82"/>
    <w:qFormat/>
    <w:uiPriority w:val="0"/>
    <w:rPr>
      <w:b/>
      <w:bCs/>
    </w:rPr>
  </w:style>
  <w:style w:type="paragraph" w:styleId="47">
    <w:name w:val="Body Text First Indent 2"/>
    <w:basedOn w:val="21"/>
    <w:qFormat/>
    <w:uiPriority w:val="99"/>
    <w:pPr>
      <w:ind w:firstLine="420" w:firstLineChars="200"/>
    </w:pPr>
  </w:style>
  <w:style w:type="table" w:styleId="49">
    <w:name w:val="Table Grid"/>
    <w:basedOn w:val="48"/>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 Char"/>
    <w:basedOn w:val="1"/>
    <w:link w:val="50"/>
    <w:qFormat/>
    <w:uiPriority w:val="0"/>
    <w:pPr>
      <w:widowControl/>
      <w:spacing w:after="160" w:line="240" w:lineRule="exact"/>
      <w:jc w:val="left"/>
    </w:pPr>
    <w:rPr>
      <w:rFonts w:ascii="Verdana" w:hAnsi="Verdana"/>
      <w:kern w:val="0"/>
      <w:sz w:val="20"/>
      <w:szCs w:val="20"/>
      <w:lang w:eastAsia="en-US"/>
    </w:rPr>
  </w:style>
  <w:style w:type="character" w:styleId="52">
    <w:name w:val="Strong"/>
    <w:basedOn w:val="50"/>
    <w:qFormat/>
    <w:uiPriority w:val="0"/>
    <w:rPr>
      <w:b/>
      <w:bCs/>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Emphasis"/>
    <w:qFormat/>
    <w:uiPriority w:val="0"/>
    <w:rPr>
      <w:rFonts w:ascii="Times New Roman" w:hAnsi="Times New Roman" w:eastAsia="宋体"/>
    </w:rPr>
  </w:style>
  <w:style w:type="character" w:styleId="56">
    <w:name w:val="HTML Definition"/>
    <w:qFormat/>
    <w:uiPriority w:val="0"/>
    <w:rPr>
      <w:rFonts w:ascii="Times New Roman" w:hAnsi="Times New Roman" w:eastAsia="宋体"/>
    </w:rPr>
  </w:style>
  <w:style w:type="character" w:styleId="57">
    <w:name w:val="HTML Variable"/>
    <w:qFormat/>
    <w:uiPriority w:val="0"/>
    <w:rPr>
      <w:rFonts w:ascii="Times New Roman" w:hAnsi="Times New Roman" w:eastAsia="宋体"/>
    </w:rPr>
  </w:style>
  <w:style w:type="character" w:styleId="58">
    <w:name w:val="Hyperlink"/>
    <w:qFormat/>
    <w:uiPriority w:val="0"/>
    <w:rPr>
      <w:color w:val="136EC2"/>
      <w:u w:val="single"/>
    </w:rPr>
  </w:style>
  <w:style w:type="character" w:styleId="59">
    <w:name w:val="HTML Code"/>
    <w:qFormat/>
    <w:uiPriority w:val="0"/>
    <w:rPr>
      <w:rFonts w:ascii="Courier New" w:hAnsi="Courier New" w:eastAsia="Courier New" w:cs="Courier New"/>
      <w:sz w:val="20"/>
    </w:rPr>
  </w:style>
  <w:style w:type="character" w:styleId="60">
    <w:name w:val="annotation reference"/>
    <w:qFormat/>
    <w:uiPriority w:val="0"/>
    <w:rPr>
      <w:sz w:val="21"/>
      <w:szCs w:val="21"/>
    </w:rPr>
  </w:style>
  <w:style w:type="character" w:styleId="61">
    <w:name w:val="HTML Cite"/>
    <w:qFormat/>
    <w:uiPriority w:val="0"/>
    <w:rPr>
      <w:rFonts w:ascii="Times New Roman" w:hAnsi="Times New Roman" w:eastAsia="宋体"/>
    </w:rPr>
  </w:style>
  <w:style w:type="character" w:styleId="62">
    <w:name w:val="HTML Keyboard"/>
    <w:qFormat/>
    <w:uiPriority w:val="0"/>
    <w:rPr>
      <w:rFonts w:ascii="Courier New" w:hAnsi="Courier New" w:eastAsia="Courier New" w:cs="Courier New"/>
      <w:sz w:val="20"/>
    </w:rPr>
  </w:style>
  <w:style w:type="character" w:styleId="63">
    <w:name w:val="HTML Sample"/>
    <w:qFormat/>
    <w:uiPriority w:val="0"/>
    <w:rPr>
      <w:rFonts w:ascii="Courier New" w:hAnsi="Courier New" w:eastAsia="Courier New" w:cs="Courier New"/>
    </w:rPr>
  </w:style>
  <w:style w:type="paragraph" w:customStyle="1" w:styleId="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5">
    <w:name w:val="标题 1 字符"/>
    <w:link w:val="2"/>
    <w:qFormat/>
    <w:uiPriority w:val="0"/>
    <w:rPr>
      <w:rFonts w:eastAsia="宋体"/>
      <w:b/>
      <w:bCs/>
      <w:kern w:val="2"/>
      <w:sz w:val="24"/>
      <w:lang w:val="en-US" w:eastAsia="zh-CN" w:bidi="ar-SA"/>
    </w:rPr>
  </w:style>
  <w:style w:type="character" w:customStyle="1" w:styleId="66">
    <w:name w:val="标题 2 字符"/>
    <w:link w:val="3"/>
    <w:qFormat/>
    <w:uiPriority w:val="0"/>
    <w:rPr>
      <w:rFonts w:ascii="Arial" w:hAnsi="Arial" w:eastAsia="宋体"/>
      <w:b/>
      <w:bCs/>
      <w:kern w:val="2"/>
      <w:sz w:val="24"/>
      <w:szCs w:val="32"/>
      <w:lang w:val="en-US" w:eastAsia="zh-CN" w:bidi="ar-SA"/>
    </w:rPr>
  </w:style>
  <w:style w:type="character" w:customStyle="1" w:styleId="67">
    <w:name w:val="标题 3 字符"/>
    <w:link w:val="4"/>
    <w:qFormat/>
    <w:uiPriority w:val="0"/>
    <w:rPr>
      <w:rFonts w:eastAsia="宋体"/>
      <w:b/>
      <w:bCs/>
      <w:kern w:val="2"/>
      <w:sz w:val="32"/>
      <w:szCs w:val="32"/>
      <w:lang w:val="en-US" w:eastAsia="zh-CN" w:bidi="ar-SA"/>
    </w:rPr>
  </w:style>
  <w:style w:type="character" w:customStyle="1" w:styleId="68">
    <w:name w:val="标题 4 字符"/>
    <w:link w:val="5"/>
    <w:qFormat/>
    <w:uiPriority w:val="0"/>
    <w:rPr>
      <w:rFonts w:ascii="Arial" w:hAnsi="Arial" w:eastAsia="黑体"/>
      <w:b/>
      <w:bCs/>
      <w:kern w:val="2"/>
      <w:sz w:val="28"/>
      <w:szCs w:val="28"/>
      <w:lang w:val="en-US" w:eastAsia="zh-CN" w:bidi="ar-SA"/>
    </w:rPr>
  </w:style>
  <w:style w:type="character" w:customStyle="1" w:styleId="69">
    <w:name w:val="标题 5 字符"/>
    <w:link w:val="6"/>
    <w:qFormat/>
    <w:uiPriority w:val="0"/>
    <w:rPr>
      <w:rFonts w:eastAsia="宋体"/>
      <w:b/>
      <w:bCs/>
      <w:sz w:val="28"/>
      <w:szCs w:val="28"/>
      <w:lang w:val="en-US" w:eastAsia="zh-CN" w:bidi="ar-SA"/>
    </w:rPr>
  </w:style>
  <w:style w:type="character" w:customStyle="1" w:styleId="70">
    <w:name w:val="标题 6 字符"/>
    <w:link w:val="7"/>
    <w:qFormat/>
    <w:uiPriority w:val="0"/>
    <w:rPr>
      <w:rFonts w:ascii="Arial" w:hAnsi="Arial" w:eastAsia="黑体"/>
      <w:b/>
      <w:bCs/>
      <w:sz w:val="24"/>
      <w:szCs w:val="24"/>
      <w:lang w:val="en-US" w:eastAsia="zh-CN" w:bidi="ar-SA"/>
    </w:rPr>
  </w:style>
  <w:style w:type="character" w:customStyle="1" w:styleId="71">
    <w:name w:val="标题 7 字符"/>
    <w:link w:val="8"/>
    <w:qFormat/>
    <w:uiPriority w:val="0"/>
    <w:rPr>
      <w:rFonts w:eastAsia="宋体"/>
      <w:b/>
      <w:bCs/>
      <w:sz w:val="24"/>
      <w:szCs w:val="24"/>
      <w:lang w:val="en-US" w:eastAsia="zh-CN" w:bidi="ar-SA"/>
    </w:rPr>
  </w:style>
  <w:style w:type="character" w:customStyle="1" w:styleId="72">
    <w:name w:val="标题 8 字符"/>
    <w:link w:val="9"/>
    <w:qFormat/>
    <w:uiPriority w:val="0"/>
    <w:rPr>
      <w:rFonts w:ascii="Arial" w:hAnsi="Arial" w:eastAsia="黑体"/>
      <w:sz w:val="24"/>
      <w:szCs w:val="24"/>
      <w:lang w:val="en-US" w:eastAsia="zh-CN" w:bidi="ar-SA"/>
    </w:rPr>
  </w:style>
  <w:style w:type="character" w:customStyle="1" w:styleId="73">
    <w:name w:val="标题 9 字符"/>
    <w:link w:val="10"/>
    <w:qFormat/>
    <w:uiPriority w:val="0"/>
    <w:rPr>
      <w:rFonts w:ascii="Arial" w:hAnsi="Arial" w:eastAsia="黑体"/>
      <w:sz w:val="21"/>
      <w:szCs w:val="21"/>
      <w:lang w:val="en-US" w:eastAsia="zh-CN" w:bidi="ar-SA"/>
    </w:rPr>
  </w:style>
  <w:style w:type="character" w:customStyle="1" w:styleId="74">
    <w:name w:val="批注文字 字符"/>
    <w:link w:val="16"/>
    <w:qFormat/>
    <w:uiPriority w:val="0"/>
    <w:rPr>
      <w:rFonts w:eastAsia="宋体"/>
      <w:kern w:val="2"/>
      <w:sz w:val="21"/>
      <w:szCs w:val="24"/>
      <w:lang w:val="en-US" w:eastAsia="zh-CN" w:bidi="ar-SA"/>
    </w:rPr>
  </w:style>
  <w:style w:type="character" w:customStyle="1" w:styleId="75">
    <w:name w:val="正文文本缩进 字符"/>
    <w:link w:val="21"/>
    <w:qFormat/>
    <w:uiPriority w:val="0"/>
    <w:rPr>
      <w:rFonts w:eastAsia="宋体"/>
      <w:kern w:val="2"/>
      <w:sz w:val="21"/>
      <w:szCs w:val="24"/>
      <w:lang w:val="en-US" w:eastAsia="zh-CN" w:bidi="ar-SA"/>
    </w:rPr>
  </w:style>
  <w:style w:type="character" w:customStyle="1" w:styleId="76">
    <w:name w:val="纯文本 字符"/>
    <w:link w:val="26"/>
    <w:semiHidden/>
    <w:qFormat/>
    <w:locked/>
    <w:uiPriority w:val="0"/>
    <w:rPr>
      <w:rFonts w:ascii="宋体" w:hAnsi="Courier New" w:eastAsia="宋体" w:cs="Courier New"/>
      <w:kern w:val="2"/>
      <w:sz w:val="21"/>
      <w:szCs w:val="21"/>
      <w:lang w:val="en-US" w:eastAsia="zh-CN" w:bidi="ar-SA"/>
    </w:rPr>
  </w:style>
  <w:style w:type="character" w:customStyle="1" w:styleId="77">
    <w:name w:val="日期 字符"/>
    <w:link w:val="28"/>
    <w:qFormat/>
    <w:uiPriority w:val="0"/>
    <w:rPr>
      <w:rFonts w:eastAsia="宋体"/>
      <w:kern w:val="2"/>
      <w:sz w:val="24"/>
      <w:lang w:val="en-US" w:eastAsia="zh-CN" w:bidi="ar-SA"/>
    </w:rPr>
  </w:style>
  <w:style w:type="character" w:customStyle="1" w:styleId="78">
    <w:name w:val="批注框文本 字符"/>
    <w:link w:val="30"/>
    <w:semiHidden/>
    <w:qFormat/>
    <w:locked/>
    <w:uiPriority w:val="0"/>
    <w:rPr>
      <w:rFonts w:ascii="Calibri" w:hAnsi="Calibri" w:eastAsia="宋体"/>
      <w:kern w:val="2"/>
      <w:sz w:val="18"/>
      <w:szCs w:val="18"/>
      <w:lang w:val="en-US" w:eastAsia="zh-CN" w:bidi="ar-SA"/>
    </w:rPr>
  </w:style>
  <w:style w:type="character" w:customStyle="1" w:styleId="79">
    <w:name w:val="页脚 字符"/>
    <w:link w:val="31"/>
    <w:qFormat/>
    <w:uiPriority w:val="0"/>
    <w:rPr>
      <w:rFonts w:eastAsia="宋体"/>
      <w:kern w:val="2"/>
      <w:sz w:val="18"/>
      <w:szCs w:val="18"/>
      <w:lang w:val="en-US" w:eastAsia="zh-CN" w:bidi="ar-SA"/>
    </w:rPr>
  </w:style>
  <w:style w:type="character" w:customStyle="1" w:styleId="80">
    <w:name w:val="页眉 字符"/>
    <w:link w:val="33"/>
    <w:qFormat/>
    <w:uiPriority w:val="0"/>
    <w:rPr>
      <w:rFonts w:eastAsia="宋体"/>
      <w:kern w:val="2"/>
      <w:sz w:val="18"/>
      <w:szCs w:val="18"/>
      <w:lang w:val="en-US" w:eastAsia="zh-CN" w:bidi="ar-SA"/>
    </w:rPr>
  </w:style>
  <w:style w:type="character" w:customStyle="1" w:styleId="81">
    <w:name w:val="正文文本缩进 3 字符"/>
    <w:link w:val="37"/>
    <w:qFormat/>
    <w:uiPriority w:val="0"/>
    <w:rPr>
      <w:rFonts w:eastAsia="宋体"/>
      <w:kern w:val="2"/>
      <w:sz w:val="16"/>
      <w:szCs w:val="16"/>
      <w:lang w:val="en-US" w:eastAsia="zh-CN" w:bidi="ar-SA"/>
    </w:rPr>
  </w:style>
  <w:style w:type="character" w:customStyle="1" w:styleId="82">
    <w:name w:val="批注主题 字符"/>
    <w:link w:val="46"/>
    <w:qFormat/>
    <w:uiPriority w:val="0"/>
    <w:rPr>
      <w:rFonts w:eastAsia="宋体"/>
      <w:b/>
      <w:bCs/>
      <w:kern w:val="2"/>
      <w:sz w:val="21"/>
      <w:szCs w:val="24"/>
      <w:lang w:val="en-US" w:eastAsia="zh-CN" w:bidi="ar-SA"/>
    </w:rPr>
  </w:style>
  <w:style w:type="character" w:customStyle="1" w:styleId="83">
    <w:name w:val="Font Style119"/>
    <w:unhideWhenUsed/>
    <w:qFormat/>
    <w:uiPriority w:val="0"/>
    <w:rPr>
      <w:rFonts w:hint="eastAsia" w:ascii="宋体" w:hAnsi="宋体" w:eastAsia="宋体"/>
      <w:sz w:val="24"/>
    </w:rPr>
  </w:style>
  <w:style w:type="character" w:customStyle="1" w:styleId="84">
    <w:name w:val="页脚 Char"/>
    <w:qFormat/>
    <w:uiPriority w:val="0"/>
    <w:rPr>
      <w:kern w:val="2"/>
      <w:sz w:val="18"/>
      <w:szCs w:val="18"/>
    </w:rPr>
  </w:style>
  <w:style w:type="character" w:customStyle="1" w:styleId="85">
    <w:name w:val="bds_nopic1"/>
    <w:qFormat/>
    <w:uiPriority w:val="0"/>
    <w:rPr>
      <w:rFonts w:ascii="Times New Roman" w:hAnsi="Times New Roman" w:eastAsia="宋体"/>
    </w:rPr>
  </w:style>
  <w:style w:type="character" w:customStyle="1" w:styleId="86">
    <w:name w:val="标题 6 Char"/>
    <w:qFormat/>
    <w:uiPriority w:val="0"/>
    <w:rPr>
      <w:rFonts w:ascii="Arial" w:hAnsi="Arial" w:eastAsia="黑体"/>
      <w:b/>
      <w:bCs/>
      <w:sz w:val="24"/>
      <w:szCs w:val="24"/>
    </w:rPr>
  </w:style>
  <w:style w:type="character" w:customStyle="1" w:styleId="87">
    <w:name w:val="标题 2 Char"/>
    <w:qFormat/>
    <w:uiPriority w:val="0"/>
    <w:rPr>
      <w:rFonts w:ascii="Cambria" w:hAnsi="Cambria" w:eastAsia="宋体" w:cs="Times New Roman"/>
      <w:b/>
      <w:bCs/>
      <w:kern w:val="2"/>
      <w:sz w:val="32"/>
      <w:szCs w:val="32"/>
    </w:rPr>
  </w:style>
  <w:style w:type="character" w:customStyle="1" w:styleId="88">
    <w:name w:val=" Char Char13"/>
    <w:qFormat/>
    <w:uiPriority w:val="0"/>
    <w:rPr>
      <w:rFonts w:eastAsia="宋体"/>
      <w:b/>
      <w:bCs/>
      <w:kern w:val="2"/>
      <w:sz w:val="24"/>
      <w:lang w:val="en-US" w:eastAsia="zh-CN" w:bidi="ar-SA"/>
    </w:rPr>
  </w:style>
  <w:style w:type="character" w:customStyle="1" w:styleId="89">
    <w:name w:val="Font Style86"/>
    <w:unhideWhenUsed/>
    <w:qFormat/>
    <w:uiPriority w:val="0"/>
    <w:rPr>
      <w:rFonts w:hint="eastAsia" w:ascii="黑体" w:hAnsi="黑体" w:eastAsia="黑体"/>
      <w:spacing w:val="10"/>
      <w:sz w:val="30"/>
    </w:rPr>
  </w:style>
  <w:style w:type="character" w:customStyle="1" w:styleId="90">
    <w:name w:val="Font Style116"/>
    <w:unhideWhenUsed/>
    <w:qFormat/>
    <w:uiPriority w:val="0"/>
    <w:rPr>
      <w:rFonts w:hint="eastAsia" w:ascii="宋体" w:hAnsi="宋体" w:eastAsia="宋体"/>
      <w:spacing w:val="-20"/>
      <w:sz w:val="24"/>
    </w:rPr>
  </w:style>
  <w:style w:type="character" w:customStyle="1" w:styleId="91">
    <w:name w:val="font91"/>
    <w:basedOn w:val="50"/>
    <w:qFormat/>
    <w:uiPriority w:val="0"/>
    <w:rPr>
      <w:rFonts w:hint="default" w:ascii="Times New Roman" w:hAnsi="Times New Roman" w:cs="Times New Roman"/>
      <w:color w:val="000000"/>
      <w:sz w:val="22"/>
      <w:szCs w:val="22"/>
      <w:u w:val="none"/>
    </w:rPr>
  </w:style>
  <w:style w:type="character" w:customStyle="1" w:styleId="92">
    <w:name w:val="morelink-item"/>
    <w:qFormat/>
    <w:uiPriority w:val="0"/>
    <w:rPr>
      <w:rFonts w:ascii="Times New Roman" w:hAnsi="Times New Roman" w:eastAsia="宋体"/>
    </w:rPr>
  </w:style>
  <w:style w:type="character" w:customStyle="1" w:styleId="93">
    <w:name w:val="bds_more9"/>
    <w:qFormat/>
    <w:uiPriority w:val="0"/>
    <w:rPr>
      <w:rFonts w:ascii="Times New Roman" w:hAnsi="Times New Roman" w:eastAsia="宋体"/>
    </w:rPr>
  </w:style>
  <w:style w:type="character" w:customStyle="1" w:styleId="94">
    <w:name w:val="批注框文本 Char"/>
    <w:qFormat/>
    <w:uiPriority w:val="0"/>
    <w:rPr>
      <w:kern w:val="2"/>
      <w:sz w:val="18"/>
      <w:szCs w:val="18"/>
    </w:rPr>
  </w:style>
  <w:style w:type="character" w:customStyle="1" w:styleId="95">
    <w:name w:val="p0 Char"/>
    <w:link w:val="96"/>
    <w:qFormat/>
    <w:uiPriority w:val="0"/>
    <w:rPr>
      <w:rFonts w:eastAsia="宋体"/>
      <w:sz w:val="21"/>
      <w:szCs w:val="21"/>
      <w:lang w:val="en-US" w:eastAsia="zh-CN" w:bidi="ar-SA"/>
    </w:rPr>
  </w:style>
  <w:style w:type="paragraph" w:customStyle="1" w:styleId="96">
    <w:name w:val="p0"/>
    <w:basedOn w:val="1"/>
    <w:link w:val="95"/>
    <w:qFormat/>
    <w:uiPriority w:val="0"/>
    <w:pPr>
      <w:widowControl/>
    </w:pPr>
    <w:rPr>
      <w:kern w:val="0"/>
      <w:szCs w:val="21"/>
    </w:rPr>
  </w:style>
  <w:style w:type="character" w:customStyle="1" w:styleId="97">
    <w:name w:val="desc"/>
    <w:qFormat/>
    <w:uiPriority w:val="0"/>
    <w:rPr>
      <w:rFonts w:ascii="Times New Roman" w:hAnsi="Times New Roman" w:eastAsia="宋体"/>
      <w:color w:val="000000"/>
      <w:sz w:val="18"/>
      <w:szCs w:val="18"/>
    </w:rPr>
  </w:style>
  <w:style w:type="character" w:customStyle="1" w:styleId="98">
    <w:name w:val="Font Style123"/>
    <w:unhideWhenUsed/>
    <w:qFormat/>
    <w:uiPriority w:val="0"/>
    <w:rPr>
      <w:rFonts w:hint="eastAsia" w:ascii="宋体" w:hAnsi="宋体" w:eastAsia="宋体"/>
      <w:b/>
      <w:sz w:val="32"/>
    </w:rPr>
  </w:style>
  <w:style w:type="character" w:customStyle="1" w:styleId="99">
    <w:name w:val="Font Style122"/>
    <w:unhideWhenUsed/>
    <w:qFormat/>
    <w:uiPriority w:val="0"/>
    <w:rPr>
      <w:rFonts w:hint="eastAsia" w:ascii="宋体" w:hAnsi="宋体" w:eastAsia="宋体"/>
      <w:spacing w:val="20"/>
      <w:sz w:val="24"/>
    </w:rPr>
  </w:style>
  <w:style w:type="character" w:customStyle="1" w:styleId="100">
    <w:name w:val="polysemyred"/>
    <w:qFormat/>
    <w:uiPriority w:val="0"/>
    <w:rPr>
      <w:rFonts w:ascii="Times New Roman" w:hAnsi="Times New Roman" w:eastAsia="宋体"/>
      <w:color w:val="FF6666"/>
      <w:sz w:val="18"/>
      <w:szCs w:val="18"/>
    </w:rPr>
  </w:style>
  <w:style w:type="character" w:customStyle="1" w:styleId="101">
    <w:name w:val="Font Style126"/>
    <w:unhideWhenUsed/>
    <w:qFormat/>
    <w:uiPriority w:val="0"/>
    <w:rPr>
      <w:rFonts w:hint="eastAsia" w:ascii="宋体" w:hAnsi="宋体" w:eastAsia="宋体"/>
      <w:b/>
      <w:spacing w:val="-30"/>
      <w:sz w:val="28"/>
    </w:rPr>
  </w:style>
  <w:style w:type="character" w:customStyle="1" w:styleId="102">
    <w:name w:val="Font Style133"/>
    <w:unhideWhenUsed/>
    <w:qFormat/>
    <w:uiPriority w:val="0"/>
    <w:rPr>
      <w:rFonts w:hint="eastAsia" w:ascii="宋体" w:hAnsi="宋体" w:eastAsia="宋体"/>
      <w:spacing w:val="30"/>
      <w:sz w:val="24"/>
    </w:rPr>
  </w:style>
  <w:style w:type="character" w:customStyle="1" w:styleId="103">
    <w:name w:val="标题 9 Char"/>
    <w:qFormat/>
    <w:uiPriority w:val="0"/>
    <w:rPr>
      <w:rFonts w:ascii="Arial" w:hAnsi="Arial" w:eastAsia="黑体"/>
      <w:sz w:val="21"/>
      <w:szCs w:val="21"/>
    </w:rPr>
  </w:style>
  <w:style w:type="character" w:customStyle="1" w:styleId="104">
    <w:name w:val="sidecatalog-dot"/>
    <w:qFormat/>
    <w:uiPriority w:val="0"/>
    <w:rPr>
      <w:rFonts w:ascii="Times New Roman" w:hAnsi="Times New Roman" w:eastAsia="宋体"/>
    </w:rPr>
  </w:style>
  <w:style w:type="character" w:customStyle="1" w:styleId="105">
    <w:name w:val="plus"/>
    <w:qFormat/>
    <w:uiPriority w:val="0"/>
    <w:rPr>
      <w:rFonts w:ascii="Times New Roman" w:hAnsi="Times New Roman" w:eastAsia="宋体"/>
      <w:b/>
      <w:vanish/>
      <w:color w:val="1F8DEF"/>
      <w:sz w:val="24"/>
      <w:szCs w:val="24"/>
    </w:rPr>
  </w:style>
  <w:style w:type="character" w:customStyle="1" w:styleId="106">
    <w:name w:val="font101"/>
    <w:basedOn w:val="50"/>
    <w:qFormat/>
    <w:uiPriority w:val="0"/>
    <w:rPr>
      <w:rFonts w:hint="eastAsia" w:ascii="仿宋_GB2312" w:eastAsia="仿宋_GB2312" w:cs="仿宋_GB2312"/>
      <w:color w:val="000000"/>
      <w:sz w:val="22"/>
      <w:szCs w:val="22"/>
      <w:u w:val="none"/>
    </w:rPr>
  </w:style>
  <w:style w:type="character" w:customStyle="1" w:styleId="107">
    <w:name w:val="正文文本缩进 3 Char"/>
    <w:qFormat/>
    <w:uiPriority w:val="0"/>
    <w:rPr>
      <w:rFonts w:ascii="宋体" w:hAnsi="MS Sans Serif"/>
      <w:color w:val="000000"/>
      <w:sz w:val="24"/>
    </w:rPr>
  </w:style>
  <w:style w:type="character" w:customStyle="1" w:styleId="108">
    <w:name w:val="polysemyexp"/>
    <w:qFormat/>
    <w:uiPriority w:val="0"/>
    <w:rPr>
      <w:rFonts w:ascii="Times New Roman" w:hAnsi="Times New Roman" w:eastAsia="宋体"/>
      <w:color w:val="AAAAAA"/>
      <w:sz w:val="18"/>
      <w:szCs w:val="18"/>
    </w:rPr>
  </w:style>
  <w:style w:type="character" w:customStyle="1" w:styleId="109">
    <w:name w:val=" Char Char17"/>
    <w:qFormat/>
    <w:uiPriority w:val="0"/>
    <w:rPr>
      <w:rFonts w:ascii="宋体" w:hAnsi="Times New Roman" w:eastAsia="宋体"/>
      <w:b/>
      <w:sz w:val="28"/>
      <w:lang w:val="en-US" w:eastAsia="zh-CN" w:bidi="ar-SA"/>
    </w:rPr>
  </w:style>
  <w:style w:type="character" w:customStyle="1" w:styleId="110">
    <w:name w:val="标题 1 Char"/>
    <w:qFormat/>
    <w:uiPriority w:val="0"/>
    <w:rPr>
      <w:rFonts w:ascii="Cambria" w:hAnsi="Cambria"/>
      <w:b/>
      <w:bCs/>
      <w:kern w:val="32"/>
      <w:sz w:val="32"/>
      <w:szCs w:val="32"/>
    </w:rPr>
  </w:style>
  <w:style w:type="character" w:customStyle="1" w:styleId="111">
    <w:name w:val="Font Style90"/>
    <w:unhideWhenUsed/>
    <w:qFormat/>
    <w:uiPriority w:val="0"/>
    <w:rPr>
      <w:rFonts w:hint="eastAsia" w:ascii="宋体" w:hAnsi="宋体" w:eastAsia="宋体"/>
      <w:b/>
      <w:spacing w:val="-20"/>
      <w:sz w:val="40"/>
    </w:rPr>
  </w:style>
  <w:style w:type="character" w:customStyle="1" w:styleId="112">
    <w:name w:val="lemmatitleh12"/>
    <w:qFormat/>
    <w:uiPriority w:val="0"/>
    <w:rPr>
      <w:rFonts w:ascii="Times New Roman" w:hAnsi="Times New Roman" w:eastAsia="宋体"/>
    </w:rPr>
  </w:style>
  <w:style w:type="character" w:customStyle="1" w:styleId="113">
    <w:name w:val="标题 4 Char"/>
    <w:qFormat/>
    <w:uiPriority w:val="0"/>
    <w:rPr>
      <w:rFonts w:ascii="Arial" w:hAnsi="Arial" w:eastAsia="宋体" w:cs="Times New Roman"/>
      <w:b/>
      <w:bCs/>
      <w:szCs w:val="28"/>
    </w:rPr>
  </w:style>
  <w:style w:type="character" w:customStyle="1" w:styleId="114">
    <w:name w:val="p0 Char Char"/>
    <w:qFormat/>
    <w:uiPriority w:val="0"/>
    <w:rPr>
      <w:rFonts w:eastAsia="宋体"/>
      <w:kern w:val="2"/>
      <w:sz w:val="21"/>
      <w:szCs w:val="21"/>
      <w:lang w:val="en-US" w:eastAsia="zh-CN" w:bidi="ar-SA"/>
    </w:rPr>
  </w:style>
  <w:style w:type="character" w:customStyle="1" w:styleId="115">
    <w:name w:val=" Char Char15"/>
    <w:qFormat/>
    <w:uiPriority w:val="0"/>
    <w:rPr>
      <w:b/>
      <w:bCs/>
      <w:sz w:val="24"/>
      <w:szCs w:val="24"/>
    </w:rPr>
  </w:style>
  <w:style w:type="character" w:customStyle="1" w:styleId="116">
    <w:name w:val="标题 3 Char"/>
    <w:qFormat/>
    <w:uiPriority w:val="0"/>
    <w:rPr>
      <w:b/>
      <w:bCs/>
      <w:sz w:val="24"/>
      <w:szCs w:val="24"/>
    </w:rPr>
  </w:style>
  <w:style w:type="character" w:customStyle="1" w:styleId="117">
    <w:name w:val="sort1"/>
    <w:qFormat/>
    <w:uiPriority w:val="0"/>
    <w:rPr>
      <w:rFonts w:ascii="Times New Roman" w:hAnsi="Times New Roman" w:eastAsia="宋体"/>
    </w:rPr>
  </w:style>
  <w:style w:type="character" w:customStyle="1" w:styleId="118">
    <w:name w:val="Font Style125"/>
    <w:unhideWhenUsed/>
    <w:qFormat/>
    <w:uiPriority w:val="0"/>
    <w:rPr>
      <w:rFonts w:hint="eastAsia" w:ascii="宋体" w:hAnsi="宋体" w:eastAsia="宋体"/>
      <w:b/>
      <w:sz w:val="26"/>
    </w:rPr>
  </w:style>
  <w:style w:type="character" w:customStyle="1" w:styleId="119">
    <w:name w:val="Font Style127"/>
    <w:unhideWhenUsed/>
    <w:qFormat/>
    <w:uiPriority w:val="0"/>
    <w:rPr>
      <w:rFonts w:hint="eastAsia" w:ascii="Times New Roman" w:hAnsi="Times New Roman" w:eastAsia="Times New Roman"/>
      <w:sz w:val="20"/>
    </w:rPr>
  </w:style>
  <w:style w:type="character" w:customStyle="1" w:styleId="120">
    <w:name w:val="Font Style128"/>
    <w:unhideWhenUsed/>
    <w:qFormat/>
    <w:uiPriority w:val="0"/>
    <w:rPr>
      <w:rFonts w:hint="eastAsia" w:ascii="Times New Roman" w:hAnsi="Times New Roman" w:eastAsia="Times New Roman"/>
      <w:sz w:val="16"/>
    </w:rPr>
  </w:style>
  <w:style w:type="character" w:customStyle="1" w:styleId="121">
    <w:name w:val="Font Style121"/>
    <w:unhideWhenUsed/>
    <w:qFormat/>
    <w:uiPriority w:val="0"/>
    <w:rPr>
      <w:rFonts w:hint="eastAsia" w:ascii="宋体" w:hAnsi="宋体" w:eastAsia="宋体"/>
      <w:spacing w:val="-10"/>
      <w:sz w:val="30"/>
    </w:rPr>
  </w:style>
  <w:style w:type="character" w:customStyle="1" w:styleId="122">
    <w:name w:val="标题 Char"/>
    <w:qFormat/>
    <w:uiPriority w:val="0"/>
    <w:rPr>
      <w:rFonts w:ascii="Cambria" w:hAnsi="Cambria"/>
      <w:b/>
      <w:kern w:val="2"/>
      <w:sz w:val="32"/>
      <w:szCs w:val="24"/>
    </w:rPr>
  </w:style>
  <w:style w:type="character" w:customStyle="1" w:styleId="123">
    <w:name w:val="标题 4 Char Char"/>
    <w:qFormat/>
    <w:uiPriority w:val="0"/>
    <w:rPr>
      <w:rFonts w:ascii="Arial" w:hAnsi="Arial" w:eastAsia="宋体"/>
      <w:b/>
      <w:bCs/>
      <w:kern w:val="2"/>
      <w:sz w:val="21"/>
      <w:szCs w:val="28"/>
      <w:lang w:val="en-US" w:eastAsia="zh-CN" w:bidi="ar-SA"/>
    </w:rPr>
  </w:style>
  <w:style w:type="character" w:customStyle="1" w:styleId="124">
    <w:name w:val="font11"/>
    <w:basedOn w:val="50"/>
    <w:qFormat/>
    <w:uiPriority w:val="0"/>
    <w:rPr>
      <w:rFonts w:hint="eastAsia" w:ascii="黑体" w:hAnsi="宋体" w:eastAsia="黑体" w:cs="黑体"/>
      <w:color w:val="000000"/>
      <w:sz w:val="22"/>
      <w:szCs w:val="22"/>
      <w:u w:val="none"/>
    </w:rPr>
  </w:style>
  <w:style w:type="character" w:customStyle="1" w:styleId="125">
    <w:name w:val="标题 7 Char"/>
    <w:qFormat/>
    <w:uiPriority w:val="0"/>
    <w:rPr>
      <w:b/>
      <w:bCs/>
      <w:sz w:val="24"/>
      <w:szCs w:val="24"/>
    </w:rPr>
  </w:style>
  <w:style w:type="character" w:customStyle="1" w:styleId="126">
    <w:name w:val="font01"/>
    <w:basedOn w:val="50"/>
    <w:qFormat/>
    <w:uiPriority w:val="0"/>
    <w:rPr>
      <w:rFonts w:hint="eastAsia" w:ascii="宋体" w:hAnsi="宋体" w:eastAsia="宋体" w:cs="宋体"/>
      <w:color w:val="000000"/>
      <w:sz w:val="22"/>
      <w:szCs w:val="22"/>
      <w:u w:val="none"/>
    </w:rPr>
  </w:style>
  <w:style w:type="character" w:customStyle="1" w:styleId="127">
    <w:name w:val=" Char Char14"/>
    <w:qFormat/>
    <w:uiPriority w:val="0"/>
    <w:rPr>
      <w:rFonts w:ascii="Arial" w:hAnsi="Arial" w:eastAsia="黑体"/>
      <w:b/>
      <w:bCs/>
      <w:sz w:val="28"/>
      <w:szCs w:val="28"/>
      <w:lang w:val="en-US" w:eastAsia="zh-CN" w:bidi="ar-SA"/>
    </w:rPr>
  </w:style>
  <w:style w:type="character" w:customStyle="1" w:styleId="128">
    <w:name w:val="font51"/>
    <w:basedOn w:val="50"/>
    <w:qFormat/>
    <w:uiPriority w:val="0"/>
    <w:rPr>
      <w:rFonts w:hint="default" w:ascii="Times New Roman" w:hAnsi="Times New Roman" w:cs="Times New Roman"/>
      <w:color w:val="000000"/>
      <w:sz w:val="22"/>
      <w:szCs w:val="22"/>
      <w:u w:val="none"/>
    </w:rPr>
  </w:style>
  <w:style w:type="character" w:customStyle="1" w:styleId="129">
    <w:name w:val="Font Style134"/>
    <w:unhideWhenUsed/>
    <w:qFormat/>
    <w:uiPriority w:val="0"/>
    <w:rPr>
      <w:rFonts w:hint="eastAsia" w:ascii="宋体" w:hAnsi="宋体" w:eastAsia="宋体"/>
      <w:spacing w:val="20"/>
      <w:sz w:val="22"/>
    </w:rPr>
  </w:style>
  <w:style w:type="character" w:customStyle="1" w:styleId="130">
    <w:name w:val="sort"/>
    <w:qFormat/>
    <w:uiPriority w:val="0"/>
    <w:rPr>
      <w:rFonts w:ascii="Times New Roman" w:hAnsi="Times New Roman" w:eastAsia="宋体"/>
      <w:color w:val="FFFFFF"/>
      <w:bdr w:val="single" w:color="auto" w:sz="24" w:space="0"/>
    </w:rPr>
  </w:style>
  <w:style w:type="character" w:customStyle="1" w:styleId="131">
    <w:name w:val="标题 5 Char"/>
    <w:qFormat/>
    <w:uiPriority w:val="0"/>
    <w:rPr>
      <w:b/>
      <w:bCs/>
      <w:kern w:val="2"/>
      <w:sz w:val="28"/>
      <w:szCs w:val="28"/>
    </w:rPr>
  </w:style>
  <w:style w:type="character" w:customStyle="1" w:styleId="132">
    <w:name w:val=" Char Char16"/>
    <w:qFormat/>
    <w:uiPriority w:val="0"/>
    <w:rPr>
      <w:rFonts w:ascii="宋体" w:hAnsi="Times New Roman" w:eastAsia="宋体"/>
      <w:b/>
      <w:sz w:val="24"/>
      <w:lang w:val="en-US" w:eastAsia="zh-CN" w:bidi="ar-SA"/>
    </w:rPr>
  </w:style>
  <w:style w:type="character" w:customStyle="1" w:styleId="133">
    <w:name w:val="font31"/>
    <w:basedOn w:val="50"/>
    <w:qFormat/>
    <w:uiPriority w:val="0"/>
    <w:rPr>
      <w:rFonts w:hint="eastAsia" w:ascii="宋体" w:hAnsi="宋体" w:eastAsia="宋体" w:cs="宋体"/>
      <w:color w:val="000000"/>
      <w:sz w:val="22"/>
      <w:szCs w:val="22"/>
      <w:u w:val="none"/>
    </w:rPr>
  </w:style>
  <w:style w:type="character" w:customStyle="1" w:styleId="134">
    <w:name w:val="bds_more6"/>
    <w:qFormat/>
    <w:uiPriority w:val="0"/>
    <w:rPr>
      <w:rFonts w:hint="eastAsia" w:ascii="宋体" w:hAnsi="宋体" w:eastAsia="宋体" w:cs="宋体"/>
    </w:rPr>
  </w:style>
  <w:style w:type="character" w:customStyle="1" w:styleId="135">
    <w:name w:val="font41"/>
    <w:basedOn w:val="50"/>
    <w:qFormat/>
    <w:uiPriority w:val="0"/>
    <w:rPr>
      <w:rFonts w:ascii="仿宋" w:hAnsi="仿宋" w:eastAsia="仿宋" w:cs="仿宋"/>
      <w:color w:val="000000"/>
      <w:sz w:val="22"/>
      <w:szCs w:val="22"/>
      <w:u w:val="none"/>
    </w:rPr>
  </w:style>
  <w:style w:type="character" w:customStyle="1" w:styleId="136">
    <w:name w:val="font71"/>
    <w:basedOn w:val="50"/>
    <w:qFormat/>
    <w:uiPriority w:val="0"/>
    <w:rPr>
      <w:rFonts w:hint="default" w:ascii="Times New Roman" w:hAnsi="Times New Roman" w:cs="Times New Roman"/>
      <w:color w:val="000000"/>
      <w:sz w:val="22"/>
      <w:szCs w:val="22"/>
      <w:u w:val="none"/>
    </w:rPr>
  </w:style>
  <w:style w:type="character" w:customStyle="1" w:styleId="137">
    <w:name w:val="Font Style105"/>
    <w:unhideWhenUsed/>
    <w:qFormat/>
    <w:uiPriority w:val="0"/>
    <w:rPr>
      <w:rFonts w:hint="eastAsia" w:ascii="Times New Roman" w:hAnsi="Times New Roman" w:eastAsia="Times New Roman"/>
      <w:w w:val="60"/>
      <w:sz w:val="26"/>
    </w:rPr>
  </w:style>
  <w:style w:type="character" w:customStyle="1" w:styleId="138">
    <w:name w:val="Font Style117"/>
    <w:unhideWhenUsed/>
    <w:qFormat/>
    <w:uiPriority w:val="0"/>
    <w:rPr>
      <w:rFonts w:hint="eastAsia" w:ascii="宋体" w:hAnsi="宋体" w:eastAsia="宋体"/>
      <w:spacing w:val="20"/>
      <w:sz w:val="24"/>
    </w:rPr>
  </w:style>
  <w:style w:type="character" w:customStyle="1" w:styleId="139">
    <w:name w:val="bds_nopic"/>
    <w:qFormat/>
    <w:uiPriority w:val="0"/>
    <w:rPr>
      <w:rFonts w:ascii="Times New Roman" w:hAnsi="Times New Roman" w:eastAsia="宋体"/>
    </w:rPr>
  </w:style>
  <w:style w:type="character" w:customStyle="1" w:styleId="140">
    <w:name w:val="font81"/>
    <w:basedOn w:val="50"/>
    <w:qFormat/>
    <w:uiPriority w:val="0"/>
    <w:rPr>
      <w:rFonts w:hint="default" w:ascii="仿宋_GB2312" w:eastAsia="仿宋_GB2312" w:cs="仿宋_GB2312"/>
      <w:b/>
      <w:color w:val="000000"/>
      <w:sz w:val="22"/>
      <w:szCs w:val="22"/>
      <w:u w:val="none"/>
    </w:rPr>
  </w:style>
  <w:style w:type="character" w:customStyle="1" w:styleId="141">
    <w:name w:val="bds_more10"/>
    <w:qFormat/>
    <w:uiPriority w:val="0"/>
    <w:rPr>
      <w:rFonts w:ascii="Times New Roman" w:hAnsi="Times New Roman" w:eastAsia="宋体"/>
    </w:rPr>
  </w:style>
  <w:style w:type="character" w:customStyle="1" w:styleId="142">
    <w:name w:val="Font Style115"/>
    <w:unhideWhenUsed/>
    <w:qFormat/>
    <w:uiPriority w:val="0"/>
    <w:rPr>
      <w:rFonts w:hint="eastAsia" w:ascii="Times New Roman" w:hAnsi="Times New Roman" w:eastAsia="Times New Roman"/>
      <w:sz w:val="16"/>
    </w:rPr>
  </w:style>
  <w:style w:type="character" w:customStyle="1" w:styleId="143">
    <w:name w:val="sidecatalog-dot1"/>
    <w:qFormat/>
    <w:uiPriority w:val="0"/>
    <w:rPr>
      <w:rFonts w:ascii="Times New Roman" w:hAnsi="Times New Roman" w:eastAsia="宋体"/>
    </w:rPr>
  </w:style>
  <w:style w:type="character" w:customStyle="1" w:styleId="144">
    <w:name w:val="日期 Char"/>
    <w:qFormat/>
    <w:uiPriority w:val="0"/>
    <w:rPr>
      <w:kern w:val="2"/>
      <w:sz w:val="21"/>
      <w:szCs w:val="24"/>
    </w:rPr>
  </w:style>
  <w:style w:type="character" w:customStyle="1" w:styleId="145">
    <w:name w:val="bds_more8"/>
    <w:qFormat/>
    <w:uiPriority w:val="0"/>
    <w:rPr>
      <w:rFonts w:ascii="Times New Roman" w:hAnsi="Times New Roman" w:eastAsia="宋体"/>
    </w:rPr>
  </w:style>
  <w:style w:type="character" w:customStyle="1" w:styleId="146">
    <w:name w:val="sidecatalog-index2"/>
    <w:qFormat/>
    <w:uiPriority w:val="0"/>
    <w:rPr>
      <w:rFonts w:ascii="Arail" w:hAnsi="Arail" w:eastAsia="Arail" w:cs="Arail"/>
      <w:color w:val="999999"/>
      <w:sz w:val="21"/>
      <w:szCs w:val="21"/>
    </w:rPr>
  </w:style>
  <w:style w:type="character" w:customStyle="1" w:styleId="147">
    <w:name w:val="bds_nopic2"/>
    <w:qFormat/>
    <w:uiPriority w:val="0"/>
    <w:rPr>
      <w:rFonts w:ascii="Times New Roman" w:hAnsi="Times New Roman" w:eastAsia="宋体"/>
    </w:rPr>
  </w:style>
  <w:style w:type="character" w:customStyle="1" w:styleId="148">
    <w:name w:val="批注文字 Char"/>
    <w:qFormat/>
    <w:uiPriority w:val="0"/>
    <w:rPr>
      <w:kern w:val="2"/>
      <w:sz w:val="21"/>
      <w:szCs w:val="24"/>
    </w:rPr>
  </w:style>
  <w:style w:type="character" w:customStyle="1" w:styleId="149">
    <w:name w:val="批注文字 Char Char"/>
    <w:qFormat/>
    <w:uiPriority w:val="0"/>
    <w:rPr>
      <w:kern w:val="2"/>
      <w:sz w:val="21"/>
      <w:szCs w:val="24"/>
      <w:lang w:bidi="ar-SA"/>
    </w:rPr>
  </w:style>
  <w:style w:type="character" w:customStyle="1" w:styleId="150">
    <w:name w:val="sidecatalog-index1"/>
    <w:qFormat/>
    <w:uiPriority w:val="0"/>
    <w:rPr>
      <w:rFonts w:ascii="Arial" w:hAnsi="Arial" w:eastAsia="宋体" w:cs="Arial"/>
      <w:b/>
      <w:color w:val="999999"/>
      <w:sz w:val="21"/>
      <w:szCs w:val="21"/>
    </w:rPr>
  </w:style>
  <w:style w:type="character" w:customStyle="1" w:styleId="151">
    <w:name w:val="Font Style94"/>
    <w:unhideWhenUsed/>
    <w:qFormat/>
    <w:uiPriority w:val="0"/>
    <w:rPr>
      <w:rFonts w:hint="eastAsia" w:ascii="Times New Roman" w:hAnsi="Times New Roman" w:eastAsia="Times New Roman"/>
      <w:sz w:val="28"/>
    </w:rPr>
  </w:style>
  <w:style w:type="character" w:customStyle="1" w:styleId="152">
    <w:name w:val="标题 Char1"/>
    <w:qFormat/>
    <w:uiPriority w:val="0"/>
    <w:rPr>
      <w:rFonts w:ascii="Cambria" w:hAnsi="Cambria" w:eastAsia="宋体" w:cs="Times New Roman"/>
      <w:b/>
      <w:bCs/>
      <w:sz w:val="32"/>
      <w:szCs w:val="32"/>
    </w:rPr>
  </w:style>
  <w:style w:type="character" w:customStyle="1" w:styleId="153">
    <w:name w:val="标题 8 Char"/>
    <w:qFormat/>
    <w:uiPriority w:val="0"/>
    <w:rPr>
      <w:rFonts w:ascii="Arial" w:hAnsi="Arial" w:eastAsia="黑体"/>
      <w:sz w:val="24"/>
      <w:szCs w:val="24"/>
    </w:rPr>
  </w:style>
  <w:style w:type="character" w:customStyle="1" w:styleId="154">
    <w:name w:val="页眉 Char"/>
    <w:qFormat/>
    <w:uiPriority w:val="0"/>
    <w:rPr>
      <w:kern w:val="2"/>
      <w:sz w:val="18"/>
      <w:szCs w:val="18"/>
    </w:rPr>
  </w:style>
  <w:style w:type="character" w:customStyle="1" w:styleId="155">
    <w:name w:val="font61"/>
    <w:basedOn w:val="50"/>
    <w:qFormat/>
    <w:uiPriority w:val="0"/>
    <w:rPr>
      <w:rFonts w:hint="default" w:ascii="Times New Roman" w:hAnsi="Times New Roman" w:cs="Times New Roman"/>
      <w:color w:val="000000"/>
      <w:sz w:val="22"/>
      <w:szCs w:val="22"/>
      <w:u w:val="none"/>
    </w:rPr>
  </w:style>
  <w:style w:type="character" w:customStyle="1" w:styleId="156">
    <w:name w:val="Font Style124"/>
    <w:unhideWhenUsed/>
    <w:qFormat/>
    <w:uiPriority w:val="0"/>
    <w:rPr>
      <w:rFonts w:hint="eastAsia" w:ascii="宋体" w:hAnsi="宋体" w:eastAsia="宋体"/>
      <w:spacing w:val="30"/>
      <w:sz w:val="24"/>
    </w:rPr>
  </w:style>
  <w:style w:type="character" w:customStyle="1" w:styleId="157">
    <w:name w:val=" Char Char12"/>
    <w:qFormat/>
    <w:uiPriority w:val="0"/>
    <w:rPr>
      <w:rFonts w:ascii="Arial" w:hAnsi="Arial" w:eastAsia="黑体"/>
      <w:b/>
      <w:bCs/>
      <w:kern w:val="2"/>
      <w:sz w:val="28"/>
      <w:szCs w:val="28"/>
      <w:lang w:val="en-US" w:eastAsia="zh-CN" w:bidi="ar-SA"/>
    </w:rPr>
  </w:style>
  <w:style w:type="character" w:customStyle="1" w:styleId="158">
    <w:name w:val="font21"/>
    <w:basedOn w:val="50"/>
    <w:qFormat/>
    <w:uiPriority w:val="0"/>
    <w:rPr>
      <w:rFonts w:hint="eastAsia" w:ascii="宋体" w:hAnsi="宋体" w:eastAsia="宋体" w:cs="宋体"/>
      <w:b/>
      <w:color w:val="000000"/>
      <w:sz w:val="22"/>
      <w:szCs w:val="22"/>
      <w:u w:val="none"/>
    </w:rPr>
  </w:style>
  <w:style w:type="character" w:customStyle="1" w:styleId="159">
    <w:name w:val="批注主题 Char"/>
    <w:qFormat/>
    <w:uiPriority w:val="0"/>
    <w:rPr>
      <w:b/>
      <w:bCs/>
      <w:kern w:val="2"/>
      <w:sz w:val="21"/>
      <w:szCs w:val="24"/>
    </w:rPr>
  </w:style>
  <w:style w:type="character" w:customStyle="1" w:styleId="160">
    <w:name w:val="Font Style104"/>
    <w:unhideWhenUsed/>
    <w:qFormat/>
    <w:uiPriority w:val="0"/>
    <w:rPr>
      <w:rFonts w:hint="eastAsia" w:ascii="宋体" w:hAnsi="宋体" w:eastAsia="宋体"/>
      <w:spacing w:val="30"/>
      <w:sz w:val="18"/>
    </w:rPr>
  </w:style>
  <w:style w:type="character" w:customStyle="1" w:styleId="161">
    <w:name w:val="bds_more7"/>
    <w:qFormat/>
    <w:uiPriority w:val="0"/>
    <w:rPr>
      <w:rFonts w:ascii="Times New Roman" w:hAnsi="Times New Roman" w:eastAsia="宋体"/>
    </w:rPr>
  </w:style>
  <w:style w:type="character" w:customStyle="1" w:styleId="162">
    <w:name w:val="Font Style131"/>
    <w:unhideWhenUsed/>
    <w:qFormat/>
    <w:uiPriority w:val="0"/>
    <w:rPr>
      <w:rFonts w:hint="eastAsia" w:ascii="Times New Roman" w:hAnsi="Times New Roman" w:eastAsia="Times New Roman"/>
      <w:sz w:val="18"/>
    </w:rPr>
  </w:style>
  <w:style w:type="paragraph" w:customStyle="1" w:styleId="163">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4">
    <w:name w:val="标题 1 +"/>
    <w:basedOn w:val="2"/>
    <w:next w:val="1"/>
    <w:qFormat/>
    <w:uiPriority w:val="0"/>
    <w:pPr>
      <w:keepLines/>
      <w:spacing w:line="600" w:lineRule="auto"/>
    </w:pPr>
    <w:rPr>
      <w:rFonts w:eastAsia="黑体"/>
      <w:kern w:val="0"/>
      <w:sz w:val="32"/>
      <w:szCs w:val="32"/>
    </w:rPr>
  </w:style>
  <w:style w:type="paragraph" w:customStyle="1" w:styleId="165">
    <w:name w:val="Style48"/>
    <w:basedOn w:val="1"/>
    <w:unhideWhenUsed/>
    <w:qFormat/>
    <w:uiPriority w:val="0"/>
    <w:pPr>
      <w:spacing w:line="542" w:lineRule="exact"/>
      <w:jc w:val="right"/>
    </w:pPr>
  </w:style>
  <w:style w:type="paragraph" w:customStyle="1" w:styleId="166">
    <w:name w:val="Style5"/>
    <w:basedOn w:val="1"/>
    <w:unhideWhenUsed/>
    <w:qFormat/>
    <w:uiPriority w:val="0"/>
  </w:style>
  <w:style w:type="paragraph" w:customStyle="1" w:styleId="167">
    <w:name w:val="Char1 Char Char Char 字元 Char Char 字元 Char 字元 Char1 Char Char Char"/>
    <w:basedOn w:val="1"/>
    <w:qFormat/>
    <w:uiPriority w:val="0"/>
    <w:rPr>
      <w:szCs w:val="20"/>
    </w:rPr>
  </w:style>
  <w:style w:type="paragraph" w:customStyle="1" w:styleId="16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Style60"/>
    <w:basedOn w:val="1"/>
    <w:unhideWhenUsed/>
    <w:qFormat/>
    <w:uiPriority w:val="0"/>
    <w:pPr>
      <w:spacing w:line="566" w:lineRule="exact"/>
    </w:pPr>
  </w:style>
  <w:style w:type="paragraph" w:customStyle="1" w:styleId="170">
    <w:name w:val="Style65"/>
    <w:basedOn w:val="1"/>
    <w:unhideWhenUsed/>
    <w:qFormat/>
    <w:uiPriority w:val="0"/>
  </w:style>
  <w:style w:type="paragraph" w:customStyle="1" w:styleId="171">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72">
    <w:name w:val="Style62"/>
    <w:basedOn w:val="1"/>
    <w:unhideWhenUsed/>
    <w:qFormat/>
    <w:uiPriority w:val="0"/>
  </w:style>
  <w:style w:type="paragraph" w:customStyle="1" w:styleId="173">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74">
    <w:name w:val="Style10"/>
    <w:basedOn w:val="1"/>
    <w:unhideWhenUsed/>
    <w:qFormat/>
    <w:uiPriority w:val="0"/>
    <w:pPr>
      <w:spacing w:line="538" w:lineRule="exact"/>
    </w:pPr>
  </w:style>
  <w:style w:type="paragraph" w:customStyle="1" w:styleId="175">
    <w:name w:val="Style81"/>
    <w:basedOn w:val="1"/>
    <w:unhideWhenUsed/>
    <w:qFormat/>
    <w:uiPriority w:val="0"/>
    <w:pPr>
      <w:spacing w:line="547" w:lineRule="exact"/>
    </w:pPr>
  </w:style>
  <w:style w:type="paragraph" w:customStyle="1" w:styleId="176">
    <w:name w:val="Style70"/>
    <w:basedOn w:val="1"/>
    <w:unhideWhenUsed/>
    <w:qFormat/>
    <w:uiPriority w:val="0"/>
    <w:pPr>
      <w:spacing w:line="549" w:lineRule="exact"/>
      <w:ind w:firstLine="686"/>
    </w:pPr>
  </w:style>
  <w:style w:type="paragraph" w:customStyle="1" w:styleId="177">
    <w:name w:val="Style27"/>
    <w:basedOn w:val="1"/>
    <w:unhideWhenUsed/>
    <w:qFormat/>
    <w:uiPriority w:val="0"/>
  </w:style>
  <w:style w:type="paragraph" w:customStyle="1" w:styleId="178">
    <w:name w:val="Style24"/>
    <w:basedOn w:val="1"/>
    <w:unhideWhenUsed/>
    <w:qFormat/>
    <w:uiPriority w:val="0"/>
  </w:style>
  <w:style w:type="paragraph" w:customStyle="1" w:styleId="179">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0">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81">
    <w:name w:val="Style28"/>
    <w:basedOn w:val="1"/>
    <w:unhideWhenUsed/>
    <w:qFormat/>
    <w:uiPriority w:val="0"/>
    <w:pPr>
      <w:spacing w:line="552" w:lineRule="exact"/>
      <w:ind w:firstLine="547"/>
    </w:pPr>
  </w:style>
  <w:style w:type="paragraph" w:customStyle="1" w:styleId="182">
    <w:name w:val="Style26"/>
    <w:basedOn w:val="1"/>
    <w:unhideWhenUsed/>
    <w:qFormat/>
    <w:uiPriority w:val="0"/>
  </w:style>
  <w:style w:type="paragraph" w:customStyle="1" w:styleId="183">
    <w:name w:val="Style45"/>
    <w:basedOn w:val="1"/>
    <w:unhideWhenUsed/>
    <w:qFormat/>
    <w:uiPriority w:val="0"/>
  </w:style>
  <w:style w:type="paragraph" w:customStyle="1" w:styleId="184">
    <w:name w:val="Style80"/>
    <w:basedOn w:val="1"/>
    <w:unhideWhenUsed/>
    <w:qFormat/>
    <w:uiPriority w:val="0"/>
  </w:style>
  <w:style w:type="paragraph" w:customStyle="1" w:styleId="185">
    <w:name w:val="正文_5"/>
    <w:next w:val="18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引文目录标题_0"/>
    <w:basedOn w:val="185"/>
    <w:next w:val="185"/>
    <w:qFormat/>
    <w:uiPriority w:val="0"/>
    <w:pPr>
      <w:spacing w:before="120"/>
    </w:pPr>
    <w:rPr>
      <w:rFonts w:ascii="Arial" w:hAnsi="Arial"/>
      <w:sz w:val="24"/>
    </w:rPr>
  </w:style>
  <w:style w:type="paragraph" w:customStyle="1" w:styleId="187">
    <w:name w:val="Default"/>
    <w:next w:val="1"/>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188">
    <w:name w:val="正文文本_0_0"/>
    <w:basedOn w:val="189"/>
    <w:qFormat/>
    <w:uiPriority w:val="0"/>
    <w:pPr>
      <w:spacing w:after="120"/>
    </w:pPr>
    <w:rPr>
      <w:rFonts w:ascii="Calibri" w:hAnsi="Calibri"/>
      <w:kern w:val="0"/>
      <w:sz w:val="20"/>
    </w:rPr>
  </w:style>
  <w:style w:type="paragraph" w:customStyle="1" w:styleId="189">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Style52"/>
    <w:basedOn w:val="1"/>
    <w:unhideWhenUsed/>
    <w:qFormat/>
    <w:uiPriority w:val="0"/>
    <w:pPr>
      <w:spacing w:line="682" w:lineRule="exact"/>
      <w:ind w:firstLine="557"/>
    </w:pPr>
  </w:style>
  <w:style w:type="paragraph" w:customStyle="1" w:styleId="191">
    <w:name w:val="_Style 39"/>
    <w:basedOn w:val="168"/>
    <w:qFormat/>
    <w:uiPriority w:val="0"/>
  </w:style>
  <w:style w:type="paragraph" w:customStyle="1" w:styleId="192">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3">
    <w:name w:val="Style69"/>
    <w:basedOn w:val="1"/>
    <w:unhideWhenUsed/>
    <w:qFormat/>
    <w:uiPriority w:val="0"/>
    <w:pPr>
      <w:spacing w:line="557" w:lineRule="exact"/>
      <w:ind w:firstLine="1666"/>
    </w:pPr>
  </w:style>
  <w:style w:type="paragraph" w:customStyle="1" w:styleId="194">
    <w:name w:val="Style42"/>
    <w:basedOn w:val="1"/>
    <w:unhideWhenUsed/>
    <w:qFormat/>
    <w:uiPriority w:val="0"/>
    <w:pPr>
      <w:spacing w:line="542" w:lineRule="exact"/>
      <w:ind w:firstLine="547"/>
    </w:pPr>
  </w:style>
  <w:style w:type="paragraph" w:customStyle="1" w:styleId="195">
    <w:name w:val="Style44"/>
    <w:basedOn w:val="1"/>
    <w:unhideWhenUsed/>
    <w:qFormat/>
    <w:uiPriority w:val="0"/>
  </w:style>
  <w:style w:type="paragraph" w:customStyle="1" w:styleId="196">
    <w:name w:val="正文首行缩进1"/>
    <w:basedOn w:val="188"/>
    <w:unhideWhenUsed/>
    <w:qFormat/>
    <w:uiPriority w:val="99"/>
    <w:pPr>
      <w:ind w:firstLine="420" w:firstLineChars="100"/>
    </w:pPr>
    <w:rPr>
      <w:szCs w:val="22"/>
    </w:rPr>
  </w:style>
  <w:style w:type="paragraph" w:customStyle="1" w:styleId="197">
    <w:name w:val="Style46"/>
    <w:basedOn w:val="1"/>
    <w:unhideWhenUsed/>
    <w:qFormat/>
    <w:uiPriority w:val="0"/>
    <w:pPr>
      <w:spacing w:line="672" w:lineRule="exact"/>
    </w:pPr>
  </w:style>
  <w:style w:type="paragraph" w:customStyle="1" w:styleId="198">
    <w:name w:val="Style71"/>
    <w:basedOn w:val="1"/>
    <w:unhideWhenUsed/>
    <w:qFormat/>
    <w:uiPriority w:val="0"/>
    <w:pPr>
      <w:spacing w:line="538" w:lineRule="exact"/>
      <w:ind w:firstLine="101"/>
    </w:pPr>
  </w:style>
  <w:style w:type="paragraph" w:customStyle="1" w:styleId="199">
    <w:name w:val="Style59"/>
    <w:basedOn w:val="1"/>
    <w:unhideWhenUsed/>
    <w:qFormat/>
    <w:uiPriority w:val="0"/>
  </w:style>
  <w:style w:type="paragraph" w:customStyle="1" w:styleId="200">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01">
    <w:name w:val="Style34"/>
    <w:basedOn w:val="1"/>
    <w:unhideWhenUsed/>
    <w:qFormat/>
    <w:uiPriority w:val="0"/>
    <w:pPr>
      <w:spacing w:line="375" w:lineRule="exact"/>
    </w:pPr>
  </w:style>
  <w:style w:type="paragraph" w:customStyle="1" w:styleId="202">
    <w:name w:val=" Char1 Char Char Char Char Char Char Char Char Char"/>
    <w:basedOn w:val="1"/>
    <w:qFormat/>
    <w:uiPriority w:val="0"/>
    <w:rPr>
      <w:szCs w:val="20"/>
    </w:rPr>
  </w:style>
  <w:style w:type="paragraph" w:customStyle="1" w:styleId="203">
    <w:name w:val="Style56"/>
    <w:basedOn w:val="1"/>
    <w:unhideWhenUsed/>
    <w:qFormat/>
    <w:uiPriority w:val="0"/>
  </w:style>
  <w:style w:type="paragraph" w:customStyle="1" w:styleId="204">
    <w:name w:val="列出段落"/>
    <w:basedOn w:val="1"/>
    <w:qFormat/>
    <w:uiPriority w:val="0"/>
    <w:pPr>
      <w:ind w:firstLine="420" w:firstLineChars="200"/>
    </w:pPr>
    <w:rPr>
      <w:rFonts w:ascii="Calibri" w:hAnsi="Calibri"/>
      <w:szCs w:val="22"/>
    </w:rPr>
  </w:style>
  <w:style w:type="paragraph" w:customStyle="1" w:styleId="205">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6">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07">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08">
    <w:name w:val="Style9"/>
    <w:basedOn w:val="1"/>
    <w:unhideWhenUsed/>
    <w:qFormat/>
    <w:uiPriority w:val="0"/>
  </w:style>
  <w:style w:type="paragraph" w:customStyle="1" w:styleId="209">
    <w:name w:val="Style16"/>
    <w:basedOn w:val="1"/>
    <w:unhideWhenUsed/>
    <w:qFormat/>
    <w:uiPriority w:val="0"/>
    <w:pPr>
      <w:jc w:val="right"/>
    </w:pPr>
  </w:style>
  <w:style w:type="paragraph" w:customStyle="1" w:styleId="210">
    <w:name w:val="Style67"/>
    <w:basedOn w:val="1"/>
    <w:unhideWhenUsed/>
    <w:qFormat/>
    <w:uiPriority w:val="0"/>
    <w:pPr>
      <w:spacing w:line="566" w:lineRule="exact"/>
      <w:ind w:firstLine="552"/>
    </w:pPr>
  </w:style>
  <w:style w:type="paragraph" w:customStyle="1" w:styleId="211">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2">
    <w:name w:val="Char Char1 Char Char Char Char Char1 Char Char Char Char"/>
    <w:basedOn w:val="14"/>
    <w:qFormat/>
    <w:uiPriority w:val="0"/>
    <w:rPr>
      <w:rFonts w:ascii="Tahoma" w:hAnsi="Tahoma"/>
    </w:rPr>
  </w:style>
  <w:style w:type="paragraph" w:customStyle="1" w:styleId="213">
    <w:name w:val="Table Paragraph"/>
    <w:basedOn w:val="1"/>
    <w:qFormat/>
    <w:uiPriority w:val="1"/>
    <w:rPr>
      <w:rFonts w:ascii="宋体" w:hAnsi="宋体" w:cs="宋体"/>
      <w:lang w:val="zh-CN" w:bidi="zh-CN"/>
    </w:rPr>
  </w:style>
  <w:style w:type="paragraph" w:customStyle="1" w:styleId="214">
    <w:name w:val="附录标识"/>
    <w:basedOn w:val="215"/>
    <w:qFormat/>
    <w:uiPriority w:val="0"/>
    <w:pPr>
      <w:tabs>
        <w:tab w:val="left" w:pos="360"/>
        <w:tab w:val="left" w:pos="720"/>
        <w:tab w:val="left" w:pos="6405"/>
      </w:tabs>
      <w:spacing w:after="200"/>
    </w:pPr>
    <w:rPr>
      <w:sz w:val="21"/>
    </w:rPr>
  </w:style>
  <w:style w:type="paragraph" w:customStyle="1" w:styleId="21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16">
    <w:name w:val="Style13"/>
    <w:basedOn w:val="1"/>
    <w:unhideWhenUsed/>
    <w:qFormat/>
    <w:uiPriority w:val="0"/>
  </w:style>
  <w:style w:type="paragraph" w:customStyle="1" w:styleId="217">
    <w:name w:val="1 Char Char Char Char"/>
    <w:basedOn w:val="1"/>
    <w:qFormat/>
    <w:uiPriority w:val="0"/>
  </w:style>
  <w:style w:type="paragraph" w:customStyle="1" w:styleId="218">
    <w:name w:val="Style76"/>
    <w:basedOn w:val="1"/>
    <w:unhideWhenUsed/>
    <w:qFormat/>
    <w:uiPriority w:val="0"/>
  </w:style>
  <w:style w:type="paragraph" w:customStyle="1" w:styleId="219">
    <w:name w:val="Style68"/>
    <w:basedOn w:val="1"/>
    <w:unhideWhenUsed/>
    <w:qFormat/>
    <w:uiPriority w:val="0"/>
    <w:pPr>
      <w:spacing w:line="547" w:lineRule="exact"/>
    </w:pPr>
  </w:style>
  <w:style w:type="paragraph" w:customStyle="1" w:styleId="220">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21">
    <w:name w:val="标题2"/>
    <w:basedOn w:val="45"/>
    <w:qFormat/>
    <w:uiPriority w:val="0"/>
    <w:pPr>
      <w:spacing w:after="240"/>
      <w:jc w:val="left"/>
    </w:pPr>
    <w:rPr>
      <w:sz w:val="30"/>
    </w:rPr>
  </w:style>
  <w:style w:type="paragraph" w:customStyle="1" w:styleId="222">
    <w:name w:val="Style11"/>
    <w:basedOn w:val="1"/>
    <w:unhideWhenUsed/>
    <w:qFormat/>
    <w:uiPriority w:val="0"/>
    <w:pPr>
      <w:spacing w:line="559" w:lineRule="exact"/>
      <w:ind w:firstLine="590"/>
    </w:pPr>
  </w:style>
  <w:style w:type="paragraph" w:customStyle="1" w:styleId="223">
    <w:name w:val="Char"/>
    <w:basedOn w:val="1"/>
    <w:qFormat/>
    <w:uiPriority w:val="0"/>
    <w:pPr>
      <w:tabs>
        <w:tab w:val="left" w:pos="360"/>
      </w:tabs>
      <w:ind w:left="360" w:hanging="360" w:hangingChars="200"/>
    </w:pPr>
    <w:rPr>
      <w:sz w:val="24"/>
    </w:rPr>
  </w:style>
  <w:style w:type="paragraph" w:customStyle="1" w:styleId="224">
    <w:name w:val="表格内容"/>
    <w:basedOn w:val="20"/>
    <w:qFormat/>
    <w:uiPriority w:val="0"/>
    <w:pPr>
      <w:suppressLineNumbers/>
      <w:suppressAutoHyphens/>
      <w:jc w:val="left"/>
    </w:pPr>
    <w:rPr>
      <w:rFonts w:cs="Tahoma"/>
      <w:kern w:val="0"/>
      <w:sz w:val="24"/>
    </w:rPr>
  </w:style>
  <w:style w:type="paragraph" w:customStyle="1" w:styleId="225">
    <w:name w:val="Char Char1 Char Char Char Char Char Char Char"/>
    <w:basedOn w:val="1"/>
    <w:qFormat/>
    <w:uiPriority w:val="0"/>
    <w:pPr>
      <w:widowControl/>
      <w:spacing w:after="160" w:line="240" w:lineRule="exact"/>
      <w:jc w:val="left"/>
    </w:pPr>
  </w:style>
  <w:style w:type="paragraph" w:customStyle="1" w:styleId="226">
    <w:name w:val="Style74"/>
    <w:basedOn w:val="1"/>
    <w:unhideWhenUsed/>
    <w:qFormat/>
    <w:uiPriority w:val="0"/>
    <w:pPr>
      <w:spacing w:line="437" w:lineRule="exact"/>
    </w:pPr>
  </w:style>
  <w:style w:type="paragraph" w:customStyle="1" w:styleId="227">
    <w:name w:val="正文_1_0"/>
    <w:basedOn w:val="228"/>
    <w:next w:val="19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8">
    <w:name w:val="正文_1_1"/>
    <w:basedOn w:val="185"/>
    <w:qFormat/>
    <w:uiPriority w:val="0"/>
    <w:rPr>
      <w:rFonts w:ascii="Calibri" w:hAnsi="Calibri"/>
      <w:szCs w:val="22"/>
    </w:rPr>
  </w:style>
  <w:style w:type="paragraph" w:customStyle="1" w:styleId="229">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0">
    <w:name w:val="Style4"/>
    <w:basedOn w:val="1"/>
    <w:unhideWhenUsed/>
    <w:qFormat/>
    <w:uiPriority w:val="0"/>
  </w:style>
  <w:style w:type="paragraph" w:customStyle="1" w:styleId="231">
    <w:name w:val="Style64"/>
    <w:basedOn w:val="1"/>
    <w:unhideWhenUsed/>
    <w:qFormat/>
    <w:uiPriority w:val="0"/>
  </w:style>
  <w:style w:type="paragraph" w:customStyle="1" w:styleId="232">
    <w:name w:val="Style47"/>
    <w:basedOn w:val="1"/>
    <w:unhideWhenUsed/>
    <w:qFormat/>
    <w:uiPriority w:val="0"/>
  </w:style>
  <w:style w:type="paragraph" w:customStyle="1" w:styleId="233">
    <w:name w:val="Style23"/>
    <w:basedOn w:val="1"/>
    <w:unhideWhenUsed/>
    <w:qFormat/>
    <w:uiPriority w:val="0"/>
  </w:style>
  <w:style w:type="paragraph" w:customStyle="1" w:styleId="234">
    <w:name w:val="Style29"/>
    <w:basedOn w:val="1"/>
    <w:unhideWhenUsed/>
    <w:qFormat/>
    <w:uiPriority w:val="0"/>
    <w:pPr>
      <w:spacing w:line="547" w:lineRule="exact"/>
      <w:ind w:firstLine="547"/>
    </w:pPr>
  </w:style>
  <w:style w:type="paragraph" w:customStyle="1" w:styleId="235">
    <w:name w:val="Style78"/>
    <w:basedOn w:val="1"/>
    <w:unhideWhenUsed/>
    <w:qFormat/>
    <w:uiPriority w:val="0"/>
  </w:style>
  <w:style w:type="paragraph" w:customStyle="1" w:styleId="236">
    <w:name w:val="Style73"/>
    <w:basedOn w:val="1"/>
    <w:unhideWhenUsed/>
    <w:qFormat/>
    <w:uiPriority w:val="0"/>
    <w:pPr>
      <w:spacing w:line="538" w:lineRule="exact"/>
      <w:ind w:firstLine="533"/>
    </w:pPr>
  </w:style>
  <w:style w:type="paragraph" w:customStyle="1" w:styleId="237">
    <w:name w:val="Style15"/>
    <w:basedOn w:val="1"/>
    <w:unhideWhenUsed/>
    <w:qFormat/>
    <w:uiPriority w:val="0"/>
    <w:pPr>
      <w:spacing w:line="557" w:lineRule="exact"/>
      <w:ind w:firstLine="672"/>
    </w:pPr>
  </w:style>
  <w:style w:type="paragraph" w:customStyle="1" w:styleId="238">
    <w:name w:val="正文 New New New New New New New New New New New New New New New12"/>
    <w:qFormat/>
    <w:uiPriority w:val="0"/>
    <w:pPr>
      <w:widowControl w:val="0"/>
      <w:spacing w:line="600" w:lineRule="exact"/>
      <w:jc w:val="both"/>
    </w:pPr>
    <w:rPr>
      <w:rFonts w:ascii="仿宋" w:hAnsi="仿宋" w:eastAsia="仿宋" w:cs="仿宋"/>
      <w:kern w:val="2"/>
      <w:sz w:val="28"/>
      <w:szCs w:val="28"/>
      <w:lang w:val="en-US" w:eastAsia="zh-CN" w:bidi="ar-SA"/>
    </w:rPr>
  </w:style>
  <w:style w:type="paragraph" w:customStyle="1" w:styleId="239">
    <w:name w:val="Style21"/>
    <w:basedOn w:val="1"/>
    <w:unhideWhenUsed/>
    <w:qFormat/>
    <w:uiPriority w:val="0"/>
    <w:pPr>
      <w:spacing w:line="566" w:lineRule="exact"/>
      <w:ind w:firstLine="682"/>
    </w:pPr>
  </w:style>
  <w:style w:type="paragraph" w:customStyle="1" w:styleId="240">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41">
    <w:name w:val="正文_1_1_0"/>
    <w:basedOn w:val="242"/>
    <w:qFormat/>
    <w:uiPriority w:val="0"/>
    <w:rPr>
      <w:rFonts w:ascii="Times New Roman" w:hAnsi="Times New Roman" w:cs="Times New Roman"/>
    </w:rPr>
  </w:style>
  <w:style w:type="paragraph" w:customStyle="1" w:styleId="242">
    <w:name w:val="正文_4_1"/>
    <w:basedOn w:val="243"/>
    <w:qFormat/>
    <w:uiPriority w:val="0"/>
    <w:rPr>
      <w:rFonts w:ascii="Calibri" w:hAnsi="Calibri" w:cs="Calibri"/>
      <w:szCs w:val="21"/>
    </w:rPr>
  </w:style>
  <w:style w:type="paragraph" w:customStyle="1" w:styleId="243">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4">
    <w:name w:val="Style53"/>
    <w:basedOn w:val="1"/>
    <w:unhideWhenUsed/>
    <w:qFormat/>
    <w:uiPriority w:val="0"/>
    <w:pPr>
      <w:spacing w:line="533" w:lineRule="exact"/>
      <w:ind w:firstLine="581"/>
    </w:pPr>
  </w:style>
  <w:style w:type="paragraph" w:customStyle="1" w:styleId="245">
    <w:name w:val="Style41"/>
    <w:basedOn w:val="1"/>
    <w:unhideWhenUsed/>
    <w:qFormat/>
    <w:uiPriority w:val="0"/>
    <w:pPr>
      <w:spacing w:line="542" w:lineRule="exact"/>
      <w:ind w:firstLine="125"/>
    </w:pPr>
  </w:style>
  <w:style w:type="paragraph" w:customStyle="1" w:styleId="246">
    <w:name w:val="Style72"/>
    <w:basedOn w:val="1"/>
    <w:unhideWhenUsed/>
    <w:qFormat/>
    <w:uiPriority w:val="0"/>
  </w:style>
  <w:style w:type="paragraph" w:customStyle="1" w:styleId="247">
    <w:name w:val="Style36"/>
    <w:basedOn w:val="1"/>
    <w:unhideWhenUsed/>
    <w:qFormat/>
    <w:uiPriority w:val="0"/>
  </w:style>
  <w:style w:type="paragraph" w:customStyle="1" w:styleId="24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49">
    <w:name w:val="_Style 247"/>
    <w:qFormat/>
    <w:uiPriority w:val="0"/>
    <w:rPr>
      <w:rFonts w:ascii="Times New Roman" w:hAnsi="Times New Roman" w:eastAsia="宋体" w:cs="Times New Roman"/>
      <w:kern w:val="2"/>
      <w:sz w:val="21"/>
      <w:szCs w:val="24"/>
      <w:lang w:val="en-US" w:eastAsia="zh-CN" w:bidi="ar-SA"/>
    </w:rPr>
  </w:style>
  <w:style w:type="paragraph" w:customStyle="1" w:styleId="250">
    <w:name w:val="标题 5（有编号）（绿盟科技）"/>
    <w:basedOn w:val="1"/>
    <w:next w:val="200"/>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5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2">
    <w:name w:val="p16"/>
    <w:basedOn w:val="1"/>
    <w:qFormat/>
    <w:uiPriority w:val="0"/>
    <w:pPr>
      <w:widowControl/>
      <w:jc w:val="left"/>
    </w:pPr>
    <w:rPr>
      <w:kern w:val="0"/>
      <w:szCs w:val="21"/>
    </w:rPr>
  </w:style>
  <w:style w:type="paragraph" w:customStyle="1" w:styleId="253">
    <w:name w:val="List Paragraph"/>
    <w:basedOn w:val="1"/>
    <w:qFormat/>
    <w:uiPriority w:val="0"/>
    <w:pPr>
      <w:ind w:firstLine="420" w:firstLineChars="200"/>
    </w:pPr>
    <w:rPr>
      <w:rFonts w:ascii="Calibri" w:hAnsi="Calibri" w:cs="Calibri"/>
      <w:szCs w:val="21"/>
    </w:rPr>
  </w:style>
  <w:style w:type="paragraph" w:customStyle="1" w:styleId="254">
    <w:name w:val="Style58"/>
    <w:basedOn w:val="1"/>
    <w:unhideWhenUsed/>
    <w:qFormat/>
    <w:uiPriority w:val="0"/>
    <w:pPr>
      <w:spacing w:line="413" w:lineRule="exact"/>
    </w:pPr>
  </w:style>
  <w:style w:type="paragraph" w:customStyle="1" w:styleId="255">
    <w:name w:val="Style50"/>
    <w:basedOn w:val="1"/>
    <w:unhideWhenUsed/>
    <w:qFormat/>
    <w:uiPriority w:val="0"/>
  </w:style>
  <w:style w:type="paragraph" w:customStyle="1" w:styleId="256">
    <w:name w:val="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57">
    <w:name w:val="Normal"/>
    <w:qFormat/>
    <w:uiPriority w:val="0"/>
    <w:rPr>
      <w:rFonts w:ascii="Times New Roman" w:hAnsi="Times New Roman" w:eastAsia="Times New Roman" w:cs="Times New Roman"/>
      <w:sz w:val="24"/>
      <w:szCs w:val="24"/>
      <w:lang w:bidi="ar-SA"/>
    </w:rPr>
  </w:style>
  <w:style w:type="paragraph" w:customStyle="1" w:styleId="258">
    <w:name w:val="Style12"/>
    <w:basedOn w:val="1"/>
    <w:unhideWhenUsed/>
    <w:qFormat/>
    <w:uiPriority w:val="0"/>
    <w:pPr>
      <w:spacing w:line="564" w:lineRule="exact"/>
      <w:ind w:hanging="115"/>
    </w:pPr>
  </w:style>
  <w:style w:type="paragraph" w:customStyle="1" w:styleId="259">
    <w:name w:val="Style54"/>
    <w:basedOn w:val="1"/>
    <w:unhideWhenUsed/>
    <w:qFormat/>
    <w:uiPriority w:val="0"/>
  </w:style>
  <w:style w:type="paragraph" w:customStyle="1" w:styleId="260">
    <w:name w:val="默认段落字体 Para Char Char Char Char Char Char Char Char Char Char Char Char Char Char Char Char Char Char Char"/>
    <w:basedOn w:val="1"/>
    <w:qFormat/>
    <w:uiPriority w:val="0"/>
  </w:style>
  <w:style w:type="paragraph" w:customStyle="1" w:styleId="261">
    <w:name w:val=" Char1 Char Char Char"/>
    <w:basedOn w:val="1"/>
    <w:qFormat/>
    <w:uiPriority w:val="0"/>
    <w:pPr>
      <w:widowControl/>
      <w:spacing w:after="160" w:line="240" w:lineRule="exact"/>
      <w:jc w:val="left"/>
    </w:pPr>
    <w:rPr>
      <w:kern w:val="0"/>
      <w:sz w:val="24"/>
      <w:szCs w:val="20"/>
    </w:rPr>
  </w:style>
  <w:style w:type="paragraph" w:customStyle="1" w:styleId="262">
    <w:name w:val=" Char Char Char"/>
    <w:basedOn w:val="1"/>
    <w:qFormat/>
    <w:uiPriority w:val="0"/>
    <w:rPr>
      <w:rFonts w:ascii="宋体" w:hAnsi="宋体"/>
      <w:b/>
      <w:sz w:val="28"/>
      <w:szCs w:val="28"/>
    </w:rPr>
  </w:style>
  <w:style w:type="paragraph" w:customStyle="1" w:styleId="263">
    <w:name w:val=" Char Char Char1 Char"/>
    <w:basedOn w:val="1"/>
    <w:qFormat/>
    <w:uiPriority w:val="0"/>
    <w:pPr>
      <w:tabs>
        <w:tab w:val="left" w:pos="360"/>
      </w:tabs>
      <w:snapToGrid w:val="0"/>
      <w:spacing w:line="360" w:lineRule="auto"/>
    </w:pPr>
    <w:rPr>
      <w:rFonts w:eastAsia="仿宋_GB2312" w:cs="宋体"/>
      <w:sz w:val="24"/>
    </w:rPr>
  </w:style>
  <w:style w:type="paragraph" w:customStyle="1" w:styleId="264">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265">
    <w:name w:val="正文_0_3"/>
    <w:qFormat/>
    <w:uiPriority w:val="0"/>
    <w:pPr>
      <w:widowControl w:val="0"/>
      <w:jc w:val="both"/>
    </w:pPr>
    <w:rPr>
      <w:rFonts w:ascii="Calibri" w:hAnsi="Calibri" w:eastAsia="仿宋_GB2312" w:cs="Times New Roman"/>
      <w:kern w:val="2"/>
      <w:sz w:val="28"/>
      <w:szCs w:val="24"/>
      <w:lang w:val="en-US" w:eastAsia="zh-CN" w:bidi="ar-SA"/>
    </w:rPr>
  </w:style>
  <w:style w:type="paragraph" w:customStyle="1" w:styleId="266">
    <w:name w:val="Style77"/>
    <w:basedOn w:val="1"/>
    <w:unhideWhenUsed/>
    <w:qFormat/>
    <w:uiPriority w:val="0"/>
  </w:style>
  <w:style w:type="paragraph" w:customStyle="1" w:styleId="267">
    <w:name w:val="NO3"/>
    <w:basedOn w:val="1"/>
    <w:qFormat/>
    <w:uiPriority w:val="0"/>
    <w:pPr>
      <w:tabs>
        <w:tab w:val="left" w:pos="907"/>
      </w:tabs>
      <w:spacing w:line="360" w:lineRule="auto"/>
    </w:pPr>
    <w:rPr>
      <w:rFonts w:ascii="宋体" w:hAnsi="宋体"/>
      <w:sz w:val="24"/>
    </w:rPr>
  </w:style>
  <w:style w:type="paragraph" w:customStyle="1" w:styleId="268">
    <w:name w:val="Style61"/>
    <w:basedOn w:val="1"/>
    <w:unhideWhenUsed/>
    <w:qFormat/>
    <w:uiPriority w:val="0"/>
  </w:style>
  <w:style w:type="paragraph" w:customStyle="1" w:styleId="269">
    <w:name w:val="Style8"/>
    <w:basedOn w:val="1"/>
    <w:unhideWhenUsed/>
    <w:qFormat/>
    <w:uiPriority w:val="0"/>
    <w:pPr>
      <w:spacing w:line="566" w:lineRule="exact"/>
      <w:jc w:val="center"/>
    </w:pPr>
  </w:style>
  <w:style w:type="paragraph" w:customStyle="1" w:styleId="270">
    <w:name w:val="Char Char1 Char Char Char"/>
    <w:basedOn w:val="1"/>
    <w:qFormat/>
    <w:uiPriority w:val="0"/>
    <w:rPr>
      <w:kern w:val="0"/>
      <w:sz w:val="20"/>
      <w:szCs w:val="20"/>
    </w:rPr>
  </w:style>
  <w:style w:type="paragraph" w:customStyle="1" w:styleId="271">
    <w:name w:val="样式 标题 1 + 四号 居中 段前: 12 磅 段后: 12 磅 行距: 单倍行距"/>
    <w:basedOn w:val="2"/>
    <w:qFormat/>
    <w:uiPriority w:val="0"/>
    <w:pPr>
      <w:spacing w:before="240" w:after="240" w:line="240" w:lineRule="auto"/>
      <w:jc w:val="center"/>
    </w:pPr>
    <w:rPr>
      <w:sz w:val="28"/>
      <w:szCs w:val="20"/>
    </w:rPr>
  </w:style>
  <w:style w:type="paragraph" w:customStyle="1" w:styleId="272">
    <w:name w:val="Style63"/>
    <w:basedOn w:val="1"/>
    <w:unhideWhenUsed/>
    <w:qFormat/>
    <w:uiPriority w:val="0"/>
    <w:pPr>
      <w:spacing w:line="564" w:lineRule="exact"/>
      <w:ind w:firstLine="682"/>
    </w:pPr>
  </w:style>
  <w:style w:type="paragraph" w:customStyle="1" w:styleId="273">
    <w:name w:val="1"/>
    <w:basedOn w:val="1"/>
    <w:qFormat/>
    <w:uiPriority w:val="0"/>
    <w:pPr>
      <w:spacing w:after="156" w:afterLines="50" w:line="360" w:lineRule="auto"/>
    </w:pPr>
    <w:rPr>
      <w:rFonts w:ascii="宋体" w:hAnsi="宋体"/>
      <w:b/>
      <w:sz w:val="30"/>
      <w:szCs w:val="21"/>
    </w:rPr>
  </w:style>
  <w:style w:type="paragraph" w:customStyle="1" w:styleId="274">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275">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76">
    <w:name w:val="Table Text"/>
    <w:basedOn w:val="1"/>
    <w:semiHidden/>
    <w:qFormat/>
    <w:uiPriority w:val="0"/>
    <w:rPr>
      <w:rFonts w:ascii="仿宋" w:hAnsi="仿宋" w:eastAsia="仿宋" w:cs="仿宋"/>
      <w:sz w:val="28"/>
      <w:szCs w:val="28"/>
      <w:lang w:val="en-US" w:eastAsia="en-US" w:bidi="ar-SA"/>
    </w:rPr>
  </w:style>
  <w:style w:type="paragraph" w:customStyle="1" w:styleId="277">
    <w:name w:val="正文_0"/>
    <w:qFormat/>
    <w:uiPriority w:val="0"/>
    <w:pPr>
      <w:keepNext w:val="0"/>
      <w:keepLines w:val="0"/>
      <w:widowControl w:val="0"/>
      <w:suppressLineNumbers w:val="0"/>
      <w:spacing w:before="0" w:beforeAutospacing="0" w:after="0" w:afterAutospacing="0" w:line="240" w:lineRule="auto"/>
      <w:ind w:left="0" w:firstLine="0"/>
      <w:jc w:val="both"/>
    </w:pPr>
    <w:rPr>
      <w:rFonts w:ascii="Times New Roman" w:hAnsi="Times New Roman" w:eastAsia="宋体" w:cs="Times New Roman"/>
      <w:kern w:val="2"/>
      <w:sz w:val="21"/>
      <w:szCs w:val="22"/>
      <w:lang w:val="en-US" w:eastAsia="zh-CN" w:bidi="ar-SA"/>
    </w:rPr>
  </w:style>
  <w:style w:type="table" w:customStyle="1" w:styleId="278">
    <w:name w:val="Table Normal"/>
    <w:unhideWhenUsed/>
    <w:qFormat/>
    <w:uiPriority w:val="0"/>
    <w:tblPr>
      <w:tblCellMar>
        <w:top w:w="0" w:type="dxa"/>
        <w:left w:w="0" w:type="dxa"/>
        <w:bottom w:w="0" w:type="dxa"/>
        <w:right w:w="0" w:type="dxa"/>
      </w:tblCellMar>
    </w:tblPr>
  </w:style>
  <w:style w:type="paragraph" w:customStyle="1" w:styleId="279">
    <w:name w:val="列出段落1"/>
    <w:basedOn w:val="1"/>
    <w:qFormat/>
    <w:uiPriority w:val="0"/>
    <w:pPr>
      <w:ind w:firstLine="420" w:firstLineChars="200"/>
    </w:pPr>
    <w:rPr>
      <w:szCs w:val="21"/>
    </w:rPr>
  </w:style>
  <w:style w:type="paragraph" w:customStyle="1" w:styleId="280">
    <w:name w:val="正文缩进1"/>
    <w:basedOn w:val="1"/>
    <w:qFormat/>
    <w:uiPriority w:val="0"/>
    <w:pPr>
      <w:ind w:firstLine="42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26632</Words>
  <Characters>27995</Characters>
  <Lines>137</Lines>
  <Paragraphs>38</Paragraphs>
  <TotalTime>1</TotalTime>
  <ScaleCrop>false</ScaleCrop>
  <LinksUpToDate>false</LinksUpToDate>
  <CharactersWithSpaces>28979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2015-01-21T09:17:00Z</dcterms:created>
  <dc:creator>微软用户</dc:creator>
  <cp:lastModifiedBy>WPS_1583120156</cp:lastModifiedBy>
  <cp:lastPrinted>2024-06-13T10:26:00Z</cp:lastPrinted>
  <dcterms:modified xsi:type="dcterms:W3CDTF">2025-06-23T08:55:55Z</dcterms:modified>
  <dc:title>附件13:</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8FE96814C8684D1BA28CBB46089FB711_13</vt:lpwstr>
  </property>
  <property fmtid="{D5CDD505-2E9C-101B-9397-08002B2CF9AE}" pid="4" name="KSOTemplateDocerSaveRecord">
    <vt:lpwstr>eyJoZGlkIjoiOGZkODM1MmRiYmUzYjJjMWUyNmViZmZkZTY5NmRjNzgiLCJ1c2VySWQiOiI4Nzk2MDAyOTkifQ==</vt:lpwstr>
  </property>
</Properties>
</file>