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0" w:lineRule="atLeast"/>
        <w:jc w:val="both"/>
        <w:rPr>
          <w:rFonts w:ascii="宋体" w:hAnsi="宋体"/>
          <w:b/>
          <w:color w:val="000000"/>
          <w:sz w:val="32"/>
          <w:szCs w:val="32"/>
          <w:highlight w:val="none"/>
        </w:rPr>
      </w:pPr>
      <w:bookmarkStart w:id="0" w:name="_Toc246996898"/>
      <w:bookmarkStart w:id="1" w:name="_Toc296602400"/>
      <w:bookmarkStart w:id="2" w:name="_Toc247085669"/>
    </w:p>
    <w:p>
      <w:pPr>
        <w:pStyle w:val="26"/>
        <w:jc w:val="center"/>
        <w:rPr>
          <w:rFonts w:hint="eastAsia" w:hAnsi="宋体" w:eastAsia="宋体"/>
          <w:b/>
          <w:sz w:val="52"/>
          <w:szCs w:val="48"/>
          <w:highlight w:val="none"/>
          <w:lang w:eastAsia="zh-CN"/>
        </w:rPr>
      </w:pPr>
      <w:bookmarkStart w:id="3" w:name="_Hlk64874400"/>
      <w:bookmarkEnd w:id="3"/>
      <w:bookmarkStart w:id="4" w:name="receiveSubject"/>
      <w:r>
        <w:rPr>
          <w:rFonts w:hint="eastAsia" w:hAnsi="宋体"/>
          <w:b/>
          <w:sz w:val="44"/>
          <w:szCs w:val="40"/>
          <w:highlight w:val="none"/>
          <w:lang w:eastAsia="zh-CN"/>
        </w:rPr>
        <w:t>长春师范高等专科学校附属幼儿园建设项目（二次）</w:t>
      </w:r>
    </w:p>
    <w:p>
      <w:pPr>
        <w:pStyle w:val="26"/>
        <w:rPr>
          <w:rFonts w:hAnsi="宋体"/>
          <w:b/>
          <w:sz w:val="54"/>
          <w:szCs w:val="52"/>
          <w:highlight w:val="none"/>
        </w:rPr>
      </w:pPr>
    </w:p>
    <w:bookmarkEnd w:id="4"/>
    <w:p>
      <w:pPr>
        <w:spacing w:line="360" w:lineRule="auto"/>
        <w:jc w:val="center"/>
        <w:rPr>
          <w:rFonts w:ascii="宋体" w:hAnsi="宋体" w:cs="宋体"/>
          <w:b/>
          <w:color w:val="000000"/>
          <w:sz w:val="32"/>
          <w:szCs w:val="32"/>
          <w:highlight w:val="none"/>
        </w:rPr>
      </w:pPr>
    </w:p>
    <w:p>
      <w:pPr>
        <w:pStyle w:val="15"/>
        <w:rPr>
          <w:rFonts w:ascii="宋体" w:hAnsi="宋体" w:cs="宋体"/>
          <w:highlight w:val="none"/>
        </w:rPr>
      </w:pPr>
    </w:p>
    <w:p>
      <w:pPr>
        <w:spacing w:line="360" w:lineRule="auto"/>
        <w:jc w:val="center"/>
        <w:rPr>
          <w:rFonts w:ascii="宋体" w:hAnsi="宋体" w:cs="宋体"/>
          <w:b/>
          <w:color w:val="000000"/>
          <w:sz w:val="84"/>
          <w:szCs w:val="84"/>
          <w:highlight w:val="none"/>
        </w:rPr>
      </w:pPr>
      <w:r>
        <w:rPr>
          <w:rFonts w:hint="eastAsia" w:ascii="宋体" w:hAnsi="宋体" w:cs="宋体"/>
          <w:b/>
          <w:color w:val="000000"/>
          <w:sz w:val="84"/>
          <w:szCs w:val="84"/>
          <w:highlight w:val="none"/>
        </w:rPr>
        <w:t>招标文件</w:t>
      </w:r>
    </w:p>
    <w:p>
      <w:pP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spacing w:line="1000" w:lineRule="exact"/>
        <w:jc w:val="center"/>
        <w:rPr>
          <w:rFonts w:hint="eastAsia" w:ascii="宋体" w:hAnsi="宋体" w:eastAsia="宋体" w:cs="宋体"/>
          <w:b/>
          <w:color w:val="000000"/>
          <w:sz w:val="32"/>
          <w:szCs w:val="32"/>
          <w:highlight w:val="none"/>
          <w:lang w:eastAsia="zh-CN"/>
        </w:rPr>
      </w:pPr>
      <w:r>
        <w:rPr>
          <w:rFonts w:hint="eastAsia" w:ascii="宋体" w:hAnsi="宋体" w:cs="宋体"/>
          <w:b/>
          <w:color w:val="000000"/>
          <w:sz w:val="32"/>
          <w:szCs w:val="32"/>
          <w:highlight w:val="none"/>
        </w:rPr>
        <w:t>项目编号：</w:t>
      </w:r>
      <w:bookmarkStart w:id="5" w:name="_Hlk64874388"/>
      <w:bookmarkEnd w:id="5"/>
      <w:r>
        <w:rPr>
          <w:rFonts w:hint="eastAsia" w:ascii="宋体" w:hAnsi="宋体" w:cs="宋体"/>
          <w:b/>
          <w:color w:val="000000"/>
          <w:sz w:val="32"/>
          <w:szCs w:val="32"/>
          <w:highlight w:val="none"/>
          <w:lang w:eastAsia="zh-CN"/>
        </w:rPr>
        <w:t>JM-2023-12-01442</w:t>
      </w:r>
    </w:p>
    <w:p>
      <w:pPr>
        <w:jc w:val="center"/>
        <w:rPr>
          <w:rFonts w:ascii="宋体" w:hAnsi="宋体" w:cs="宋体"/>
          <w:color w:val="000000"/>
          <w:sz w:val="18"/>
          <w:szCs w:val="18"/>
          <w:highlight w:val="none"/>
        </w:rPr>
      </w:pPr>
    </w:p>
    <w:p>
      <w:pPr>
        <w:spacing w:line="480" w:lineRule="auto"/>
        <w:jc w:val="center"/>
        <w:rPr>
          <w:rFonts w:ascii="宋体" w:hAnsi="宋体" w:cs="宋体"/>
          <w:color w:val="000000"/>
          <w:sz w:val="18"/>
          <w:szCs w:val="18"/>
          <w:highlight w:val="none"/>
        </w:rPr>
      </w:pPr>
    </w:p>
    <w:p>
      <w:pPr>
        <w:spacing w:line="480" w:lineRule="auto"/>
        <w:jc w:val="center"/>
        <w:rPr>
          <w:rFonts w:ascii="宋体" w:hAnsi="宋体" w:cs="宋体"/>
          <w:color w:val="000000"/>
          <w:sz w:val="18"/>
          <w:szCs w:val="18"/>
          <w:highlight w:val="none"/>
        </w:rPr>
      </w:pPr>
    </w:p>
    <w:p>
      <w:pPr>
        <w:pStyle w:val="15"/>
        <w:rPr>
          <w:rFonts w:ascii="宋体" w:hAnsi="宋体" w:cs="宋体"/>
          <w:highlight w:val="none"/>
        </w:rPr>
      </w:pPr>
    </w:p>
    <w:p>
      <w:pPr>
        <w:pStyle w:val="17"/>
        <w:outlineLvl w:val="9"/>
        <w:rPr>
          <w:rFonts w:ascii="宋体" w:hAnsi="宋体" w:cs="宋体"/>
          <w:color w:val="000000"/>
          <w:sz w:val="18"/>
          <w:szCs w:val="18"/>
          <w:highlight w:val="none"/>
        </w:rPr>
      </w:pPr>
    </w:p>
    <w:p>
      <w:pPr>
        <w:pStyle w:val="17"/>
        <w:jc w:val="both"/>
        <w:outlineLvl w:val="9"/>
        <w:rPr>
          <w:rFonts w:ascii="宋体" w:hAnsi="宋体" w:cs="宋体"/>
          <w:highlight w:val="none"/>
        </w:rPr>
      </w:pPr>
    </w:p>
    <w:p>
      <w:pPr>
        <w:jc w:val="center"/>
        <w:rPr>
          <w:rFonts w:ascii="宋体" w:hAnsi="宋体" w:cs="宋体"/>
          <w:b/>
          <w:color w:val="000000"/>
          <w:sz w:val="32"/>
          <w:szCs w:val="32"/>
          <w:highlight w:val="none"/>
        </w:rPr>
      </w:pPr>
    </w:p>
    <w:p>
      <w:pPr>
        <w:jc w:val="left"/>
        <w:rPr>
          <w:rFonts w:ascii="宋体" w:hAnsi="宋体" w:cs="宋体"/>
          <w:b/>
          <w:color w:val="000000"/>
          <w:sz w:val="32"/>
          <w:szCs w:val="32"/>
          <w:highlight w:val="none"/>
        </w:rPr>
      </w:pPr>
      <w:r>
        <w:rPr>
          <w:rFonts w:hint="eastAsia" w:ascii="宋体" w:hAnsi="宋体" w:cs="宋体"/>
          <w:b/>
          <w:color w:val="000000"/>
          <w:sz w:val="32"/>
          <w:szCs w:val="32"/>
          <w:highlight w:val="none"/>
        </w:rPr>
        <w:t xml:space="preserve">采   购   人： </w:t>
      </w:r>
      <w:r>
        <w:rPr>
          <w:rFonts w:hint="eastAsia" w:ascii="宋体" w:hAnsi="宋体" w:cs="宋体"/>
          <w:b/>
          <w:color w:val="000000"/>
          <w:sz w:val="32"/>
          <w:szCs w:val="32"/>
          <w:highlight w:val="none"/>
          <w:lang w:val="zh-CN"/>
        </w:rPr>
        <w:t>长春师范高等专科学校</w:t>
      </w:r>
    </w:p>
    <w:p>
      <w:pPr>
        <w:jc w:val="left"/>
        <w:rPr>
          <w:rFonts w:ascii="宋体" w:hAnsi="宋体" w:cs="宋体"/>
          <w:b/>
          <w:color w:val="000000"/>
          <w:sz w:val="28"/>
          <w:szCs w:val="28"/>
          <w:highlight w:val="none"/>
          <w:u w:val="single"/>
        </w:rPr>
      </w:pPr>
      <w:r>
        <w:rPr>
          <w:rFonts w:hint="eastAsia" w:ascii="宋体" w:hAnsi="宋体" w:cs="宋体"/>
          <w:b/>
          <w:color w:val="000000"/>
          <w:sz w:val="32"/>
          <w:szCs w:val="32"/>
          <w:highlight w:val="none"/>
        </w:rPr>
        <w:t xml:space="preserve">采购代理机构： </w:t>
      </w:r>
      <w:bookmarkStart w:id="6" w:name="sendDeptName"/>
      <w:r>
        <w:rPr>
          <w:rFonts w:hint="eastAsia" w:ascii="宋体" w:hAnsi="宋体" w:cs="宋体"/>
          <w:b/>
          <w:color w:val="000000"/>
          <w:sz w:val="32"/>
          <w:szCs w:val="32"/>
          <w:highlight w:val="none"/>
          <w:lang w:val="zh-CN"/>
        </w:rPr>
        <w:t>中经国际工程咨询集团有限公司</w:t>
      </w:r>
      <w:bookmarkEnd w:id="6"/>
    </w:p>
    <w:p>
      <w:pPr>
        <w:spacing w:line="480" w:lineRule="auto"/>
        <w:jc w:val="center"/>
        <w:rPr>
          <w:rFonts w:ascii="宋体" w:hAnsi="宋体" w:cs="宋体"/>
          <w:b/>
          <w:color w:val="000000"/>
          <w:sz w:val="32"/>
          <w:highlight w:val="none"/>
        </w:rPr>
      </w:pPr>
    </w:p>
    <w:p>
      <w:pPr>
        <w:adjustRightInd/>
        <w:snapToGrid/>
        <w:spacing w:line="240" w:lineRule="auto"/>
        <w:ind w:right="0" w:rightChars="0"/>
        <w:jc w:val="center"/>
        <w:rPr>
          <w:rFonts w:hint="eastAsia" w:ascii="宋体" w:hAnsi="宋体" w:cs="宋体"/>
          <w:b/>
          <w:color w:val="000000"/>
          <w:sz w:val="32"/>
          <w:szCs w:val="32"/>
          <w:highlight w:val="none"/>
          <w:lang w:val="zh-CN"/>
        </w:rPr>
      </w:pPr>
      <w:r>
        <w:rPr>
          <w:rFonts w:hint="eastAsia" w:ascii="宋体" w:hAnsi="宋体" w:cs="宋体"/>
          <w:b/>
          <w:color w:val="000000"/>
          <w:sz w:val="32"/>
          <w:szCs w:val="32"/>
          <w:highlight w:val="none"/>
          <w:lang w:val="zh-CN"/>
        </w:rPr>
        <w:t>二〇二三年十</w:t>
      </w:r>
      <w:r>
        <w:rPr>
          <w:rFonts w:hint="eastAsia" w:ascii="宋体" w:hAnsi="宋体" w:cs="宋体"/>
          <w:b/>
          <w:color w:val="000000"/>
          <w:sz w:val="32"/>
          <w:szCs w:val="32"/>
          <w:highlight w:val="none"/>
          <w:lang w:val="zh-CN" w:eastAsia="zh-CN"/>
        </w:rPr>
        <w:t>二</w:t>
      </w:r>
      <w:r>
        <w:rPr>
          <w:rFonts w:hint="eastAsia" w:ascii="宋体" w:hAnsi="宋体" w:cs="宋体"/>
          <w:b/>
          <w:color w:val="000000"/>
          <w:sz w:val="32"/>
          <w:szCs w:val="32"/>
          <w:highlight w:val="none"/>
          <w:lang w:val="zh-CN"/>
        </w:rPr>
        <w:t>月</w:t>
      </w:r>
    </w:p>
    <w:p>
      <w:pPr>
        <w:pStyle w:val="15"/>
        <w:rPr>
          <w:rFonts w:ascii="宋体" w:hAnsi="宋体" w:cs="宋体"/>
          <w:b w:val="0"/>
          <w:sz w:val="32"/>
          <w:szCs w:val="32"/>
          <w:highlight w:val="none"/>
          <w:lang w:val="zh-CN"/>
        </w:rPr>
      </w:pPr>
    </w:p>
    <w:p>
      <w:pPr>
        <w:rPr>
          <w:rFonts w:ascii="宋体" w:hAnsi="宋体" w:cs="宋体"/>
          <w:b/>
          <w:sz w:val="32"/>
          <w:szCs w:val="32"/>
          <w:highlight w:val="none"/>
          <w:lang w:val="zh-CN"/>
        </w:rPr>
      </w:pPr>
    </w:p>
    <w:p>
      <w:pPr>
        <w:pStyle w:val="15"/>
        <w:rPr>
          <w:rFonts w:ascii="宋体" w:hAnsi="宋体" w:cs="宋体"/>
          <w:highlight w:val="none"/>
        </w:rPr>
      </w:pPr>
    </w:p>
    <w:p>
      <w:pPr>
        <w:jc w:val="center"/>
        <w:rPr>
          <w:rFonts w:ascii="宋体" w:hAnsi="宋体" w:cs="宋体"/>
          <w:sz w:val="44"/>
          <w:szCs w:val="44"/>
          <w:highlight w:val="none"/>
        </w:rPr>
      </w:pPr>
      <w:r>
        <w:rPr>
          <w:rFonts w:hint="eastAsia" w:ascii="宋体" w:hAnsi="宋体" w:cs="宋体"/>
          <w:sz w:val="44"/>
          <w:szCs w:val="44"/>
          <w:highlight w:val="none"/>
        </w:rPr>
        <w:t>目录</w:t>
      </w:r>
    </w:p>
    <w:p>
      <w:pPr>
        <w:pStyle w:val="26"/>
        <w:rPr>
          <w:rFonts w:hAnsi="宋体"/>
          <w:sz w:val="44"/>
          <w:szCs w:val="44"/>
          <w:highlight w:val="none"/>
        </w:rPr>
      </w:pPr>
    </w:p>
    <w:p>
      <w:pPr>
        <w:pStyle w:val="27"/>
        <w:tabs>
          <w:tab w:val="right" w:leader="dot" w:pos="8791"/>
        </w:tabs>
        <w:spacing w:line="480" w:lineRule="auto"/>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TOC \o "1-1" \h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"_Toc10193" </w:instrText>
      </w:r>
      <w:r>
        <w:rPr>
          <w:highlight w:val="none"/>
        </w:rPr>
        <w:fldChar w:fldCharType="separate"/>
      </w:r>
      <w:r>
        <w:rPr>
          <w:rFonts w:hint="eastAsia" w:ascii="宋体" w:hAnsi="宋体" w:cs="宋体"/>
          <w:sz w:val="28"/>
          <w:szCs w:val="28"/>
          <w:highlight w:val="none"/>
        </w:rPr>
        <w:t>第一章  招标公告（资格审查）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_Toc10193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"_Toc27449" </w:instrText>
      </w:r>
      <w:r>
        <w:rPr>
          <w:highlight w:val="none"/>
        </w:rPr>
        <w:fldChar w:fldCharType="separate"/>
      </w:r>
      <w:r>
        <w:rPr>
          <w:rFonts w:hint="eastAsia" w:ascii="宋体" w:hAnsi="宋体" w:cs="宋体"/>
          <w:sz w:val="28"/>
          <w:szCs w:val="28"/>
          <w:highlight w:val="none"/>
        </w:rPr>
        <w:t>第二章  供应商须知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_Toc27449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"_Toc24483" </w:instrText>
      </w:r>
      <w:r>
        <w:rPr>
          <w:highlight w:val="none"/>
        </w:rPr>
        <w:fldChar w:fldCharType="separate"/>
      </w:r>
      <w:r>
        <w:rPr>
          <w:rFonts w:hint="eastAsia" w:ascii="宋体" w:hAnsi="宋体" w:cs="宋体"/>
          <w:bCs/>
          <w:kern w:val="44"/>
          <w:sz w:val="28"/>
          <w:szCs w:val="28"/>
          <w:highlight w:val="none"/>
        </w:rPr>
        <w:t>第三章  评标办法（综合评分法）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_Toc24483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"_Toc439" </w:instrText>
      </w:r>
      <w:r>
        <w:rPr>
          <w:highlight w:val="none"/>
        </w:rPr>
        <w:fldChar w:fldCharType="separate"/>
      </w:r>
      <w:r>
        <w:rPr>
          <w:rFonts w:hint="eastAsia" w:ascii="宋体" w:hAnsi="宋体" w:cs="宋体"/>
          <w:bCs/>
          <w:kern w:val="44"/>
          <w:sz w:val="28"/>
          <w:szCs w:val="28"/>
          <w:highlight w:val="none"/>
        </w:rPr>
        <w:t>第四章  合同条款</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_Toc439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"_Toc15599" </w:instrText>
      </w:r>
      <w:r>
        <w:rPr>
          <w:highlight w:val="none"/>
        </w:rPr>
        <w:fldChar w:fldCharType="separate"/>
      </w:r>
      <w:r>
        <w:rPr>
          <w:rFonts w:hint="eastAsia" w:ascii="宋体" w:hAnsi="宋体" w:cs="宋体"/>
          <w:bCs/>
          <w:kern w:val="44"/>
          <w:sz w:val="28"/>
          <w:szCs w:val="28"/>
          <w:highlight w:val="none"/>
        </w:rPr>
        <w:t>第五章  货物需求及技术要求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_Toc15599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49</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hint="default" w:ascii="宋体" w:hAnsi="宋体" w:eastAsia="宋体" w:cs="宋体"/>
          <w:sz w:val="28"/>
          <w:szCs w:val="28"/>
          <w:highlight w:val="none"/>
          <w:lang w:val="en-US" w:eastAsia="zh-CN"/>
        </w:rPr>
      </w:pPr>
      <w:r>
        <w:rPr>
          <w:highlight w:val="none"/>
        </w:rPr>
        <w:fldChar w:fldCharType="begin"/>
      </w:r>
      <w:r>
        <w:rPr>
          <w:highlight w:val="none"/>
        </w:rPr>
        <w:instrText xml:space="preserve"> HYPERLINK \l "_Toc5666" </w:instrText>
      </w:r>
      <w:r>
        <w:rPr>
          <w:highlight w:val="none"/>
        </w:rPr>
        <w:fldChar w:fldCharType="separate"/>
      </w:r>
      <w:r>
        <w:rPr>
          <w:rFonts w:hint="eastAsia" w:ascii="宋体" w:hAnsi="宋体" w:cs="宋体"/>
          <w:bCs/>
          <w:kern w:val="44"/>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lang w:val="en-US" w:eastAsia="zh-CN"/>
        </w:rPr>
        <w:t>106</w:t>
      </w:r>
    </w:p>
    <w:p>
      <w:pPr>
        <w:pStyle w:val="27"/>
        <w:tabs>
          <w:tab w:val="right" w:leader="dot" w:pos="8791"/>
        </w:tabs>
        <w:spacing w:line="480" w:lineRule="auto"/>
        <w:rPr>
          <w:rFonts w:ascii="宋体" w:hAnsi="宋体" w:cs="宋体"/>
          <w:sz w:val="28"/>
          <w:szCs w:val="28"/>
          <w:highlight w:val="none"/>
        </w:rPr>
      </w:pPr>
    </w:p>
    <w:p>
      <w:pPr>
        <w:spacing w:line="480" w:lineRule="auto"/>
        <w:rPr>
          <w:rFonts w:ascii="宋体" w:hAnsi="宋体" w:cs="宋体"/>
          <w:highlight w:val="none"/>
        </w:rPr>
      </w:pPr>
      <w:r>
        <w:rPr>
          <w:rFonts w:hint="eastAsia" w:ascii="宋体" w:hAnsi="宋体" w:cs="宋体"/>
          <w:sz w:val="28"/>
          <w:szCs w:val="28"/>
          <w:highlight w:val="none"/>
        </w:rPr>
        <w:fldChar w:fldCharType="end"/>
      </w:r>
    </w:p>
    <w:p>
      <w:pPr>
        <w:spacing w:line="480" w:lineRule="auto"/>
        <w:ind w:left="420" w:leftChars="200" w:right="420" w:rightChars="200"/>
        <w:rPr>
          <w:rFonts w:ascii="宋体" w:hAnsi="宋体" w:cs="宋体"/>
          <w:color w:val="000000"/>
          <w:sz w:val="28"/>
          <w:szCs w:val="28"/>
          <w:highlight w:val="none"/>
        </w:rPr>
      </w:pPr>
      <w:bookmarkStart w:id="7" w:name="_Toc98580389"/>
    </w:p>
    <w:bookmarkEnd w:id="7"/>
    <w:p>
      <w:pPr>
        <w:rPr>
          <w:rFonts w:ascii="宋体" w:hAnsi="宋体" w:cs="宋体"/>
          <w:color w:val="000000"/>
          <w:highlight w:val="none"/>
        </w:rPr>
      </w:pPr>
      <w:r>
        <w:rPr>
          <w:rFonts w:hint="eastAsia" w:ascii="宋体" w:hAnsi="宋体" w:cs="宋体"/>
          <w:color w:val="000000"/>
          <w:highlight w:val="none"/>
        </w:rPr>
        <w:br w:type="page"/>
      </w:r>
    </w:p>
    <w:p>
      <w:pPr>
        <w:rPr>
          <w:rFonts w:ascii="宋体" w:hAnsi="宋体" w:cs="宋体"/>
          <w:color w:val="000000"/>
          <w:highlight w:val="none"/>
        </w:rPr>
      </w:pPr>
    </w:p>
    <w:p>
      <w:pPr>
        <w:pStyle w:val="2"/>
        <w:spacing w:before="0" w:after="0" w:line="360" w:lineRule="auto"/>
        <w:jc w:val="center"/>
        <w:rPr>
          <w:rFonts w:ascii="宋体" w:hAnsi="宋体" w:cs="宋体"/>
          <w:color w:val="000000"/>
          <w:highlight w:val="none"/>
        </w:rPr>
      </w:pPr>
      <w:bookmarkStart w:id="8" w:name="_Toc54891392"/>
      <w:bookmarkStart w:id="9" w:name="_Toc10193"/>
      <w:bookmarkStart w:id="10" w:name="_Toc13659"/>
      <w:r>
        <w:rPr>
          <w:rFonts w:hint="eastAsia" w:ascii="宋体" w:hAnsi="宋体" w:cs="宋体"/>
          <w:color w:val="000000"/>
          <w:highlight w:val="none"/>
        </w:rPr>
        <w:t>第一章  招标公告</w:t>
      </w:r>
      <w:bookmarkEnd w:id="8"/>
      <w:r>
        <w:rPr>
          <w:rFonts w:hint="eastAsia" w:ascii="宋体" w:hAnsi="宋体" w:cs="宋体"/>
          <w:color w:val="000000"/>
          <w:highlight w:val="none"/>
        </w:rPr>
        <w:t>（</w:t>
      </w:r>
      <w:bookmarkStart w:id="11" w:name="blank24"/>
      <w:r>
        <w:rPr>
          <w:rFonts w:hint="eastAsia" w:ascii="宋体" w:hAnsi="宋体" w:cs="宋体"/>
          <w:color w:val="000000"/>
          <w:highlight w:val="none"/>
        </w:rPr>
        <w:t>资格审查</w:t>
      </w:r>
      <w:bookmarkEnd w:id="11"/>
      <w:r>
        <w:rPr>
          <w:rFonts w:hint="eastAsia" w:ascii="宋体" w:hAnsi="宋体" w:cs="宋体"/>
          <w:color w:val="000000"/>
          <w:highlight w:val="none"/>
        </w:rPr>
        <w:t>）</w:t>
      </w:r>
      <w:bookmarkEnd w:id="9"/>
      <w:bookmarkEnd w:id="10"/>
    </w:p>
    <w:p>
      <w:pPr>
        <w:pStyle w:val="16"/>
        <w:spacing w:before="0" w:beforeAutospacing="0" w:after="0" w:afterAutospacing="0" w:line="360" w:lineRule="auto"/>
        <w:ind w:firstLine="420"/>
        <w:jc w:val="both"/>
        <w:rPr>
          <w:rFonts w:ascii="宋体" w:hAnsi="宋体"/>
          <w:color w:val="000000"/>
          <w:kern w:val="2"/>
          <w:highlight w:val="none"/>
        </w:rPr>
      </w:pPr>
      <w:bookmarkStart w:id="12" w:name="_Toc35393796"/>
      <w:bookmarkStart w:id="13" w:name="_Toc28359008"/>
      <w:bookmarkStart w:id="14" w:name="_Toc35393627"/>
      <w:bookmarkStart w:id="15" w:name="_Toc28359085"/>
      <w:r>
        <w:rPr>
          <w:rFonts w:hint="eastAsia" w:ascii="宋体" w:hAnsi="宋体"/>
          <w:color w:val="000000"/>
          <w:kern w:val="2"/>
          <w:highlight w:val="none"/>
          <w:lang w:val="zh-CN"/>
        </w:rPr>
        <w:t>项目概况</w:t>
      </w:r>
    </w:p>
    <w:p>
      <w:pPr>
        <w:pStyle w:val="16"/>
        <w:spacing w:before="0" w:beforeAutospacing="0" w:after="0" w:afterAutospacing="0" w:line="360" w:lineRule="auto"/>
        <w:ind w:right="-248" w:rightChars="-118" w:firstLine="420"/>
        <w:rPr>
          <w:rFonts w:ascii="宋体" w:hAnsi="宋体"/>
          <w:color w:val="000000"/>
          <w:kern w:val="2"/>
          <w:highlight w:val="none"/>
        </w:rPr>
      </w:pPr>
      <w:r>
        <w:rPr>
          <w:rFonts w:hint="eastAsia" w:ascii="宋体" w:hAnsi="宋体"/>
          <w:color w:val="000000"/>
          <w:kern w:val="2"/>
          <w:highlight w:val="none"/>
          <w:lang w:val="zh-CN"/>
        </w:rPr>
        <w:t>长春师范高等专科学校附属幼儿园建设项目（二次）</w:t>
      </w:r>
      <w:r>
        <w:rPr>
          <w:rFonts w:hint="eastAsia" w:ascii="宋体" w:hAnsi="宋体"/>
          <w:color w:val="000000"/>
          <w:kern w:val="2"/>
          <w:highlight w:val="none"/>
        </w:rPr>
        <w:t>潜在</w:t>
      </w:r>
      <w:r>
        <w:rPr>
          <w:rFonts w:hint="eastAsia" w:ascii="宋体" w:hAnsi="宋体"/>
          <w:color w:val="000000"/>
          <w:kern w:val="2"/>
          <w:highlight w:val="none"/>
          <w:lang w:val="zh-CN"/>
        </w:rPr>
        <w:t>供应商</w:t>
      </w:r>
      <w:r>
        <w:rPr>
          <w:rFonts w:hint="eastAsia" w:ascii="宋体" w:hAnsi="宋体"/>
          <w:color w:val="000000"/>
          <w:kern w:val="2"/>
          <w:highlight w:val="none"/>
        </w:rPr>
        <w:t>应</w:t>
      </w:r>
      <w:r>
        <w:rPr>
          <w:rFonts w:hint="eastAsia" w:ascii="宋体" w:hAnsi="宋体"/>
          <w:color w:val="000000"/>
          <w:kern w:val="2"/>
          <w:highlight w:val="none"/>
          <w:lang w:val="zh-CN"/>
        </w:rPr>
        <w:t>登录政府采购云平台</w:t>
      </w:r>
      <w:r>
        <w:rPr>
          <w:rFonts w:hint="eastAsia" w:ascii="宋体" w:hAnsi="宋体"/>
          <w:color w:val="000000"/>
          <w:kern w:val="2"/>
          <w:highlight w:val="none"/>
        </w:rPr>
        <w:t>（https://middle.zcygov.cn/v-settle-front/registry）</w:t>
      </w:r>
      <w:r>
        <w:rPr>
          <w:rFonts w:hint="eastAsia" w:ascii="宋体" w:hAnsi="宋体"/>
          <w:color w:val="000000"/>
          <w:kern w:val="2"/>
          <w:highlight w:val="none"/>
          <w:lang w:val="zh-CN"/>
        </w:rPr>
        <w:t>进行注册并下载获取招标文件</w:t>
      </w:r>
      <w:r>
        <w:rPr>
          <w:rFonts w:hint="eastAsia" w:ascii="宋体" w:hAnsi="宋体"/>
          <w:color w:val="000000"/>
          <w:kern w:val="2"/>
          <w:highlight w:val="none"/>
        </w:rPr>
        <w:t>，</w:t>
      </w:r>
      <w:r>
        <w:rPr>
          <w:rFonts w:hint="eastAsia" w:ascii="宋体" w:hAnsi="宋体"/>
          <w:color w:val="000000"/>
          <w:kern w:val="2"/>
          <w:highlight w:val="none"/>
          <w:lang w:val="zh-CN"/>
        </w:rPr>
        <w:t>并于</w:t>
      </w:r>
      <w:r>
        <w:rPr>
          <w:rFonts w:hint="eastAsia" w:ascii="宋体" w:hAnsi="宋体"/>
          <w:color w:val="000000"/>
          <w:kern w:val="2"/>
          <w:highlight w:val="none"/>
          <w:lang w:eastAsia="zh-CN"/>
        </w:rPr>
        <w:t>2024年2月18日9点30分</w:t>
      </w:r>
      <w:r>
        <w:rPr>
          <w:rFonts w:hint="eastAsia" w:ascii="宋体" w:hAnsi="宋体"/>
          <w:color w:val="000000"/>
          <w:kern w:val="2"/>
          <w:highlight w:val="none"/>
        </w:rPr>
        <w:t>（</w:t>
      </w:r>
      <w:r>
        <w:rPr>
          <w:rFonts w:hint="eastAsia" w:ascii="宋体" w:hAnsi="宋体"/>
          <w:color w:val="000000"/>
          <w:kern w:val="2"/>
          <w:highlight w:val="none"/>
          <w:lang w:val="zh-CN"/>
        </w:rPr>
        <w:t>北京时间</w:t>
      </w:r>
      <w:r>
        <w:rPr>
          <w:rFonts w:hint="eastAsia" w:ascii="宋体" w:hAnsi="宋体"/>
          <w:color w:val="000000"/>
          <w:kern w:val="2"/>
          <w:highlight w:val="none"/>
        </w:rPr>
        <w:t>）</w:t>
      </w:r>
      <w:r>
        <w:rPr>
          <w:rFonts w:hint="eastAsia" w:ascii="宋体" w:hAnsi="宋体"/>
          <w:color w:val="000000"/>
          <w:kern w:val="2"/>
          <w:highlight w:val="none"/>
          <w:lang w:val="zh-CN"/>
        </w:rPr>
        <w:t>前递交投标文件。</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一、项目基本情况</w:t>
      </w:r>
      <w:bookmarkStart w:id="612" w:name="_GoBack"/>
      <w:bookmarkEnd w:id="612"/>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lang w:val="zh-CN"/>
        </w:rPr>
        <w:t>项目编号：JM-2023-12-01442</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采购方式：公开招标；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项目名称：长春师范高等专科学校附属幼儿园建设项目（二次）；</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预算金额（最高投标限价）：</w:t>
      </w:r>
    </w:p>
    <w:p>
      <w:pPr>
        <w:pStyle w:val="16"/>
        <w:spacing w:before="0" w:beforeAutospacing="0" w:after="0" w:afterAutospacing="0" w:line="360" w:lineRule="auto"/>
        <w:ind w:firstLine="420"/>
        <w:jc w:val="both"/>
        <w:rPr>
          <w:rFonts w:hint="default" w:ascii="宋体" w:hAnsi="宋体" w:eastAsia="宋体" w:cs="宋体"/>
          <w:color w:val="000000"/>
          <w:kern w:val="2"/>
          <w:highlight w:val="none"/>
          <w:lang w:val="en-US" w:eastAsia="zh-CN"/>
        </w:rPr>
      </w:pPr>
      <w:r>
        <w:rPr>
          <w:rFonts w:hint="eastAsia" w:ascii="宋体" w:hAnsi="宋体" w:cs="宋体"/>
          <w:color w:val="000000"/>
          <w:kern w:val="2"/>
          <w:highlight w:val="none"/>
          <w:lang w:val="en-US" w:eastAsia="zh-CN"/>
        </w:rPr>
        <w:t>总预算574万元；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一标段：</w:t>
      </w:r>
      <w:r>
        <w:rPr>
          <w:rFonts w:hint="eastAsia" w:ascii="宋体" w:hAnsi="宋体" w:eastAsia="宋体" w:cs="宋体"/>
          <w:color w:val="000000"/>
          <w:kern w:val="2"/>
          <w:highlight w:val="none"/>
          <w:lang w:val="en-US" w:eastAsia="zh-CN"/>
        </w:rPr>
        <w:t>82万</w:t>
      </w:r>
      <w:r>
        <w:rPr>
          <w:rFonts w:hint="eastAsia" w:ascii="宋体" w:hAnsi="宋体" w:eastAsia="宋体" w:cs="宋体"/>
          <w:color w:val="000000"/>
          <w:kern w:val="2"/>
          <w:highlight w:val="none"/>
          <w:lang w:val="zh-CN"/>
        </w:rPr>
        <w:t>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二标段：</w:t>
      </w:r>
      <w:r>
        <w:rPr>
          <w:rFonts w:hint="eastAsia" w:ascii="宋体" w:hAnsi="宋体" w:eastAsia="宋体" w:cs="宋体"/>
          <w:color w:val="000000"/>
          <w:kern w:val="2"/>
          <w:highlight w:val="none"/>
          <w:lang w:val="en-US" w:eastAsia="zh-CN"/>
        </w:rPr>
        <w:t>392万</w:t>
      </w:r>
      <w:r>
        <w:rPr>
          <w:rFonts w:hint="eastAsia" w:ascii="宋体" w:hAnsi="宋体" w:eastAsia="宋体" w:cs="宋体"/>
          <w:color w:val="000000"/>
          <w:kern w:val="2"/>
          <w:highlight w:val="none"/>
          <w:lang w:val="zh-CN"/>
        </w:rPr>
        <w:t>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en-US" w:eastAsia="zh-CN"/>
        </w:rPr>
        <w:t>三</w:t>
      </w:r>
      <w:r>
        <w:rPr>
          <w:rFonts w:hint="eastAsia" w:ascii="宋体" w:hAnsi="宋体" w:eastAsia="宋体" w:cs="宋体"/>
          <w:color w:val="000000"/>
          <w:kern w:val="2"/>
          <w:highlight w:val="none"/>
          <w:lang w:val="zh-CN"/>
        </w:rPr>
        <w:t>标段：</w:t>
      </w:r>
      <w:r>
        <w:rPr>
          <w:rFonts w:hint="eastAsia" w:ascii="宋体" w:hAnsi="宋体" w:eastAsia="宋体" w:cs="宋体"/>
          <w:color w:val="000000"/>
          <w:kern w:val="2"/>
          <w:highlight w:val="none"/>
          <w:lang w:val="en-US" w:eastAsia="zh-CN"/>
        </w:rPr>
        <w:t>100万</w:t>
      </w:r>
      <w:r>
        <w:rPr>
          <w:rFonts w:hint="eastAsia" w:ascii="宋体" w:hAnsi="宋体" w:eastAsia="宋体" w:cs="宋体"/>
          <w:color w:val="000000"/>
          <w:kern w:val="2"/>
          <w:highlight w:val="none"/>
          <w:lang w:val="zh-CN"/>
        </w:rPr>
        <w:t>元；</w:t>
      </w:r>
    </w:p>
    <w:tbl>
      <w:tblPr>
        <w:tblStyle w:val="21"/>
        <w:tblpPr w:leftFromText="180" w:rightFromText="180" w:vertAnchor="text" w:horzAnchor="margin" w:tblpY="216"/>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2022"/>
        <w:gridCol w:w="389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标段划分</w:t>
            </w:r>
          </w:p>
        </w:tc>
        <w:tc>
          <w:tcPr>
            <w:tcW w:w="1123" w:type="pct"/>
            <w:noWrap w:val="0"/>
            <w:vAlign w:val="center"/>
          </w:tcPr>
          <w:p>
            <w:pPr>
              <w:widowControl w:val="0"/>
              <w:spacing w:line="340" w:lineRule="exact"/>
              <w:ind w:left="0" w:leftChars="0" w:firstLine="480" w:firstLineChars="20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标段编号</w:t>
            </w:r>
          </w:p>
        </w:tc>
        <w:tc>
          <w:tcPr>
            <w:tcW w:w="2163" w:type="pct"/>
            <w:noWrap w:val="0"/>
            <w:vAlign w:val="center"/>
          </w:tcPr>
          <w:p>
            <w:pPr>
              <w:widowControl w:val="0"/>
              <w:spacing w:line="340" w:lineRule="exact"/>
              <w:ind w:left="420" w:leftChars="20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标段名称</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一标段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-1</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长春师范高等专科学校附属幼儿园建设项目（二次）</w:t>
            </w:r>
            <w:r>
              <w:rPr>
                <w:rFonts w:hint="eastAsia" w:ascii="宋体" w:hAnsi="宋体" w:eastAsia="宋体" w:cs="宋体"/>
                <w:color w:val="000000"/>
                <w:kern w:val="2"/>
                <w:sz w:val="24"/>
                <w:szCs w:val="24"/>
                <w:highlight w:val="none"/>
                <w:lang w:val="en-US" w:eastAsia="zh-CN" w:bidi="ar-SA"/>
              </w:rPr>
              <w:t>一标段环境创设作品</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二标段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-2</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长春师范高等专科学校附属幼儿园建设项目（二次）</w:t>
            </w:r>
            <w:r>
              <w:rPr>
                <w:rFonts w:hint="eastAsia" w:ascii="宋体" w:hAnsi="宋体" w:eastAsia="宋体" w:cs="宋体"/>
                <w:color w:val="000000"/>
                <w:kern w:val="2"/>
                <w:sz w:val="24"/>
                <w:szCs w:val="24"/>
                <w:highlight w:val="none"/>
                <w:lang w:val="en-US" w:eastAsia="zh-CN" w:bidi="ar-SA"/>
              </w:rPr>
              <w:t>二标段建构玩教具装备</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三标段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-3</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长春师范高等专科学校附属幼儿园建设项目（二次）</w:t>
            </w:r>
            <w:r>
              <w:rPr>
                <w:rFonts w:hint="eastAsia" w:ascii="宋体" w:hAnsi="宋体" w:eastAsia="宋体" w:cs="宋体"/>
                <w:color w:val="000000"/>
                <w:kern w:val="2"/>
                <w:sz w:val="24"/>
                <w:szCs w:val="24"/>
                <w:highlight w:val="none"/>
                <w:lang w:val="en-US" w:eastAsia="zh-CN" w:bidi="ar-SA"/>
              </w:rPr>
              <w:t>三标段主题玩教具装备</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100万元</w:t>
            </w:r>
          </w:p>
        </w:tc>
      </w:tr>
    </w:tbl>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采购需求：</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一标段：环境创设作品（详见招标文件第五章货物需求及技术要求）</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二标段：建构玩教具装备（详见招标文件第五章货物需求及技术要求）</w:t>
      </w:r>
    </w:p>
    <w:p>
      <w:pPr>
        <w:pStyle w:val="16"/>
        <w:spacing w:before="0" w:beforeAutospacing="0" w:after="0" w:afterAutospacing="0" w:line="360" w:lineRule="auto"/>
        <w:ind w:firstLine="420"/>
        <w:jc w:val="both"/>
        <w:rPr>
          <w:rFonts w:hint="default" w:ascii="宋体" w:hAnsi="宋体" w:eastAsia="宋体"/>
          <w:color w:val="000000"/>
          <w:kern w:val="2"/>
          <w:highlight w:val="none"/>
          <w:lang w:val="en-US" w:eastAsia="zh-CN"/>
        </w:rPr>
      </w:pPr>
      <w:r>
        <w:rPr>
          <w:rFonts w:hint="eastAsia" w:ascii="宋体" w:hAnsi="宋体"/>
          <w:color w:val="000000"/>
          <w:kern w:val="2"/>
          <w:highlight w:val="none"/>
          <w:lang w:val="en-US" w:eastAsia="zh-CN"/>
        </w:rPr>
        <w:t>三标段：主题玩教具装备</w:t>
      </w:r>
      <w:r>
        <w:rPr>
          <w:rFonts w:hint="eastAsia" w:ascii="宋体" w:hAnsi="宋体" w:eastAsia="宋体" w:cs="宋体"/>
          <w:color w:val="000000"/>
          <w:kern w:val="2"/>
          <w:highlight w:val="none"/>
          <w:lang w:val="zh-CN"/>
        </w:rPr>
        <w:t>（详见招标文件第五章货物需求及技术要求）</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eastAsia="宋体" w:cs="宋体"/>
          <w:bCs/>
          <w:kern w:val="0"/>
          <w:sz w:val="24"/>
          <w:szCs w:val="24"/>
          <w:highlight w:val="none"/>
        </w:rPr>
        <w:t>交付（实施）的时间（期限）</w:t>
      </w:r>
      <w:r>
        <w:rPr>
          <w:rFonts w:hint="eastAsia" w:ascii="宋体" w:hAnsi="宋体"/>
          <w:color w:val="000000"/>
          <w:kern w:val="2"/>
          <w:highlight w:val="none"/>
          <w:lang w:val="zh-CN"/>
        </w:rPr>
        <w:t>：采购合同签订之日起60个工作日；</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eastAsia="宋体" w:cs="宋体"/>
          <w:sz w:val="24"/>
          <w:highlight w:val="none"/>
        </w:rPr>
        <w:t>项目地点</w:t>
      </w:r>
      <w:r>
        <w:rPr>
          <w:rFonts w:hint="eastAsia" w:ascii="宋体" w:hAnsi="宋体"/>
          <w:color w:val="000000"/>
          <w:kern w:val="2"/>
          <w:highlight w:val="none"/>
          <w:lang w:val="zh-CN"/>
        </w:rPr>
        <w:t>：</w:t>
      </w:r>
      <w:r>
        <w:rPr>
          <w:rFonts w:hint="eastAsia" w:ascii="宋体" w:hAnsi="宋体" w:eastAsia="宋体" w:cs="宋体"/>
          <w:sz w:val="24"/>
          <w:highlight w:val="none"/>
        </w:rPr>
        <w:t>采购人指定地点</w:t>
      </w:r>
      <w:r>
        <w:rPr>
          <w:rFonts w:hint="eastAsia" w:ascii="宋体" w:hAnsi="宋体"/>
          <w:color w:val="000000"/>
          <w:kern w:val="2"/>
          <w:highlight w:val="none"/>
          <w:lang w:val="zh-CN"/>
        </w:rPr>
        <w:t>；</w:t>
      </w:r>
    </w:p>
    <w:p>
      <w:pPr>
        <w:pStyle w:val="16"/>
        <w:spacing w:before="0" w:beforeAutospacing="0" w:after="0" w:afterAutospacing="0" w:line="360" w:lineRule="auto"/>
        <w:ind w:firstLine="420"/>
        <w:jc w:val="both"/>
        <w:rPr>
          <w:rFonts w:hint="eastAsia" w:ascii="宋体" w:hAnsi="宋体"/>
          <w:color w:val="000000"/>
          <w:kern w:val="2"/>
          <w:highlight w:val="none"/>
          <w:lang w:val="zh-CN"/>
        </w:rPr>
      </w:pPr>
      <w:r>
        <w:rPr>
          <w:rFonts w:hint="eastAsia" w:ascii="宋体" w:hAnsi="宋体"/>
          <w:color w:val="000000"/>
          <w:kern w:val="2"/>
          <w:highlight w:val="none"/>
        </w:rPr>
        <w:t>质量</w:t>
      </w:r>
      <w:r>
        <w:rPr>
          <w:rFonts w:hint="eastAsia" w:ascii="宋体" w:hAnsi="宋体"/>
          <w:color w:val="000000"/>
          <w:kern w:val="2"/>
          <w:highlight w:val="none"/>
          <w:lang w:val="zh-CN"/>
        </w:rPr>
        <w:t>标准：符合国家及行业相关合格标准</w:t>
      </w:r>
    </w:p>
    <w:p>
      <w:pPr>
        <w:pStyle w:val="16"/>
        <w:spacing w:before="0" w:beforeAutospacing="0" w:after="0" w:afterAutospacing="0" w:line="360" w:lineRule="auto"/>
        <w:ind w:firstLine="420"/>
        <w:jc w:val="both"/>
        <w:rPr>
          <w:rFonts w:hint="default" w:ascii="宋体" w:hAnsi="宋体" w:eastAsia="宋体"/>
          <w:color w:val="000000"/>
          <w:kern w:val="2"/>
          <w:highlight w:val="none"/>
          <w:lang w:val="en-US" w:eastAsia="zh-CN"/>
        </w:rPr>
      </w:pPr>
      <w:r>
        <w:rPr>
          <w:rFonts w:hint="eastAsia" w:ascii="宋体" w:hAnsi="宋体"/>
          <w:color w:val="000000"/>
          <w:kern w:val="2"/>
          <w:highlight w:val="none"/>
          <w:lang w:val="en-US" w:eastAsia="zh-CN"/>
        </w:rPr>
        <w:t>本项目不兼投兼中</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本项目不接受联合体投标。</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二、申请人的资格要求</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1.满足《中华人民共和国政府采购法》第二十二条规定；</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2.落实政府采购政策需满足的资格要求：</w:t>
      </w:r>
    </w:p>
    <w:p>
      <w:pPr>
        <w:pStyle w:val="16"/>
        <w:spacing w:before="0" w:beforeAutospacing="0" w:after="0" w:afterAutospacing="0" w:line="360" w:lineRule="auto"/>
        <w:ind w:firstLine="420"/>
        <w:jc w:val="both"/>
        <w:rPr>
          <w:rFonts w:hint="eastAsia" w:ascii="宋体" w:hAnsi="宋体" w:eastAsia="宋体"/>
          <w:color w:val="000000"/>
          <w:kern w:val="2"/>
          <w:highlight w:val="none"/>
          <w:lang w:val="en-US" w:eastAsia="zh-CN"/>
        </w:rPr>
      </w:pPr>
      <w:r>
        <w:rPr>
          <w:rFonts w:hint="eastAsia" w:ascii="宋体" w:hAnsi="宋体"/>
          <w:color w:val="000000"/>
          <w:kern w:val="2"/>
          <w:highlight w:val="none"/>
          <w:lang w:val="zh-CN"/>
        </w:rPr>
        <w:t>非专门面向中小企业采购的项目，供应商如为中小微企业、监狱企业、残疾人福利性单位享受政府采购政策需提供相关声明；《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等；</w:t>
      </w:r>
      <w:r>
        <w:rPr>
          <w:rFonts w:hint="eastAsia" w:ascii="宋体" w:hAnsi="宋体"/>
          <w:color w:val="000000"/>
          <w:kern w:val="2"/>
          <w:highlight w:val="none"/>
          <w:lang w:val="en-US" w:eastAsia="zh-CN"/>
        </w:rPr>
        <w:t>本项目属于：批发业。</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3.</w:t>
      </w:r>
      <w:r>
        <w:rPr>
          <w:rFonts w:hint="eastAsia" w:ascii="宋体" w:hAnsi="宋体"/>
          <w:highlight w:val="none"/>
        </w:rPr>
        <w:t>具有良好的商业信誉和健全的财务会计制度，依法缴纳税收和社会保障资金的良好记录，根据[长财采购[2022]2066号文件]关于加强政府采购信用体系建设简化供应商资格条件有关事项的通知提供资格条件承诺函</w:t>
      </w:r>
      <w:r>
        <w:rPr>
          <w:rFonts w:hint="eastAsia" w:ascii="宋体" w:hAnsi="宋体"/>
          <w:color w:val="000000"/>
          <w:kern w:val="2"/>
          <w:highlight w:val="none"/>
        </w:rPr>
        <w:t>；</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4.拒绝列入政府取消投标资格记录期间的企业或个人投标；</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5.在中国裁判文书网上，近三年（</w:t>
      </w:r>
      <w:r>
        <w:rPr>
          <w:rFonts w:hint="eastAsia" w:ascii="宋体" w:hAnsi="宋体"/>
          <w:color w:val="000000"/>
          <w:kern w:val="2"/>
          <w:highlight w:val="none"/>
          <w:lang w:eastAsia="zh-CN"/>
        </w:rPr>
        <w:t>2021年-2023</w:t>
      </w:r>
      <w:r>
        <w:rPr>
          <w:rFonts w:hint="eastAsia" w:ascii="宋体" w:hAnsi="宋体"/>
          <w:color w:val="000000"/>
          <w:kern w:val="2"/>
          <w:highlight w:val="none"/>
        </w:rPr>
        <w:t>年）无行贿受贿犯罪记录；</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6.</w:t>
      </w:r>
      <w:r>
        <w:rPr>
          <w:rFonts w:hint="eastAsia" w:ascii="宋体" w:hAnsi="宋体"/>
          <w:color w:val="000000"/>
          <w:kern w:val="2"/>
          <w:highlight w:val="none"/>
          <w:lang w:val="zh-CN"/>
        </w:rPr>
        <w:t>不得为</w:t>
      </w:r>
      <w:r>
        <w:rPr>
          <w:rFonts w:hint="eastAsia" w:ascii="宋体" w:hAnsi="宋体"/>
          <w:color w:val="000000"/>
          <w:kern w:val="2"/>
          <w:highlight w:val="none"/>
        </w:rPr>
        <w:t>“</w:t>
      </w:r>
      <w:r>
        <w:rPr>
          <w:rFonts w:hint="eastAsia" w:ascii="宋体" w:hAnsi="宋体"/>
          <w:color w:val="000000"/>
          <w:kern w:val="2"/>
          <w:highlight w:val="none"/>
          <w:lang w:val="zh-CN"/>
        </w:rPr>
        <w:t>信用中国</w:t>
      </w:r>
      <w:r>
        <w:rPr>
          <w:rFonts w:hint="eastAsia" w:ascii="宋体" w:hAnsi="宋体"/>
          <w:color w:val="000000"/>
          <w:kern w:val="2"/>
          <w:highlight w:val="none"/>
        </w:rPr>
        <w:t>”</w:t>
      </w:r>
      <w:r>
        <w:rPr>
          <w:rFonts w:hint="eastAsia" w:ascii="宋体" w:hAnsi="宋体"/>
          <w:color w:val="000000"/>
          <w:kern w:val="2"/>
          <w:highlight w:val="none"/>
          <w:lang w:val="zh-CN"/>
        </w:rPr>
        <w:t>网站</w:t>
      </w:r>
      <w:r>
        <w:rPr>
          <w:rFonts w:hint="eastAsia" w:ascii="宋体" w:hAnsi="宋体"/>
          <w:color w:val="000000"/>
          <w:kern w:val="2"/>
          <w:highlight w:val="none"/>
        </w:rPr>
        <w:t>（www.creditchina.gov.cn）</w:t>
      </w:r>
      <w:r>
        <w:rPr>
          <w:rFonts w:hint="eastAsia" w:ascii="宋体" w:hAnsi="宋体"/>
          <w:color w:val="000000"/>
          <w:kern w:val="2"/>
          <w:highlight w:val="none"/>
          <w:lang w:val="zh-CN"/>
        </w:rPr>
        <w:t>中列入失信被执行人和重大税收违法案件当事人名单供应商</w:t>
      </w:r>
      <w:r>
        <w:rPr>
          <w:rFonts w:hint="eastAsia" w:ascii="宋体" w:hAnsi="宋体"/>
          <w:color w:val="000000"/>
          <w:kern w:val="2"/>
          <w:highlight w:val="none"/>
        </w:rPr>
        <w:t>，</w:t>
      </w:r>
      <w:r>
        <w:rPr>
          <w:rFonts w:hint="eastAsia" w:ascii="宋体" w:hAnsi="宋体"/>
          <w:color w:val="000000"/>
          <w:kern w:val="2"/>
          <w:highlight w:val="none"/>
          <w:lang w:val="zh-CN"/>
        </w:rPr>
        <w:t>不得为中国政府采购网</w:t>
      </w:r>
      <w:r>
        <w:rPr>
          <w:rFonts w:hint="eastAsia" w:ascii="宋体" w:hAnsi="宋体"/>
          <w:color w:val="000000"/>
          <w:kern w:val="2"/>
          <w:highlight w:val="none"/>
        </w:rPr>
        <w:t>（www.ccpg.gov.cn）</w:t>
      </w:r>
      <w:r>
        <w:rPr>
          <w:rFonts w:hint="eastAsia" w:ascii="宋体" w:hAnsi="宋体"/>
          <w:color w:val="000000"/>
          <w:kern w:val="2"/>
          <w:highlight w:val="none"/>
          <w:lang w:val="zh-CN"/>
        </w:rPr>
        <w:t>政府采购严重违法失信行为记录名单中被财政部门禁止参加政府采购活动的供应商</w:t>
      </w:r>
      <w:r>
        <w:rPr>
          <w:rFonts w:hint="eastAsia" w:ascii="宋体" w:hAnsi="宋体"/>
          <w:color w:val="000000"/>
          <w:kern w:val="2"/>
          <w:highlight w:val="none"/>
        </w:rPr>
        <w:t>（</w:t>
      </w:r>
      <w:r>
        <w:rPr>
          <w:rFonts w:hint="eastAsia" w:ascii="宋体" w:hAnsi="宋体"/>
          <w:color w:val="000000"/>
          <w:kern w:val="2"/>
          <w:highlight w:val="none"/>
          <w:lang w:val="zh-CN"/>
        </w:rPr>
        <w:t>在处罚决定规定的时间和地域范围内</w:t>
      </w:r>
      <w:r>
        <w:rPr>
          <w:rFonts w:hint="eastAsia" w:ascii="宋体" w:hAnsi="宋体"/>
          <w:color w:val="000000"/>
          <w:kern w:val="2"/>
          <w:highlight w:val="none"/>
        </w:rPr>
        <w:t>）；</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7.</w:t>
      </w:r>
      <w:r>
        <w:rPr>
          <w:rFonts w:hint="eastAsia" w:ascii="宋体" w:hAnsi="宋体"/>
          <w:color w:val="000000"/>
          <w:kern w:val="2"/>
          <w:highlight w:val="none"/>
          <w:lang w:val="zh-CN"/>
        </w:rPr>
        <w:t>与采购人存在利害关系可能影响招标公正性的法人、其他组织或者个人，不得参加本项目投标；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8.</w:t>
      </w:r>
      <w:r>
        <w:rPr>
          <w:rFonts w:hint="eastAsia" w:ascii="宋体" w:hAnsi="宋体"/>
          <w:color w:val="000000"/>
          <w:kern w:val="2"/>
          <w:highlight w:val="none"/>
          <w:lang w:val="zh-CN"/>
        </w:rPr>
        <w:t>单位负责人为同一人或者存在直接控股、管理关系的不同供应商，不得参加同一合同项下的政府采购活动。</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9</w:t>
      </w:r>
      <w:r>
        <w:rPr>
          <w:rFonts w:hint="eastAsia" w:ascii="宋体" w:hAnsi="宋体"/>
          <w:color w:val="000000"/>
          <w:kern w:val="2"/>
          <w:highlight w:val="none"/>
          <w:lang w:val="zh-CN"/>
        </w:rPr>
        <w:t>.本项目的特定资格要求：</w:t>
      </w:r>
      <w:r>
        <w:rPr>
          <w:rFonts w:hint="eastAsia" w:ascii="宋体" w:hAnsi="宋体"/>
          <w:color w:val="000000"/>
          <w:kern w:val="2"/>
          <w:highlight w:val="none"/>
        </w:rPr>
        <w:t>无。</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三、获取招标文件</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时间：202</w:t>
      </w:r>
      <w:r>
        <w:rPr>
          <w:rFonts w:hint="eastAsia" w:ascii="宋体" w:hAnsi="宋体"/>
          <w:color w:val="000000"/>
          <w:kern w:val="2"/>
          <w:highlight w:val="none"/>
          <w:lang w:val="en-US" w:eastAsia="zh-CN"/>
        </w:rPr>
        <w:t>4</w:t>
      </w:r>
      <w:r>
        <w:rPr>
          <w:rFonts w:hint="eastAsia" w:ascii="宋体" w:hAnsi="宋体"/>
          <w:color w:val="000000"/>
          <w:kern w:val="2"/>
          <w:highlight w:val="none"/>
          <w:lang w:val="zh-CN"/>
        </w:rPr>
        <w:t>年</w:t>
      </w:r>
      <w:r>
        <w:rPr>
          <w:rFonts w:hint="eastAsia" w:ascii="宋体" w:hAnsi="宋体"/>
          <w:color w:val="000000"/>
          <w:kern w:val="2"/>
          <w:highlight w:val="none"/>
          <w:lang w:val="en-US" w:eastAsia="zh-CN"/>
        </w:rPr>
        <w:t>1</w:t>
      </w:r>
      <w:r>
        <w:rPr>
          <w:rFonts w:hint="eastAsia" w:ascii="宋体" w:hAnsi="宋体"/>
          <w:color w:val="000000"/>
          <w:kern w:val="2"/>
          <w:highlight w:val="none"/>
          <w:lang w:val="zh-CN"/>
        </w:rPr>
        <w:t>月</w:t>
      </w:r>
      <w:r>
        <w:rPr>
          <w:rFonts w:hint="eastAsia" w:ascii="宋体" w:hAnsi="宋体"/>
          <w:color w:val="000000"/>
          <w:kern w:val="2"/>
          <w:highlight w:val="none"/>
          <w:lang w:val="en-US" w:eastAsia="zh-CN"/>
        </w:rPr>
        <w:t>23</w:t>
      </w:r>
      <w:r>
        <w:rPr>
          <w:rFonts w:hint="eastAsia" w:ascii="宋体" w:hAnsi="宋体"/>
          <w:color w:val="000000"/>
          <w:kern w:val="2"/>
          <w:highlight w:val="none"/>
          <w:lang w:val="zh-CN"/>
        </w:rPr>
        <w:t>日上午8：30起至202</w:t>
      </w:r>
      <w:r>
        <w:rPr>
          <w:rFonts w:hint="eastAsia" w:ascii="宋体" w:hAnsi="宋体"/>
          <w:color w:val="000000"/>
          <w:kern w:val="2"/>
          <w:highlight w:val="none"/>
          <w:lang w:val="en-US" w:eastAsia="zh-CN"/>
        </w:rPr>
        <w:t>4</w:t>
      </w:r>
      <w:r>
        <w:rPr>
          <w:rFonts w:hint="eastAsia" w:ascii="宋体" w:hAnsi="宋体"/>
          <w:color w:val="000000"/>
          <w:kern w:val="2"/>
          <w:highlight w:val="none"/>
          <w:lang w:val="zh-CN"/>
        </w:rPr>
        <w:t>年</w:t>
      </w:r>
      <w:r>
        <w:rPr>
          <w:rFonts w:hint="eastAsia" w:ascii="宋体" w:hAnsi="宋体"/>
          <w:color w:val="000000"/>
          <w:kern w:val="2"/>
          <w:highlight w:val="none"/>
          <w:lang w:val="en-US" w:eastAsia="zh-CN"/>
        </w:rPr>
        <w:t>1</w:t>
      </w:r>
      <w:r>
        <w:rPr>
          <w:rFonts w:hint="eastAsia" w:ascii="宋体" w:hAnsi="宋体"/>
          <w:color w:val="000000"/>
          <w:kern w:val="2"/>
          <w:highlight w:val="none"/>
          <w:lang w:val="zh-CN"/>
        </w:rPr>
        <w:t>月</w:t>
      </w:r>
      <w:r>
        <w:rPr>
          <w:rFonts w:hint="eastAsia" w:ascii="宋体" w:hAnsi="宋体"/>
          <w:color w:val="000000"/>
          <w:kern w:val="2"/>
          <w:highlight w:val="none"/>
          <w:lang w:val="en-US" w:eastAsia="zh-CN"/>
        </w:rPr>
        <w:t>29</w:t>
      </w:r>
      <w:r>
        <w:rPr>
          <w:rFonts w:hint="eastAsia" w:ascii="宋体" w:hAnsi="宋体"/>
          <w:color w:val="000000"/>
          <w:kern w:val="2"/>
          <w:highlight w:val="none"/>
          <w:lang w:val="zh-CN"/>
        </w:rPr>
        <w:t>日下午1</w:t>
      </w:r>
      <w:r>
        <w:rPr>
          <w:rFonts w:hint="eastAsia" w:ascii="宋体" w:hAnsi="宋体"/>
          <w:color w:val="000000"/>
          <w:kern w:val="2"/>
          <w:highlight w:val="none"/>
        </w:rPr>
        <w:t>6</w:t>
      </w:r>
      <w:r>
        <w:rPr>
          <w:rFonts w:hint="eastAsia" w:ascii="宋体" w:hAnsi="宋体"/>
          <w:color w:val="000000"/>
          <w:kern w:val="2"/>
          <w:highlight w:val="none"/>
          <w:lang w:val="zh-CN"/>
        </w:rPr>
        <w:t>：00止；</w:t>
      </w:r>
    </w:p>
    <w:p>
      <w:pPr>
        <w:pStyle w:val="16"/>
        <w:spacing w:before="0" w:beforeAutospacing="0" w:after="0" w:afterAutospacing="0" w:line="360" w:lineRule="auto"/>
        <w:ind w:firstLine="420"/>
        <w:jc w:val="both"/>
        <w:rPr>
          <w:rFonts w:ascii="宋体" w:hAnsi="宋体"/>
          <w:highlight w:val="none"/>
        </w:rPr>
      </w:pPr>
      <w:r>
        <w:rPr>
          <w:rFonts w:hint="eastAsia" w:ascii="宋体" w:hAnsi="宋体"/>
          <w:highlight w:val="none"/>
        </w:rPr>
        <w:t>方式：网上免费获取（潜在供应商自行登录政府采购云平台（</w:t>
      </w:r>
      <w:r>
        <w:rPr>
          <w:rFonts w:hint="eastAsia" w:ascii="宋体" w:hAnsi="宋体"/>
          <w:kern w:val="2"/>
          <w:highlight w:val="none"/>
        </w:rPr>
        <w:t xml:space="preserve">网址：http:// </w:t>
      </w:r>
      <w:r>
        <w:rPr>
          <w:highlight w:val="none"/>
        </w:rPr>
        <w:fldChar w:fldCharType="begin"/>
      </w:r>
      <w:r>
        <w:rPr>
          <w:highlight w:val="none"/>
        </w:rPr>
        <w:instrText xml:space="preserve"> HYPERLINK "http://www.zcygov.cn）网上注册（https:/middle.zcygov.cn/v-settle-front/registry）并下载竞争性磋商文件，其他途径获取的竞争性磋商文件开标时一律按无效投标处理）" </w:instrText>
      </w:r>
      <w:r>
        <w:rPr>
          <w:highlight w:val="none"/>
        </w:rPr>
        <w:fldChar w:fldCharType="separate"/>
      </w:r>
      <w:r>
        <w:rPr>
          <w:rFonts w:hint="eastAsia" w:ascii="宋体" w:hAnsi="宋体"/>
          <w:kern w:val="2"/>
          <w:highlight w:val="none"/>
        </w:rPr>
        <w:t>www.zcygov.cn）网上注册（https://middle.zcygov.cn/v-settle-front/registry）并下载</w:t>
      </w:r>
      <w:r>
        <w:rPr>
          <w:rFonts w:hint="eastAsia" w:ascii="宋体" w:hAnsi="宋体"/>
          <w:kern w:val="2"/>
          <w:highlight w:val="none"/>
          <w:lang w:val="en-US" w:eastAsia="zh-CN"/>
        </w:rPr>
        <w:t>招标</w:t>
      </w:r>
      <w:r>
        <w:rPr>
          <w:rFonts w:hint="eastAsia" w:ascii="宋体" w:hAnsi="宋体"/>
          <w:kern w:val="2"/>
          <w:highlight w:val="none"/>
        </w:rPr>
        <w:t>文件，其他途径获取的</w:t>
      </w:r>
      <w:r>
        <w:rPr>
          <w:rFonts w:hint="eastAsia" w:ascii="宋体" w:hAnsi="宋体"/>
          <w:kern w:val="2"/>
          <w:highlight w:val="none"/>
          <w:lang w:val="en-US" w:eastAsia="zh-CN"/>
        </w:rPr>
        <w:t>招标</w:t>
      </w:r>
      <w:r>
        <w:rPr>
          <w:rFonts w:hint="eastAsia" w:ascii="宋体" w:hAnsi="宋体"/>
          <w:kern w:val="2"/>
          <w:highlight w:val="none"/>
        </w:rPr>
        <w:t>文件开标时一律按无效投标处理）</w:t>
      </w:r>
      <w:r>
        <w:rPr>
          <w:rFonts w:hint="eastAsia" w:ascii="宋体" w:hAnsi="宋体"/>
          <w:kern w:val="2"/>
          <w:highlight w:val="none"/>
        </w:rPr>
        <w:fldChar w:fldCharType="end"/>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b/>
          <w:bCs/>
          <w:color w:val="000000"/>
          <w:kern w:val="2"/>
          <w:highlight w:val="none"/>
          <w:lang w:val="zh-CN"/>
        </w:rPr>
        <w:t>四、提交投标文件截止时间、开标时间和地点</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1.投标文件提交截止时间：</w:t>
      </w:r>
      <w:r>
        <w:rPr>
          <w:rFonts w:hint="eastAsia" w:ascii="宋体" w:hAnsi="宋体" w:cs="宋体"/>
          <w:sz w:val="24"/>
          <w:highlight w:val="none"/>
          <w:lang w:eastAsia="zh-CN"/>
        </w:rPr>
        <w:t>2024年2月18日9点30分</w:t>
      </w:r>
      <w:r>
        <w:rPr>
          <w:rFonts w:hint="eastAsia" w:ascii="宋体" w:hAnsi="宋体" w:cs="宋体"/>
          <w:sz w:val="24"/>
          <w:highlight w:val="none"/>
        </w:rPr>
        <w:t>（北京时间）；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2.开标地点：</w:t>
      </w:r>
      <w:r>
        <w:rPr>
          <w:rFonts w:hint="eastAsia" w:ascii="宋体" w:hAnsi="宋体" w:cs="宋体"/>
          <w:sz w:val="24"/>
          <w:highlight w:val="none"/>
          <w:lang w:eastAsia="zh-CN"/>
        </w:rPr>
        <w:t>长春市二道区洋浦大街凯利中心AB栋101室开标二室；</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本项目执行电子化招投标，须通过政府采购云平台（网址：http://www.zcygov.cn）递交电子版</w:t>
      </w:r>
      <w:r>
        <w:rPr>
          <w:rFonts w:hint="eastAsia" w:ascii="宋体" w:hAnsi="宋体" w:cs="宋体"/>
          <w:sz w:val="24"/>
          <w:highlight w:val="none"/>
          <w:lang w:val="en-US" w:eastAsia="zh-CN"/>
        </w:rPr>
        <w:t>投标</w:t>
      </w:r>
      <w:r>
        <w:rPr>
          <w:rFonts w:hint="eastAsia" w:ascii="宋体" w:hAnsi="宋体" w:cs="宋体"/>
          <w:sz w:val="24"/>
          <w:highlight w:val="none"/>
        </w:rPr>
        <w:t>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投标操作流程：供应商在政府采购云平台网注册入库成为正式供应商后，在平台上按《政府采购项目电子交易管理操作指南-供应商》进行投标操作。</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数字证书办理及投标技术咨询：供应商须办理数字证书方可参加投标。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b/>
          <w:bCs/>
          <w:color w:val="000000"/>
          <w:kern w:val="2"/>
          <w:highlight w:val="none"/>
          <w:lang w:val="zh-CN"/>
        </w:rPr>
        <w:t>五、公告期限</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自公告发布之日起5个工作日</w:t>
      </w:r>
      <w:r>
        <w:rPr>
          <w:rFonts w:hint="eastAsia" w:ascii="宋体" w:hAnsi="宋体"/>
          <w:color w:val="000000"/>
          <w:kern w:val="2"/>
          <w:highlight w:val="none"/>
          <w:lang w:val="zh-CN"/>
        </w:rPr>
        <w:t>。</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六、其他补充事宜</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本次公告同时在《中国政府采购网》、《</w:t>
      </w:r>
      <w:r>
        <w:rPr>
          <w:rFonts w:hint="eastAsia" w:ascii="宋体" w:hAnsi="宋体"/>
          <w:color w:val="000000"/>
          <w:kern w:val="2"/>
          <w:highlight w:val="none"/>
          <w:lang w:val="en-US" w:eastAsia="zh-CN"/>
        </w:rPr>
        <w:t>吉林省政府采购网</w:t>
      </w:r>
      <w:r>
        <w:rPr>
          <w:rFonts w:hint="eastAsia" w:ascii="宋体" w:hAnsi="宋体"/>
          <w:color w:val="000000"/>
          <w:kern w:val="2"/>
          <w:highlight w:val="none"/>
          <w:lang w:val="zh-CN"/>
        </w:rPr>
        <w:t>》、《长春市公共资源交易网》上发布。</w:t>
      </w:r>
    </w:p>
    <w:p>
      <w:pPr>
        <w:spacing w:line="38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七、对本次招标提出询问，请按以下方式联系</w:t>
      </w:r>
      <w:bookmarkEnd w:id="12"/>
      <w:bookmarkEnd w:id="13"/>
      <w:bookmarkEnd w:id="14"/>
      <w:bookmarkEnd w:id="15"/>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1.采购人信息</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名    称：</w:t>
      </w:r>
      <w:r>
        <w:rPr>
          <w:rFonts w:hint="eastAsia" w:ascii="宋体" w:hAnsi="宋体" w:cs="宋体"/>
          <w:color w:val="000000"/>
          <w:sz w:val="24"/>
          <w:highlight w:val="none"/>
          <w:lang w:val="zh-CN"/>
        </w:rPr>
        <w:t>长春师范高等专科学校</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地    址：长春市农安经济开发区(合隆镇)长隆大街2015-1号</w:t>
      </w:r>
    </w:p>
    <w:p>
      <w:p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联系方式：侯老师 0431-</w:t>
      </w:r>
      <w:r>
        <w:rPr>
          <w:rFonts w:hint="eastAsia" w:ascii="宋体" w:hAnsi="宋体" w:cs="宋体"/>
          <w:color w:val="000000"/>
          <w:sz w:val="24"/>
          <w:highlight w:val="none"/>
          <w:lang w:eastAsia="zh-CN"/>
        </w:rPr>
        <w:t>88012011</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2.采购代理机构信息</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名    称：</w:t>
      </w:r>
      <w:bookmarkStart w:id="16" w:name="sendDeptName_copy_1620032170000"/>
      <w:r>
        <w:rPr>
          <w:rFonts w:hint="eastAsia" w:ascii="宋体" w:hAnsi="宋体" w:cs="宋体"/>
          <w:color w:val="000000"/>
          <w:sz w:val="24"/>
          <w:highlight w:val="none"/>
          <w:lang w:val="zh-CN"/>
        </w:rPr>
        <w:t>中经国际工程咨询集团有限公司</w:t>
      </w:r>
      <w:bookmarkEnd w:id="16"/>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地　　址：</w:t>
      </w:r>
      <w:r>
        <w:rPr>
          <w:rFonts w:hint="eastAsia" w:ascii="宋体" w:hAnsi="宋体" w:cs="宋体"/>
          <w:color w:val="000000"/>
          <w:sz w:val="24"/>
          <w:highlight w:val="none"/>
          <w:lang w:val="zh-CN"/>
        </w:rPr>
        <w:t>长春市南关区恒丰国际大厦</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联系方式：13843108382（高健）</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3.项目联系方式</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项目联系人：</w:t>
      </w:r>
      <w:bookmarkStart w:id="17" w:name="blank8"/>
      <w:r>
        <w:rPr>
          <w:rFonts w:hint="eastAsia" w:ascii="宋体" w:hAnsi="宋体" w:cs="宋体"/>
          <w:color w:val="000000"/>
          <w:sz w:val="24"/>
          <w:highlight w:val="none"/>
        </w:rPr>
        <w:t>高健</w:t>
      </w:r>
      <w:bookmarkEnd w:id="17"/>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电　　 话：</w:t>
      </w:r>
      <w:bookmarkStart w:id="18" w:name="blank9"/>
      <w:r>
        <w:rPr>
          <w:rFonts w:hint="eastAsia" w:ascii="宋体" w:hAnsi="宋体" w:cs="宋体"/>
          <w:color w:val="000000"/>
          <w:sz w:val="24"/>
          <w:highlight w:val="none"/>
        </w:rPr>
        <w:t>13843108382</w:t>
      </w:r>
      <w:bookmarkEnd w:id="18"/>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4.监督部门：长春市财政局政府采购管理工作办公室</w:t>
      </w:r>
    </w:p>
    <w:p>
      <w:pPr>
        <w:spacing w:line="360" w:lineRule="auto"/>
        <w:ind w:firstLine="480" w:firstLineChars="200"/>
        <w:jc w:val="center"/>
        <w:rPr>
          <w:rFonts w:ascii="宋体" w:hAnsi="宋体" w:cs="宋体"/>
          <w:color w:val="000000"/>
          <w:highlight w:val="none"/>
        </w:rPr>
      </w:pPr>
      <w:r>
        <w:rPr>
          <w:rFonts w:hint="eastAsia" w:ascii="宋体" w:hAnsi="宋体" w:cs="宋体"/>
          <w:color w:val="000000"/>
          <w:sz w:val="24"/>
          <w:highlight w:val="none"/>
        </w:rPr>
        <w:br w:type="page"/>
      </w:r>
      <w:bookmarkStart w:id="19" w:name="_Toc54891393"/>
      <w:bookmarkStart w:id="20" w:name="_Toc27449"/>
      <w:bookmarkStart w:id="21" w:name="_Toc17521"/>
      <w:r>
        <w:rPr>
          <w:rFonts w:hint="eastAsia" w:ascii="宋体" w:hAnsi="宋体" w:cs="宋体"/>
          <w:b/>
          <w:bCs/>
          <w:color w:val="000000"/>
          <w:kern w:val="44"/>
          <w:sz w:val="44"/>
          <w:szCs w:val="44"/>
          <w:highlight w:val="none"/>
        </w:rPr>
        <w:t>第二章  供应商须知</w:t>
      </w:r>
      <w:bookmarkEnd w:id="19"/>
      <w:bookmarkEnd w:id="20"/>
      <w:bookmarkEnd w:id="21"/>
    </w:p>
    <w:p>
      <w:pPr>
        <w:pStyle w:val="3"/>
        <w:spacing w:before="0" w:after="0" w:line="240" w:lineRule="auto"/>
        <w:outlineLvl w:val="1"/>
        <w:rPr>
          <w:rFonts w:hint="eastAsia" w:ascii="宋体" w:hAnsi="宋体" w:eastAsia="宋体" w:cs="宋体"/>
          <w:color w:val="000000"/>
          <w:highlight w:val="none"/>
        </w:rPr>
      </w:pPr>
      <w:r>
        <w:rPr>
          <w:rFonts w:hint="eastAsia" w:ascii="宋体" w:hAnsi="宋体" w:eastAsia="宋体" w:cs="宋体"/>
          <w:color w:val="000000"/>
          <w:highlight w:val="none"/>
        </w:rPr>
        <w:t>一、供应商须知前附表</w:t>
      </w:r>
    </w:p>
    <w:tbl>
      <w:tblPr>
        <w:tblStyle w:val="21"/>
        <w:tblW w:w="95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1994"/>
        <w:gridCol w:w="6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项号</w:t>
            </w: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内    容</w:t>
            </w:r>
          </w:p>
        </w:tc>
        <w:tc>
          <w:tcPr>
            <w:tcW w:w="6908"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auto"/>
              <w:jc w:val="center"/>
              <w:rPr>
                <w:rFonts w:ascii="宋体" w:hAnsi="宋体" w:cs="宋体"/>
                <w:sz w:val="24"/>
                <w:highlight w:val="none"/>
              </w:rPr>
            </w:pPr>
            <w:r>
              <w:rPr>
                <w:rFonts w:hint="eastAsia" w:ascii="宋体" w:hAnsi="宋体" w:cs="宋体"/>
                <w:sz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采购人：长春师范高等专科学校</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地址：长春市农安经济开发区(合隆镇)长隆大街2015-1号</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联系人：</w:t>
            </w:r>
            <w:r>
              <w:rPr>
                <w:rFonts w:hint="eastAsia" w:ascii="宋体" w:hAnsi="宋体" w:cs="宋体"/>
                <w:sz w:val="24"/>
                <w:highlight w:val="none"/>
              </w:rPr>
              <w:t>侯老师</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电话：0431-88012011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采购代理机构</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bookmarkStart w:id="22" w:name="sendDeptName_copy_1620032296000"/>
            <w:r>
              <w:rPr>
                <w:rFonts w:hint="eastAsia" w:ascii="宋体" w:hAnsi="宋体" w:cs="宋体"/>
                <w:sz w:val="24"/>
                <w:highlight w:val="none"/>
                <w:lang w:val="zh-CN"/>
              </w:rPr>
              <w:t>招标代理机构：中经国际工程咨询集团有限公司</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地址：长春市南关区恒丰国际大厦</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联系人：高健</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电话：13843108382</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项目名称</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长春师范高等专科学校附属幼儿园建设项目（二次）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项目编号</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lang w:eastAsia="zh-CN"/>
              </w:rPr>
              <w:t>JM-2023-12-01442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采购预算</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一标段：</w:t>
            </w:r>
            <w:r>
              <w:rPr>
                <w:rFonts w:hint="eastAsia" w:ascii="宋体" w:hAnsi="宋体" w:eastAsia="宋体" w:cs="宋体"/>
                <w:sz w:val="24"/>
                <w:highlight w:val="none"/>
                <w:lang w:val="en-US" w:eastAsia="zh-CN"/>
              </w:rPr>
              <w:t>82万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二标段：</w:t>
            </w:r>
            <w:r>
              <w:rPr>
                <w:rFonts w:hint="eastAsia" w:ascii="宋体" w:hAnsi="宋体" w:eastAsia="宋体" w:cs="宋体"/>
                <w:sz w:val="24"/>
                <w:highlight w:val="none"/>
                <w:lang w:val="en-US" w:eastAsia="zh-CN"/>
              </w:rPr>
              <w:t>392万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en-US" w:eastAsia="zh-CN"/>
              </w:rPr>
              <w:t>三</w:t>
            </w:r>
            <w:r>
              <w:rPr>
                <w:rFonts w:hint="eastAsia" w:ascii="宋体" w:hAnsi="宋体" w:eastAsia="宋体" w:cs="宋体"/>
                <w:sz w:val="24"/>
                <w:highlight w:val="none"/>
                <w:lang w:val="zh-CN"/>
              </w:rPr>
              <w:t>标段：</w:t>
            </w:r>
            <w:r>
              <w:rPr>
                <w:rFonts w:hint="eastAsia" w:ascii="宋体" w:hAnsi="宋体" w:eastAsia="宋体" w:cs="宋体"/>
                <w:sz w:val="24"/>
                <w:highlight w:val="none"/>
                <w:lang w:val="en-US" w:eastAsia="zh-CN"/>
              </w:rPr>
              <w:t>100万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超出此价格的投标报价将被否决；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项目地点</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采购需求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一标段：环境创设作品（详见招标文件第五章货物需求及技术要求）</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二标段：建构玩教具装备（详见招标文件第五章货物需求及技术要求）</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三标段：主题玩教具装备</w:t>
            </w:r>
            <w:r>
              <w:rPr>
                <w:rFonts w:hint="eastAsia" w:ascii="宋体" w:hAnsi="宋体" w:cs="宋体"/>
                <w:sz w:val="24"/>
                <w:highlight w:val="none"/>
                <w:lang w:val="zh-CN"/>
              </w:rPr>
              <w:t>（详见招标文件第五章货物需求及技术要求）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eastAsia="宋体" w:cs="宋体"/>
                <w:bCs/>
                <w:kern w:val="0"/>
                <w:sz w:val="24"/>
                <w:szCs w:val="24"/>
                <w:highlight w:val="none"/>
              </w:rPr>
              <w:t>交付（实施）的时间（期限）</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lang w:eastAsia="zh-CN"/>
              </w:rPr>
              <w:t>采购合同签订之日起60个工作日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资金来源</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财政资金（已落实）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供应商资格要求</w:t>
            </w:r>
          </w:p>
        </w:tc>
        <w:tc>
          <w:tcPr>
            <w:tcW w:w="6908" w:type="dxa"/>
            <w:tcBorders>
              <w:top w:val="single" w:color="auto" w:sz="4" w:space="0"/>
              <w:left w:val="single" w:color="auto" w:sz="4" w:space="0"/>
              <w:right w:val="single" w:color="auto" w:sz="4" w:space="0"/>
            </w:tcBorders>
            <w:vAlign w:val="center"/>
          </w:tcPr>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lang w:val="zh-CN"/>
              </w:rPr>
              <w:t>1.满足《中华人民共和国政府采购法》第二十二条规定；</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lang w:val="zh-CN"/>
              </w:rPr>
              <w:t>2.落实政府采购政策需满足的资格要求：</w:t>
            </w:r>
          </w:p>
          <w:p>
            <w:pPr>
              <w:pStyle w:val="16"/>
              <w:spacing w:before="0" w:beforeAutospacing="0" w:after="0" w:afterAutospacing="0" w:line="360" w:lineRule="auto"/>
              <w:jc w:val="both"/>
              <w:rPr>
                <w:rFonts w:hint="eastAsia" w:ascii="宋体" w:hAnsi="宋体" w:eastAsia="宋体"/>
                <w:color w:val="000000"/>
                <w:kern w:val="2"/>
                <w:highlight w:val="none"/>
                <w:lang w:val="en-US" w:eastAsia="zh-CN"/>
              </w:rPr>
            </w:pPr>
            <w:r>
              <w:rPr>
                <w:rFonts w:hint="eastAsia" w:ascii="宋体" w:hAnsi="宋体"/>
                <w:color w:val="000000"/>
                <w:kern w:val="2"/>
                <w:highlight w:val="none"/>
                <w:lang w:val="zh-CN"/>
              </w:rPr>
              <w:t>非专门面向中小企业采购的项目，供应商如为中小微企业、监狱企业、残疾人福利性单位享受政府采购政策需提供相关声明；《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等；</w:t>
            </w:r>
            <w:r>
              <w:rPr>
                <w:rFonts w:hint="eastAsia" w:ascii="宋体" w:hAnsi="宋体"/>
                <w:color w:val="000000"/>
                <w:kern w:val="2"/>
                <w:highlight w:val="none"/>
                <w:lang w:val="en-US" w:eastAsia="zh-CN"/>
              </w:rPr>
              <w:t>本项目属于批发业；</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3.</w:t>
            </w:r>
            <w:r>
              <w:rPr>
                <w:rFonts w:hint="eastAsia" w:ascii="宋体" w:hAnsi="宋体"/>
                <w:highlight w:val="none"/>
              </w:rPr>
              <w:t>具有良好的商业信誉和健全的财务会计制度，依法缴纳税收和社会保障资金的良好记录，根据[长财采购[2022]2066号文件]关于加强政府采购信用体系建设简化供应商资格条件有关事项的通知提供资格条件承诺函</w:t>
            </w:r>
            <w:r>
              <w:rPr>
                <w:rFonts w:hint="eastAsia" w:ascii="宋体" w:hAnsi="宋体"/>
                <w:color w:val="000000"/>
                <w:kern w:val="2"/>
                <w:highlight w:val="none"/>
              </w:rPr>
              <w:t>；</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4.拒绝列入政府取消投标资格记录期间的企业或个人投标；</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5.在中国裁判文书网上，近三年（</w:t>
            </w:r>
            <w:r>
              <w:rPr>
                <w:rFonts w:hint="eastAsia" w:ascii="宋体" w:hAnsi="宋体"/>
                <w:color w:val="000000"/>
                <w:kern w:val="2"/>
                <w:highlight w:val="none"/>
                <w:lang w:eastAsia="zh-CN"/>
              </w:rPr>
              <w:t>2021年-2023</w:t>
            </w:r>
            <w:r>
              <w:rPr>
                <w:rFonts w:hint="eastAsia" w:ascii="宋体" w:hAnsi="宋体"/>
                <w:color w:val="000000"/>
                <w:kern w:val="2"/>
                <w:highlight w:val="none"/>
              </w:rPr>
              <w:t>年）无行贿受贿犯罪记录；</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6.</w:t>
            </w:r>
            <w:r>
              <w:rPr>
                <w:rFonts w:hint="eastAsia" w:ascii="宋体" w:hAnsi="宋体"/>
                <w:color w:val="000000"/>
                <w:kern w:val="2"/>
                <w:highlight w:val="none"/>
                <w:lang w:val="zh-CN"/>
              </w:rPr>
              <w:t>不得为</w:t>
            </w:r>
            <w:r>
              <w:rPr>
                <w:rFonts w:hint="eastAsia" w:ascii="宋体" w:hAnsi="宋体"/>
                <w:color w:val="000000"/>
                <w:kern w:val="2"/>
                <w:highlight w:val="none"/>
              </w:rPr>
              <w:t>“</w:t>
            </w:r>
            <w:r>
              <w:rPr>
                <w:rFonts w:hint="eastAsia" w:ascii="宋体" w:hAnsi="宋体"/>
                <w:color w:val="000000"/>
                <w:kern w:val="2"/>
                <w:highlight w:val="none"/>
                <w:lang w:val="zh-CN"/>
              </w:rPr>
              <w:t>信用中国</w:t>
            </w:r>
            <w:r>
              <w:rPr>
                <w:rFonts w:hint="eastAsia" w:ascii="宋体" w:hAnsi="宋体"/>
                <w:color w:val="000000"/>
                <w:kern w:val="2"/>
                <w:highlight w:val="none"/>
              </w:rPr>
              <w:t>”</w:t>
            </w:r>
            <w:r>
              <w:rPr>
                <w:rFonts w:hint="eastAsia" w:ascii="宋体" w:hAnsi="宋体"/>
                <w:color w:val="000000"/>
                <w:kern w:val="2"/>
                <w:highlight w:val="none"/>
                <w:lang w:val="zh-CN"/>
              </w:rPr>
              <w:t>网站</w:t>
            </w:r>
            <w:r>
              <w:rPr>
                <w:rFonts w:hint="eastAsia" w:ascii="宋体" w:hAnsi="宋体"/>
                <w:color w:val="000000"/>
                <w:kern w:val="2"/>
                <w:highlight w:val="none"/>
              </w:rPr>
              <w:t>（www.creditchina.gov.cn）</w:t>
            </w:r>
            <w:r>
              <w:rPr>
                <w:rFonts w:hint="eastAsia" w:ascii="宋体" w:hAnsi="宋体"/>
                <w:color w:val="000000"/>
                <w:kern w:val="2"/>
                <w:highlight w:val="none"/>
                <w:lang w:val="zh-CN"/>
              </w:rPr>
              <w:t>中列入失信被执行人和重大税收违法案件当事人名单供应商</w:t>
            </w:r>
            <w:r>
              <w:rPr>
                <w:rFonts w:hint="eastAsia" w:ascii="宋体" w:hAnsi="宋体"/>
                <w:color w:val="000000"/>
                <w:kern w:val="2"/>
                <w:highlight w:val="none"/>
              </w:rPr>
              <w:t>，</w:t>
            </w:r>
            <w:r>
              <w:rPr>
                <w:rFonts w:hint="eastAsia" w:ascii="宋体" w:hAnsi="宋体"/>
                <w:color w:val="000000"/>
                <w:kern w:val="2"/>
                <w:highlight w:val="none"/>
                <w:lang w:val="zh-CN"/>
              </w:rPr>
              <w:t>不得为中国政府采购网</w:t>
            </w:r>
            <w:r>
              <w:rPr>
                <w:rFonts w:hint="eastAsia" w:ascii="宋体" w:hAnsi="宋体"/>
                <w:color w:val="000000"/>
                <w:kern w:val="2"/>
                <w:highlight w:val="none"/>
              </w:rPr>
              <w:t>（www.ccpg.gov.cn）</w:t>
            </w:r>
            <w:r>
              <w:rPr>
                <w:rFonts w:hint="eastAsia" w:ascii="宋体" w:hAnsi="宋体"/>
                <w:color w:val="000000"/>
                <w:kern w:val="2"/>
                <w:highlight w:val="none"/>
                <w:lang w:val="zh-CN"/>
              </w:rPr>
              <w:t>政府采购严重违法失信行为记录名单中被财政部门禁止参加政府采购活动的供应商</w:t>
            </w:r>
            <w:r>
              <w:rPr>
                <w:rFonts w:hint="eastAsia" w:ascii="宋体" w:hAnsi="宋体"/>
                <w:color w:val="000000"/>
                <w:kern w:val="2"/>
                <w:highlight w:val="none"/>
              </w:rPr>
              <w:t>（</w:t>
            </w:r>
            <w:r>
              <w:rPr>
                <w:rFonts w:hint="eastAsia" w:ascii="宋体" w:hAnsi="宋体"/>
                <w:color w:val="000000"/>
                <w:kern w:val="2"/>
                <w:highlight w:val="none"/>
                <w:lang w:val="zh-CN"/>
              </w:rPr>
              <w:t>在处罚决定规定的时间和地域范围内</w:t>
            </w:r>
            <w:r>
              <w:rPr>
                <w:rFonts w:hint="eastAsia" w:ascii="宋体" w:hAnsi="宋体"/>
                <w:color w:val="000000"/>
                <w:kern w:val="2"/>
                <w:highlight w:val="none"/>
              </w:rPr>
              <w:t>）；</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rPr>
              <w:t>7.</w:t>
            </w:r>
            <w:r>
              <w:rPr>
                <w:rFonts w:hint="eastAsia" w:ascii="宋体" w:hAnsi="宋体"/>
                <w:color w:val="000000"/>
                <w:kern w:val="2"/>
                <w:highlight w:val="none"/>
                <w:lang w:val="zh-CN"/>
              </w:rPr>
              <w:t>与采购人存在利害关系可能影响招标公正性的法人、其他组织或者个人，不得参加本项目投标；</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rPr>
              <w:t>8.</w:t>
            </w:r>
            <w:r>
              <w:rPr>
                <w:rFonts w:hint="eastAsia" w:ascii="宋体" w:hAnsi="宋体"/>
                <w:color w:val="000000"/>
                <w:kern w:val="2"/>
                <w:highlight w:val="none"/>
                <w:lang w:val="zh-CN"/>
              </w:rPr>
              <w:t>单位负责人为同一人或者存在直接控股、管理关系的不同供应商，不得参加同一合同项下的政府采购活动。</w:t>
            </w:r>
          </w:p>
          <w:p>
            <w:pPr>
              <w:pStyle w:val="16"/>
              <w:spacing w:before="0" w:beforeAutospacing="0" w:after="0" w:afterAutospacing="0" w:line="360" w:lineRule="auto"/>
              <w:jc w:val="both"/>
              <w:rPr>
                <w:rFonts w:ascii="宋体" w:hAnsi="宋体"/>
                <w:highlight w:val="none"/>
              </w:rPr>
            </w:pPr>
            <w:r>
              <w:rPr>
                <w:rFonts w:hint="eastAsia" w:ascii="宋体" w:hAnsi="宋体"/>
                <w:color w:val="000000"/>
                <w:kern w:val="2"/>
                <w:highlight w:val="none"/>
              </w:rPr>
              <w:t>9</w:t>
            </w:r>
            <w:r>
              <w:rPr>
                <w:rFonts w:hint="eastAsia" w:ascii="宋体" w:hAnsi="宋体"/>
                <w:color w:val="000000"/>
                <w:kern w:val="2"/>
                <w:highlight w:val="none"/>
                <w:lang w:val="zh-CN"/>
              </w:rPr>
              <w:t>.本项目的特定资格要求：</w:t>
            </w:r>
            <w:r>
              <w:rPr>
                <w:rFonts w:hint="eastAsia" w:ascii="宋体" w:hAnsi="宋体"/>
                <w:color w:val="000000"/>
                <w:kern w:val="2"/>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是否接受联合体投标</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zh-CN"/>
              </w:rPr>
              <w:t>是</w:t>
            </w:r>
            <w:r>
              <w:rPr>
                <w:rFonts w:hint="eastAsia" w:ascii="宋体" w:hAnsi="宋体" w:cs="宋体"/>
                <w:sz w:val="24"/>
                <w:highlight w:val="none"/>
              </w:rPr>
              <w:t>，</w:t>
            </w:r>
            <w:r>
              <w:rPr>
                <w:rFonts w:hint="eastAsia" w:ascii="宋体" w:hAnsi="宋体" w:cs="宋体"/>
                <w:sz w:val="24"/>
                <w:highlight w:val="none"/>
                <w:lang w:val="zh-CN"/>
              </w:rPr>
              <w:t>接受</w:t>
            </w:r>
          </w:p>
          <w:p>
            <w:pPr>
              <w:spacing w:line="360" w:lineRule="auto"/>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zh-CN"/>
              </w:rPr>
              <w:t>否</w:t>
            </w:r>
            <w:r>
              <w:rPr>
                <w:rFonts w:hint="eastAsia" w:ascii="宋体" w:hAnsi="宋体" w:cs="宋体"/>
                <w:sz w:val="24"/>
                <w:highlight w:val="none"/>
              </w:rPr>
              <w:t>，</w:t>
            </w:r>
            <w:r>
              <w:rPr>
                <w:rFonts w:hint="eastAsia" w:ascii="宋体" w:hAnsi="宋体" w:cs="宋体"/>
                <w:sz w:val="24"/>
                <w:highlight w:val="none"/>
                <w:lang w:val="zh-CN"/>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踏勘现场</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☑不组织</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□组织，踏勘时间：</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踏勘集中地点：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kern w:val="0"/>
                <w:sz w:val="24"/>
                <w:highlight w:val="none"/>
                <w:shd w:val="clear" w:color="auto" w:fill="FFFFFF"/>
              </w:rPr>
            </w:pPr>
            <w:r>
              <w:rPr>
                <w:rFonts w:hint="eastAsia" w:ascii="宋体" w:hAnsi="宋体" w:cs="宋体"/>
                <w:bCs/>
                <w:kern w:val="0"/>
                <w:sz w:val="24"/>
                <w:highlight w:val="none"/>
                <w:shd w:val="clear" w:color="auto" w:fill="FFFFFF"/>
              </w:rPr>
              <w:t>答疑会时间及地点</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☑不召开</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□召开，召开时间：</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召开地点：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kern w:val="0"/>
                <w:sz w:val="24"/>
                <w:highlight w:val="none"/>
                <w:shd w:val="clear" w:color="auto" w:fill="FFFFFF"/>
              </w:rPr>
            </w:pPr>
            <w:r>
              <w:rPr>
                <w:rFonts w:hint="eastAsia" w:ascii="宋体" w:hAnsi="宋体" w:cs="宋体"/>
                <w:bCs/>
                <w:kern w:val="0"/>
                <w:sz w:val="24"/>
                <w:highlight w:val="none"/>
                <w:shd w:val="clear" w:color="auto" w:fill="FFFFFF"/>
              </w:rPr>
              <w:t>分包、转包</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shd w:val="clear" w:color="auto" w:fill="FFFFFF"/>
              </w:rPr>
            </w:pPr>
            <w:r>
              <w:rPr>
                <w:rFonts w:hint="eastAsia" w:ascii="宋体" w:hAnsi="宋体" w:cs="宋体"/>
                <w:bCs/>
                <w:kern w:val="0"/>
                <w:sz w:val="24"/>
                <w:highlight w:val="none"/>
                <w:shd w:val="clear" w:color="auto" w:fill="FFFFFF"/>
              </w:rPr>
              <w:t>偏离</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☑允许正偏离</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□不接受任何偏离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构成投标文件</w:t>
            </w:r>
          </w:p>
          <w:p>
            <w:pPr>
              <w:jc w:val="center"/>
              <w:rPr>
                <w:rFonts w:ascii="宋体" w:hAnsi="宋体" w:cs="宋体"/>
                <w:sz w:val="24"/>
                <w:highlight w:val="none"/>
              </w:rPr>
            </w:pPr>
            <w:r>
              <w:rPr>
                <w:rFonts w:hint="eastAsia" w:ascii="宋体" w:hAnsi="宋体" w:cs="宋体"/>
                <w:sz w:val="24"/>
                <w:highlight w:val="none"/>
              </w:rPr>
              <w:t>的其他材料</w:t>
            </w:r>
          </w:p>
        </w:tc>
        <w:tc>
          <w:tcPr>
            <w:tcW w:w="6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highlight w:val="none"/>
              </w:rPr>
            </w:pPr>
            <w:r>
              <w:rPr>
                <w:rFonts w:hint="eastAsia" w:ascii="宋体" w:hAnsi="宋体" w:cs="宋体"/>
                <w:bCs/>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ascii="宋体" w:hAnsi="宋体" w:cs="宋体"/>
                <w:sz w:val="24"/>
                <w:highlight w:val="none"/>
              </w:rPr>
            </w:pPr>
            <w:r>
              <w:rPr>
                <w:rFonts w:hint="eastAsia" w:ascii="宋体" w:hAnsi="宋体" w:cs="宋体"/>
                <w:sz w:val="24"/>
                <w:highlight w:val="none"/>
              </w:rPr>
              <w:t>签字或盖章要求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按政府采购云平台（网址：http:// www.zcygov.cn）提供的格式及要求填写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投标有效期</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color w:val="C00000"/>
                <w:sz w:val="24"/>
                <w:highlight w:val="none"/>
                <w:lang w:val="zh-CN"/>
              </w:rPr>
            </w:pPr>
            <w:r>
              <w:rPr>
                <w:rFonts w:hint="eastAsia" w:ascii="宋体" w:hAnsi="宋体" w:cs="宋体"/>
                <w:b/>
                <w:bCs/>
                <w:color w:val="C00000"/>
                <w:sz w:val="24"/>
                <w:highlight w:val="none"/>
                <w:lang w:val="zh-CN"/>
              </w:rPr>
              <w:t>诚信记录良好的供应商不收取投标保证金。</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根据长春市财政局关于取消政府采购投标保证金及采购文件工本费等事项的通知，满足《中华人民共和国政府采购法》第二十二条有关规定，经“信用中国”网站查询不存在行政处罚信息的供应商不收取保证金。</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 xml:space="preserve">投标保证金的金额：无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投标文件份数</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无须递交纸质版投标文件。</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提供2份电子版投标文件</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注：所有投标人需在开标结束</w:t>
            </w:r>
            <w:r>
              <w:rPr>
                <w:rFonts w:hint="eastAsia" w:ascii="宋体" w:hAnsi="宋体" w:cs="宋体"/>
                <w:sz w:val="24"/>
                <w:highlight w:val="none"/>
                <w:lang w:val="en-US" w:eastAsia="zh-CN"/>
              </w:rPr>
              <w:t xml:space="preserve">                            </w:t>
            </w:r>
            <w:r>
              <w:rPr>
                <w:rFonts w:hint="eastAsia" w:ascii="宋体" w:hAnsi="宋体" w:cs="宋体"/>
                <w:sz w:val="24"/>
                <w:highlight w:val="none"/>
                <w:lang w:val="zh-CN"/>
              </w:rPr>
              <w:t>后将投标文件电子版发至zhongjingguoji8888@163.com邮箱；投标文件电子版内容：（投标文件电子版需与解密投标文件内容一致、</w:t>
            </w:r>
            <w:r>
              <w:rPr>
                <w:rFonts w:hint="eastAsia" w:ascii="宋体" w:hAnsi="宋体" w:cs="宋体"/>
                <w:sz w:val="24"/>
                <w:highlight w:val="none"/>
                <w:lang w:val="en-US" w:eastAsia="zh-CN"/>
              </w:rPr>
              <w:t>1份</w:t>
            </w:r>
            <w:r>
              <w:rPr>
                <w:rFonts w:hint="eastAsia" w:ascii="宋体" w:hAnsi="宋体" w:cs="宋体"/>
                <w:sz w:val="24"/>
                <w:highlight w:val="none"/>
                <w:lang w:val="zh-CN"/>
              </w:rPr>
              <w:t>PDF格式</w:t>
            </w:r>
            <w:r>
              <w:rPr>
                <w:rFonts w:hint="eastAsia" w:ascii="宋体" w:hAnsi="宋体" w:cs="宋体"/>
                <w:sz w:val="24"/>
                <w:highlight w:val="none"/>
                <w:lang w:val="en-US" w:eastAsia="zh-CN"/>
              </w:rPr>
              <w:t>(须带投标单位公章)</w:t>
            </w:r>
            <w:r>
              <w:rPr>
                <w:rFonts w:hint="eastAsia" w:ascii="宋体" w:hAnsi="宋体" w:cs="宋体"/>
                <w:sz w:val="24"/>
                <w:highlight w:val="none"/>
                <w:lang w:val="zh-CN"/>
              </w:rPr>
              <w:t>、</w:t>
            </w:r>
            <w:r>
              <w:rPr>
                <w:rFonts w:hint="eastAsia" w:ascii="宋体" w:hAnsi="宋体" w:cs="宋体"/>
                <w:sz w:val="24"/>
                <w:highlight w:val="none"/>
                <w:lang w:val="en-US" w:eastAsia="zh-CN"/>
              </w:rPr>
              <w:t>1份</w:t>
            </w:r>
            <w:r>
              <w:rPr>
                <w:rFonts w:hint="eastAsia" w:ascii="宋体" w:hAnsi="宋体" w:cs="宋体"/>
                <w:sz w:val="24"/>
                <w:highlight w:val="none"/>
                <w:lang w:val="zh-CN"/>
              </w:rPr>
              <w:t>Word可编辑版本）。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投标文件提交地点及截止时间</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2024年2月18日9点30分</w:t>
            </w:r>
            <w:r>
              <w:rPr>
                <w:rFonts w:hint="eastAsia" w:ascii="宋体" w:hAnsi="宋体" w:cs="宋体"/>
                <w:sz w:val="24"/>
                <w:highlight w:val="none"/>
              </w:rPr>
              <w:t>（北京时间）；</w:t>
            </w:r>
          </w:p>
          <w:p>
            <w:pPr>
              <w:spacing w:line="380" w:lineRule="exact"/>
              <w:jc w:val="left"/>
              <w:rPr>
                <w:rFonts w:ascii="宋体" w:hAnsi="宋体" w:cs="宋体"/>
                <w:sz w:val="24"/>
                <w:highlight w:val="none"/>
              </w:rPr>
            </w:pPr>
            <w:r>
              <w:rPr>
                <w:rFonts w:hint="eastAsia" w:ascii="宋体" w:hAnsi="宋体" w:cs="宋体"/>
                <w:sz w:val="24"/>
                <w:highlight w:val="none"/>
              </w:rPr>
              <w:t>地点：</w:t>
            </w:r>
            <w:r>
              <w:rPr>
                <w:rFonts w:hint="eastAsia" w:ascii="宋体" w:hAnsi="宋体" w:cs="宋体"/>
                <w:sz w:val="24"/>
                <w:highlight w:val="none"/>
                <w:lang w:eastAsia="zh-CN"/>
              </w:rPr>
              <w:t>长春市二道区洋浦大街凯利中心AB栋101室开标二室</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开标</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2024年2月18日9点30分</w:t>
            </w:r>
            <w:r>
              <w:rPr>
                <w:rFonts w:hint="eastAsia" w:ascii="宋体" w:hAnsi="宋体" w:cs="宋体"/>
                <w:sz w:val="24"/>
                <w:highlight w:val="none"/>
              </w:rPr>
              <w:t>（北京时间）；</w:t>
            </w:r>
          </w:p>
          <w:p>
            <w:pPr>
              <w:pStyle w:val="26"/>
              <w:rPr>
                <w:rFonts w:hAnsi="宋体"/>
                <w:highlight w:val="none"/>
              </w:rPr>
            </w:pPr>
            <w:r>
              <w:rPr>
                <w:rFonts w:hint="eastAsia" w:hAnsi="宋体"/>
                <w:color w:val="auto"/>
                <w:kern w:val="2"/>
                <w:highlight w:val="none"/>
              </w:rPr>
              <w:t>地点：</w:t>
            </w:r>
            <w:r>
              <w:rPr>
                <w:rFonts w:hint="eastAsia" w:hAnsi="宋体"/>
                <w:color w:val="auto"/>
                <w:kern w:val="2"/>
                <w:highlight w:val="none"/>
                <w:lang w:eastAsia="zh-CN"/>
              </w:rPr>
              <w:t>长春市二道区洋浦大街凯利中心AB栋101室开标二室</w:t>
            </w:r>
            <w:r>
              <w:rPr>
                <w:rFonts w:hint="eastAsia"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评标方法及标准</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bookmarkStart w:id="23" w:name="blank29"/>
            <w:r>
              <w:rPr>
                <w:rFonts w:hint="eastAsia" w:ascii="宋体" w:hAnsi="宋体" w:cs="宋体"/>
                <w:sz w:val="24"/>
                <w:highlight w:val="none"/>
                <w:lang w:val="zh-CN"/>
              </w:rPr>
              <w:t>综合评分法</w:t>
            </w:r>
            <w:bookmarkEnd w:id="23"/>
            <w:r>
              <w:rPr>
                <w:rFonts w:hint="eastAsia" w:ascii="宋体" w:hAnsi="宋体" w:cs="宋体"/>
                <w:sz w:val="24"/>
                <w:highlight w:val="none"/>
                <w:lang w:val="zh-CN"/>
              </w:rPr>
              <w:t>（标准详见招标文件）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资格审查方式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评标委员会的组建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评标委员会构成：5人，其中社会专家5人。</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评标专家确定方式：在政府采购云平台专家库按相应的专业随机抽取。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是否授权评标委员会确定中标人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highlight w:val="none"/>
              </w:rPr>
            </w:pPr>
            <w:r>
              <w:rPr>
                <w:rFonts w:hint="eastAsia" w:ascii="宋体" w:hAnsi="宋体" w:cs="宋体"/>
                <w:bCs/>
                <w:sz w:val="24"/>
                <w:highlight w:val="none"/>
              </w:rPr>
              <w:t>投标报价</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最高限价：一标段：82万元；</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二标段：392万元；</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三标段：100万元；</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（供应商应认真考虑自身投标报价风险以及中标后自身的经济承受能力，尤其是要慎重合理确定利润，自主投标报价，不得盲目压价，低于成本恶性竞争。）</w:t>
            </w:r>
            <w:r>
              <w:rPr>
                <w:rFonts w:hint="eastAsia" w:ascii="宋体" w:hAnsi="宋体" w:cs="宋体"/>
                <w:sz w:val="24"/>
                <w:highlight w:val="none"/>
              </w:rPr>
              <w:t>超过最高限价按废标处理。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eastAsia="宋体" w:cs="宋体"/>
                <w:bCs/>
                <w:sz w:val="24"/>
                <w:highlight w:val="none"/>
              </w:rPr>
              <w:t>履约保证金数额</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val="zh-CN" w:eastAsia="zh-CN"/>
              </w:rPr>
            </w:pPr>
            <w:r>
              <w:rPr>
                <w:rFonts w:hint="eastAsia" w:ascii="宋体" w:hAnsi="宋体" w:cs="宋体"/>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付款条件（进度和方式）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中小企业（需执行《保障中小企业款项支付条例》【国务院第728令】的相关规定）：</w:t>
            </w:r>
          </w:p>
          <w:p>
            <w:pPr>
              <w:spacing w:line="360" w:lineRule="auto"/>
              <w:jc w:val="left"/>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rPr>
              <w:t>非中小企业：</w:t>
            </w:r>
            <w:r>
              <w:rPr>
                <w:rFonts w:hint="eastAsia" w:ascii="宋体" w:hAnsi="宋体" w:eastAsia="宋体" w:cs="宋体"/>
                <w:bCs/>
                <w:kern w:val="0"/>
                <w:sz w:val="24"/>
                <w:szCs w:val="24"/>
                <w:highlight w:val="none"/>
                <w:lang w:eastAsia="zh-CN"/>
              </w:rPr>
              <w:t>无</w:t>
            </w:r>
          </w:p>
          <w:p>
            <w:pPr>
              <w:spacing w:line="360" w:lineRule="auto"/>
              <w:jc w:val="left"/>
              <w:rPr>
                <w:rFonts w:hint="eastAsia" w:ascii="宋体" w:hAnsi="宋体" w:eastAsia="宋体" w:cs="宋体"/>
                <w:sz w:val="24"/>
                <w:highlight w:val="none"/>
                <w:lang w:val="en-US" w:eastAsia="zh-CN"/>
              </w:rPr>
            </w:pPr>
            <w:r>
              <w:rPr>
                <w:rFonts w:hint="eastAsia" w:ascii="宋体" w:hAnsi="宋体" w:cs="宋体"/>
                <w:b/>
                <w:bCs/>
                <w:sz w:val="24"/>
                <w:highlight w:val="none"/>
                <w:lang w:val="zh-CN"/>
              </w:rPr>
              <w:t>本项目合同款通过国库集中支付，采购人按约定的付款时间向长春市财政局提出资金支付申请，则视同采购人已履行了合同付款义务。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sz w:val="24"/>
                <w:highlight w:val="none"/>
              </w:rPr>
            </w:pPr>
            <w:r>
              <w:rPr>
                <w:rFonts w:hint="eastAsia" w:ascii="宋体" w:hAnsi="宋体" w:eastAsia="宋体" w:cs="宋体"/>
                <w:bCs/>
                <w:kern w:val="0"/>
                <w:sz w:val="24"/>
                <w:szCs w:val="24"/>
                <w:highlight w:val="none"/>
              </w:rPr>
              <w:t>包装和运输要求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b/>
                <w:bCs/>
                <w:sz w:val="24"/>
                <w:highlight w:val="none"/>
                <w:lang w:val="zh-CN"/>
              </w:rPr>
            </w:pPr>
            <w:r>
              <w:rPr>
                <w:rFonts w:hint="eastAsia" w:ascii="宋体" w:hAnsi="宋体" w:eastAsia="宋体" w:cs="宋体"/>
                <w:bCs/>
                <w:kern w:val="0"/>
                <w:sz w:val="24"/>
                <w:szCs w:val="24"/>
                <w:highlight w:val="none"/>
              </w:rPr>
              <w:t>符合《商品包装政府采购需求标准（试行）》和《快递包装政府采购需求标准（试行）》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val="0"/>
                <w:kern w:val="2"/>
                <w:sz w:val="24"/>
                <w:szCs w:val="24"/>
                <w:highlight w:val="none"/>
                <w:lang w:val="zh-CN"/>
              </w:rPr>
            </w:pPr>
            <w:r>
              <w:rPr>
                <w:rFonts w:hint="eastAsia" w:ascii="宋体" w:hAnsi="宋体" w:eastAsia="宋体" w:cs="宋体"/>
                <w:bCs w:val="0"/>
                <w:kern w:val="2"/>
                <w:sz w:val="24"/>
                <w:szCs w:val="24"/>
                <w:highlight w:val="none"/>
                <w:lang w:val="zh-CN"/>
              </w:rPr>
              <w:t>保险要求</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rPr>
            </w:pPr>
            <w:r>
              <w:rPr>
                <w:rFonts w:hint="eastAsia" w:ascii="宋体" w:hAnsi="宋体" w:eastAsia="宋体" w:cs="宋体"/>
                <w:bCs w:val="0"/>
                <w:kern w:val="2"/>
                <w:sz w:val="24"/>
                <w:szCs w:val="24"/>
                <w:highlight w:val="none"/>
                <w:lang w:val="zh-CN"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定价方式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固定总价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签订合同</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中标人应在中标结果确定后30天内签订采购合同。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招标代理服务费</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执行国家发展计划委员会计价格〔2015〕299号文件，招标代理机构按国家发改委发改办价格[2003]857号文件的取费标准，招标代理服务费由中标人支付。中标人应在中标公示结束后、中标通知书发出前将招标代理服务费支付给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highlight w:val="none"/>
              </w:rPr>
            </w:pPr>
            <w:r>
              <w:rPr>
                <w:rFonts w:hint="eastAsia" w:ascii="宋体" w:hAnsi="宋体" w:cs="宋体"/>
                <w:sz w:val="24"/>
                <w:highlight w:val="none"/>
              </w:rPr>
              <w:t>供应商信用信息查询</w:t>
            </w:r>
          </w:p>
          <w:p>
            <w:pPr>
              <w:adjustRightInd w:val="0"/>
              <w:snapToGrid w:val="0"/>
              <w:spacing w:line="360" w:lineRule="auto"/>
              <w:jc w:val="center"/>
              <w:rPr>
                <w:rFonts w:ascii="宋体" w:hAnsi="宋体" w:cs="宋体"/>
                <w:sz w:val="24"/>
                <w:highlight w:val="none"/>
              </w:rPr>
            </w:pP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zh-CN"/>
              </w:rPr>
              <w:t>查询渠道</w:t>
            </w:r>
            <w:r>
              <w:rPr>
                <w:rFonts w:hint="eastAsia" w:ascii="宋体" w:hAnsi="宋体" w:cs="宋体"/>
                <w:sz w:val="24"/>
                <w:highlight w:val="none"/>
              </w:rPr>
              <w:t>：</w:t>
            </w:r>
          </w:p>
          <w:p>
            <w:pPr>
              <w:spacing w:line="360" w:lineRule="auto"/>
              <w:jc w:val="left"/>
              <w:rPr>
                <w:rFonts w:ascii="宋体" w:hAnsi="宋体" w:cs="宋体"/>
                <w:sz w:val="24"/>
                <w:highlight w:val="none"/>
              </w:rPr>
            </w:pPr>
            <w:r>
              <w:rPr>
                <w:rFonts w:hint="eastAsia" w:ascii="宋体" w:hAnsi="宋体" w:cs="宋体"/>
                <w:sz w:val="24"/>
                <w:highlight w:val="none"/>
              </w:rPr>
              <w:t>①“</w:t>
            </w:r>
            <w:r>
              <w:rPr>
                <w:rFonts w:hint="eastAsia" w:ascii="宋体" w:hAnsi="宋体" w:cs="宋体"/>
                <w:sz w:val="24"/>
                <w:highlight w:val="none"/>
                <w:lang w:val="zh-CN"/>
              </w:rPr>
              <w:t>信用中国</w:t>
            </w:r>
            <w:r>
              <w:rPr>
                <w:rFonts w:hint="eastAsia" w:ascii="宋体" w:hAnsi="宋体" w:cs="宋体"/>
                <w:sz w:val="24"/>
                <w:highlight w:val="none"/>
              </w:rPr>
              <w:t>”</w:t>
            </w:r>
            <w:r>
              <w:rPr>
                <w:rFonts w:hint="eastAsia" w:ascii="宋体" w:hAnsi="宋体" w:cs="宋体"/>
                <w:sz w:val="24"/>
                <w:highlight w:val="none"/>
                <w:lang w:val="zh-CN"/>
              </w:rPr>
              <w:t>网站</w:t>
            </w:r>
            <w:r>
              <w:rPr>
                <w:rFonts w:hint="eastAsia" w:ascii="宋体" w:hAnsi="宋体" w:cs="宋体"/>
                <w:sz w:val="24"/>
                <w:highlight w:val="none"/>
              </w:rPr>
              <w:t>（www.creditchina.gov.cn）：</w:t>
            </w:r>
            <w:r>
              <w:rPr>
                <w:rFonts w:hint="eastAsia" w:ascii="宋体" w:hAnsi="宋体" w:cs="宋体"/>
                <w:sz w:val="24"/>
                <w:highlight w:val="none"/>
                <w:lang w:val="zh-CN"/>
              </w:rPr>
              <w:t>失信被执行人、重大税收违法案件当事人名单</w:t>
            </w:r>
            <w:r>
              <w:rPr>
                <w:rFonts w:hint="eastAsia" w:ascii="宋体" w:hAnsi="宋体" w:cs="宋体"/>
                <w:sz w:val="24"/>
                <w:highlight w:val="none"/>
              </w:rPr>
              <w:t xml:space="preserve"> </w:t>
            </w:r>
            <w:r>
              <w:rPr>
                <w:rFonts w:hint="eastAsia" w:ascii="宋体" w:hAnsi="宋体" w:cs="宋体"/>
                <w:sz w:val="24"/>
                <w:highlight w:val="none"/>
                <w:lang w:val="zh-CN"/>
              </w:rPr>
              <w:t>。</w:t>
            </w:r>
          </w:p>
          <w:p>
            <w:pPr>
              <w:spacing w:line="360" w:lineRule="auto"/>
              <w:jc w:val="left"/>
              <w:rPr>
                <w:rFonts w:ascii="宋体" w:hAnsi="宋体" w:cs="宋体"/>
                <w:sz w:val="24"/>
                <w:highlight w:val="none"/>
              </w:rPr>
            </w:pPr>
            <w:r>
              <w:rPr>
                <w:rFonts w:hint="eastAsia" w:ascii="宋体" w:hAnsi="宋体" w:cs="宋体"/>
                <w:sz w:val="24"/>
                <w:highlight w:val="none"/>
              </w:rPr>
              <w:t>②</w:t>
            </w:r>
            <w:r>
              <w:rPr>
                <w:rFonts w:hint="eastAsia" w:ascii="宋体" w:hAnsi="宋体" w:cs="宋体"/>
                <w:sz w:val="24"/>
                <w:highlight w:val="none"/>
                <w:lang w:val="zh-CN"/>
              </w:rPr>
              <w:t>中国政府采购网</w:t>
            </w:r>
            <w:r>
              <w:rPr>
                <w:rFonts w:hint="eastAsia" w:ascii="宋体" w:hAnsi="宋体" w:cs="宋体"/>
                <w:sz w:val="24"/>
                <w:highlight w:val="none"/>
              </w:rPr>
              <w:t>(www.ccgp.gov.cn)：</w:t>
            </w:r>
            <w:r>
              <w:rPr>
                <w:rFonts w:hint="eastAsia" w:ascii="宋体" w:hAnsi="宋体" w:cs="宋体"/>
                <w:sz w:val="24"/>
                <w:highlight w:val="none"/>
                <w:lang w:val="zh-CN"/>
              </w:rPr>
              <w:t>政府采购严重违法失信行为信息记录。</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信用信息查询记录和证据留存的具体方式：</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采购人或采购代理机构将按查询截止时点对所有供应商的信用信息进行查询，查询记录将作为评委评标的依据，对列入失信被执行人、重大税收违法案件当事人名单、政府采购严重违法失信行为记录名单的供应商，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bCs w:val="0"/>
                <w:kern w:val="2"/>
                <w:sz w:val="24"/>
                <w:szCs w:val="24"/>
                <w:highlight w:val="none"/>
                <w:lang w:val="zh-CN"/>
              </w:rPr>
              <w:t>履约验收要求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双方履行合同约定，货物到达后3个工作日内，根据约定清单验收数量及质量。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kern w:val="0"/>
                <w:sz w:val="24"/>
                <w:szCs w:val="24"/>
                <w:highlight w:val="none"/>
                <w:lang w:val="zh-CN" w:eastAsia="zh-CN" w:bidi="ar-SA"/>
              </w:rPr>
            </w:pPr>
            <w:r>
              <w:rPr>
                <w:rFonts w:hint="eastAsia" w:ascii="宋体" w:hAnsi="宋体" w:eastAsia="宋体" w:cs="宋体"/>
                <w:bCs/>
                <w:kern w:val="0"/>
                <w:sz w:val="24"/>
                <w:szCs w:val="24"/>
                <w:highlight w:val="none"/>
                <w:lang w:val="zh-CN"/>
              </w:rPr>
              <w:t>知识产权的归属和处理方式</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eastAsia="zh-CN"/>
              </w:rPr>
              <w:t>归供应商所有。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rPr>
              <w:t>售后服务</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rPr>
            </w:pPr>
            <w:r>
              <w:rPr>
                <w:rFonts w:hint="eastAsia" w:ascii="宋体" w:hAnsi="宋体" w:eastAsia="宋体" w:cs="宋体"/>
                <w:bCs w:val="0"/>
                <w:kern w:val="2"/>
                <w:sz w:val="24"/>
                <w:szCs w:val="24"/>
                <w:highlight w:val="none"/>
                <w:lang w:val="zh-CN" w:eastAsia="zh-CN"/>
              </w:rPr>
              <w:t>课程：终身免费培训。</w:t>
            </w:r>
          </w:p>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eastAsia="zh-CN"/>
              </w:rPr>
              <w:t>（除耗材外）保质期三年。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sz w:val="24"/>
                <w:highlight w:val="none"/>
                <w:lang w:val="zh-CN"/>
              </w:rPr>
            </w:pPr>
            <w:r>
              <w:rPr>
                <w:rFonts w:hint="eastAsia" w:ascii="宋体" w:hAnsi="宋体" w:eastAsia="宋体" w:cs="宋体"/>
                <w:bCs/>
                <w:kern w:val="0"/>
                <w:sz w:val="24"/>
                <w:szCs w:val="24"/>
                <w:highlight w:val="none"/>
                <w:lang w:val="zh-CN"/>
              </w:rPr>
              <w:t>违约责任与解决争议的方法</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eastAsia="zh-CN"/>
              </w:rPr>
              <w:t>双方履行合同过程中出现争议的，应友好协商解决；协商不成可向甲乙双方所在地法院提起诉讼。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highlight w:val="none"/>
                <w:lang w:val="zh-CN"/>
              </w:rPr>
            </w:pPr>
            <w:r>
              <w:rPr>
                <w:rFonts w:hint="eastAsia" w:ascii="宋体" w:hAnsi="宋体" w:cs="宋体"/>
                <w:bCs/>
                <w:sz w:val="24"/>
                <w:highlight w:val="none"/>
                <w:lang w:val="zh-CN"/>
              </w:rPr>
              <w:t>投标无效的情形</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（一）未按照招标文件的规定提交投标保证金的；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（二）投标文件未按招标文件要求签署、盖章的；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（三）不具备招标文件中规定的资格要求的；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（四）报价超过招标文件中规定的预算金额或者最高限价的；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（五）投标文件含有采购人不能接受的附加条件的；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（六）法律、法规和招标文件规定的其他无效情形。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rPr>
              <w:t>重新招标的其他情形</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除供应商须知正文第</w:t>
            </w:r>
            <w:r>
              <w:rPr>
                <w:rFonts w:hint="eastAsia" w:ascii="宋体" w:hAnsi="宋体" w:cs="宋体"/>
                <w:sz w:val="24"/>
                <w:highlight w:val="none"/>
                <w:lang w:val="en-US" w:eastAsia="zh-CN"/>
              </w:rPr>
              <w:t>40</w:t>
            </w:r>
            <w:r>
              <w:rPr>
                <w:rFonts w:hint="eastAsia" w:ascii="宋体" w:hAnsi="宋体" w:cs="宋体"/>
                <w:sz w:val="24"/>
                <w:highlight w:val="none"/>
                <w:lang w:val="zh-CN"/>
              </w:rPr>
              <w:t>条规定的情形外，除非已经产生中标候选人，在投标有效期内同意延长投标有效期的供应商少于三个的，采购人应当依法重新招标。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jc w:val="center"/>
        </w:trPr>
        <w:tc>
          <w:tcPr>
            <w:tcW w:w="644" w:type="dxa"/>
            <w:vMerge w:val="restart"/>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vMerge w:val="restart"/>
            <w:tcBorders>
              <w:top w:val="single" w:color="auto" w:sz="4" w:space="0"/>
              <w:left w:val="single" w:color="auto" w:sz="4" w:space="0"/>
              <w:right w:val="single" w:color="auto" w:sz="4" w:space="0"/>
            </w:tcBorders>
            <w:vAlign w:val="center"/>
          </w:tcPr>
          <w:p>
            <w:pPr>
              <w:pStyle w:val="28"/>
              <w:tabs>
                <w:tab w:val="left" w:pos="8295"/>
              </w:tabs>
              <w:spacing w:before="0" w:after="0" w:line="360" w:lineRule="auto"/>
              <w:ind w:left="0" w:right="0"/>
              <w:jc w:val="center"/>
              <w:rPr>
                <w:rFonts w:ascii="宋体" w:hAnsi="宋体" w:cs="宋体"/>
                <w:highlight w:val="none"/>
              </w:rPr>
            </w:pPr>
            <w:r>
              <w:rPr>
                <w:rFonts w:hint="eastAsia" w:ascii="宋体" w:hAnsi="宋体" w:cs="宋体"/>
                <w:highlight w:val="none"/>
              </w:rPr>
              <w:t>其他要求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供应商必须保证投标时所报资料真实有效，采购人保留对资料的核查权力，一旦发现资料有虚假现象将没收供应商投标保证金，并移交有关部门处理。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vMerge w:val="continue"/>
            <w:tcBorders>
              <w:left w:val="single" w:color="auto" w:sz="4" w:space="0"/>
              <w:bottom w:val="single" w:color="auto" w:sz="4" w:space="0"/>
              <w:right w:val="single" w:color="auto" w:sz="4" w:space="0"/>
            </w:tcBorders>
            <w:vAlign w:val="center"/>
          </w:tcPr>
          <w:p>
            <w:pPr>
              <w:rPr>
                <w:rFonts w:ascii="宋体" w:hAnsi="宋体" w:cs="宋体"/>
                <w:sz w:val="24"/>
                <w:highlight w:val="none"/>
              </w:rPr>
            </w:pPr>
          </w:p>
        </w:tc>
        <w:tc>
          <w:tcPr>
            <w:tcW w:w="1994" w:type="dxa"/>
            <w:vMerge w:val="continue"/>
            <w:tcBorders>
              <w:left w:val="single" w:color="auto" w:sz="4" w:space="0"/>
              <w:bottom w:val="single" w:color="auto" w:sz="4" w:space="0"/>
              <w:right w:val="single" w:color="auto" w:sz="4" w:space="0"/>
            </w:tcBorders>
            <w:vAlign w:val="center"/>
          </w:tcPr>
          <w:p>
            <w:pPr>
              <w:rPr>
                <w:rFonts w:ascii="宋体" w:hAnsi="宋体" w:cs="宋体"/>
                <w:sz w:val="24"/>
                <w:highlight w:val="none"/>
              </w:rPr>
            </w:pP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只接受以书面形式向采购人、采购代理机构提出质疑，不接受以其他形式提出的质疑。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left w:val="single" w:color="auto" w:sz="4" w:space="0"/>
              <w:bottom w:val="single" w:color="auto" w:sz="4" w:space="0"/>
              <w:right w:val="single" w:color="auto" w:sz="4" w:space="0"/>
            </w:tcBorders>
            <w:vAlign w:val="center"/>
          </w:tcPr>
          <w:p>
            <w:pPr>
              <w:rPr>
                <w:rFonts w:ascii="宋体" w:hAnsi="宋体" w:cs="宋体"/>
                <w:sz w:val="24"/>
                <w:highlight w:val="none"/>
              </w:rPr>
            </w:pPr>
            <w:r>
              <w:rPr>
                <w:rFonts w:hint="eastAsia" w:ascii="宋体" w:hAnsi="宋体" w:cs="宋体"/>
                <w:color w:val="000000"/>
                <w:sz w:val="24"/>
                <w:highlight w:val="none"/>
              </w:rPr>
              <w:t>39</w:t>
            </w:r>
            <w:r>
              <w:rPr>
                <w:rFonts w:hint="eastAsia" w:ascii="宋体" w:hAnsi="宋体" w:cs="宋体"/>
                <w:sz w:val="24"/>
                <w:highlight w:val="none"/>
              </w:rPr>
              <w:t>、</w:t>
            </w:r>
          </w:p>
        </w:tc>
        <w:tc>
          <w:tcPr>
            <w:tcW w:w="1994" w:type="dxa"/>
            <w:tcBorders>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24"/>
                <w:highlight w:val="none"/>
              </w:rPr>
            </w:pPr>
            <w:r>
              <w:rPr>
                <w:rFonts w:hint="eastAsia" w:ascii="宋体" w:hAnsi="宋体" w:cs="宋体"/>
                <w:sz w:val="24"/>
                <w:highlight w:val="none"/>
              </w:rPr>
              <w:t>电子标说明</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上传的电子证件及资料均需按要求签字盖章上传，否则按未签章处理。</w:t>
            </w:r>
          </w:p>
          <w:p>
            <w:pPr>
              <w:spacing w:line="360" w:lineRule="auto"/>
              <w:jc w:val="left"/>
              <w:rPr>
                <w:rFonts w:ascii="宋体" w:hAnsi="宋体" w:cs="宋体"/>
                <w:sz w:val="24"/>
                <w:highlight w:val="none"/>
                <w:lang w:val="zh-CN"/>
              </w:rPr>
            </w:pPr>
            <w:r>
              <w:rPr>
                <w:rFonts w:hint="eastAsia" w:ascii="宋体" w:hAnsi="宋体" w:cs="宋体"/>
                <w:sz w:val="24"/>
                <w:highlight w:val="none"/>
                <w:lang w:val="en-US" w:eastAsia="zh-CN"/>
              </w:rPr>
              <w:t>投标</w:t>
            </w:r>
            <w:r>
              <w:rPr>
                <w:rFonts w:hint="eastAsia" w:ascii="宋体" w:hAnsi="宋体" w:cs="宋体"/>
                <w:sz w:val="24"/>
                <w:highlight w:val="none"/>
                <w:lang w:val="zh-CN"/>
              </w:rPr>
              <w:t>文件电子版方面技术支持：400-8817190</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供应商在政府采购云平台（网址：http:// www.zcygov.cn）通过数字证书制作投标文件1份（此投标文件需上传至政府采购云平台，并在开标时持编制投标文件的供应商数字证书解密）。</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备注：</w:t>
            </w:r>
          </w:p>
          <w:p>
            <w:pPr>
              <w:numPr>
                <w:ilvl w:val="0"/>
                <w:numId w:val="2"/>
              </w:num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投标文件电子版(U盘)按</w:t>
            </w:r>
            <w:r>
              <w:rPr>
                <w:rFonts w:hint="eastAsia" w:ascii="宋体" w:hAnsi="宋体" w:cs="宋体"/>
                <w:sz w:val="24"/>
                <w:highlight w:val="none"/>
                <w:lang w:val="en-US" w:eastAsia="zh-CN"/>
              </w:rPr>
              <w:t>招标</w:t>
            </w:r>
            <w:r>
              <w:rPr>
                <w:rFonts w:hint="eastAsia" w:ascii="宋体" w:hAnsi="宋体" w:cs="宋体"/>
                <w:sz w:val="24"/>
                <w:highlight w:val="none"/>
                <w:lang w:val="zh-CN"/>
              </w:rPr>
              <w:t>文件规定执行，用数字证书编制的电子版按《政府采购项目电子交易管理操作指南-供应商》进行投标操作。</w:t>
            </w:r>
          </w:p>
          <w:p>
            <w:pPr>
              <w:numPr>
                <w:ilvl w:val="-1"/>
                <w:numId w:val="0"/>
              </w:num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2、供应商可自行选择远程解密或现场解密（现场解密须自带解密设备）投标文件递交截止时间后30分钟内完成解密工作,因投标人自身原因未能按时完成解密的，视为逾期未提交投标文件，其投标无效。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5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注意事项：本项目招标公告与招标文件中内容有不符之处，以本招标文件中内容为准。</w:t>
            </w:r>
          </w:p>
        </w:tc>
      </w:tr>
    </w:tbl>
    <w:p>
      <w:pPr>
        <w:rPr>
          <w:rFonts w:ascii="宋体" w:hAnsi="宋体" w:cs="宋体"/>
          <w:color w:val="000000"/>
          <w:szCs w:val="21"/>
          <w:highlight w:val="none"/>
        </w:rPr>
      </w:pPr>
      <w:r>
        <w:rPr>
          <w:rFonts w:hint="eastAsia" w:ascii="宋体" w:hAnsi="宋体" w:cs="宋体"/>
          <w:color w:val="000000"/>
          <w:highlight w:val="none"/>
        </w:rPr>
        <w:br w:type="page"/>
      </w:r>
    </w:p>
    <w:bookmarkEnd w:id="0"/>
    <w:bookmarkEnd w:id="1"/>
    <w:bookmarkEnd w:id="2"/>
    <w:p>
      <w:pPr>
        <w:spacing w:line="300" w:lineRule="auto"/>
        <w:outlineLvl w:val="9"/>
        <w:rPr>
          <w:rFonts w:ascii="宋体" w:hAnsi="宋体" w:cs="宋体"/>
          <w:b/>
          <w:sz w:val="28"/>
          <w:szCs w:val="28"/>
          <w:highlight w:val="none"/>
        </w:rPr>
      </w:pPr>
      <w:bookmarkStart w:id="24" w:name="_Toc1181"/>
      <w:bookmarkStart w:id="25" w:name="_Toc14459"/>
      <w:r>
        <w:rPr>
          <w:rFonts w:hint="eastAsia" w:ascii="宋体" w:hAnsi="宋体" w:cs="宋体"/>
          <w:b/>
          <w:sz w:val="28"/>
          <w:szCs w:val="28"/>
          <w:highlight w:val="none"/>
        </w:rPr>
        <w:t>附页</w:t>
      </w:r>
      <w:bookmarkEnd w:id="24"/>
      <w:bookmarkEnd w:id="25"/>
    </w:p>
    <w:p>
      <w:pPr>
        <w:spacing w:line="300" w:lineRule="auto"/>
        <w:jc w:val="center"/>
        <w:rPr>
          <w:rFonts w:ascii="宋体" w:hAnsi="宋体" w:cs="宋体"/>
          <w:b/>
          <w:sz w:val="36"/>
          <w:szCs w:val="36"/>
          <w:highlight w:val="none"/>
        </w:rPr>
      </w:pPr>
      <w:r>
        <w:rPr>
          <w:rFonts w:hint="eastAsia" w:ascii="宋体" w:hAnsi="宋体" w:cs="宋体"/>
          <w:b/>
          <w:sz w:val="36"/>
          <w:szCs w:val="36"/>
          <w:highlight w:val="none"/>
        </w:rPr>
        <w:t>投标疑问格式</w:t>
      </w:r>
    </w:p>
    <w:p>
      <w:pPr>
        <w:snapToGrid w:val="0"/>
        <w:spacing w:line="300" w:lineRule="auto"/>
        <w:rPr>
          <w:rFonts w:ascii="宋体" w:hAnsi="宋体" w:cs="宋体"/>
          <w:sz w:val="24"/>
          <w:highlight w:val="none"/>
        </w:rPr>
      </w:pPr>
      <w:r>
        <w:rPr>
          <w:rFonts w:hint="eastAsia" w:ascii="宋体" w:hAnsi="宋体" w:cs="宋体"/>
          <w:sz w:val="24"/>
          <w:highlight w:val="none"/>
        </w:rPr>
        <w:t>项目名称：</w:t>
      </w:r>
    </w:p>
    <w:p>
      <w:pPr>
        <w:snapToGrid w:val="0"/>
        <w:spacing w:line="300" w:lineRule="auto"/>
        <w:rPr>
          <w:rFonts w:ascii="宋体" w:hAnsi="宋体" w:cs="宋体"/>
          <w:sz w:val="24"/>
          <w:highlight w:val="none"/>
        </w:rPr>
      </w:pPr>
      <w:r>
        <w:rPr>
          <w:rFonts w:hint="eastAsia" w:ascii="宋体" w:hAnsi="宋体" w:cs="宋体"/>
          <w:sz w:val="24"/>
          <w:highlight w:val="none"/>
        </w:rPr>
        <w:t>项目编号：</w:t>
      </w:r>
    </w:p>
    <w:tbl>
      <w:tblPr>
        <w:tblStyle w:val="21"/>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4"/>
        <w:gridCol w:w="4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23" w:hRule="atLeast"/>
        </w:trPr>
        <w:tc>
          <w:tcPr>
            <w:tcW w:w="4704" w:type="dxa"/>
            <w:vAlign w:val="center"/>
          </w:tcPr>
          <w:p>
            <w:pPr>
              <w:snapToGrid w:val="0"/>
              <w:spacing w:line="300" w:lineRule="auto"/>
              <w:rPr>
                <w:rFonts w:ascii="宋体" w:hAnsi="宋体" w:cs="宋体"/>
                <w:sz w:val="24"/>
                <w:highlight w:val="none"/>
              </w:rPr>
            </w:pPr>
            <w:r>
              <w:rPr>
                <w:rFonts w:hint="eastAsia" w:ascii="宋体" w:hAnsi="宋体" w:cs="宋体"/>
                <w:sz w:val="24"/>
                <w:highlight w:val="none"/>
              </w:rPr>
              <w:t>投标单位名称</w:t>
            </w:r>
          </w:p>
        </w:tc>
        <w:tc>
          <w:tcPr>
            <w:tcW w:w="4085" w:type="dxa"/>
            <w:vAlign w:val="center"/>
          </w:tcPr>
          <w:p>
            <w:pPr>
              <w:snapToGrid w:val="0"/>
              <w:spacing w:line="300" w:lineRule="auto"/>
              <w:ind w:left="420" w:leftChars="200"/>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trPr>
        <w:tc>
          <w:tcPr>
            <w:tcW w:w="8789" w:type="dxa"/>
            <w:gridSpan w:val="2"/>
          </w:tcPr>
          <w:p>
            <w:pPr>
              <w:snapToGrid w:val="0"/>
              <w:spacing w:line="300" w:lineRule="auto"/>
              <w:ind w:left="420" w:leftChars="200"/>
              <w:rPr>
                <w:rFonts w:ascii="宋体" w:hAnsi="宋体" w:cs="宋体"/>
                <w:sz w:val="16"/>
                <w:highlight w:val="none"/>
              </w:rPr>
            </w:pPr>
          </w:p>
          <w:p>
            <w:pPr>
              <w:snapToGrid w:val="0"/>
              <w:spacing w:line="300" w:lineRule="auto"/>
              <w:ind w:left="420" w:leftChars="200"/>
              <w:rPr>
                <w:rFonts w:ascii="宋体" w:hAnsi="宋体" w:cs="宋体"/>
                <w:sz w:val="16"/>
                <w:highlight w:val="none"/>
              </w:rPr>
            </w:pPr>
          </w:p>
        </w:tc>
      </w:tr>
    </w:tbl>
    <w:p>
      <w:pPr>
        <w:snapToGrid w:val="0"/>
        <w:spacing w:line="300" w:lineRule="auto"/>
        <w:jc w:val="right"/>
        <w:rPr>
          <w:rFonts w:ascii="宋体" w:hAnsi="宋体" w:cs="宋体"/>
          <w:highlight w:val="none"/>
        </w:rPr>
      </w:pPr>
    </w:p>
    <w:p>
      <w:pPr>
        <w:snapToGrid w:val="0"/>
        <w:spacing w:line="300" w:lineRule="auto"/>
        <w:jc w:val="right"/>
        <w:rPr>
          <w:rFonts w:ascii="宋体" w:hAnsi="宋体" w:cs="宋体"/>
          <w:highlight w:val="none"/>
        </w:rPr>
      </w:pPr>
      <w:r>
        <w:rPr>
          <w:rFonts w:hint="eastAsia" w:ascii="宋体" w:hAnsi="宋体" w:cs="宋体"/>
          <w:highlight w:val="none"/>
        </w:rPr>
        <w:t xml:space="preserve">  投标单位：                       （公章）</w:t>
      </w:r>
    </w:p>
    <w:p>
      <w:pPr>
        <w:spacing w:line="300" w:lineRule="auto"/>
        <w:ind w:left="99" w:leftChars="47" w:firstLine="4830" w:firstLineChars="2300"/>
        <w:rPr>
          <w:rFonts w:ascii="宋体" w:hAnsi="宋体" w:cs="宋体"/>
          <w:szCs w:val="21"/>
          <w:highlight w:val="none"/>
        </w:rPr>
      </w:pPr>
      <w:r>
        <w:rPr>
          <w:rFonts w:hint="eastAsia" w:ascii="宋体" w:hAnsi="宋体" w:cs="宋体"/>
          <w:szCs w:val="21"/>
          <w:highlight w:val="none"/>
        </w:rPr>
        <w:t xml:space="preserve">日    期：                          </w:t>
      </w: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1"/>
        <w:rPr>
          <w:rFonts w:ascii="宋体" w:hAnsi="宋体" w:cs="宋体"/>
          <w:b/>
          <w:bCs/>
          <w:sz w:val="32"/>
          <w:szCs w:val="32"/>
          <w:highlight w:val="none"/>
        </w:rPr>
      </w:pPr>
      <w:bookmarkStart w:id="26" w:name="_Toc179632546"/>
      <w:bookmarkStart w:id="27" w:name="_Toc468267455"/>
      <w:bookmarkStart w:id="28" w:name="_Toc152045529"/>
      <w:bookmarkStart w:id="29" w:name="_Toc409424313"/>
      <w:bookmarkStart w:id="30" w:name="_Toc246996175"/>
      <w:bookmarkStart w:id="31" w:name="_Toc152042305"/>
      <w:bookmarkStart w:id="32" w:name="_Toc247085689"/>
      <w:bookmarkStart w:id="33" w:name="_Toc409424374"/>
      <w:bookmarkStart w:id="34" w:name="_Toc246996918"/>
      <w:bookmarkStart w:id="35" w:name="_Toc144974497"/>
      <w:r>
        <w:rPr>
          <w:rFonts w:hint="eastAsia" w:ascii="宋体" w:hAnsi="宋体" w:cs="宋体"/>
          <w:b/>
          <w:bCs/>
          <w:sz w:val="32"/>
          <w:szCs w:val="32"/>
          <w:highlight w:val="none"/>
        </w:rPr>
        <w:t>1. 总则</w:t>
      </w:r>
      <w:bookmarkEnd w:id="26"/>
      <w:bookmarkEnd w:id="27"/>
      <w:bookmarkEnd w:id="28"/>
      <w:bookmarkEnd w:id="29"/>
      <w:bookmarkEnd w:id="30"/>
      <w:bookmarkEnd w:id="31"/>
      <w:bookmarkEnd w:id="32"/>
      <w:bookmarkEnd w:id="33"/>
      <w:bookmarkEnd w:id="34"/>
      <w:bookmarkEnd w:id="35"/>
    </w:p>
    <w:p>
      <w:pPr>
        <w:spacing w:line="300" w:lineRule="auto"/>
        <w:rPr>
          <w:rFonts w:ascii="宋体" w:hAnsi="宋体" w:cs="宋体"/>
          <w:b/>
          <w:highlight w:val="none"/>
        </w:rPr>
      </w:pPr>
      <w:bookmarkStart w:id="36" w:name="_Toc144974498"/>
      <w:bookmarkStart w:id="37" w:name="_Toc179632547"/>
      <w:bookmarkStart w:id="38" w:name="_Toc152042306"/>
      <w:bookmarkStart w:id="39" w:name="_Toc152045530"/>
      <w:bookmarkStart w:id="40" w:name="_Toc246996176"/>
      <w:bookmarkStart w:id="41" w:name="_Toc246996919"/>
      <w:bookmarkStart w:id="42" w:name="_Toc247085690"/>
      <w:r>
        <w:rPr>
          <w:rFonts w:hint="eastAsia" w:ascii="宋体" w:hAnsi="宋体" w:cs="宋体"/>
          <w:b/>
          <w:highlight w:val="none"/>
        </w:rPr>
        <w:t>1.1 项目概况</w:t>
      </w:r>
      <w:bookmarkEnd w:id="36"/>
      <w:bookmarkEnd w:id="37"/>
      <w:bookmarkEnd w:id="38"/>
      <w:bookmarkEnd w:id="39"/>
      <w:bookmarkEnd w:id="40"/>
      <w:bookmarkEnd w:id="41"/>
      <w:bookmarkEnd w:id="42"/>
    </w:p>
    <w:p>
      <w:pPr>
        <w:spacing w:line="300" w:lineRule="auto"/>
        <w:ind w:firstLine="420" w:firstLineChars="200"/>
        <w:rPr>
          <w:rFonts w:ascii="宋体" w:hAnsi="宋体" w:cs="宋体"/>
          <w:highlight w:val="none"/>
        </w:rPr>
      </w:pPr>
      <w:r>
        <w:rPr>
          <w:rFonts w:hint="eastAsia" w:ascii="宋体" w:hAnsi="宋体" w:cs="宋体"/>
          <w:highlight w:val="none"/>
        </w:rPr>
        <w:t>1.1.1根据《中华人民共和国政府采购法》《中华人民共和国政府采购法实施条例》等有关法律、法规和规章的规定，本招标项目已具备招标条件，现对本项目</w:t>
      </w:r>
      <w:r>
        <w:rPr>
          <w:rFonts w:hint="eastAsia" w:ascii="宋体" w:hAnsi="宋体" w:cs="宋体"/>
          <w:szCs w:val="21"/>
          <w:highlight w:val="none"/>
        </w:rPr>
        <w:t>采用资格后审方式</w:t>
      </w:r>
      <w:r>
        <w:rPr>
          <w:rFonts w:hint="eastAsia" w:ascii="宋体" w:hAnsi="宋体" w:cs="宋体"/>
          <w:highlight w:val="none"/>
        </w:rPr>
        <w:t>进行招标。</w:t>
      </w:r>
    </w:p>
    <w:p>
      <w:pPr>
        <w:spacing w:line="300" w:lineRule="auto"/>
        <w:ind w:firstLine="420" w:firstLineChars="200"/>
        <w:rPr>
          <w:rFonts w:ascii="宋体" w:hAnsi="宋体" w:cs="宋体"/>
          <w:highlight w:val="none"/>
        </w:rPr>
      </w:pPr>
      <w:r>
        <w:rPr>
          <w:rFonts w:hint="eastAsia" w:ascii="宋体" w:hAnsi="宋体" w:cs="宋体"/>
          <w:highlight w:val="none"/>
        </w:rPr>
        <w:t>1.1.2 本采购项目采购人：见供应商须知前附表。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1.1.3 本采购项目招标代理机构：见供应商须知前附表。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1.1.4 本采购项目名称：见供应商须知前附表。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1.1.5 本采购项目服务地点：见供应商须知前附表。</w:t>
      </w:r>
    </w:p>
    <w:p>
      <w:pPr>
        <w:spacing w:line="300" w:lineRule="auto"/>
        <w:rPr>
          <w:rFonts w:ascii="宋体" w:hAnsi="宋体" w:cs="宋体"/>
          <w:b/>
          <w:highlight w:val="none"/>
        </w:rPr>
      </w:pPr>
      <w:bookmarkStart w:id="43" w:name="_Toc247085691"/>
      <w:bookmarkStart w:id="44" w:name="_Toc152042307"/>
      <w:bookmarkStart w:id="45" w:name="_Toc246996177"/>
      <w:bookmarkStart w:id="46" w:name="_Toc246996920"/>
      <w:bookmarkStart w:id="47" w:name="_Toc179632548"/>
      <w:bookmarkStart w:id="48" w:name="_Toc152045531"/>
      <w:bookmarkStart w:id="49" w:name="_Toc144974499"/>
      <w:r>
        <w:rPr>
          <w:rFonts w:hint="eastAsia" w:ascii="宋体" w:hAnsi="宋体" w:cs="宋体"/>
          <w:b/>
          <w:highlight w:val="none"/>
        </w:rPr>
        <w:t>1.2 资金来源和落实情况</w:t>
      </w:r>
      <w:bookmarkEnd w:id="43"/>
      <w:bookmarkEnd w:id="44"/>
      <w:bookmarkEnd w:id="45"/>
      <w:bookmarkEnd w:id="46"/>
      <w:bookmarkEnd w:id="47"/>
      <w:bookmarkEnd w:id="48"/>
      <w:bookmarkEnd w:id="49"/>
    </w:p>
    <w:p>
      <w:pPr>
        <w:spacing w:line="300" w:lineRule="auto"/>
        <w:ind w:firstLine="420" w:firstLineChars="200"/>
        <w:rPr>
          <w:rFonts w:ascii="宋体" w:hAnsi="宋体" w:cs="宋体"/>
          <w:highlight w:val="none"/>
        </w:rPr>
      </w:pPr>
      <w:r>
        <w:rPr>
          <w:rFonts w:hint="eastAsia" w:ascii="宋体" w:hAnsi="宋体" w:cs="宋体"/>
          <w:highlight w:val="none"/>
        </w:rPr>
        <w:t>1.2.1 本采购项目的资金来源：见供应商须知前附表。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1.2.2 本采购项目的资金落实情况：见供应商须知前附表。</w:t>
      </w:r>
    </w:p>
    <w:p>
      <w:pPr>
        <w:spacing w:line="300" w:lineRule="auto"/>
        <w:rPr>
          <w:rFonts w:ascii="宋体" w:hAnsi="宋体" w:cs="宋体"/>
          <w:b/>
          <w:highlight w:val="none"/>
        </w:rPr>
      </w:pPr>
      <w:bookmarkStart w:id="50" w:name="_Toc152042308"/>
      <w:bookmarkStart w:id="51" w:name="_Toc247085692"/>
      <w:bookmarkStart w:id="52" w:name="_Toc152045532"/>
      <w:bookmarkStart w:id="53" w:name="_Toc246996178"/>
      <w:bookmarkStart w:id="54" w:name="_Toc179632549"/>
      <w:bookmarkStart w:id="55" w:name="_Toc246996921"/>
      <w:bookmarkStart w:id="56" w:name="_Toc144974500"/>
      <w:r>
        <w:rPr>
          <w:rFonts w:hint="eastAsia" w:ascii="宋体" w:hAnsi="宋体" w:cs="宋体"/>
          <w:b/>
          <w:highlight w:val="none"/>
        </w:rPr>
        <w:t xml:space="preserve">1.3 </w:t>
      </w:r>
      <w:bookmarkEnd w:id="50"/>
      <w:bookmarkEnd w:id="51"/>
      <w:bookmarkEnd w:id="52"/>
      <w:bookmarkEnd w:id="53"/>
      <w:bookmarkEnd w:id="54"/>
      <w:bookmarkEnd w:id="55"/>
      <w:bookmarkEnd w:id="56"/>
      <w:r>
        <w:rPr>
          <w:rFonts w:hint="eastAsia" w:ascii="宋体" w:hAnsi="宋体" w:cs="宋体"/>
          <w:b/>
          <w:highlight w:val="none"/>
        </w:rPr>
        <w:t>采购需求、合同履行期限和质量标准</w:t>
      </w:r>
    </w:p>
    <w:p>
      <w:pPr>
        <w:spacing w:line="300" w:lineRule="auto"/>
        <w:ind w:firstLine="420" w:firstLineChars="200"/>
        <w:rPr>
          <w:rFonts w:ascii="宋体" w:hAnsi="宋体" w:cs="宋体"/>
          <w:highlight w:val="none"/>
        </w:rPr>
      </w:pPr>
      <w:r>
        <w:rPr>
          <w:rFonts w:hint="eastAsia" w:ascii="宋体" w:hAnsi="宋体" w:cs="宋体"/>
          <w:highlight w:val="none"/>
        </w:rPr>
        <w:t>1.3.1 采购需求：见供应商须知前附表。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1.3.2 合同履行期限：见供应商须知前附表。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1.3.3 质量标准：见供应商须知前附表。</w:t>
      </w:r>
    </w:p>
    <w:p>
      <w:pPr>
        <w:spacing w:line="300" w:lineRule="auto"/>
        <w:rPr>
          <w:rFonts w:ascii="宋体" w:hAnsi="宋体" w:cs="宋体"/>
          <w:b/>
          <w:highlight w:val="none"/>
        </w:rPr>
      </w:pPr>
      <w:bookmarkStart w:id="57" w:name="_Toc246996179"/>
      <w:bookmarkStart w:id="58" w:name="_Toc152042310"/>
      <w:bookmarkStart w:id="59" w:name="_Toc152045534"/>
      <w:bookmarkStart w:id="60" w:name="_Toc144974502"/>
      <w:bookmarkStart w:id="61" w:name="_Toc247085693"/>
      <w:bookmarkStart w:id="62" w:name="_Toc179632551"/>
      <w:bookmarkStart w:id="63" w:name="_Toc246996922"/>
      <w:r>
        <w:rPr>
          <w:rFonts w:hint="eastAsia" w:ascii="宋体" w:hAnsi="宋体" w:cs="宋体"/>
          <w:b/>
          <w:highlight w:val="none"/>
        </w:rPr>
        <w:t>1.4 供应商资格要求</w:t>
      </w:r>
      <w:bookmarkEnd w:id="57"/>
      <w:bookmarkEnd w:id="58"/>
      <w:bookmarkEnd w:id="59"/>
      <w:bookmarkEnd w:id="60"/>
      <w:bookmarkEnd w:id="61"/>
      <w:bookmarkEnd w:id="62"/>
      <w:bookmarkEnd w:id="63"/>
    </w:p>
    <w:p>
      <w:pPr>
        <w:spacing w:line="300" w:lineRule="auto"/>
        <w:ind w:firstLine="359" w:firstLineChars="171"/>
        <w:rPr>
          <w:rFonts w:ascii="宋体" w:hAnsi="宋体" w:cs="宋体"/>
          <w:highlight w:val="none"/>
        </w:rPr>
      </w:pPr>
      <w:r>
        <w:rPr>
          <w:rFonts w:hint="eastAsia" w:ascii="宋体" w:hAnsi="宋体" w:cs="宋体"/>
          <w:highlight w:val="none"/>
        </w:rPr>
        <w:t>1.4.1 供应商应具备承担本项目的资质条件、能力和信誉。</w:t>
      </w:r>
    </w:p>
    <w:p>
      <w:pPr>
        <w:spacing w:line="300" w:lineRule="auto"/>
        <w:ind w:firstLine="359" w:firstLineChars="171"/>
        <w:rPr>
          <w:rFonts w:ascii="宋体" w:hAnsi="宋体" w:cs="宋体"/>
          <w:highlight w:val="none"/>
        </w:rPr>
      </w:pPr>
      <w:r>
        <w:rPr>
          <w:rFonts w:hint="eastAsia" w:ascii="宋体" w:hAnsi="宋体" w:cs="宋体"/>
          <w:highlight w:val="none"/>
        </w:rPr>
        <w:t>（1）资质条件：见供应商须知前附表；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（2）财务要求：见供应商须知前附表；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（3）业绩要求：见供应商须知前附表；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（4）其他要求：见供应商须知前附表。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1.4.2 供应商不得存在下列情形之一：</w:t>
      </w:r>
    </w:p>
    <w:p>
      <w:pPr>
        <w:spacing w:line="300" w:lineRule="auto"/>
        <w:ind w:firstLine="359" w:firstLineChars="171"/>
        <w:rPr>
          <w:rFonts w:ascii="宋体" w:hAnsi="宋体" w:cs="宋体"/>
          <w:highlight w:val="none"/>
        </w:rPr>
      </w:pPr>
      <w:r>
        <w:rPr>
          <w:rFonts w:hint="eastAsia" w:ascii="宋体" w:hAnsi="宋体" w:cs="宋体"/>
          <w:highlight w:val="none"/>
        </w:rPr>
        <w:t>（1）为采购人不具有独立法人资格的附属机构（单位）；</w:t>
      </w:r>
    </w:p>
    <w:p>
      <w:pPr>
        <w:spacing w:line="300" w:lineRule="auto"/>
        <w:ind w:firstLine="359" w:firstLineChars="171"/>
        <w:rPr>
          <w:rFonts w:ascii="宋体" w:hAnsi="宋体" w:cs="宋体"/>
          <w:highlight w:val="none"/>
        </w:rPr>
      </w:pPr>
      <w:r>
        <w:rPr>
          <w:rFonts w:hint="eastAsia" w:ascii="宋体" w:hAnsi="宋体" w:cs="宋体"/>
          <w:highlight w:val="none"/>
        </w:rPr>
        <w:t xml:space="preserve">（2）为本采购项目前期准备提供设计或咨询服务的； </w:t>
      </w:r>
    </w:p>
    <w:p>
      <w:pPr>
        <w:spacing w:line="300" w:lineRule="auto"/>
        <w:ind w:firstLine="359" w:firstLineChars="171"/>
        <w:rPr>
          <w:rFonts w:ascii="宋体" w:hAnsi="宋体" w:cs="宋体"/>
          <w:highlight w:val="none"/>
        </w:rPr>
      </w:pPr>
      <w:r>
        <w:rPr>
          <w:rFonts w:hint="eastAsia" w:ascii="宋体" w:hAnsi="宋体" w:cs="宋体"/>
          <w:highlight w:val="none"/>
        </w:rPr>
        <w:t xml:space="preserve">（3）为本采购项目提供招标代理服务的； </w:t>
      </w:r>
    </w:p>
    <w:p>
      <w:pPr>
        <w:spacing w:line="300" w:lineRule="auto"/>
        <w:ind w:firstLine="359" w:firstLineChars="171"/>
        <w:rPr>
          <w:rFonts w:ascii="宋体" w:hAnsi="宋体" w:cs="宋体"/>
          <w:highlight w:val="none"/>
        </w:rPr>
      </w:pPr>
      <w:r>
        <w:rPr>
          <w:rFonts w:hint="eastAsia" w:ascii="宋体" w:hAnsi="宋体" w:cs="宋体"/>
          <w:highlight w:val="none"/>
        </w:rPr>
        <w:t>（4）与本采购项目的招标代理机构同为一个法定代表人的；</w:t>
      </w:r>
    </w:p>
    <w:p>
      <w:pPr>
        <w:spacing w:line="300" w:lineRule="auto"/>
        <w:ind w:firstLine="359" w:firstLineChars="171"/>
        <w:rPr>
          <w:rFonts w:ascii="宋体" w:hAnsi="宋体" w:cs="宋体"/>
          <w:highlight w:val="none"/>
        </w:rPr>
      </w:pPr>
      <w:r>
        <w:rPr>
          <w:rFonts w:hint="eastAsia" w:ascii="宋体" w:hAnsi="宋体" w:cs="宋体"/>
          <w:highlight w:val="none"/>
        </w:rPr>
        <w:t>（5）与本采购项目的招标代理机构相互控股或参股的；</w:t>
      </w:r>
    </w:p>
    <w:p>
      <w:pPr>
        <w:spacing w:line="300" w:lineRule="auto"/>
        <w:ind w:firstLine="359" w:firstLineChars="171"/>
        <w:rPr>
          <w:rFonts w:ascii="宋体" w:hAnsi="宋体" w:cs="宋体"/>
          <w:highlight w:val="none"/>
        </w:rPr>
      </w:pPr>
      <w:r>
        <w:rPr>
          <w:rFonts w:hint="eastAsia" w:ascii="宋体" w:hAnsi="宋体" w:cs="宋体"/>
          <w:highlight w:val="none"/>
        </w:rPr>
        <w:t>（6）与本采购项目的招标代理机构相互任职或工作的；</w:t>
      </w:r>
    </w:p>
    <w:p>
      <w:pPr>
        <w:spacing w:line="300" w:lineRule="auto"/>
        <w:ind w:firstLine="359" w:firstLineChars="171"/>
        <w:rPr>
          <w:rFonts w:ascii="宋体" w:hAnsi="宋体" w:cs="宋体"/>
          <w:highlight w:val="none"/>
        </w:rPr>
      </w:pPr>
      <w:r>
        <w:rPr>
          <w:rFonts w:hint="eastAsia" w:ascii="宋体" w:hAnsi="宋体" w:cs="宋体"/>
          <w:highlight w:val="none"/>
        </w:rPr>
        <w:t xml:space="preserve">（7）被责令停业的； </w:t>
      </w:r>
    </w:p>
    <w:p>
      <w:pPr>
        <w:spacing w:line="300" w:lineRule="auto"/>
        <w:ind w:firstLine="359" w:firstLineChars="171"/>
        <w:rPr>
          <w:rFonts w:ascii="宋体" w:hAnsi="宋体" w:cs="宋体"/>
          <w:highlight w:val="none"/>
        </w:rPr>
      </w:pPr>
      <w:r>
        <w:rPr>
          <w:rFonts w:hint="eastAsia" w:ascii="宋体" w:hAnsi="宋体" w:cs="宋体"/>
          <w:highlight w:val="none"/>
        </w:rPr>
        <w:t xml:space="preserve">（8）被暂停或取消投标资格的； </w:t>
      </w:r>
    </w:p>
    <w:p>
      <w:pPr>
        <w:spacing w:line="300" w:lineRule="auto"/>
        <w:ind w:firstLine="359" w:firstLineChars="171"/>
        <w:rPr>
          <w:rFonts w:ascii="宋体" w:hAnsi="宋体" w:cs="宋体"/>
          <w:highlight w:val="none"/>
        </w:rPr>
      </w:pPr>
      <w:r>
        <w:rPr>
          <w:rFonts w:hint="eastAsia" w:ascii="宋体" w:hAnsi="宋体" w:cs="宋体"/>
          <w:highlight w:val="none"/>
        </w:rPr>
        <w:t>（9）财产被接管或冻结的；</w:t>
      </w:r>
    </w:p>
    <w:p>
      <w:pPr>
        <w:spacing w:line="300" w:lineRule="auto"/>
        <w:ind w:firstLine="359" w:firstLineChars="171"/>
        <w:rPr>
          <w:rFonts w:ascii="宋体" w:hAnsi="宋体" w:cs="宋体"/>
          <w:highlight w:val="none"/>
        </w:rPr>
      </w:pPr>
      <w:r>
        <w:rPr>
          <w:rFonts w:hint="eastAsia" w:ascii="宋体" w:hAnsi="宋体" w:cs="宋体"/>
          <w:highlight w:val="none"/>
        </w:rPr>
        <w:t>（10）在最近三年内有骗取中标或严重违约或重大工程质量问题的。</w:t>
      </w:r>
    </w:p>
    <w:p>
      <w:pPr>
        <w:spacing w:line="300" w:lineRule="auto"/>
        <w:ind w:firstLine="420" w:firstLineChars="200"/>
        <w:rPr>
          <w:rFonts w:ascii="宋体" w:hAnsi="宋体" w:cs="宋体"/>
          <w:highlight w:val="none"/>
        </w:rPr>
      </w:pPr>
      <w:r>
        <w:rPr>
          <w:rFonts w:hint="eastAsia" w:ascii="宋体" w:hAnsi="宋体" w:cs="宋体"/>
          <w:highlight w:val="none"/>
        </w:rPr>
        <w:t>1.4.3 单位负责人为同一人或者存在控股、管理关系的不同单位，不得同时参加本招标项目投标。</w:t>
      </w:r>
    </w:p>
    <w:p>
      <w:pPr>
        <w:spacing w:line="300" w:lineRule="auto"/>
        <w:rPr>
          <w:rFonts w:ascii="宋体" w:hAnsi="宋体" w:cs="宋体"/>
          <w:b/>
          <w:highlight w:val="none"/>
        </w:rPr>
      </w:pPr>
      <w:bookmarkStart w:id="64" w:name="_Toc152045535"/>
      <w:bookmarkStart w:id="65" w:name="_Toc246996180"/>
      <w:bookmarkStart w:id="66" w:name="_Toc179632552"/>
      <w:bookmarkStart w:id="67" w:name="_Toc144974503"/>
      <w:bookmarkStart w:id="68" w:name="_Toc247085694"/>
      <w:bookmarkStart w:id="69" w:name="_Toc246996923"/>
      <w:bookmarkStart w:id="70" w:name="_Toc152042311"/>
      <w:r>
        <w:rPr>
          <w:rFonts w:hint="eastAsia" w:ascii="宋体" w:hAnsi="宋体" w:cs="宋体"/>
          <w:b/>
          <w:highlight w:val="none"/>
        </w:rPr>
        <w:t>1.5 费用承担</w:t>
      </w:r>
      <w:bookmarkEnd w:id="64"/>
      <w:bookmarkEnd w:id="65"/>
      <w:bookmarkEnd w:id="66"/>
      <w:bookmarkEnd w:id="67"/>
      <w:bookmarkEnd w:id="68"/>
      <w:bookmarkEnd w:id="69"/>
      <w:bookmarkEnd w:id="70"/>
    </w:p>
    <w:p>
      <w:pPr>
        <w:spacing w:line="300" w:lineRule="auto"/>
        <w:ind w:firstLine="420" w:firstLineChars="200"/>
        <w:rPr>
          <w:rFonts w:ascii="宋体" w:hAnsi="宋体" w:cs="宋体"/>
          <w:highlight w:val="none"/>
        </w:rPr>
      </w:pPr>
      <w:r>
        <w:rPr>
          <w:rFonts w:hint="eastAsia" w:ascii="宋体" w:hAnsi="宋体" w:cs="宋体"/>
          <w:highlight w:val="none"/>
        </w:rPr>
        <w:t>供应商准备和参加投标活动发生的费用自理。</w:t>
      </w:r>
    </w:p>
    <w:p>
      <w:pPr>
        <w:spacing w:line="300" w:lineRule="auto"/>
        <w:rPr>
          <w:rFonts w:ascii="宋体" w:hAnsi="宋体" w:cs="宋体"/>
          <w:b/>
          <w:highlight w:val="none"/>
        </w:rPr>
      </w:pPr>
      <w:bookmarkStart w:id="71" w:name="_Toc247085695"/>
      <w:bookmarkStart w:id="72" w:name="_Toc246996181"/>
      <w:bookmarkStart w:id="73" w:name="_Toc179632553"/>
      <w:bookmarkStart w:id="74" w:name="_Toc152042312"/>
      <w:bookmarkStart w:id="75" w:name="_Toc246996924"/>
      <w:bookmarkStart w:id="76" w:name="_Toc152045536"/>
      <w:bookmarkStart w:id="77" w:name="_Toc144974504"/>
      <w:r>
        <w:rPr>
          <w:rFonts w:hint="eastAsia" w:ascii="宋体" w:hAnsi="宋体" w:cs="宋体"/>
          <w:b/>
          <w:highlight w:val="none"/>
        </w:rPr>
        <w:t>1.6 保密</w:t>
      </w:r>
      <w:bookmarkEnd w:id="71"/>
      <w:bookmarkEnd w:id="72"/>
      <w:bookmarkEnd w:id="73"/>
      <w:bookmarkEnd w:id="74"/>
      <w:bookmarkEnd w:id="75"/>
      <w:bookmarkEnd w:id="76"/>
      <w:bookmarkEnd w:id="77"/>
    </w:p>
    <w:p>
      <w:pPr>
        <w:spacing w:line="300" w:lineRule="auto"/>
        <w:ind w:firstLine="420" w:firstLineChars="200"/>
        <w:rPr>
          <w:rFonts w:ascii="宋体" w:hAnsi="宋体" w:cs="宋体"/>
          <w:highlight w:val="none"/>
        </w:rPr>
      </w:pPr>
      <w:r>
        <w:rPr>
          <w:rFonts w:hint="eastAsia" w:ascii="宋体" w:hAnsi="宋体" w:cs="宋体"/>
          <w:highlight w:val="none"/>
        </w:rPr>
        <w:t xml:space="preserve">参与招标投标活动的各方应对招标文件和投标文件中的商业和技术等秘密保密，违者应对由此造成的后果承担法律责任。 </w:t>
      </w:r>
    </w:p>
    <w:p>
      <w:pPr>
        <w:spacing w:line="300" w:lineRule="auto"/>
        <w:rPr>
          <w:rFonts w:ascii="宋体" w:hAnsi="宋体" w:cs="宋体"/>
          <w:b/>
          <w:highlight w:val="none"/>
        </w:rPr>
      </w:pPr>
      <w:bookmarkStart w:id="78" w:name="_Toc144974505"/>
      <w:bookmarkStart w:id="79" w:name="_Toc179632554"/>
      <w:bookmarkStart w:id="80" w:name="_Toc152045537"/>
      <w:bookmarkStart w:id="81" w:name="_Toc247085696"/>
      <w:bookmarkStart w:id="82" w:name="_Toc152042313"/>
      <w:bookmarkStart w:id="83" w:name="_Toc246996925"/>
      <w:bookmarkStart w:id="84" w:name="_Toc246996182"/>
      <w:r>
        <w:rPr>
          <w:rFonts w:hint="eastAsia" w:ascii="宋体" w:hAnsi="宋体" w:cs="宋体"/>
          <w:b/>
          <w:highlight w:val="none"/>
        </w:rPr>
        <w:t>1.7 语言</w:t>
      </w:r>
      <w:bookmarkEnd w:id="78"/>
      <w:r>
        <w:rPr>
          <w:rFonts w:hint="eastAsia" w:ascii="宋体" w:hAnsi="宋体" w:cs="宋体"/>
          <w:b/>
          <w:highlight w:val="none"/>
        </w:rPr>
        <w:t>文字</w:t>
      </w:r>
      <w:bookmarkEnd w:id="79"/>
      <w:bookmarkEnd w:id="80"/>
      <w:bookmarkEnd w:id="81"/>
      <w:bookmarkEnd w:id="82"/>
      <w:bookmarkEnd w:id="83"/>
      <w:bookmarkEnd w:id="84"/>
    </w:p>
    <w:p>
      <w:pPr>
        <w:spacing w:line="300" w:lineRule="auto"/>
        <w:ind w:firstLine="420" w:firstLineChars="200"/>
        <w:rPr>
          <w:rFonts w:ascii="宋体" w:hAnsi="宋体" w:cs="宋体"/>
          <w:highlight w:val="none"/>
        </w:rPr>
      </w:pPr>
      <w:bookmarkStart w:id="85" w:name="_Toc246996183"/>
      <w:bookmarkStart w:id="86" w:name="_Toc152045538"/>
      <w:bookmarkStart w:id="87" w:name="_Toc247085697"/>
      <w:bookmarkStart w:id="88" w:name="_Toc144974506"/>
      <w:bookmarkStart w:id="89" w:name="_Toc246996926"/>
      <w:bookmarkStart w:id="90" w:name="_Toc152042314"/>
      <w:bookmarkStart w:id="91" w:name="_Toc179632555"/>
      <w:r>
        <w:rPr>
          <w:rFonts w:hint="eastAsia" w:ascii="宋体" w:hAnsi="宋体" w:cs="宋体"/>
          <w:highlight w:val="none"/>
        </w:rPr>
        <w:t>招标投标文件使用的语言文字为中文。专用术语使用外文的，应附有中文注释。</w:t>
      </w:r>
    </w:p>
    <w:p>
      <w:pPr>
        <w:spacing w:line="300" w:lineRule="auto"/>
        <w:rPr>
          <w:rFonts w:ascii="宋体" w:hAnsi="宋体" w:cs="宋体"/>
          <w:b/>
          <w:highlight w:val="none"/>
        </w:rPr>
      </w:pPr>
      <w:r>
        <w:rPr>
          <w:rFonts w:hint="eastAsia" w:ascii="宋体" w:hAnsi="宋体" w:cs="宋体"/>
          <w:b/>
          <w:highlight w:val="none"/>
        </w:rPr>
        <w:t>1.8 计量单位</w:t>
      </w:r>
      <w:bookmarkEnd w:id="85"/>
      <w:bookmarkEnd w:id="86"/>
      <w:bookmarkEnd w:id="87"/>
      <w:bookmarkEnd w:id="88"/>
      <w:bookmarkEnd w:id="89"/>
      <w:bookmarkEnd w:id="90"/>
      <w:bookmarkEnd w:id="91"/>
    </w:p>
    <w:p>
      <w:pPr>
        <w:spacing w:line="300" w:lineRule="auto"/>
        <w:ind w:firstLine="420" w:firstLineChars="200"/>
        <w:rPr>
          <w:rFonts w:ascii="宋体" w:hAnsi="宋体" w:cs="宋体"/>
          <w:highlight w:val="none"/>
        </w:rPr>
      </w:pPr>
      <w:r>
        <w:rPr>
          <w:rFonts w:hint="eastAsia" w:ascii="宋体" w:hAnsi="宋体" w:cs="宋体"/>
          <w:highlight w:val="none"/>
        </w:rPr>
        <w:t>所有计量均采用中华人民共和国法定计量单位。</w:t>
      </w:r>
    </w:p>
    <w:p>
      <w:pPr>
        <w:spacing w:line="300" w:lineRule="auto"/>
        <w:rPr>
          <w:rFonts w:ascii="宋体" w:hAnsi="宋体" w:cs="宋体"/>
          <w:b/>
          <w:highlight w:val="none"/>
        </w:rPr>
      </w:pPr>
      <w:bookmarkStart w:id="92" w:name="_Toc247513963"/>
      <w:bookmarkStart w:id="93" w:name="_Toc152042316"/>
      <w:bookmarkStart w:id="94" w:name="_Toc247592877"/>
      <w:bookmarkStart w:id="95" w:name="_Toc152045540"/>
      <w:bookmarkStart w:id="96" w:name="_Toc144974508"/>
      <w:bookmarkStart w:id="97" w:name="_Toc247527564"/>
      <w:r>
        <w:rPr>
          <w:rFonts w:hint="eastAsia" w:ascii="宋体" w:hAnsi="宋体" w:cs="宋体"/>
          <w:b/>
          <w:highlight w:val="none"/>
        </w:rPr>
        <w:t>1.9 投标预备会</w:t>
      </w:r>
      <w:bookmarkEnd w:id="92"/>
      <w:bookmarkEnd w:id="93"/>
      <w:bookmarkEnd w:id="94"/>
      <w:bookmarkEnd w:id="95"/>
      <w:bookmarkEnd w:id="96"/>
      <w:bookmarkEnd w:id="97"/>
    </w:p>
    <w:p>
      <w:pPr>
        <w:spacing w:line="300" w:lineRule="auto"/>
        <w:ind w:firstLine="420" w:firstLineChars="200"/>
        <w:rPr>
          <w:rFonts w:ascii="宋体" w:hAnsi="宋体" w:cs="宋体"/>
          <w:highlight w:val="none"/>
        </w:rPr>
      </w:pPr>
      <w:r>
        <w:rPr>
          <w:rFonts w:hint="eastAsia" w:ascii="宋体" w:hAnsi="宋体" w:cs="宋体"/>
          <w:highlight w:val="none"/>
        </w:rPr>
        <w:t>1.9.1 供应商须知前附表规定召开投标预备会的，采购人按供应商须知前附表规定的时间和地点召开投标预备会，澄清供应商提出的问题。</w:t>
      </w:r>
    </w:p>
    <w:p>
      <w:pPr>
        <w:spacing w:line="300" w:lineRule="auto"/>
        <w:ind w:firstLine="420" w:firstLineChars="200"/>
        <w:rPr>
          <w:rFonts w:ascii="宋体" w:hAnsi="宋体" w:cs="宋体"/>
          <w:highlight w:val="none"/>
        </w:rPr>
      </w:pPr>
      <w:r>
        <w:rPr>
          <w:rFonts w:hint="eastAsia" w:ascii="宋体" w:hAnsi="宋体" w:cs="宋体"/>
          <w:highlight w:val="none"/>
        </w:rPr>
        <w:t>1.9.2 供应商应在供应商须知前附表规定的时间前，以书面形式将提出的问题送达采购人，以便采购人在会议期间澄清。</w:t>
      </w:r>
    </w:p>
    <w:p>
      <w:pPr>
        <w:spacing w:line="300" w:lineRule="auto"/>
        <w:ind w:firstLine="420" w:firstLineChars="200"/>
        <w:rPr>
          <w:rFonts w:ascii="宋体" w:hAnsi="宋体" w:cs="宋体"/>
          <w:highlight w:val="none"/>
        </w:rPr>
      </w:pPr>
      <w:r>
        <w:rPr>
          <w:rFonts w:hint="eastAsia" w:ascii="宋体" w:hAnsi="宋体" w:cs="宋体"/>
          <w:highlight w:val="none"/>
        </w:rPr>
        <w:t>1.9.3 投标预备会后，采购人在供应商须知前附表规定的时间内，将对供应商所提问题的澄清，以书面形式通知所有购买招标文件的供应商。该澄清内容为招标文件的组成部分。</w:t>
      </w:r>
    </w:p>
    <w:p>
      <w:pPr>
        <w:spacing w:line="300" w:lineRule="auto"/>
        <w:rPr>
          <w:rFonts w:ascii="宋体" w:hAnsi="宋体" w:cs="宋体"/>
          <w:b/>
          <w:highlight w:val="none"/>
        </w:rPr>
      </w:pPr>
      <w:r>
        <w:rPr>
          <w:rFonts w:hint="eastAsia" w:ascii="宋体" w:hAnsi="宋体" w:cs="宋体"/>
          <w:b/>
          <w:highlight w:val="none"/>
        </w:rPr>
        <w:t>1.10 偏离</w:t>
      </w:r>
    </w:p>
    <w:p>
      <w:pPr>
        <w:spacing w:line="300" w:lineRule="auto"/>
        <w:ind w:firstLine="420" w:firstLineChars="200"/>
        <w:rPr>
          <w:rFonts w:ascii="宋体" w:hAnsi="宋体" w:cs="宋体"/>
          <w:highlight w:val="none"/>
        </w:rPr>
      </w:pPr>
      <w:r>
        <w:rPr>
          <w:rFonts w:hint="eastAsia" w:ascii="宋体" w:hAnsi="宋体" w:cs="宋体"/>
          <w:szCs w:val="21"/>
          <w:highlight w:val="none"/>
        </w:rPr>
        <w:t>见投标须知前附表</w:t>
      </w:r>
      <w:r>
        <w:rPr>
          <w:rFonts w:hint="eastAsia" w:ascii="宋体" w:hAnsi="宋体" w:cs="宋体"/>
          <w:highlight w:val="none"/>
        </w:rPr>
        <w:t>。</w:t>
      </w:r>
    </w:p>
    <w:p>
      <w:pPr>
        <w:spacing w:line="300" w:lineRule="auto"/>
        <w:rPr>
          <w:rFonts w:ascii="宋体" w:hAnsi="宋体" w:cs="宋体"/>
          <w:b/>
          <w:highlight w:val="none"/>
        </w:rPr>
      </w:pPr>
      <w:r>
        <w:rPr>
          <w:rFonts w:hint="eastAsia" w:ascii="宋体" w:hAnsi="宋体" w:cs="宋体"/>
          <w:b/>
          <w:highlight w:val="none"/>
        </w:rPr>
        <w:t>1.11 分包</w:t>
      </w:r>
    </w:p>
    <w:p>
      <w:pPr>
        <w:spacing w:line="300" w:lineRule="auto"/>
        <w:ind w:firstLine="420" w:firstLineChars="200"/>
        <w:rPr>
          <w:rFonts w:ascii="宋体" w:hAnsi="宋体" w:cs="宋体"/>
          <w:highlight w:val="none"/>
        </w:rPr>
      </w:pPr>
      <w:r>
        <w:rPr>
          <w:rFonts w:hint="eastAsia" w:ascii="宋体" w:hAnsi="宋体" w:cs="宋体"/>
          <w:highlight w:val="none"/>
        </w:rPr>
        <w:t>未经采购人同意不允许分包。</w:t>
      </w:r>
    </w:p>
    <w:p>
      <w:pPr>
        <w:keepNext/>
        <w:keepLines/>
        <w:spacing w:line="300" w:lineRule="auto"/>
        <w:outlineLvl w:val="1"/>
        <w:rPr>
          <w:rFonts w:ascii="宋体" w:hAnsi="宋体" w:cs="宋体"/>
          <w:b/>
          <w:bCs/>
          <w:sz w:val="32"/>
          <w:szCs w:val="32"/>
          <w:highlight w:val="none"/>
        </w:rPr>
      </w:pPr>
      <w:bookmarkStart w:id="98" w:name="_Toc246996187"/>
      <w:bookmarkStart w:id="99" w:name="_Toc152042318"/>
      <w:bookmarkStart w:id="100" w:name="_Toc144974510"/>
      <w:bookmarkStart w:id="101" w:name="_Toc409424314"/>
      <w:bookmarkStart w:id="102" w:name="_Toc247085701"/>
      <w:bookmarkStart w:id="103" w:name="_Toc468267456"/>
      <w:bookmarkStart w:id="104" w:name="_Toc152045542"/>
      <w:bookmarkStart w:id="105" w:name="_Toc246996930"/>
      <w:bookmarkStart w:id="106" w:name="_Toc409424375"/>
      <w:bookmarkStart w:id="107" w:name="_Toc179632560"/>
      <w:r>
        <w:rPr>
          <w:rFonts w:hint="eastAsia" w:ascii="宋体" w:hAnsi="宋体" w:cs="宋体"/>
          <w:b/>
          <w:bCs/>
          <w:sz w:val="32"/>
          <w:szCs w:val="32"/>
          <w:highlight w:val="none"/>
        </w:rPr>
        <w:t>2. 招标文件</w:t>
      </w:r>
      <w:bookmarkEnd w:id="98"/>
      <w:bookmarkEnd w:id="99"/>
      <w:bookmarkEnd w:id="100"/>
      <w:bookmarkEnd w:id="101"/>
      <w:bookmarkEnd w:id="102"/>
      <w:bookmarkEnd w:id="103"/>
      <w:bookmarkEnd w:id="104"/>
      <w:bookmarkEnd w:id="105"/>
      <w:bookmarkEnd w:id="106"/>
      <w:bookmarkEnd w:id="107"/>
    </w:p>
    <w:p>
      <w:pPr>
        <w:spacing w:line="300" w:lineRule="auto"/>
        <w:rPr>
          <w:rFonts w:ascii="宋体" w:hAnsi="宋体" w:cs="宋体"/>
          <w:b/>
          <w:highlight w:val="none"/>
        </w:rPr>
      </w:pPr>
      <w:bookmarkStart w:id="108" w:name="_Toc179632561"/>
      <w:bookmarkStart w:id="109" w:name="_Toc152045543"/>
      <w:bookmarkStart w:id="110" w:name="_Toc246996931"/>
      <w:bookmarkStart w:id="111" w:name="_Toc246996188"/>
      <w:bookmarkStart w:id="112" w:name="_Toc144974511"/>
      <w:bookmarkStart w:id="113" w:name="_Toc152042319"/>
      <w:bookmarkStart w:id="114" w:name="_Toc247085702"/>
      <w:r>
        <w:rPr>
          <w:rFonts w:hint="eastAsia" w:ascii="宋体" w:hAnsi="宋体" w:cs="宋体"/>
          <w:b/>
          <w:highlight w:val="none"/>
        </w:rPr>
        <w:t>2.1 招标文件的组成</w:t>
      </w:r>
      <w:bookmarkEnd w:id="108"/>
      <w:bookmarkEnd w:id="109"/>
      <w:bookmarkEnd w:id="110"/>
      <w:bookmarkEnd w:id="111"/>
      <w:bookmarkEnd w:id="112"/>
      <w:bookmarkEnd w:id="113"/>
      <w:bookmarkEnd w:id="114"/>
    </w:p>
    <w:p>
      <w:pPr>
        <w:spacing w:line="300" w:lineRule="auto"/>
        <w:rPr>
          <w:rFonts w:ascii="宋体" w:hAnsi="宋体" w:cs="宋体"/>
          <w:highlight w:val="none"/>
        </w:rPr>
      </w:pPr>
      <w:r>
        <w:rPr>
          <w:rFonts w:hint="eastAsia" w:ascii="宋体" w:hAnsi="宋体" w:cs="宋体"/>
          <w:highlight w:val="none"/>
        </w:rPr>
        <w:t>　　2.1.1 本招标文件包括：</w:t>
      </w:r>
    </w:p>
    <w:p>
      <w:pPr>
        <w:spacing w:line="300" w:lineRule="auto"/>
        <w:ind w:firstLine="359" w:firstLineChars="171"/>
        <w:rPr>
          <w:rFonts w:ascii="宋体" w:hAnsi="宋体" w:cs="宋体"/>
          <w:highlight w:val="none"/>
        </w:rPr>
      </w:pPr>
      <w:r>
        <w:rPr>
          <w:rFonts w:hint="eastAsia" w:ascii="宋体" w:hAnsi="宋体" w:cs="宋体"/>
          <w:highlight w:val="none"/>
        </w:rPr>
        <w:t>（1）招标公告；</w:t>
      </w:r>
    </w:p>
    <w:p>
      <w:pPr>
        <w:spacing w:line="300" w:lineRule="auto"/>
        <w:ind w:firstLine="359" w:firstLineChars="171"/>
        <w:rPr>
          <w:rFonts w:ascii="宋体" w:hAnsi="宋体" w:cs="宋体"/>
          <w:highlight w:val="none"/>
        </w:rPr>
      </w:pPr>
      <w:r>
        <w:rPr>
          <w:rFonts w:hint="eastAsia" w:ascii="宋体" w:hAnsi="宋体" w:cs="宋体"/>
          <w:highlight w:val="none"/>
        </w:rPr>
        <w:t>（2）供应商须知；</w:t>
      </w:r>
    </w:p>
    <w:p>
      <w:pPr>
        <w:spacing w:line="300" w:lineRule="auto"/>
        <w:ind w:firstLine="359" w:firstLineChars="171"/>
        <w:rPr>
          <w:rFonts w:ascii="宋体" w:hAnsi="宋体" w:cs="宋体"/>
          <w:highlight w:val="none"/>
        </w:rPr>
      </w:pPr>
      <w:r>
        <w:rPr>
          <w:rFonts w:hint="eastAsia" w:ascii="宋体" w:hAnsi="宋体" w:cs="宋体"/>
          <w:highlight w:val="none"/>
        </w:rPr>
        <w:t>（3）评标办法；</w:t>
      </w:r>
    </w:p>
    <w:p>
      <w:pPr>
        <w:spacing w:line="300" w:lineRule="auto"/>
        <w:ind w:firstLine="359" w:firstLineChars="171"/>
        <w:rPr>
          <w:rFonts w:ascii="宋体" w:hAnsi="宋体" w:cs="宋体"/>
          <w:highlight w:val="none"/>
        </w:rPr>
      </w:pPr>
      <w:r>
        <w:rPr>
          <w:rFonts w:hint="eastAsia" w:ascii="宋体" w:hAnsi="宋体" w:cs="宋体"/>
          <w:highlight w:val="none"/>
        </w:rPr>
        <w:t>（4）合同条款；</w:t>
      </w:r>
    </w:p>
    <w:p>
      <w:pPr>
        <w:spacing w:line="300" w:lineRule="auto"/>
        <w:ind w:firstLine="359" w:firstLineChars="171"/>
        <w:rPr>
          <w:rFonts w:ascii="宋体" w:hAnsi="宋体" w:cs="宋体"/>
          <w:highlight w:val="none"/>
        </w:rPr>
      </w:pPr>
      <w:r>
        <w:rPr>
          <w:rFonts w:hint="eastAsia" w:ascii="宋体" w:hAnsi="宋体" w:cs="宋体"/>
          <w:highlight w:val="none"/>
        </w:rPr>
        <w:t xml:space="preserve">（5）货物需求一览表及技术要求 </w:t>
      </w:r>
    </w:p>
    <w:p>
      <w:pPr>
        <w:spacing w:line="300" w:lineRule="auto"/>
        <w:ind w:firstLine="359" w:firstLineChars="171"/>
        <w:rPr>
          <w:rFonts w:ascii="宋体" w:hAnsi="宋体" w:cs="宋体"/>
          <w:highlight w:val="none"/>
        </w:rPr>
      </w:pPr>
      <w:r>
        <w:rPr>
          <w:rFonts w:hint="eastAsia" w:ascii="宋体" w:hAnsi="宋体" w:cs="宋体"/>
          <w:highlight w:val="none"/>
        </w:rPr>
        <w:t>（6）投标文件格式；</w:t>
      </w:r>
    </w:p>
    <w:p>
      <w:pPr>
        <w:spacing w:line="300" w:lineRule="auto"/>
        <w:ind w:firstLine="359" w:firstLineChars="171"/>
        <w:rPr>
          <w:rFonts w:ascii="宋体" w:hAnsi="宋体" w:cs="宋体"/>
          <w:highlight w:val="none"/>
        </w:rPr>
      </w:pPr>
      <w:r>
        <w:rPr>
          <w:rFonts w:hint="eastAsia" w:ascii="宋体" w:hAnsi="宋体" w:cs="宋体"/>
          <w:highlight w:val="none"/>
        </w:rPr>
        <w:t>（7）供应商须知前附表规定的其他材料。</w:t>
      </w:r>
    </w:p>
    <w:p>
      <w:pPr>
        <w:spacing w:line="300" w:lineRule="auto"/>
        <w:ind w:firstLine="420" w:firstLineChars="200"/>
        <w:rPr>
          <w:rFonts w:ascii="宋体" w:hAnsi="宋体" w:cs="宋体"/>
          <w:highlight w:val="none"/>
        </w:rPr>
      </w:pPr>
      <w:r>
        <w:rPr>
          <w:rFonts w:hint="eastAsia" w:ascii="宋体" w:hAnsi="宋体" w:cs="宋体"/>
          <w:highlight w:val="none"/>
        </w:rPr>
        <w:t>2.1.2 根据本章第1.10款、第2.2款和第2.3款对招标文件所作的澄清、修改，构成招标文件的组成部分。</w:t>
      </w:r>
    </w:p>
    <w:p>
      <w:pPr>
        <w:spacing w:line="300" w:lineRule="auto"/>
        <w:rPr>
          <w:rFonts w:ascii="宋体" w:hAnsi="宋体" w:cs="宋体"/>
          <w:b/>
          <w:highlight w:val="none"/>
        </w:rPr>
      </w:pPr>
      <w:bookmarkStart w:id="115" w:name="_Toc144974512"/>
      <w:bookmarkStart w:id="116" w:name="_Toc152045544"/>
      <w:bookmarkStart w:id="117" w:name="_Toc246996932"/>
      <w:bookmarkStart w:id="118" w:name="_Toc152042320"/>
      <w:bookmarkStart w:id="119" w:name="_Toc247085703"/>
      <w:bookmarkStart w:id="120" w:name="_Toc179632562"/>
      <w:bookmarkStart w:id="121" w:name="_Toc246996189"/>
      <w:r>
        <w:rPr>
          <w:rFonts w:hint="eastAsia" w:ascii="宋体" w:hAnsi="宋体" w:cs="宋体"/>
          <w:b/>
          <w:highlight w:val="none"/>
        </w:rPr>
        <w:t>2.2 招标文件的澄清</w:t>
      </w:r>
      <w:bookmarkEnd w:id="115"/>
      <w:bookmarkEnd w:id="116"/>
      <w:bookmarkEnd w:id="117"/>
      <w:bookmarkEnd w:id="118"/>
      <w:bookmarkEnd w:id="119"/>
      <w:bookmarkEnd w:id="120"/>
      <w:bookmarkEnd w:id="121"/>
      <w:r>
        <w:rPr>
          <w:rFonts w:hint="eastAsia" w:ascii="宋体" w:hAnsi="宋体" w:cs="宋体"/>
          <w:b/>
          <w:highlight w:val="none"/>
        </w:rPr>
        <w:t xml:space="preserve"> </w:t>
      </w:r>
    </w:p>
    <w:p>
      <w:pPr>
        <w:spacing w:line="300" w:lineRule="auto"/>
        <w:ind w:firstLine="420" w:firstLineChars="200"/>
        <w:rPr>
          <w:rFonts w:ascii="宋体" w:hAnsi="宋体" w:cs="宋体"/>
          <w:highlight w:val="none"/>
        </w:rPr>
      </w:pPr>
      <w:r>
        <w:rPr>
          <w:rFonts w:hint="eastAsia" w:ascii="宋体" w:hAnsi="宋体" w:cs="宋体"/>
          <w:highlight w:val="none"/>
        </w:rPr>
        <w:t>2.2.1 供应商应仔细阅读和检查招标文件的全部内容。</w:t>
      </w:r>
      <w:r>
        <w:rPr>
          <w:rFonts w:hint="eastAsia" w:ascii="宋体" w:hAnsi="宋体" w:cs="宋体"/>
          <w:szCs w:val="21"/>
          <w:highlight w:val="none"/>
        </w:rPr>
        <w:t>如发现缺页或附件不全，应及时向采购人提出，以便补齐。</w:t>
      </w:r>
      <w:r>
        <w:rPr>
          <w:rFonts w:hint="eastAsia" w:ascii="宋体" w:hAnsi="宋体" w:cs="宋体"/>
          <w:highlight w:val="none"/>
        </w:rPr>
        <w:t>如有疑问，应在供应商须知前附表规定的时间前以书面形式（包括信函、电报、传真等可以有形地表现所载内容的形式，下同），要求采购人对招标文件予以澄清。</w:t>
      </w:r>
    </w:p>
    <w:p>
      <w:pPr>
        <w:spacing w:line="300" w:lineRule="auto"/>
        <w:ind w:firstLine="420" w:firstLineChars="200"/>
        <w:rPr>
          <w:rFonts w:ascii="宋体" w:hAnsi="宋体" w:cs="宋体"/>
          <w:sz w:val="32"/>
          <w:szCs w:val="32"/>
          <w:highlight w:val="none"/>
        </w:rPr>
      </w:pPr>
      <w:r>
        <w:rPr>
          <w:rFonts w:hint="eastAsia" w:ascii="宋体" w:hAnsi="宋体" w:cs="宋体"/>
          <w:highlight w:val="none"/>
        </w:rPr>
        <w:t>2.2.2 招标文件的澄清将以书面形式发给所有购买招标文件的供应商，但不指明澄清问题的来源。如果澄清发出的时间距供应商须知前附表规定的投标截止时间不足15天，并且澄清内容影响投标文件编制的，将相应延长投标截止时间。</w:t>
      </w:r>
      <w:r>
        <w:rPr>
          <w:rFonts w:hint="eastAsia" w:ascii="宋体" w:hAnsi="宋体" w:cs="宋体"/>
          <w:sz w:val="32"/>
          <w:szCs w:val="32"/>
          <w:highlight w:val="none"/>
        </w:rPr>
        <w:t xml:space="preserve"> </w:t>
      </w:r>
    </w:p>
    <w:p>
      <w:pPr>
        <w:spacing w:line="300" w:lineRule="auto"/>
        <w:ind w:firstLine="420" w:firstLineChars="200"/>
        <w:rPr>
          <w:rFonts w:ascii="宋体" w:hAnsi="宋体" w:cs="宋体"/>
          <w:highlight w:val="none"/>
        </w:rPr>
      </w:pPr>
      <w:r>
        <w:rPr>
          <w:rFonts w:hint="eastAsia" w:ascii="宋体" w:hAnsi="宋体" w:cs="宋体"/>
          <w:highlight w:val="none"/>
        </w:rPr>
        <w:t>2.2.3 供应商在收到澄清后，应在供应商须知前附表规定的时间内以书面形式通知采购人，确认已收到该澄清。</w:t>
      </w:r>
    </w:p>
    <w:p>
      <w:pPr>
        <w:spacing w:line="300" w:lineRule="auto"/>
        <w:rPr>
          <w:rFonts w:ascii="宋体" w:hAnsi="宋体" w:cs="宋体"/>
          <w:b/>
          <w:highlight w:val="none"/>
        </w:rPr>
      </w:pPr>
      <w:bookmarkStart w:id="122" w:name="_Toc246996190"/>
      <w:bookmarkStart w:id="123" w:name="_Toc179632563"/>
      <w:bookmarkStart w:id="124" w:name="_Toc247085704"/>
      <w:bookmarkStart w:id="125" w:name="_Toc152045545"/>
      <w:bookmarkStart w:id="126" w:name="_Toc246996933"/>
      <w:bookmarkStart w:id="127" w:name="_Toc144974513"/>
      <w:bookmarkStart w:id="128" w:name="_Toc152042321"/>
      <w:r>
        <w:rPr>
          <w:rFonts w:hint="eastAsia" w:ascii="宋体" w:hAnsi="宋体" w:cs="宋体"/>
          <w:b/>
          <w:highlight w:val="none"/>
        </w:rPr>
        <w:t>2.3 招标文件的修改</w:t>
      </w:r>
      <w:bookmarkEnd w:id="122"/>
      <w:bookmarkEnd w:id="123"/>
      <w:bookmarkEnd w:id="124"/>
      <w:bookmarkEnd w:id="125"/>
      <w:bookmarkEnd w:id="126"/>
      <w:bookmarkEnd w:id="127"/>
      <w:bookmarkEnd w:id="128"/>
    </w:p>
    <w:p>
      <w:pPr>
        <w:spacing w:line="300" w:lineRule="auto"/>
        <w:ind w:firstLine="420" w:firstLineChars="200"/>
        <w:rPr>
          <w:rFonts w:ascii="宋体" w:hAnsi="宋体" w:cs="宋体"/>
          <w:highlight w:val="none"/>
        </w:rPr>
      </w:pPr>
      <w:r>
        <w:rPr>
          <w:rFonts w:hint="eastAsia" w:ascii="宋体" w:hAnsi="宋体" w:cs="宋体"/>
          <w:highlight w:val="none"/>
        </w:rPr>
        <w:t>2.3.1采购人可以书面形式修改招标文件，并通知所有已购买招标文件的供应商。但如果修改招标文件的时间距投标截止时间不足15天，并且修改内容影响投标文件编制的，将相应延长投标截止时间。</w:t>
      </w:r>
    </w:p>
    <w:p>
      <w:pPr>
        <w:spacing w:line="300" w:lineRule="auto"/>
        <w:ind w:firstLine="420" w:firstLineChars="200"/>
        <w:rPr>
          <w:rFonts w:ascii="宋体" w:hAnsi="宋体" w:cs="宋体"/>
          <w:highlight w:val="none"/>
        </w:rPr>
      </w:pPr>
      <w:r>
        <w:rPr>
          <w:rFonts w:hint="eastAsia" w:ascii="宋体" w:hAnsi="宋体" w:cs="宋体"/>
          <w:highlight w:val="none"/>
        </w:rPr>
        <w:t>2.3.2 供应商收到修改内容后，应在供应商须知前附表规定的时间内以书面形式通知采购人，确认已收到该修改。</w:t>
      </w:r>
    </w:p>
    <w:p>
      <w:pPr>
        <w:keepNext/>
        <w:keepLines/>
        <w:spacing w:line="300" w:lineRule="auto"/>
        <w:outlineLvl w:val="1"/>
        <w:rPr>
          <w:rFonts w:ascii="宋体" w:hAnsi="宋体" w:cs="宋体"/>
          <w:b/>
          <w:bCs/>
          <w:sz w:val="32"/>
          <w:szCs w:val="32"/>
          <w:highlight w:val="none"/>
        </w:rPr>
      </w:pPr>
      <w:bookmarkStart w:id="129" w:name="_Toc247085705"/>
      <w:bookmarkStart w:id="130" w:name="_Toc468267457"/>
      <w:bookmarkStart w:id="131" w:name="_Toc409424376"/>
      <w:bookmarkStart w:id="132" w:name="_Toc144974514"/>
      <w:bookmarkStart w:id="133" w:name="_Toc179632564"/>
      <w:bookmarkStart w:id="134" w:name="_Toc409424315"/>
      <w:bookmarkStart w:id="135" w:name="_Toc152042322"/>
      <w:bookmarkStart w:id="136" w:name="_Toc152045546"/>
      <w:bookmarkStart w:id="137" w:name="_Toc246996191"/>
      <w:bookmarkStart w:id="138" w:name="_Toc246996934"/>
      <w:r>
        <w:rPr>
          <w:rFonts w:hint="eastAsia" w:ascii="宋体" w:hAnsi="宋体" w:cs="宋体"/>
          <w:b/>
          <w:bCs/>
          <w:sz w:val="32"/>
          <w:szCs w:val="32"/>
          <w:highlight w:val="none"/>
        </w:rPr>
        <w:t>3. 投标文件</w:t>
      </w:r>
      <w:bookmarkEnd w:id="129"/>
      <w:bookmarkEnd w:id="130"/>
      <w:bookmarkEnd w:id="131"/>
      <w:bookmarkEnd w:id="132"/>
      <w:bookmarkEnd w:id="133"/>
      <w:bookmarkEnd w:id="134"/>
      <w:bookmarkEnd w:id="135"/>
      <w:bookmarkEnd w:id="136"/>
      <w:bookmarkEnd w:id="137"/>
      <w:bookmarkEnd w:id="138"/>
    </w:p>
    <w:p>
      <w:pPr>
        <w:spacing w:line="300" w:lineRule="auto"/>
        <w:rPr>
          <w:rFonts w:ascii="宋体" w:hAnsi="宋体" w:cs="宋体"/>
          <w:b/>
          <w:highlight w:val="none"/>
        </w:rPr>
      </w:pPr>
      <w:bookmarkStart w:id="139" w:name="_Toc144974515"/>
      <w:bookmarkStart w:id="140" w:name="_Toc152042323"/>
      <w:bookmarkStart w:id="141" w:name="_Toc246996935"/>
      <w:bookmarkStart w:id="142" w:name="_Toc246996192"/>
      <w:bookmarkStart w:id="143" w:name="_Toc179632565"/>
      <w:bookmarkStart w:id="144" w:name="_Toc247085706"/>
      <w:bookmarkStart w:id="145" w:name="_Toc152045547"/>
      <w:r>
        <w:rPr>
          <w:rFonts w:hint="eastAsia" w:ascii="宋体" w:hAnsi="宋体" w:cs="宋体"/>
          <w:b/>
          <w:highlight w:val="none"/>
        </w:rPr>
        <w:t>3.1 投标文件的组成</w:t>
      </w:r>
      <w:bookmarkEnd w:id="139"/>
      <w:bookmarkEnd w:id="140"/>
      <w:bookmarkEnd w:id="141"/>
      <w:bookmarkEnd w:id="142"/>
      <w:bookmarkEnd w:id="143"/>
      <w:bookmarkEnd w:id="144"/>
      <w:bookmarkEnd w:id="145"/>
    </w:p>
    <w:p>
      <w:pPr>
        <w:spacing w:line="300" w:lineRule="auto"/>
        <w:ind w:firstLine="420" w:firstLineChars="200"/>
        <w:rPr>
          <w:rFonts w:ascii="宋体" w:hAnsi="宋体" w:cs="宋体"/>
          <w:highlight w:val="none"/>
        </w:rPr>
      </w:pPr>
      <w:r>
        <w:rPr>
          <w:rFonts w:hint="eastAsia" w:ascii="宋体" w:hAnsi="宋体" w:cs="宋体"/>
          <w:highlight w:val="none"/>
        </w:rPr>
        <w:t>投标文件应包括下列内容：</w:t>
      </w:r>
    </w:p>
    <w:p>
      <w:pPr>
        <w:spacing w:line="300" w:lineRule="auto"/>
        <w:ind w:firstLine="359" w:firstLineChars="171"/>
        <w:rPr>
          <w:rFonts w:ascii="宋体" w:hAnsi="宋体" w:cs="宋体"/>
          <w:highlight w:val="none"/>
        </w:rPr>
      </w:pPr>
      <w:bookmarkStart w:id="146" w:name="_Toc179632566"/>
      <w:bookmarkStart w:id="147" w:name="_Toc144974516"/>
      <w:bookmarkStart w:id="148" w:name="_Toc152042324"/>
      <w:bookmarkStart w:id="149" w:name="_Toc152045548"/>
      <w:bookmarkStart w:id="150" w:name="_Toc246996193"/>
      <w:bookmarkStart w:id="151" w:name="_Toc247085707"/>
      <w:bookmarkStart w:id="152" w:name="_Toc246996936"/>
      <w:r>
        <w:rPr>
          <w:rFonts w:hint="eastAsia" w:ascii="宋体" w:hAnsi="宋体" w:cs="宋体"/>
          <w:highlight w:val="none"/>
        </w:rPr>
        <w:t>（1）投标函及投标函附录</w:t>
      </w:r>
    </w:p>
    <w:p>
      <w:pPr>
        <w:spacing w:line="300" w:lineRule="auto"/>
        <w:ind w:firstLine="359" w:firstLineChars="171"/>
        <w:rPr>
          <w:rFonts w:ascii="宋体" w:hAnsi="宋体" w:cs="宋体"/>
          <w:highlight w:val="none"/>
        </w:rPr>
      </w:pPr>
      <w:r>
        <w:rPr>
          <w:rFonts w:hint="eastAsia" w:ascii="宋体" w:hAnsi="宋体" w:cs="宋体"/>
          <w:highlight w:val="none"/>
        </w:rPr>
        <w:t>（2）法定代表人身份证明和授权委托书</w:t>
      </w:r>
    </w:p>
    <w:p>
      <w:pPr>
        <w:spacing w:line="300" w:lineRule="auto"/>
        <w:ind w:firstLine="359" w:firstLineChars="171"/>
        <w:rPr>
          <w:rFonts w:ascii="宋体" w:hAnsi="宋体" w:cs="宋体"/>
          <w:highlight w:val="none"/>
        </w:rPr>
      </w:pPr>
      <w:r>
        <w:rPr>
          <w:rFonts w:hint="eastAsia" w:ascii="宋体" w:hAnsi="宋体" w:cs="宋体"/>
          <w:highlight w:val="none"/>
        </w:rPr>
        <w:t>（3）开标一览表</w:t>
      </w:r>
    </w:p>
    <w:p>
      <w:pPr>
        <w:spacing w:line="300" w:lineRule="auto"/>
        <w:ind w:firstLine="359" w:firstLineChars="171"/>
        <w:rPr>
          <w:rFonts w:ascii="宋体" w:hAnsi="宋体" w:cs="宋体"/>
          <w:highlight w:val="none"/>
        </w:rPr>
      </w:pPr>
      <w:r>
        <w:rPr>
          <w:rFonts w:hint="eastAsia" w:ascii="宋体" w:hAnsi="宋体" w:cs="宋体"/>
          <w:highlight w:val="none"/>
        </w:rPr>
        <w:t>（4）投标保证金</w:t>
      </w:r>
    </w:p>
    <w:p>
      <w:pPr>
        <w:spacing w:line="300" w:lineRule="auto"/>
        <w:ind w:firstLine="359" w:firstLineChars="171"/>
        <w:rPr>
          <w:rFonts w:ascii="宋体" w:hAnsi="宋体" w:cs="宋体"/>
          <w:highlight w:val="none"/>
        </w:rPr>
      </w:pPr>
      <w:r>
        <w:rPr>
          <w:rFonts w:hint="eastAsia" w:ascii="宋体" w:hAnsi="宋体" w:cs="宋体"/>
          <w:highlight w:val="none"/>
        </w:rPr>
        <w:t>（5）资格审查资料</w:t>
      </w:r>
    </w:p>
    <w:p>
      <w:pPr>
        <w:spacing w:line="300" w:lineRule="auto"/>
        <w:ind w:firstLine="359" w:firstLineChars="171"/>
        <w:rPr>
          <w:rFonts w:ascii="宋体" w:hAnsi="宋体" w:cs="宋体"/>
          <w:highlight w:val="none"/>
        </w:rPr>
      </w:pPr>
      <w:r>
        <w:rPr>
          <w:rFonts w:hint="eastAsia" w:ascii="宋体" w:hAnsi="宋体" w:cs="宋体"/>
          <w:highlight w:val="none"/>
        </w:rPr>
        <w:t>（6）供货方案及其他</w:t>
      </w:r>
    </w:p>
    <w:p>
      <w:pPr>
        <w:spacing w:line="300" w:lineRule="auto"/>
        <w:ind w:firstLine="359" w:firstLineChars="171"/>
        <w:rPr>
          <w:rFonts w:ascii="宋体" w:hAnsi="宋体" w:cs="宋体"/>
          <w:highlight w:val="none"/>
        </w:rPr>
      </w:pPr>
      <w:r>
        <w:rPr>
          <w:rFonts w:hint="eastAsia" w:ascii="宋体" w:hAnsi="宋体" w:cs="宋体"/>
          <w:highlight w:val="none"/>
        </w:rPr>
        <w:t>（7）其他资料</w:t>
      </w:r>
    </w:p>
    <w:p>
      <w:pPr>
        <w:spacing w:line="300" w:lineRule="auto"/>
        <w:rPr>
          <w:rFonts w:ascii="宋体" w:hAnsi="宋体" w:cs="宋体"/>
          <w:b/>
          <w:highlight w:val="none"/>
        </w:rPr>
      </w:pPr>
      <w:r>
        <w:rPr>
          <w:rFonts w:hint="eastAsia" w:ascii="宋体" w:hAnsi="宋体" w:cs="宋体"/>
          <w:b/>
          <w:highlight w:val="none"/>
        </w:rPr>
        <w:t>3.2 投标报价</w:t>
      </w:r>
      <w:bookmarkEnd w:id="146"/>
      <w:bookmarkEnd w:id="147"/>
      <w:bookmarkEnd w:id="148"/>
      <w:bookmarkEnd w:id="149"/>
      <w:bookmarkEnd w:id="150"/>
      <w:bookmarkEnd w:id="151"/>
      <w:bookmarkEnd w:id="152"/>
    </w:p>
    <w:p>
      <w:pPr>
        <w:spacing w:line="300" w:lineRule="auto"/>
        <w:ind w:firstLine="420" w:firstLineChars="200"/>
        <w:rPr>
          <w:rFonts w:ascii="宋体" w:hAnsi="宋体" w:cs="宋体"/>
          <w:highlight w:val="none"/>
        </w:rPr>
      </w:pPr>
      <w:r>
        <w:rPr>
          <w:rFonts w:hint="eastAsia" w:ascii="宋体" w:hAnsi="宋体" w:cs="宋体"/>
          <w:highlight w:val="none"/>
        </w:rPr>
        <w:t>3.2.1 供应商应按第五章“货物需求一览表及技术要求”的要求填写相应表格。</w:t>
      </w:r>
    </w:p>
    <w:p>
      <w:pPr>
        <w:spacing w:line="300" w:lineRule="auto"/>
        <w:ind w:firstLine="420" w:firstLineChars="200"/>
        <w:rPr>
          <w:rFonts w:ascii="宋体" w:hAnsi="宋体" w:cs="宋体"/>
          <w:highlight w:val="none"/>
        </w:rPr>
      </w:pPr>
      <w:r>
        <w:rPr>
          <w:rFonts w:hint="eastAsia" w:ascii="宋体" w:hAnsi="宋体" w:cs="宋体"/>
          <w:highlight w:val="none"/>
        </w:rPr>
        <w:t>3.2.2 供应商在投标截止时间前修改投标函中的投标报价总额，应同时修改“投标报价表”中的相应报价，投标报价总额为各分项金额之和。此修改须符合本章第4.3款的有关要求。</w:t>
      </w:r>
      <w:bookmarkStart w:id="153" w:name="_Toc152045549"/>
      <w:bookmarkStart w:id="154" w:name="_Toc152042325"/>
      <w:bookmarkStart w:id="155" w:name="_Toc144974517"/>
      <w:bookmarkStart w:id="156" w:name="_Toc179632567"/>
    </w:p>
    <w:p>
      <w:pPr>
        <w:spacing w:line="300" w:lineRule="auto"/>
        <w:ind w:firstLine="420" w:firstLineChars="200"/>
        <w:rPr>
          <w:rFonts w:ascii="宋体" w:hAnsi="宋体" w:cs="宋体"/>
          <w:highlight w:val="none"/>
        </w:rPr>
      </w:pPr>
      <w:r>
        <w:rPr>
          <w:rFonts w:hint="eastAsia" w:ascii="宋体" w:hAnsi="宋体" w:cs="宋体"/>
          <w:highlight w:val="none"/>
        </w:rPr>
        <w:t>3.2.3 采购人设有采购预算的，供应商的投标报价不得超过采购预算，采购预算或其计算方法在供应商须知前附表中载明。</w:t>
      </w:r>
    </w:p>
    <w:p>
      <w:pPr>
        <w:spacing w:line="300" w:lineRule="auto"/>
        <w:rPr>
          <w:rFonts w:ascii="宋体" w:hAnsi="宋体" w:cs="宋体"/>
          <w:b/>
          <w:highlight w:val="none"/>
        </w:rPr>
      </w:pPr>
      <w:bookmarkStart w:id="157" w:name="_Toc247085708"/>
      <w:bookmarkStart w:id="158" w:name="_Toc246996937"/>
      <w:bookmarkStart w:id="159" w:name="_Toc246996194"/>
      <w:r>
        <w:rPr>
          <w:rFonts w:hint="eastAsia" w:ascii="宋体" w:hAnsi="宋体" w:cs="宋体"/>
          <w:b/>
          <w:highlight w:val="none"/>
        </w:rPr>
        <w:t>3.3 投标有效期</w:t>
      </w:r>
      <w:bookmarkEnd w:id="153"/>
      <w:bookmarkEnd w:id="154"/>
      <w:bookmarkEnd w:id="155"/>
      <w:bookmarkEnd w:id="156"/>
      <w:bookmarkEnd w:id="157"/>
      <w:bookmarkEnd w:id="158"/>
      <w:bookmarkEnd w:id="159"/>
    </w:p>
    <w:p>
      <w:pPr>
        <w:spacing w:line="300" w:lineRule="auto"/>
        <w:ind w:firstLine="420" w:firstLineChars="200"/>
        <w:rPr>
          <w:rFonts w:ascii="宋体" w:hAnsi="宋体" w:cs="宋体"/>
          <w:highlight w:val="none"/>
        </w:rPr>
      </w:pPr>
      <w:r>
        <w:rPr>
          <w:rFonts w:hint="eastAsia" w:ascii="宋体" w:hAnsi="宋体" w:cs="宋体"/>
          <w:highlight w:val="none"/>
        </w:rPr>
        <w:t>3.3.1 除供应商须知前附表另有规定外，投标有效期为90天。</w:t>
      </w:r>
    </w:p>
    <w:p>
      <w:pPr>
        <w:spacing w:line="300" w:lineRule="auto"/>
        <w:ind w:firstLine="420" w:firstLineChars="200"/>
        <w:rPr>
          <w:rFonts w:ascii="宋体" w:hAnsi="宋体" w:cs="宋体"/>
          <w:highlight w:val="none"/>
        </w:rPr>
      </w:pPr>
      <w:r>
        <w:rPr>
          <w:rFonts w:hint="eastAsia" w:ascii="宋体" w:hAnsi="宋体" w:cs="宋体"/>
          <w:highlight w:val="none"/>
        </w:rPr>
        <w:t>3.3.2在投标有效期内，供应商撤销或修改其投标文件的，应承担招标文件和法律规定的责任。</w:t>
      </w:r>
    </w:p>
    <w:p>
      <w:pPr>
        <w:spacing w:line="300" w:lineRule="auto"/>
        <w:ind w:firstLine="420" w:firstLineChars="200"/>
        <w:rPr>
          <w:rFonts w:ascii="宋体" w:hAnsi="宋体" w:cs="宋体"/>
          <w:szCs w:val="21"/>
          <w:highlight w:val="none"/>
        </w:rPr>
      </w:pPr>
      <w:r>
        <w:rPr>
          <w:rFonts w:hint="eastAsia" w:ascii="宋体" w:hAnsi="宋体" w:cs="宋体"/>
          <w:highlight w:val="none"/>
        </w:rPr>
        <w:t>3.3.3出现特殊情况需要延长投标有效期的，采购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300" w:lineRule="auto"/>
        <w:rPr>
          <w:rFonts w:ascii="宋体" w:hAnsi="宋体" w:cs="宋体"/>
          <w:b/>
          <w:highlight w:val="none"/>
        </w:rPr>
      </w:pPr>
      <w:bookmarkStart w:id="160" w:name="_Toc246996195"/>
      <w:bookmarkStart w:id="161" w:name="_Toc179632568"/>
      <w:bookmarkStart w:id="162" w:name="_Toc246996938"/>
      <w:bookmarkStart w:id="163" w:name="_Toc247085709"/>
      <w:bookmarkStart w:id="164" w:name="_Toc152045550"/>
      <w:bookmarkStart w:id="165" w:name="_Toc144974518"/>
      <w:bookmarkStart w:id="166" w:name="_Toc152042326"/>
      <w:r>
        <w:rPr>
          <w:rFonts w:hint="eastAsia" w:ascii="宋体" w:hAnsi="宋体" w:cs="宋体"/>
          <w:b/>
          <w:highlight w:val="none"/>
        </w:rPr>
        <w:t>3.4 投标保证金</w:t>
      </w:r>
      <w:bookmarkEnd w:id="160"/>
      <w:bookmarkEnd w:id="161"/>
      <w:bookmarkEnd w:id="162"/>
      <w:bookmarkEnd w:id="163"/>
      <w:bookmarkEnd w:id="164"/>
      <w:bookmarkEnd w:id="165"/>
      <w:bookmarkEnd w:id="166"/>
    </w:p>
    <w:p>
      <w:pPr>
        <w:spacing w:line="300" w:lineRule="auto"/>
        <w:ind w:firstLine="420" w:firstLineChars="200"/>
        <w:rPr>
          <w:rFonts w:ascii="宋体" w:hAnsi="宋体" w:cs="宋体"/>
          <w:highlight w:val="none"/>
        </w:rPr>
      </w:pPr>
      <w:r>
        <w:rPr>
          <w:rFonts w:hint="eastAsia" w:ascii="宋体" w:hAnsi="宋体" w:cs="宋体"/>
          <w:highlight w:val="none"/>
        </w:rPr>
        <w:t>3.4.1 供应商须知前附表规定递交投标保证金的，供应商在递交投标文件的同时，应按供应商须知前附表规定的金额、担保形式和第六章“投标文件格式”规定的或者事先经过采购人认可的投标保证金格式递交投标保证金，并作为其投标文件的组成部分。</w:t>
      </w:r>
    </w:p>
    <w:p>
      <w:pPr>
        <w:spacing w:line="300" w:lineRule="auto"/>
        <w:ind w:firstLine="420" w:firstLineChars="200"/>
        <w:rPr>
          <w:rFonts w:ascii="宋体" w:hAnsi="宋体" w:cs="宋体"/>
          <w:highlight w:val="none"/>
        </w:rPr>
      </w:pPr>
      <w:r>
        <w:rPr>
          <w:rFonts w:hint="eastAsia" w:ascii="宋体" w:hAnsi="宋体" w:cs="宋体"/>
          <w:highlight w:val="none"/>
        </w:rPr>
        <w:t>3.4.2 供应商不按本章第3.4.1项要求提交投标保证金的，评标委员会将作无效投标处理。</w:t>
      </w:r>
    </w:p>
    <w:p>
      <w:pPr>
        <w:spacing w:line="300" w:lineRule="auto"/>
        <w:ind w:firstLine="420" w:firstLineChars="200"/>
        <w:rPr>
          <w:rFonts w:ascii="宋体" w:hAnsi="宋体" w:cs="宋体"/>
          <w:highlight w:val="none"/>
        </w:rPr>
      </w:pPr>
      <w:r>
        <w:rPr>
          <w:rFonts w:hint="eastAsia" w:ascii="宋体" w:hAnsi="宋体" w:cs="宋体"/>
          <w:highlight w:val="none"/>
        </w:rPr>
        <w:t>3.4.3 采购人向中标人发放中标通知书后五个工作日内，退还未中标供应商的投标保证金，采购人与中标人签订合同后五个工作日内，退还中标人的投标保证金。</w:t>
      </w:r>
    </w:p>
    <w:p>
      <w:pPr>
        <w:spacing w:line="300" w:lineRule="auto"/>
        <w:ind w:firstLine="420" w:firstLineChars="200"/>
        <w:rPr>
          <w:rFonts w:ascii="宋体" w:hAnsi="宋体" w:cs="宋体"/>
          <w:highlight w:val="none"/>
        </w:rPr>
      </w:pPr>
      <w:r>
        <w:rPr>
          <w:rFonts w:hint="eastAsia" w:ascii="宋体" w:hAnsi="宋体" w:cs="宋体"/>
          <w:highlight w:val="none"/>
        </w:rPr>
        <w:t xml:space="preserve">3.4.4 有下列情形之一的，投标保证金将不予退还： </w:t>
      </w:r>
    </w:p>
    <w:p>
      <w:pPr>
        <w:spacing w:line="300" w:lineRule="auto"/>
        <w:ind w:firstLine="718" w:firstLineChars="342"/>
        <w:rPr>
          <w:rFonts w:ascii="宋体" w:hAnsi="宋体" w:cs="宋体"/>
          <w:highlight w:val="none"/>
        </w:rPr>
      </w:pPr>
      <w:r>
        <w:rPr>
          <w:rFonts w:hint="eastAsia" w:ascii="宋体" w:hAnsi="宋体" w:cs="宋体"/>
          <w:highlight w:val="none"/>
        </w:rPr>
        <w:t>（1）供应商在规定的投标有效期内撤销或修改其投标文件；</w:t>
      </w:r>
    </w:p>
    <w:p>
      <w:pPr>
        <w:spacing w:line="300" w:lineRule="auto"/>
        <w:ind w:firstLine="718" w:firstLineChars="342"/>
        <w:rPr>
          <w:rFonts w:ascii="宋体" w:hAnsi="宋体" w:cs="宋体"/>
          <w:highlight w:val="none"/>
        </w:rPr>
      </w:pPr>
      <w:r>
        <w:rPr>
          <w:rFonts w:hint="eastAsia" w:ascii="宋体" w:hAnsi="宋体" w:cs="宋体"/>
          <w:highlight w:val="none"/>
        </w:rPr>
        <w:t>（2）中标人在收到中标通知书后，</w:t>
      </w:r>
      <w:r>
        <w:rPr>
          <w:rFonts w:hint="eastAsia" w:ascii="宋体" w:hAnsi="宋体" w:cs="宋体"/>
          <w:bCs/>
          <w:szCs w:val="21"/>
          <w:highlight w:val="none"/>
          <w:lang w:val="zh-CN"/>
        </w:rPr>
        <w:t>无正当理由拒签合同协议书或未按招标文件规定提交履约担保</w:t>
      </w:r>
      <w:r>
        <w:rPr>
          <w:rFonts w:hint="eastAsia" w:ascii="宋体" w:hAnsi="宋体" w:cs="宋体"/>
          <w:highlight w:val="none"/>
        </w:rPr>
        <w:t>。</w:t>
      </w:r>
    </w:p>
    <w:p>
      <w:pPr>
        <w:spacing w:line="300" w:lineRule="auto"/>
        <w:rPr>
          <w:rFonts w:ascii="宋体" w:hAnsi="宋体" w:cs="宋体"/>
          <w:b/>
          <w:highlight w:val="none"/>
        </w:rPr>
      </w:pPr>
      <w:bookmarkStart w:id="167" w:name="_Toc247085710"/>
      <w:bookmarkStart w:id="168" w:name="_Toc152042328"/>
      <w:bookmarkStart w:id="169" w:name="_Toc144974520"/>
      <w:bookmarkStart w:id="170" w:name="_Toc246996939"/>
      <w:bookmarkStart w:id="171" w:name="_Toc246996196"/>
      <w:bookmarkStart w:id="172" w:name="_Toc179632570"/>
      <w:bookmarkStart w:id="173" w:name="_Toc152045552"/>
      <w:r>
        <w:rPr>
          <w:rFonts w:hint="eastAsia" w:ascii="宋体" w:hAnsi="宋体" w:cs="宋体"/>
          <w:b/>
          <w:highlight w:val="none"/>
        </w:rPr>
        <w:t>3.5 资格审查资料</w:t>
      </w:r>
      <w:bookmarkEnd w:id="167"/>
      <w:bookmarkEnd w:id="168"/>
      <w:bookmarkEnd w:id="169"/>
      <w:bookmarkEnd w:id="170"/>
      <w:bookmarkEnd w:id="171"/>
      <w:bookmarkEnd w:id="172"/>
      <w:bookmarkEnd w:id="173"/>
    </w:p>
    <w:p>
      <w:pPr>
        <w:spacing w:line="300" w:lineRule="auto"/>
        <w:ind w:firstLine="420" w:firstLineChars="200"/>
        <w:rPr>
          <w:rFonts w:ascii="宋体" w:hAnsi="宋体" w:cs="宋体"/>
          <w:highlight w:val="none"/>
        </w:rPr>
      </w:pPr>
      <w:r>
        <w:rPr>
          <w:rFonts w:hint="eastAsia" w:ascii="宋体" w:hAnsi="宋体" w:cs="宋体"/>
          <w:highlight w:val="none"/>
        </w:rPr>
        <w:t>3.5.1 “供应商基本情况表”应附供应商营业执照副本等材料的复印件。</w:t>
      </w:r>
    </w:p>
    <w:p>
      <w:pPr>
        <w:spacing w:line="300" w:lineRule="auto"/>
        <w:ind w:firstLine="420" w:firstLineChars="200"/>
        <w:rPr>
          <w:rFonts w:ascii="宋体" w:hAnsi="宋体" w:cs="宋体"/>
          <w:highlight w:val="none"/>
        </w:rPr>
      </w:pPr>
      <w:r>
        <w:rPr>
          <w:rFonts w:hint="eastAsia" w:ascii="宋体" w:hAnsi="宋体" w:cs="宋体"/>
          <w:highlight w:val="none"/>
        </w:rPr>
        <w:t>3.5.2 “近年财务状况表”具体年份要求见供应商须知前附表。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3.5.3 “近年完成的类似项目情况表”应附中标通知书或合同协议书复印件，具体年份要求见供应商须知前附表。每张表格只填写一个项目，并标明序号。</w:t>
      </w:r>
    </w:p>
    <w:p>
      <w:pPr>
        <w:spacing w:line="300" w:lineRule="auto"/>
        <w:ind w:firstLine="420" w:firstLineChars="200"/>
        <w:rPr>
          <w:rFonts w:ascii="宋体" w:hAnsi="宋体" w:cs="宋体"/>
          <w:highlight w:val="none"/>
        </w:rPr>
      </w:pPr>
      <w:r>
        <w:rPr>
          <w:rFonts w:hint="eastAsia" w:ascii="宋体" w:hAnsi="宋体" w:cs="宋体"/>
          <w:highlight w:val="none"/>
        </w:rPr>
        <w:t>3.5.4 “正在进行和新承接的项目情况表”应附中标通知书或合同协议书复印件。每张表格只填写一个项目，并标明序号。</w:t>
      </w:r>
    </w:p>
    <w:p>
      <w:pPr>
        <w:spacing w:line="300" w:lineRule="auto"/>
        <w:rPr>
          <w:rFonts w:ascii="宋体" w:hAnsi="宋体" w:cs="宋体"/>
          <w:b/>
          <w:highlight w:val="none"/>
        </w:rPr>
      </w:pPr>
      <w:bookmarkStart w:id="174" w:name="_Toc247085711"/>
      <w:bookmarkStart w:id="175" w:name="_Toc179632571"/>
      <w:bookmarkStart w:id="176" w:name="_Toc152042329"/>
      <w:bookmarkStart w:id="177" w:name="_Toc246996197"/>
      <w:bookmarkStart w:id="178" w:name="_Toc246996940"/>
      <w:bookmarkStart w:id="179" w:name="_Toc152045553"/>
      <w:bookmarkStart w:id="180" w:name="_Toc144974521"/>
      <w:r>
        <w:rPr>
          <w:rFonts w:hint="eastAsia" w:ascii="宋体" w:hAnsi="宋体" w:cs="宋体"/>
          <w:b/>
          <w:highlight w:val="none"/>
        </w:rPr>
        <w:t>3.6投标文件的编制</w:t>
      </w:r>
    </w:p>
    <w:p>
      <w:pPr>
        <w:spacing w:line="300" w:lineRule="auto"/>
        <w:ind w:firstLine="420" w:firstLineChars="200"/>
        <w:rPr>
          <w:rFonts w:ascii="宋体" w:hAnsi="宋体" w:cs="宋体"/>
          <w:highlight w:val="none"/>
        </w:rPr>
      </w:pPr>
      <w:r>
        <w:rPr>
          <w:rFonts w:hint="eastAsia" w:ascii="宋体" w:hAnsi="宋体" w:cs="宋体"/>
          <w:highlight w:val="none"/>
        </w:rPr>
        <w:t>3.6.1投标文件应按第六章“投标文件格式”进行编写，如有必要，可以增加附页，作为投标文件的组成部分。其中，投标函附录在满足招标文件实质性要求的基础上，可以提出比招标文件要求更有利于采购人的承诺。</w:t>
      </w:r>
    </w:p>
    <w:p>
      <w:pPr>
        <w:spacing w:line="300" w:lineRule="auto"/>
        <w:ind w:firstLine="420" w:firstLineChars="200"/>
        <w:rPr>
          <w:rFonts w:ascii="宋体" w:hAnsi="宋体" w:cs="宋体"/>
          <w:szCs w:val="21"/>
          <w:highlight w:val="none"/>
        </w:rPr>
      </w:pPr>
      <w:r>
        <w:rPr>
          <w:rFonts w:hint="eastAsia" w:ascii="宋体" w:hAnsi="宋体" w:cs="宋体"/>
          <w:highlight w:val="none"/>
        </w:rPr>
        <w:t>3.6.2 投标文件应当对招标文件有关</w:t>
      </w:r>
      <w:r>
        <w:rPr>
          <w:rFonts w:hint="eastAsia" w:ascii="宋体" w:hAnsi="宋体" w:cs="宋体"/>
          <w:szCs w:val="21"/>
          <w:highlight w:val="none"/>
        </w:rPr>
        <w:t>供合同履行期限、投标有效期、质量要求、</w:t>
      </w:r>
      <w:r>
        <w:rPr>
          <w:rFonts w:hint="eastAsia" w:ascii="宋体" w:hAnsi="宋体" w:cs="宋体"/>
          <w:highlight w:val="none"/>
        </w:rPr>
        <w:t>货物需求一览表及技术要求</w:t>
      </w:r>
      <w:r>
        <w:rPr>
          <w:rFonts w:hint="eastAsia" w:ascii="宋体" w:hAnsi="宋体" w:cs="宋体"/>
          <w:szCs w:val="21"/>
          <w:highlight w:val="none"/>
        </w:rPr>
        <w:t>、招标范围等实质性内容作出响应。</w:t>
      </w:r>
    </w:p>
    <w:p>
      <w:pPr>
        <w:spacing w:line="300" w:lineRule="auto"/>
        <w:ind w:firstLine="420" w:firstLineChars="200"/>
        <w:rPr>
          <w:rFonts w:ascii="宋体" w:hAnsi="宋体" w:cs="宋体"/>
          <w:highlight w:val="none"/>
        </w:rPr>
      </w:pPr>
      <w:r>
        <w:rPr>
          <w:rFonts w:hint="eastAsia" w:ascii="宋体" w:hAnsi="宋体" w:cs="宋体"/>
          <w:highlight w:val="none"/>
        </w:rPr>
        <w:t>3.6.3投标文件应用不褪色的材料书写或打印，并由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3.6.4 投标文件正本一份, 副本份数见供应商须知前附表。正本和副本的封面上应清楚地标记“正本”或“副本”的字样。当副本和正本不一致时，以正本为准。</w:t>
      </w:r>
    </w:p>
    <w:p>
      <w:pPr>
        <w:spacing w:line="300" w:lineRule="auto"/>
        <w:ind w:firstLine="420" w:firstLineChars="200"/>
        <w:rPr>
          <w:rFonts w:ascii="宋体" w:hAnsi="宋体" w:cs="宋体"/>
          <w:highlight w:val="none"/>
        </w:rPr>
      </w:pPr>
      <w:r>
        <w:rPr>
          <w:rFonts w:hint="eastAsia" w:ascii="宋体" w:hAnsi="宋体" w:cs="宋体"/>
          <w:highlight w:val="none"/>
        </w:rPr>
        <w:t>3.6.5 投标文件的正本与副本应分别装订成册，具体装订要求见供应商须知前附表规定。</w:t>
      </w:r>
      <w:bookmarkEnd w:id="174"/>
      <w:bookmarkEnd w:id="175"/>
      <w:bookmarkEnd w:id="176"/>
      <w:bookmarkEnd w:id="177"/>
      <w:bookmarkEnd w:id="178"/>
      <w:bookmarkEnd w:id="179"/>
      <w:bookmarkEnd w:id="180"/>
      <w:bookmarkStart w:id="181" w:name="_Toc152042331"/>
      <w:bookmarkStart w:id="182" w:name="_Toc152045555"/>
      <w:bookmarkStart w:id="183" w:name="_Toc179632573"/>
      <w:bookmarkStart w:id="184" w:name="_Toc246996942"/>
      <w:bookmarkStart w:id="185" w:name="_Toc247085713"/>
      <w:bookmarkStart w:id="186" w:name="_Toc246996199"/>
      <w:bookmarkStart w:id="187" w:name="_Toc144974523"/>
    </w:p>
    <w:p>
      <w:pPr>
        <w:keepNext/>
        <w:keepLines/>
        <w:spacing w:line="300" w:lineRule="auto"/>
        <w:outlineLvl w:val="1"/>
        <w:rPr>
          <w:rFonts w:ascii="宋体" w:hAnsi="宋体" w:cs="宋体"/>
          <w:b/>
          <w:bCs/>
          <w:sz w:val="32"/>
          <w:szCs w:val="32"/>
          <w:highlight w:val="none"/>
        </w:rPr>
      </w:pPr>
      <w:bookmarkStart w:id="188" w:name="_Toc409424377"/>
      <w:bookmarkStart w:id="189" w:name="_Toc409424316"/>
      <w:bookmarkStart w:id="190" w:name="_Toc468267458"/>
      <w:r>
        <w:rPr>
          <w:rFonts w:hint="eastAsia" w:ascii="宋体" w:hAnsi="宋体" w:cs="宋体"/>
          <w:b/>
          <w:bCs/>
          <w:sz w:val="32"/>
          <w:szCs w:val="32"/>
          <w:highlight w:val="none"/>
        </w:rPr>
        <w:t>4. 投标</w:t>
      </w:r>
      <w:bookmarkEnd w:id="181"/>
      <w:bookmarkEnd w:id="182"/>
      <w:bookmarkEnd w:id="183"/>
      <w:bookmarkEnd w:id="184"/>
      <w:bookmarkEnd w:id="185"/>
      <w:bookmarkEnd w:id="186"/>
      <w:bookmarkEnd w:id="187"/>
      <w:bookmarkEnd w:id="188"/>
      <w:bookmarkEnd w:id="189"/>
      <w:bookmarkEnd w:id="190"/>
    </w:p>
    <w:p>
      <w:pPr>
        <w:spacing w:line="300" w:lineRule="auto"/>
        <w:rPr>
          <w:rFonts w:ascii="宋体" w:hAnsi="宋体" w:cs="宋体"/>
          <w:b/>
          <w:highlight w:val="none"/>
        </w:rPr>
      </w:pPr>
      <w:bookmarkStart w:id="191" w:name="_Toc246996943"/>
      <w:bookmarkStart w:id="192" w:name="_Toc247085714"/>
      <w:bookmarkStart w:id="193" w:name="_Toc179632574"/>
      <w:bookmarkStart w:id="194" w:name="_Toc152042332"/>
      <w:bookmarkStart w:id="195" w:name="_Toc152045556"/>
      <w:bookmarkStart w:id="196" w:name="_Toc144974524"/>
      <w:bookmarkStart w:id="197" w:name="_Toc246996200"/>
      <w:r>
        <w:rPr>
          <w:rFonts w:hint="eastAsia" w:ascii="宋体" w:hAnsi="宋体" w:cs="宋体"/>
          <w:b/>
          <w:highlight w:val="none"/>
        </w:rPr>
        <w:t>4.1 投标文件的密封和标记</w:t>
      </w:r>
      <w:bookmarkEnd w:id="191"/>
      <w:bookmarkEnd w:id="192"/>
      <w:bookmarkEnd w:id="193"/>
      <w:bookmarkEnd w:id="194"/>
      <w:bookmarkEnd w:id="195"/>
      <w:bookmarkEnd w:id="196"/>
      <w:bookmarkEnd w:id="197"/>
    </w:p>
    <w:p>
      <w:pPr>
        <w:spacing w:line="300" w:lineRule="auto"/>
        <w:ind w:firstLine="420" w:firstLineChars="200"/>
        <w:rPr>
          <w:rFonts w:ascii="宋体" w:hAnsi="宋体" w:cs="宋体"/>
          <w:highlight w:val="none"/>
        </w:rPr>
      </w:pPr>
      <w:bookmarkStart w:id="198" w:name="_Toc179632575"/>
      <w:bookmarkStart w:id="199" w:name="_Toc246996944"/>
      <w:bookmarkStart w:id="200" w:name="_Toc247085715"/>
      <w:bookmarkStart w:id="201" w:name="_Toc144974525"/>
      <w:bookmarkStart w:id="202" w:name="_Toc246996201"/>
      <w:bookmarkStart w:id="203" w:name="_Toc152045557"/>
      <w:bookmarkStart w:id="204" w:name="_Toc152042333"/>
      <w:r>
        <w:rPr>
          <w:rFonts w:hint="eastAsia" w:ascii="宋体" w:hAnsi="宋体" w:cs="宋体"/>
          <w:highlight w:val="none"/>
        </w:rPr>
        <w:t>4.1.1 投标文件应进行包装、加贴封条，外封套须在封口处加盖供应商单位章。</w:t>
      </w:r>
    </w:p>
    <w:p>
      <w:pPr>
        <w:spacing w:line="300" w:lineRule="auto"/>
        <w:ind w:firstLine="420" w:firstLineChars="200"/>
        <w:rPr>
          <w:rFonts w:ascii="宋体" w:hAnsi="宋体" w:cs="宋体"/>
          <w:highlight w:val="none"/>
        </w:rPr>
      </w:pPr>
      <w:r>
        <w:rPr>
          <w:rFonts w:hint="eastAsia" w:ascii="宋体" w:hAnsi="宋体" w:cs="宋体"/>
          <w:highlight w:val="none"/>
        </w:rPr>
        <w:t>4.1.2 投标文件封套上应写明的内容见供应商须知前附表，并在内封套上标注正本、副本字样。另准备的开标一览表、电子版需单独密封提交。</w:t>
      </w:r>
    </w:p>
    <w:p>
      <w:pPr>
        <w:spacing w:line="300" w:lineRule="auto"/>
        <w:ind w:firstLine="420" w:firstLineChars="200"/>
        <w:rPr>
          <w:rFonts w:ascii="宋体" w:hAnsi="宋体" w:cs="宋体"/>
          <w:highlight w:val="none"/>
        </w:rPr>
      </w:pPr>
      <w:r>
        <w:rPr>
          <w:rFonts w:hint="eastAsia" w:ascii="宋体" w:hAnsi="宋体" w:cs="宋体"/>
          <w:highlight w:val="none"/>
        </w:rPr>
        <w:t>4.1.3 未按本章第4.1.1项、第4.1.2项要求密封和加写标记的投标文件，采购人应予拒收。</w:t>
      </w:r>
    </w:p>
    <w:p>
      <w:pPr>
        <w:spacing w:line="300" w:lineRule="auto"/>
        <w:rPr>
          <w:rFonts w:ascii="宋体" w:hAnsi="宋体" w:cs="宋体"/>
          <w:b/>
          <w:highlight w:val="none"/>
        </w:rPr>
      </w:pPr>
      <w:r>
        <w:rPr>
          <w:rFonts w:hint="eastAsia" w:ascii="宋体" w:hAnsi="宋体" w:cs="宋体"/>
          <w:b/>
          <w:highlight w:val="none"/>
        </w:rPr>
        <w:t>4.2 投标文件的递交</w:t>
      </w:r>
      <w:bookmarkEnd w:id="198"/>
      <w:bookmarkEnd w:id="199"/>
      <w:bookmarkEnd w:id="200"/>
      <w:bookmarkEnd w:id="201"/>
      <w:bookmarkEnd w:id="202"/>
      <w:bookmarkEnd w:id="203"/>
      <w:bookmarkEnd w:id="204"/>
    </w:p>
    <w:p>
      <w:pPr>
        <w:spacing w:line="300" w:lineRule="auto"/>
        <w:ind w:firstLine="420" w:firstLineChars="200"/>
        <w:rPr>
          <w:rFonts w:ascii="宋体" w:hAnsi="宋体" w:cs="宋体"/>
          <w:highlight w:val="none"/>
        </w:rPr>
      </w:pPr>
      <w:r>
        <w:rPr>
          <w:rFonts w:hint="eastAsia" w:ascii="宋体" w:hAnsi="宋体" w:cs="宋体"/>
          <w:highlight w:val="none"/>
        </w:rPr>
        <w:t>4.2.1 供应商应在供应商须知前附表规定的投标截止时间前递交投标文件。</w:t>
      </w:r>
    </w:p>
    <w:p>
      <w:pPr>
        <w:spacing w:line="300" w:lineRule="auto"/>
        <w:ind w:firstLine="420" w:firstLineChars="200"/>
        <w:rPr>
          <w:rFonts w:ascii="宋体" w:hAnsi="宋体" w:cs="宋体"/>
          <w:highlight w:val="none"/>
        </w:rPr>
      </w:pPr>
      <w:r>
        <w:rPr>
          <w:rFonts w:hint="eastAsia" w:ascii="宋体" w:hAnsi="宋体" w:cs="宋体"/>
          <w:highlight w:val="none"/>
        </w:rPr>
        <w:t>4.2.2 供应商递交投标文件的地点：见供应商须知前附表。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4.2.3 除供应商须知前附表另有规定外，供应商所递交的投标文件不予退还。</w:t>
      </w:r>
    </w:p>
    <w:p>
      <w:pPr>
        <w:spacing w:line="300" w:lineRule="auto"/>
        <w:ind w:firstLine="420" w:firstLineChars="200"/>
        <w:rPr>
          <w:rFonts w:ascii="宋体" w:hAnsi="宋体" w:cs="宋体"/>
          <w:highlight w:val="none"/>
        </w:rPr>
      </w:pPr>
      <w:r>
        <w:rPr>
          <w:rFonts w:hint="eastAsia" w:ascii="宋体" w:hAnsi="宋体" w:cs="宋体"/>
          <w:highlight w:val="none"/>
        </w:rPr>
        <w:t>4.2.4 采购人收到投标文件后，向供应商出具签收凭证。</w:t>
      </w:r>
    </w:p>
    <w:p>
      <w:pPr>
        <w:spacing w:line="300" w:lineRule="auto"/>
        <w:ind w:firstLine="420" w:firstLineChars="200"/>
        <w:rPr>
          <w:rFonts w:ascii="宋体" w:hAnsi="宋体" w:cs="宋体"/>
          <w:highlight w:val="none"/>
        </w:rPr>
      </w:pPr>
      <w:r>
        <w:rPr>
          <w:rFonts w:hint="eastAsia" w:ascii="宋体" w:hAnsi="宋体" w:cs="宋体"/>
          <w:highlight w:val="none"/>
        </w:rPr>
        <w:t>4.2.5 逾期送达的或者未送达指定地点的投标文件，采购人不予受理。</w:t>
      </w:r>
    </w:p>
    <w:p>
      <w:pPr>
        <w:spacing w:line="300" w:lineRule="auto"/>
        <w:rPr>
          <w:rFonts w:ascii="宋体" w:hAnsi="宋体" w:cs="宋体"/>
          <w:b/>
          <w:highlight w:val="none"/>
        </w:rPr>
      </w:pPr>
      <w:bookmarkStart w:id="205" w:name="_Toc152045558"/>
      <w:bookmarkStart w:id="206" w:name="_Toc246996202"/>
      <w:bookmarkStart w:id="207" w:name="_Toc152042334"/>
      <w:bookmarkStart w:id="208" w:name="_Toc247085716"/>
      <w:bookmarkStart w:id="209" w:name="_Toc246996945"/>
      <w:bookmarkStart w:id="210" w:name="_Toc144974526"/>
      <w:bookmarkStart w:id="211" w:name="_Toc179632576"/>
      <w:r>
        <w:rPr>
          <w:rFonts w:hint="eastAsia" w:ascii="宋体" w:hAnsi="宋体" w:cs="宋体"/>
          <w:b/>
          <w:highlight w:val="none"/>
        </w:rPr>
        <w:t>4.3 投标文件的修改与撤回</w:t>
      </w:r>
      <w:bookmarkEnd w:id="205"/>
      <w:bookmarkEnd w:id="206"/>
      <w:bookmarkEnd w:id="207"/>
      <w:bookmarkEnd w:id="208"/>
      <w:bookmarkEnd w:id="209"/>
      <w:bookmarkEnd w:id="210"/>
      <w:bookmarkEnd w:id="211"/>
    </w:p>
    <w:p>
      <w:pPr>
        <w:spacing w:line="300" w:lineRule="auto"/>
        <w:ind w:firstLine="420" w:firstLineChars="200"/>
        <w:rPr>
          <w:rFonts w:ascii="宋体" w:hAnsi="宋体" w:cs="宋体"/>
          <w:highlight w:val="none"/>
        </w:rPr>
      </w:pPr>
      <w:r>
        <w:rPr>
          <w:rFonts w:hint="eastAsia" w:ascii="宋体" w:hAnsi="宋体" w:cs="宋体"/>
          <w:highlight w:val="none"/>
        </w:rPr>
        <w:t>4.3.1 在本章第2.2.2项规定的投标截止时间前，供应商可以修改或撤回已递交的投标文件，但应以书面形式通知采购人。</w:t>
      </w:r>
    </w:p>
    <w:p>
      <w:pPr>
        <w:spacing w:line="300" w:lineRule="auto"/>
        <w:ind w:firstLine="420" w:firstLineChars="200"/>
        <w:rPr>
          <w:rFonts w:ascii="宋体" w:hAnsi="宋体" w:cs="宋体"/>
          <w:highlight w:val="none"/>
        </w:rPr>
      </w:pPr>
      <w:r>
        <w:rPr>
          <w:rFonts w:hint="eastAsia" w:ascii="宋体" w:hAnsi="宋体" w:cs="宋体"/>
          <w:highlight w:val="none"/>
        </w:rPr>
        <w:t>4.3.2 供应商修改或撤回已递交投标文件的书面通知应按照本章第3.6.3项的要求签字或盖章。采购人收到书面通知后，向供应商出具签收凭证。</w:t>
      </w:r>
    </w:p>
    <w:p>
      <w:pPr>
        <w:spacing w:line="300" w:lineRule="auto"/>
        <w:ind w:firstLine="420" w:firstLineChars="200"/>
        <w:rPr>
          <w:rFonts w:ascii="宋体" w:hAnsi="宋体" w:cs="宋体"/>
          <w:highlight w:val="none"/>
        </w:rPr>
      </w:pPr>
      <w:r>
        <w:rPr>
          <w:rFonts w:hint="eastAsia" w:ascii="宋体" w:hAnsi="宋体" w:cs="宋体"/>
          <w:highlight w:val="none"/>
        </w:rPr>
        <w:t>4.3.3 供应商撤回投标文件的，采购人自收到供应商书面撤回通知之日起5日内退还已收取的投标保证金。</w:t>
      </w:r>
    </w:p>
    <w:p>
      <w:pPr>
        <w:spacing w:line="300" w:lineRule="auto"/>
        <w:ind w:firstLine="420" w:firstLineChars="200"/>
        <w:rPr>
          <w:rFonts w:ascii="宋体" w:hAnsi="宋体" w:cs="宋体"/>
          <w:highlight w:val="none"/>
        </w:rPr>
      </w:pPr>
      <w:r>
        <w:rPr>
          <w:rFonts w:hint="eastAsia" w:ascii="宋体" w:hAnsi="宋体" w:cs="宋体"/>
          <w:highlight w:val="none"/>
        </w:rPr>
        <w:t>4.3.4 修改的内容为投标文件的组成部分。修改的投标文件应按照本章第3条、第4条规定进行编制、密封、标记和递交，并标明“修改”字样。</w:t>
      </w:r>
    </w:p>
    <w:p>
      <w:pPr>
        <w:keepNext/>
        <w:keepLines/>
        <w:spacing w:line="300" w:lineRule="auto"/>
        <w:outlineLvl w:val="1"/>
        <w:rPr>
          <w:rFonts w:ascii="宋体" w:hAnsi="宋体" w:cs="宋体"/>
          <w:b/>
          <w:bCs/>
          <w:sz w:val="32"/>
          <w:szCs w:val="32"/>
          <w:highlight w:val="none"/>
        </w:rPr>
      </w:pPr>
      <w:bookmarkStart w:id="212" w:name="_Toc246996203"/>
      <w:bookmarkStart w:id="213" w:name="_Toc409424378"/>
      <w:bookmarkStart w:id="214" w:name="_Toc144974527"/>
      <w:bookmarkStart w:id="215" w:name="_Toc246996946"/>
      <w:bookmarkStart w:id="216" w:name="_Toc152045559"/>
      <w:bookmarkStart w:id="217" w:name="_Toc152042335"/>
      <w:bookmarkStart w:id="218" w:name="_Toc468267459"/>
      <w:bookmarkStart w:id="219" w:name="_Toc409424317"/>
      <w:bookmarkStart w:id="220" w:name="_Toc247085717"/>
      <w:bookmarkStart w:id="221" w:name="_Toc179632577"/>
      <w:r>
        <w:rPr>
          <w:rFonts w:hint="eastAsia" w:ascii="宋体" w:hAnsi="宋体" w:cs="宋体"/>
          <w:b/>
          <w:bCs/>
          <w:sz w:val="32"/>
          <w:szCs w:val="32"/>
          <w:highlight w:val="none"/>
        </w:rPr>
        <w:t>5. 开标</w:t>
      </w:r>
      <w:bookmarkEnd w:id="212"/>
      <w:bookmarkEnd w:id="213"/>
      <w:bookmarkEnd w:id="214"/>
      <w:bookmarkEnd w:id="215"/>
      <w:bookmarkEnd w:id="216"/>
      <w:bookmarkEnd w:id="217"/>
      <w:bookmarkEnd w:id="218"/>
      <w:bookmarkEnd w:id="219"/>
      <w:bookmarkEnd w:id="220"/>
      <w:bookmarkEnd w:id="221"/>
    </w:p>
    <w:p>
      <w:pPr>
        <w:spacing w:line="300" w:lineRule="auto"/>
        <w:rPr>
          <w:rFonts w:ascii="宋体" w:hAnsi="宋体" w:cs="宋体"/>
          <w:b/>
          <w:highlight w:val="none"/>
        </w:rPr>
      </w:pPr>
      <w:bookmarkStart w:id="222" w:name="_Toc179632578"/>
      <w:bookmarkStart w:id="223" w:name="_Toc246996947"/>
      <w:bookmarkStart w:id="224" w:name="_Toc247085718"/>
      <w:bookmarkStart w:id="225" w:name="_Toc152042336"/>
      <w:bookmarkStart w:id="226" w:name="_Toc144974528"/>
      <w:bookmarkStart w:id="227" w:name="_Toc152045560"/>
      <w:bookmarkStart w:id="228" w:name="_Toc246996204"/>
      <w:r>
        <w:rPr>
          <w:rFonts w:hint="eastAsia" w:ascii="宋体" w:hAnsi="宋体" w:cs="宋体"/>
          <w:b/>
          <w:highlight w:val="none"/>
        </w:rPr>
        <w:t>5.1 开标时间和地点</w:t>
      </w:r>
      <w:bookmarkEnd w:id="222"/>
      <w:bookmarkEnd w:id="223"/>
      <w:bookmarkEnd w:id="224"/>
      <w:bookmarkEnd w:id="225"/>
      <w:bookmarkEnd w:id="226"/>
      <w:bookmarkEnd w:id="227"/>
      <w:bookmarkEnd w:id="228"/>
    </w:p>
    <w:p>
      <w:pPr>
        <w:spacing w:line="300" w:lineRule="auto"/>
        <w:ind w:firstLine="420" w:firstLineChars="200"/>
        <w:rPr>
          <w:rFonts w:ascii="宋体" w:hAnsi="宋体" w:cs="宋体"/>
          <w:highlight w:val="none"/>
        </w:rPr>
      </w:pPr>
      <w:r>
        <w:rPr>
          <w:rFonts w:hint="eastAsia" w:ascii="宋体" w:hAnsi="宋体" w:cs="宋体"/>
          <w:highlight w:val="none"/>
        </w:rPr>
        <w:t>采购人在本章供应商须知前附表规定的投标截止时间（开标时间）和供应商须知前附表规定的地点公开开标，并邀请所有供应商的法定代表人或其委托代理人准时参加。</w:t>
      </w:r>
    </w:p>
    <w:p>
      <w:pPr>
        <w:spacing w:line="300" w:lineRule="auto"/>
        <w:rPr>
          <w:rFonts w:ascii="宋体" w:hAnsi="宋体" w:cs="宋体"/>
          <w:b/>
          <w:highlight w:val="none"/>
        </w:rPr>
      </w:pPr>
      <w:bookmarkStart w:id="229" w:name="_Toc246996948"/>
      <w:bookmarkStart w:id="230" w:name="_Toc144974529"/>
      <w:bookmarkStart w:id="231" w:name="_Toc152045561"/>
      <w:bookmarkStart w:id="232" w:name="_Toc152042337"/>
      <w:bookmarkStart w:id="233" w:name="_Toc179632579"/>
      <w:bookmarkStart w:id="234" w:name="_Toc246996205"/>
      <w:bookmarkStart w:id="235" w:name="_Toc247085719"/>
      <w:r>
        <w:rPr>
          <w:rFonts w:hint="eastAsia" w:ascii="宋体" w:hAnsi="宋体" w:cs="宋体"/>
          <w:b/>
          <w:highlight w:val="none"/>
        </w:rPr>
        <w:t>5.2 开标程序</w:t>
      </w:r>
      <w:bookmarkEnd w:id="229"/>
      <w:bookmarkEnd w:id="230"/>
      <w:bookmarkEnd w:id="231"/>
      <w:bookmarkEnd w:id="232"/>
      <w:bookmarkEnd w:id="233"/>
      <w:bookmarkEnd w:id="234"/>
      <w:bookmarkEnd w:id="235"/>
    </w:p>
    <w:p>
      <w:pPr>
        <w:spacing w:line="300" w:lineRule="auto"/>
        <w:ind w:firstLine="420" w:firstLineChars="200"/>
        <w:rPr>
          <w:rFonts w:ascii="宋体" w:hAnsi="宋体" w:cs="宋体"/>
          <w:highlight w:val="none"/>
        </w:rPr>
      </w:pPr>
      <w:r>
        <w:rPr>
          <w:rFonts w:hint="eastAsia" w:ascii="宋体" w:hAnsi="宋体" w:cs="宋体"/>
          <w:highlight w:val="none"/>
        </w:rPr>
        <w:t>主持人按下列程序进行开标：</w:t>
      </w:r>
    </w:p>
    <w:p>
      <w:pPr>
        <w:spacing w:line="300" w:lineRule="auto"/>
        <w:ind w:firstLine="359" w:firstLineChars="171"/>
        <w:rPr>
          <w:rFonts w:ascii="宋体" w:hAnsi="宋体" w:cs="宋体"/>
          <w:highlight w:val="none"/>
        </w:rPr>
      </w:pPr>
      <w:r>
        <w:rPr>
          <w:rFonts w:hint="eastAsia" w:ascii="宋体" w:hAnsi="宋体" w:cs="宋体"/>
          <w:highlight w:val="none"/>
        </w:rPr>
        <w:t>（1）宣布开标纪律；</w:t>
      </w:r>
    </w:p>
    <w:p>
      <w:pPr>
        <w:spacing w:line="300" w:lineRule="auto"/>
        <w:ind w:firstLine="359" w:firstLineChars="171"/>
        <w:rPr>
          <w:rFonts w:ascii="宋体" w:hAnsi="宋体" w:cs="宋体"/>
          <w:highlight w:val="none"/>
        </w:rPr>
      </w:pPr>
      <w:r>
        <w:rPr>
          <w:rFonts w:hint="eastAsia" w:ascii="宋体" w:hAnsi="宋体" w:cs="宋体"/>
          <w:highlight w:val="none"/>
        </w:rPr>
        <w:t>（2）公布在投标截止时间前递交投标文件的供应商名称，并点名确认供应商是否派人到场；</w:t>
      </w:r>
    </w:p>
    <w:p>
      <w:pPr>
        <w:spacing w:line="300" w:lineRule="auto"/>
        <w:ind w:firstLine="359" w:firstLineChars="171"/>
        <w:rPr>
          <w:rFonts w:ascii="宋体" w:hAnsi="宋体" w:cs="宋体"/>
          <w:highlight w:val="none"/>
        </w:rPr>
      </w:pPr>
      <w:r>
        <w:rPr>
          <w:rFonts w:hint="eastAsia" w:ascii="宋体" w:hAnsi="宋体" w:cs="宋体"/>
          <w:highlight w:val="none"/>
        </w:rPr>
        <w:t>（3）宣布开标人、唱标人、记录人、监标人等有关人员姓名；</w:t>
      </w:r>
    </w:p>
    <w:p>
      <w:pPr>
        <w:spacing w:line="300" w:lineRule="auto"/>
        <w:ind w:firstLine="359" w:firstLineChars="171"/>
        <w:rPr>
          <w:rFonts w:ascii="宋体" w:hAnsi="宋体" w:cs="宋体"/>
          <w:highlight w:val="none"/>
        </w:rPr>
      </w:pPr>
      <w:r>
        <w:rPr>
          <w:rFonts w:hint="eastAsia" w:ascii="宋体" w:hAnsi="宋体" w:cs="宋体"/>
          <w:highlight w:val="none"/>
        </w:rPr>
        <w:t>（4）按照供应商须知前附表规定检查投标文件的密封情况；</w:t>
      </w:r>
    </w:p>
    <w:p>
      <w:pPr>
        <w:spacing w:line="300" w:lineRule="auto"/>
        <w:ind w:firstLine="359" w:firstLineChars="171"/>
        <w:rPr>
          <w:rFonts w:ascii="宋体" w:hAnsi="宋体" w:cs="宋体"/>
          <w:highlight w:val="none"/>
        </w:rPr>
      </w:pPr>
      <w:r>
        <w:rPr>
          <w:rFonts w:hint="eastAsia" w:ascii="宋体" w:hAnsi="宋体" w:cs="宋体"/>
          <w:highlight w:val="none"/>
        </w:rPr>
        <w:t>（5）按照供应商须知前附表的规定确定并宣布投标文件开标顺序；</w:t>
      </w:r>
    </w:p>
    <w:p>
      <w:pPr>
        <w:spacing w:line="300" w:lineRule="auto"/>
        <w:ind w:firstLine="359" w:firstLineChars="171"/>
        <w:rPr>
          <w:rFonts w:ascii="宋体" w:hAnsi="宋体" w:cs="宋体"/>
          <w:highlight w:val="none"/>
        </w:rPr>
      </w:pPr>
      <w:r>
        <w:rPr>
          <w:rFonts w:hint="eastAsia" w:ascii="宋体" w:hAnsi="宋体" w:cs="宋体"/>
          <w:highlight w:val="none"/>
        </w:rPr>
        <w:t>（6）按照宣布的开标顺序当众开标，公布供应商名称、投标保证金的递交情况、投标报价、服务标准、合同履行期限及其他内容，并记录在案；</w:t>
      </w:r>
    </w:p>
    <w:p>
      <w:pPr>
        <w:spacing w:line="300" w:lineRule="auto"/>
        <w:ind w:firstLine="359" w:firstLineChars="171"/>
        <w:rPr>
          <w:rFonts w:ascii="宋体" w:hAnsi="宋体" w:cs="宋体"/>
          <w:highlight w:val="none"/>
        </w:rPr>
      </w:pPr>
      <w:r>
        <w:rPr>
          <w:rFonts w:hint="eastAsia" w:ascii="宋体" w:hAnsi="宋体" w:cs="宋体"/>
          <w:highlight w:val="none"/>
        </w:rPr>
        <w:t>（7）规定采购预算的，公布采购预算；</w:t>
      </w:r>
    </w:p>
    <w:p>
      <w:pPr>
        <w:spacing w:line="300" w:lineRule="auto"/>
        <w:ind w:firstLine="359" w:firstLineChars="171"/>
        <w:rPr>
          <w:rFonts w:ascii="宋体" w:hAnsi="宋体" w:cs="宋体"/>
          <w:highlight w:val="none"/>
        </w:rPr>
      </w:pPr>
      <w:r>
        <w:rPr>
          <w:rFonts w:hint="eastAsia" w:ascii="宋体" w:hAnsi="宋体" w:cs="宋体"/>
          <w:highlight w:val="none"/>
        </w:rPr>
        <w:t>（8）供应商代表、采购人代表、监标人、记录人等有关人员在开标记录上签字确认；</w:t>
      </w:r>
    </w:p>
    <w:p>
      <w:pPr>
        <w:spacing w:line="300" w:lineRule="auto"/>
        <w:ind w:firstLine="359" w:firstLineChars="171"/>
        <w:rPr>
          <w:rFonts w:ascii="宋体" w:hAnsi="宋体" w:cs="宋体"/>
          <w:highlight w:val="none"/>
        </w:rPr>
      </w:pPr>
      <w:r>
        <w:rPr>
          <w:rFonts w:hint="eastAsia" w:ascii="宋体" w:hAnsi="宋体" w:cs="宋体"/>
          <w:highlight w:val="none"/>
        </w:rPr>
        <w:t>（9）供应商若有异议应当当场提出；</w:t>
      </w:r>
    </w:p>
    <w:p>
      <w:pPr>
        <w:spacing w:line="300" w:lineRule="auto"/>
        <w:ind w:firstLine="359" w:firstLineChars="171"/>
        <w:rPr>
          <w:rFonts w:ascii="宋体" w:hAnsi="宋体" w:cs="宋体"/>
          <w:highlight w:val="none"/>
        </w:rPr>
      </w:pPr>
      <w:r>
        <w:rPr>
          <w:rFonts w:hint="eastAsia" w:ascii="宋体" w:hAnsi="宋体" w:cs="宋体"/>
          <w:highlight w:val="none"/>
        </w:rPr>
        <w:t>（10）开标结束。</w:t>
      </w:r>
    </w:p>
    <w:p>
      <w:pPr>
        <w:keepNext/>
        <w:keepLines/>
        <w:spacing w:line="300" w:lineRule="auto"/>
        <w:outlineLvl w:val="1"/>
        <w:rPr>
          <w:rFonts w:ascii="宋体" w:hAnsi="宋体" w:cs="宋体"/>
          <w:b/>
          <w:bCs/>
          <w:sz w:val="32"/>
          <w:szCs w:val="32"/>
          <w:highlight w:val="none"/>
        </w:rPr>
      </w:pPr>
      <w:bookmarkStart w:id="236" w:name="_Toc409424379"/>
      <w:bookmarkStart w:id="237" w:name="_Toc246996949"/>
      <w:bookmarkStart w:id="238" w:name="_Toc152042338"/>
      <w:bookmarkStart w:id="239" w:name="_Toc247085720"/>
      <w:bookmarkStart w:id="240" w:name="_Toc144974530"/>
      <w:bookmarkStart w:id="241" w:name="_Toc152045562"/>
      <w:bookmarkStart w:id="242" w:name="_Toc468267460"/>
      <w:bookmarkStart w:id="243" w:name="_Toc409424318"/>
      <w:bookmarkStart w:id="244" w:name="_Toc179632580"/>
      <w:bookmarkStart w:id="245" w:name="_Toc246996206"/>
      <w:r>
        <w:rPr>
          <w:rFonts w:hint="eastAsia" w:ascii="宋体" w:hAnsi="宋体" w:cs="宋体"/>
          <w:b/>
          <w:bCs/>
          <w:sz w:val="32"/>
          <w:szCs w:val="32"/>
          <w:highlight w:val="none"/>
        </w:rPr>
        <w:t>6. 评标</w:t>
      </w:r>
      <w:bookmarkEnd w:id="236"/>
      <w:bookmarkEnd w:id="237"/>
      <w:bookmarkEnd w:id="238"/>
      <w:bookmarkEnd w:id="239"/>
      <w:bookmarkEnd w:id="240"/>
      <w:bookmarkEnd w:id="241"/>
      <w:bookmarkEnd w:id="242"/>
      <w:bookmarkEnd w:id="243"/>
      <w:bookmarkEnd w:id="244"/>
      <w:bookmarkEnd w:id="245"/>
    </w:p>
    <w:p>
      <w:pPr>
        <w:spacing w:line="300" w:lineRule="auto"/>
        <w:rPr>
          <w:rFonts w:ascii="宋体" w:hAnsi="宋体" w:cs="宋体"/>
          <w:b/>
          <w:highlight w:val="none"/>
        </w:rPr>
      </w:pPr>
      <w:bookmarkStart w:id="246" w:name="_Toc247085721"/>
      <w:bookmarkStart w:id="247" w:name="_Toc246996207"/>
      <w:bookmarkStart w:id="248" w:name="_Toc144974531"/>
      <w:bookmarkStart w:id="249" w:name="_Toc179632581"/>
      <w:bookmarkStart w:id="250" w:name="_Toc152045563"/>
      <w:bookmarkStart w:id="251" w:name="_Toc246996950"/>
      <w:bookmarkStart w:id="252" w:name="_Toc152042339"/>
      <w:r>
        <w:rPr>
          <w:rFonts w:hint="eastAsia" w:ascii="宋体" w:hAnsi="宋体" w:cs="宋体"/>
          <w:b/>
          <w:highlight w:val="none"/>
        </w:rPr>
        <w:t>6.1 评标委员会</w:t>
      </w:r>
      <w:bookmarkEnd w:id="246"/>
      <w:bookmarkEnd w:id="247"/>
      <w:bookmarkEnd w:id="248"/>
      <w:bookmarkEnd w:id="249"/>
      <w:bookmarkEnd w:id="250"/>
      <w:bookmarkEnd w:id="251"/>
      <w:bookmarkEnd w:id="252"/>
    </w:p>
    <w:p>
      <w:pPr>
        <w:spacing w:line="300" w:lineRule="auto"/>
        <w:ind w:firstLine="420" w:firstLineChars="200"/>
        <w:rPr>
          <w:rFonts w:ascii="宋体" w:hAnsi="宋体" w:cs="宋体"/>
          <w:highlight w:val="none"/>
        </w:rPr>
      </w:pPr>
      <w:r>
        <w:rPr>
          <w:rFonts w:hint="eastAsia" w:ascii="宋体" w:hAnsi="宋体" w:cs="宋体"/>
          <w:highlight w:val="none"/>
        </w:rPr>
        <w:t>6.1.1 评标由采购人依法组建的评标委员会负责。评标委员会由采购人熟悉相关业务的代表，以及有关技术、经济等方面的专家组成。评标委员会成员人数以及技术、经济等方面专家的确定方式见供应商须知前附表。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6.1.2 评标委员会成员有下列情形之一的，应当回避：</w:t>
      </w:r>
    </w:p>
    <w:p>
      <w:pPr>
        <w:spacing w:line="300" w:lineRule="auto"/>
        <w:ind w:firstLine="359" w:firstLineChars="171"/>
        <w:rPr>
          <w:rFonts w:ascii="宋体" w:hAnsi="宋体" w:cs="宋体"/>
          <w:highlight w:val="none"/>
        </w:rPr>
      </w:pPr>
      <w:r>
        <w:rPr>
          <w:rFonts w:hint="eastAsia" w:ascii="宋体" w:hAnsi="宋体" w:cs="宋体"/>
          <w:highlight w:val="none"/>
        </w:rPr>
        <w:t>（1）供应商或供应商主要负责人的近亲属；</w:t>
      </w:r>
    </w:p>
    <w:p>
      <w:pPr>
        <w:spacing w:line="300" w:lineRule="auto"/>
        <w:ind w:firstLine="359" w:firstLineChars="171"/>
        <w:rPr>
          <w:rFonts w:ascii="宋体" w:hAnsi="宋体" w:cs="宋体"/>
          <w:highlight w:val="none"/>
        </w:rPr>
      </w:pPr>
      <w:r>
        <w:rPr>
          <w:rFonts w:hint="eastAsia" w:ascii="宋体" w:hAnsi="宋体" w:cs="宋体"/>
          <w:highlight w:val="none"/>
        </w:rPr>
        <w:t>（2）项目主管部门或者行政监督部门的人员；</w:t>
      </w:r>
    </w:p>
    <w:p>
      <w:pPr>
        <w:spacing w:line="300" w:lineRule="auto"/>
        <w:ind w:firstLine="359" w:firstLineChars="171"/>
        <w:rPr>
          <w:rFonts w:ascii="宋体" w:hAnsi="宋体" w:cs="宋体"/>
          <w:highlight w:val="none"/>
        </w:rPr>
      </w:pPr>
      <w:r>
        <w:rPr>
          <w:rFonts w:hint="eastAsia" w:ascii="宋体" w:hAnsi="宋体" w:cs="宋体"/>
          <w:highlight w:val="none"/>
        </w:rPr>
        <w:t>（3）与供应商有经济利益关系；</w:t>
      </w:r>
    </w:p>
    <w:p>
      <w:pPr>
        <w:spacing w:line="300" w:lineRule="auto"/>
        <w:ind w:firstLine="359" w:firstLineChars="171"/>
        <w:rPr>
          <w:rFonts w:ascii="宋体" w:hAnsi="宋体" w:cs="宋体"/>
          <w:highlight w:val="none"/>
        </w:rPr>
      </w:pPr>
      <w:r>
        <w:rPr>
          <w:rFonts w:hint="eastAsia" w:ascii="宋体" w:hAnsi="宋体" w:cs="宋体"/>
          <w:highlight w:val="none"/>
        </w:rPr>
        <w:t>（4）曾因在招标、评标以及其他与招标投标有关活动中从事违法行为而受过行政处罚或刑事处罚的；</w:t>
      </w:r>
    </w:p>
    <w:p>
      <w:pPr>
        <w:spacing w:line="300" w:lineRule="auto"/>
        <w:ind w:firstLine="359" w:firstLineChars="171"/>
        <w:rPr>
          <w:rFonts w:ascii="宋体" w:hAnsi="宋体" w:cs="宋体"/>
          <w:highlight w:val="none"/>
        </w:rPr>
      </w:pPr>
      <w:r>
        <w:rPr>
          <w:rFonts w:hint="eastAsia" w:ascii="宋体" w:hAnsi="宋体" w:cs="宋体"/>
          <w:highlight w:val="none"/>
        </w:rPr>
        <w:t>（5）与供应商有其他利害关系。</w:t>
      </w:r>
    </w:p>
    <w:p>
      <w:pPr>
        <w:spacing w:line="300" w:lineRule="auto"/>
        <w:rPr>
          <w:rFonts w:ascii="宋体" w:hAnsi="宋体" w:cs="宋体"/>
          <w:b/>
          <w:highlight w:val="none"/>
        </w:rPr>
      </w:pPr>
      <w:bookmarkStart w:id="253" w:name="_Toc144974532"/>
      <w:bookmarkStart w:id="254" w:name="_Toc152042340"/>
      <w:bookmarkStart w:id="255" w:name="_Toc152045564"/>
      <w:bookmarkStart w:id="256" w:name="_Toc246996208"/>
      <w:bookmarkStart w:id="257" w:name="_Toc246996951"/>
      <w:bookmarkStart w:id="258" w:name="_Toc179632582"/>
      <w:bookmarkStart w:id="259" w:name="_Toc247085722"/>
      <w:r>
        <w:rPr>
          <w:rFonts w:hint="eastAsia" w:ascii="宋体" w:hAnsi="宋体" w:cs="宋体"/>
          <w:b/>
          <w:highlight w:val="none"/>
        </w:rPr>
        <w:t>6.2 评标原则</w:t>
      </w:r>
      <w:bookmarkEnd w:id="253"/>
      <w:bookmarkEnd w:id="254"/>
      <w:bookmarkEnd w:id="255"/>
      <w:bookmarkEnd w:id="256"/>
      <w:bookmarkEnd w:id="257"/>
      <w:bookmarkEnd w:id="258"/>
      <w:bookmarkEnd w:id="259"/>
    </w:p>
    <w:p>
      <w:pPr>
        <w:spacing w:line="300" w:lineRule="auto"/>
        <w:ind w:firstLine="420" w:firstLineChars="200"/>
        <w:rPr>
          <w:rFonts w:ascii="宋体" w:hAnsi="宋体" w:cs="宋体"/>
          <w:highlight w:val="none"/>
        </w:rPr>
      </w:pPr>
      <w:r>
        <w:rPr>
          <w:rFonts w:hint="eastAsia" w:ascii="宋体" w:hAnsi="宋体" w:cs="宋体"/>
          <w:highlight w:val="none"/>
        </w:rPr>
        <w:t>评标活动遵循公平、公正、科学和择优的原则。</w:t>
      </w:r>
    </w:p>
    <w:p>
      <w:pPr>
        <w:spacing w:line="300" w:lineRule="auto"/>
        <w:rPr>
          <w:rFonts w:ascii="宋体" w:hAnsi="宋体" w:cs="宋体"/>
          <w:b/>
          <w:highlight w:val="none"/>
        </w:rPr>
      </w:pPr>
      <w:bookmarkStart w:id="260" w:name="_Toc247085723"/>
      <w:bookmarkStart w:id="261" w:name="_Toc246996952"/>
      <w:bookmarkStart w:id="262" w:name="_Toc246996209"/>
      <w:bookmarkStart w:id="263" w:name="_Toc179632583"/>
      <w:bookmarkStart w:id="264" w:name="_Toc152045565"/>
      <w:bookmarkStart w:id="265" w:name="_Toc144974533"/>
      <w:bookmarkStart w:id="266" w:name="_Toc152042341"/>
      <w:r>
        <w:rPr>
          <w:rFonts w:hint="eastAsia" w:ascii="宋体" w:hAnsi="宋体" w:cs="宋体"/>
          <w:b/>
          <w:highlight w:val="none"/>
        </w:rPr>
        <w:t>6.3 评标</w:t>
      </w:r>
      <w:bookmarkEnd w:id="260"/>
      <w:bookmarkEnd w:id="261"/>
      <w:bookmarkEnd w:id="262"/>
      <w:bookmarkEnd w:id="263"/>
      <w:bookmarkEnd w:id="264"/>
      <w:bookmarkEnd w:id="265"/>
      <w:bookmarkEnd w:id="266"/>
    </w:p>
    <w:p>
      <w:pPr>
        <w:spacing w:line="300" w:lineRule="auto"/>
        <w:ind w:firstLine="420" w:firstLineChars="200"/>
        <w:rPr>
          <w:rFonts w:ascii="宋体" w:hAnsi="宋体" w:cs="宋体"/>
          <w:highlight w:val="none"/>
        </w:rPr>
      </w:pPr>
      <w:r>
        <w:rPr>
          <w:rFonts w:hint="eastAsia" w:ascii="宋体" w:hAnsi="宋体" w:cs="宋体"/>
          <w:highlight w:val="none"/>
        </w:rPr>
        <w:t>评标委员会按照第三章“评标办法”规定的方法、评审因素、标准和程序对投标文件进行评审。第三章“评标办法”没有规定的方法、评审因素和标准，不作为评标依据。</w:t>
      </w:r>
    </w:p>
    <w:p>
      <w:pPr>
        <w:keepNext/>
        <w:keepLines/>
        <w:spacing w:line="300" w:lineRule="auto"/>
        <w:outlineLvl w:val="1"/>
        <w:rPr>
          <w:rFonts w:ascii="宋体" w:hAnsi="宋体" w:cs="宋体"/>
          <w:b/>
          <w:bCs/>
          <w:sz w:val="32"/>
          <w:szCs w:val="32"/>
          <w:highlight w:val="none"/>
        </w:rPr>
      </w:pPr>
      <w:bookmarkStart w:id="267" w:name="_Toc247085724"/>
      <w:bookmarkStart w:id="268" w:name="_Toc409424380"/>
      <w:bookmarkStart w:id="269" w:name="_Toc144974534"/>
      <w:bookmarkStart w:id="270" w:name="_Toc152045566"/>
      <w:bookmarkStart w:id="271" w:name="_Toc468267461"/>
      <w:bookmarkStart w:id="272" w:name="_Toc152042342"/>
      <w:bookmarkStart w:id="273" w:name="_Toc246996953"/>
      <w:bookmarkStart w:id="274" w:name="_Toc246996210"/>
      <w:bookmarkStart w:id="275" w:name="_Toc409424319"/>
      <w:bookmarkStart w:id="276" w:name="_Toc179632584"/>
      <w:r>
        <w:rPr>
          <w:rFonts w:hint="eastAsia" w:ascii="宋体" w:hAnsi="宋体" w:cs="宋体"/>
          <w:b/>
          <w:bCs/>
          <w:sz w:val="32"/>
          <w:szCs w:val="32"/>
          <w:highlight w:val="none"/>
        </w:rPr>
        <w:t>7. 合同授予</w:t>
      </w:r>
      <w:bookmarkEnd w:id="267"/>
      <w:bookmarkEnd w:id="268"/>
      <w:bookmarkEnd w:id="269"/>
      <w:bookmarkEnd w:id="270"/>
      <w:bookmarkEnd w:id="271"/>
      <w:bookmarkEnd w:id="272"/>
      <w:bookmarkEnd w:id="273"/>
      <w:bookmarkEnd w:id="274"/>
      <w:bookmarkEnd w:id="275"/>
      <w:bookmarkEnd w:id="276"/>
    </w:p>
    <w:p>
      <w:pPr>
        <w:spacing w:line="300" w:lineRule="auto"/>
        <w:rPr>
          <w:rFonts w:ascii="宋体" w:hAnsi="宋体" w:cs="宋体"/>
          <w:b/>
          <w:highlight w:val="none"/>
        </w:rPr>
      </w:pPr>
      <w:bookmarkStart w:id="277" w:name="_Toc247085725"/>
      <w:bookmarkStart w:id="278" w:name="_Toc144974535"/>
      <w:bookmarkStart w:id="279" w:name="_Toc246996211"/>
      <w:bookmarkStart w:id="280" w:name="_Toc179632585"/>
      <w:bookmarkStart w:id="281" w:name="_Toc152042343"/>
      <w:bookmarkStart w:id="282" w:name="_Toc152045567"/>
      <w:bookmarkStart w:id="283" w:name="_Toc246996954"/>
      <w:r>
        <w:rPr>
          <w:rFonts w:hint="eastAsia" w:ascii="宋体" w:hAnsi="宋体" w:cs="宋体"/>
          <w:b/>
          <w:highlight w:val="none"/>
        </w:rPr>
        <w:t>7.1 定标方式</w:t>
      </w:r>
      <w:bookmarkEnd w:id="277"/>
      <w:bookmarkEnd w:id="278"/>
      <w:bookmarkEnd w:id="279"/>
      <w:bookmarkEnd w:id="280"/>
      <w:bookmarkEnd w:id="281"/>
      <w:bookmarkEnd w:id="282"/>
      <w:bookmarkEnd w:id="283"/>
    </w:p>
    <w:p>
      <w:pPr>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评标委员会直接确定中标人</w:t>
      </w:r>
    </w:p>
    <w:p>
      <w:pPr>
        <w:spacing w:line="300" w:lineRule="auto"/>
        <w:rPr>
          <w:rFonts w:ascii="宋体" w:hAnsi="宋体" w:cs="宋体"/>
          <w:b/>
          <w:highlight w:val="none"/>
        </w:rPr>
      </w:pPr>
      <w:r>
        <w:rPr>
          <w:rFonts w:hint="eastAsia" w:ascii="宋体" w:hAnsi="宋体" w:cs="宋体"/>
          <w:b/>
          <w:highlight w:val="none"/>
        </w:rPr>
        <w:t>7.2 中标结果公告</w:t>
      </w:r>
    </w:p>
    <w:p>
      <w:pPr>
        <w:spacing w:line="300" w:lineRule="auto"/>
        <w:ind w:firstLine="420" w:firstLineChars="200"/>
        <w:rPr>
          <w:rFonts w:ascii="宋体" w:hAnsi="宋体" w:cs="宋体"/>
          <w:highlight w:val="none"/>
        </w:rPr>
      </w:pPr>
      <w:r>
        <w:rPr>
          <w:rFonts w:hint="eastAsia" w:ascii="宋体" w:hAnsi="宋体" w:cs="宋体"/>
          <w:highlight w:val="none"/>
        </w:rPr>
        <w:t>详见供应商须知前附表。</w:t>
      </w:r>
    </w:p>
    <w:p>
      <w:pPr>
        <w:spacing w:line="300" w:lineRule="auto"/>
        <w:rPr>
          <w:rFonts w:ascii="宋体" w:hAnsi="宋体" w:cs="宋体"/>
          <w:b/>
          <w:highlight w:val="none"/>
        </w:rPr>
      </w:pPr>
      <w:bookmarkStart w:id="284" w:name="_Toc144974536"/>
      <w:bookmarkStart w:id="285" w:name="_Toc152045568"/>
      <w:bookmarkStart w:id="286" w:name="_Toc179632586"/>
      <w:bookmarkStart w:id="287" w:name="_Toc246996955"/>
      <w:bookmarkStart w:id="288" w:name="_Toc152042344"/>
      <w:bookmarkStart w:id="289" w:name="_Toc247085726"/>
      <w:bookmarkStart w:id="290" w:name="_Toc246996212"/>
      <w:r>
        <w:rPr>
          <w:rFonts w:hint="eastAsia" w:ascii="宋体" w:hAnsi="宋体" w:cs="宋体"/>
          <w:b/>
          <w:highlight w:val="none"/>
        </w:rPr>
        <w:t>7.3 中标通知</w:t>
      </w:r>
      <w:bookmarkEnd w:id="284"/>
      <w:bookmarkEnd w:id="285"/>
      <w:bookmarkEnd w:id="286"/>
      <w:bookmarkEnd w:id="287"/>
      <w:bookmarkEnd w:id="288"/>
      <w:bookmarkEnd w:id="289"/>
      <w:bookmarkEnd w:id="290"/>
    </w:p>
    <w:p>
      <w:pPr>
        <w:spacing w:line="300" w:lineRule="auto"/>
        <w:ind w:firstLine="420" w:firstLineChars="200"/>
        <w:rPr>
          <w:rFonts w:ascii="宋体" w:hAnsi="宋体" w:cs="宋体"/>
          <w:highlight w:val="none"/>
        </w:rPr>
      </w:pPr>
      <w:r>
        <w:rPr>
          <w:rFonts w:hint="eastAsia" w:ascii="宋体" w:hAnsi="宋体" w:cs="宋体"/>
          <w:highlight w:val="none"/>
        </w:rPr>
        <w:t>在本章第3.3款规定的投标有效期内，采购人以书面形式向中标人发出中标通知书，同时将中标结果通知未中标的供应商。</w:t>
      </w:r>
    </w:p>
    <w:p>
      <w:pPr>
        <w:rPr>
          <w:rFonts w:ascii="宋体" w:hAnsi="宋体" w:cs="宋体"/>
          <w:b/>
          <w:highlight w:val="none"/>
        </w:rPr>
      </w:pPr>
      <w:r>
        <w:rPr>
          <w:rFonts w:hint="eastAsia" w:ascii="宋体" w:hAnsi="宋体" w:cs="宋体"/>
          <w:b/>
          <w:highlight w:val="none"/>
        </w:rPr>
        <w:t>7.4 履约担保</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7.4.1 在签订合同前，中标人应按供应商须知前附表规定的金额、担保形式向采购人提交履约担保。</w:t>
      </w:r>
    </w:p>
    <w:p>
      <w:pPr>
        <w:autoSpaceDE w:val="0"/>
        <w:autoSpaceDN w:val="0"/>
        <w:adjustRightInd w:val="0"/>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7.4.2 中标人不能按本章第7.4.1项要求提交履约担保的，视为放弃中标，其投标保证金不予退还，给采购人造成的损失超过投标保证金数额的，中标人还应当对超过部分予以赔偿。</w:t>
      </w:r>
    </w:p>
    <w:p>
      <w:pPr>
        <w:spacing w:line="300" w:lineRule="auto"/>
        <w:rPr>
          <w:rFonts w:ascii="宋体" w:hAnsi="宋体" w:cs="宋体"/>
          <w:b/>
          <w:highlight w:val="none"/>
        </w:rPr>
      </w:pPr>
      <w:bookmarkStart w:id="291" w:name="_Toc246996957"/>
      <w:bookmarkStart w:id="292" w:name="_Toc247085728"/>
      <w:bookmarkStart w:id="293" w:name="_Toc246996214"/>
      <w:bookmarkStart w:id="294" w:name="_Toc152045570"/>
      <w:bookmarkStart w:id="295" w:name="_Toc144974538"/>
      <w:bookmarkStart w:id="296" w:name="_Toc179632588"/>
      <w:bookmarkStart w:id="297" w:name="_Toc152042346"/>
      <w:r>
        <w:rPr>
          <w:rFonts w:hint="eastAsia" w:ascii="宋体" w:hAnsi="宋体" w:cs="宋体"/>
          <w:b/>
          <w:highlight w:val="none"/>
        </w:rPr>
        <w:t>7.5 签订合同</w:t>
      </w:r>
      <w:bookmarkEnd w:id="291"/>
      <w:bookmarkEnd w:id="292"/>
      <w:bookmarkEnd w:id="293"/>
      <w:bookmarkEnd w:id="294"/>
      <w:bookmarkEnd w:id="295"/>
      <w:bookmarkEnd w:id="296"/>
      <w:bookmarkEnd w:id="297"/>
    </w:p>
    <w:p>
      <w:pPr>
        <w:spacing w:line="300" w:lineRule="auto"/>
        <w:ind w:firstLine="420" w:firstLineChars="200"/>
        <w:rPr>
          <w:rFonts w:ascii="宋体" w:hAnsi="宋体" w:cs="宋体"/>
          <w:highlight w:val="none"/>
        </w:rPr>
      </w:pPr>
      <w:r>
        <w:rPr>
          <w:rFonts w:hint="eastAsia" w:ascii="宋体" w:hAnsi="宋体" w:cs="宋体"/>
          <w:highlight w:val="none"/>
        </w:rPr>
        <w:t>7.5.1采购人和中标人应当自中标通知书发出之日起15天内，根据招标文件和中标人的投标文件订立书面合同。中标人无正当理由拒签合同的，采购人取消其中标资格，其投标保证金不予退还；给采购人造成的损失超过投标保证金数额的，中标人还应当对超过部分予以赔偿。</w:t>
      </w:r>
    </w:p>
    <w:p>
      <w:pPr>
        <w:spacing w:line="300" w:lineRule="auto"/>
        <w:ind w:firstLine="420" w:firstLineChars="200"/>
        <w:rPr>
          <w:rFonts w:ascii="宋体" w:hAnsi="宋体" w:cs="宋体"/>
          <w:highlight w:val="none"/>
        </w:rPr>
      </w:pPr>
      <w:r>
        <w:rPr>
          <w:rFonts w:hint="eastAsia" w:ascii="宋体" w:hAnsi="宋体" w:cs="宋体"/>
          <w:highlight w:val="none"/>
        </w:rPr>
        <w:t>7.5.2 发出中标通知书后，采购人无正当理由拒签合同或未按规定递交履约担保的，采购人向中标人退还投标保证金；给中标人造成损失的，还应当赔偿损失。</w:t>
      </w:r>
    </w:p>
    <w:p>
      <w:pPr>
        <w:keepNext/>
        <w:keepLines/>
        <w:spacing w:line="300" w:lineRule="auto"/>
        <w:outlineLvl w:val="1"/>
        <w:rPr>
          <w:rFonts w:ascii="宋体" w:hAnsi="宋体" w:cs="宋体"/>
          <w:b/>
          <w:bCs/>
          <w:sz w:val="32"/>
          <w:szCs w:val="32"/>
          <w:highlight w:val="none"/>
        </w:rPr>
      </w:pPr>
      <w:bookmarkStart w:id="298" w:name="_Toc468267462"/>
      <w:r>
        <w:rPr>
          <w:rFonts w:hint="eastAsia" w:ascii="宋体" w:hAnsi="宋体" w:cs="宋体"/>
          <w:b/>
          <w:bCs/>
          <w:sz w:val="32"/>
          <w:szCs w:val="32"/>
          <w:highlight w:val="none"/>
        </w:rPr>
        <w:t>8. 重新招标</w:t>
      </w:r>
      <w:bookmarkEnd w:id="298"/>
    </w:p>
    <w:p>
      <w:pPr>
        <w:spacing w:line="300" w:lineRule="auto"/>
        <w:rPr>
          <w:rFonts w:ascii="宋体" w:hAnsi="宋体" w:cs="宋体"/>
          <w:b/>
          <w:highlight w:val="none"/>
        </w:rPr>
      </w:pPr>
      <w:r>
        <w:rPr>
          <w:rFonts w:hint="eastAsia" w:ascii="宋体" w:hAnsi="宋体" w:cs="宋体"/>
          <w:b/>
          <w:highlight w:val="none"/>
        </w:rPr>
        <w:t>8.1 重新招标</w:t>
      </w:r>
    </w:p>
    <w:p>
      <w:pPr>
        <w:spacing w:line="300" w:lineRule="auto"/>
        <w:ind w:firstLine="420" w:firstLineChars="200"/>
        <w:rPr>
          <w:rFonts w:ascii="宋体" w:hAnsi="宋体" w:cs="宋体"/>
          <w:highlight w:val="none"/>
        </w:rPr>
      </w:pPr>
      <w:r>
        <w:rPr>
          <w:rFonts w:hint="eastAsia" w:ascii="宋体" w:hAnsi="宋体" w:cs="宋体"/>
          <w:highlight w:val="none"/>
        </w:rPr>
        <w:t>有下列情形之一的，采购人将重新招标：</w:t>
      </w:r>
    </w:p>
    <w:p>
      <w:pPr>
        <w:spacing w:line="300" w:lineRule="auto"/>
        <w:ind w:firstLine="420" w:firstLineChars="200"/>
        <w:rPr>
          <w:rFonts w:ascii="宋体" w:hAnsi="宋体" w:cs="宋体"/>
          <w:highlight w:val="none"/>
        </w:rPr>
      </w:pPr>
      <w:r>
        <w:rPr>
          <w:rFonts w:hint="eastAsia" w:ascii="宋体" w:hAnsi="宋体" w:cs="宋体"/>
          <w:highlight w:val="none"/>
        </w:rPr>
        <w:t>（1）投标截止时间止，供应商少于3个的；</w:t>
      </w:r>
    </w:p>
    <w:p>
      <w:pPr>
        <w:spacing w:line="300" w:lineRule="auto"/>
        <w:ind w:firstLine="420" w:firstLineChars="200"/>
        <w:rPr>
          <w:rFonts w:ascii="宋体" w:hAnsi="宋体" w:cs="宋体"/>
          <w:highlight w:val="none"/>
        </w:rPr>
      </w:pPr>
      <w:r>
        <w:rPr>
          <w:rFonts w:hint="eastAsia" w:ascii="宋体" w:hAnsi="宋体" w:cs="宋体"/>
          <w:highlight w:val="none"/>
        </w:rPr>
        <w:t>（2）符合专业条件的供应商或者对招标文件作实质响应的供应商不足三家的。</w:t>
      </w:r>
    </w:p>
    <w:p>
      <w:pPr>
        <w:keepNext/>
        <w:keepLines/>
        <w:spacing w:line="300" w:lineRule="auto"/>
        <w:outlineLvl w:val="1"/>
        <w:rPr>
          <w:rFonts w:ascii="宋体" w:hAnsi="宋体" w:cs="宋体"/>
          <w:b/>
          <w:bCs/>
          <w:sz w:val="32"/>
          <w:szCs w:val="32"/>
          <w:highlight w:val="none"/>
        </w:rPr>
      </w:pPr>
      <w:bookmarkStart w:id="299" w:name="_Toc409424381"/>
      <w:bookmarkStart w:id="300" w:name="_Toc468267463"/>
      <w:bookmarkStart w:id="301" w:name="_Toc409424320"/>
      <w:r>
        <w:rPr>
          <w:rFonts w:hint="eastAsia" w:ascii="宋体" w:hAnsi="宋体" w:cs="宋体"/>
          <w:b/>
          <w:bCs/>
          <w:sz w:val="32"/>
          <w:szCs w:val="32"/>
          <w:highlight w:val="none"/>
        </w:rPr>
        <w:t>9. 纪律和监督</w:t>
      </w:r>
      <w:bookmarkEnd w:id="299"/>
      <w:bookmarkEnd w:id="300"/>
      <w:bookmarkEnd w:id="301"/>
    </w:p>
    <w:p>
      <w:pPr>
        <w:spacing w:line="300" w:lineRule="auto"/>
        <w:rPr>
          <w:rFonts w:ascii="宋体" w:hAnsi="宋体" w:cs="宋体"/>
          <w:b/>
          <w:highlight w:val="none"/>
        </w:rPr>
      </w:pPr>
      <w:bookmarkStart w:id="302" w:name="_Toc152045575"/>
      <w:bookmarkStart w:id="303" w:name="_Toc144974543"/>
      <w:bookmarkStart w:id="304" w:name="_Toc179632593"/>
      <w:bookmarkStart w:id="305" w:name="_Toc296590983"/>
      <w:bookmarkStart w:id="306" w:name="_Toc246996962"/>
      <w:bookmarkStart w:id="307" w:name="_Toc247085733"/>
      <w:bookmarkStart w:id="308" w:name="_Toc246996219"/>
      <w:bookmarkStart w:id="309" w:name="_Toc152042351"/>
      <w:r>
        <w:rPr>
          <w:rFonts w:hint="eastAsia" w:ascii="宋体" w:hAnsi="宋体" w:cs="宋体"/>
          <w:b/>
          <w:highlight w:val="none"/>
        </w:rPr>
        <w:t>9.1 对采购人的纪律要求</w:t>
      </w:r>
      <w:bookmarkEnd w:id="302"/>
      <w:bookmarkEnd w:id="303"/>
      <w:bookmarkEnd w:id="304"/>
      <w:bookmarkEnd w:id="305"/>
      <w:bookmarkEnd w:id="306"/>
      <w:bookmarkEnd w:id="307"/>
      <w:bookmarkEnd w:id="308"/>
      <w:bookmarkEnd w:id="309"/>
    </w:p>
    <w:p>
      <w:pPr>
        <w:spacing w:line="300" w:lineRule="auto"/>
        <w:ind w:firstLine="420" w:firstLineChars="200"/>
        <w:rPr>
          <w:rFonts w:ascii="宋体" w:hAnsi="宋体" w:cs="宋体"/>
          <w:highlight w:val="none"/>
        </w:rPr>
      </w:pPr>
      <w:r>
        <w:rPr>
          <w:rFonts w:hint="eastAsia" w:ascii="宋体" w:hAnsi="宋体" w:cs="宋体"/>
          <w:highlight w:val="none"/>
        </w:rPr>
        <w:t>采购人不得泄漏招标投标活动中应当保密的情况和资料，不得与供应商串通损害国家利益、社会公共利益或者他人合法权益。</w:t>
      </w:r>
    </w:p>
    <w:p>
      <w:pPr>
        <w:spacing w:line="300" w:lineRule="auto"/>
        <w:rPr>
          <w:rFonts w:ascii="宋体" w:hAnsi="宋体" w:cs="宋体"/>
          <w:b/>
          <w:highlight w:val="none"/>
        </w:rPr>
      </w:pPr>
      <w:bookmarkStart w:id="310" w:name="_Toc144974544"/>
      <w:bookmarkStart w:id="311" w:name="_Toc152045576"/>
      <w:bookmarkStart w:id="312" w:name="_Toc152042352"/>
      <w:bookmarkStart w:id="313" w:name="_Toc179632594"/>
      <w:bookmarkStart w:id="314" w:name="_Toc246996963"/>
      <w:bookmarkStart w:id="315" w:name="_Toc246996220"/>
      <w:bookmarkStart w:id="316" w:name="_Toc247085734"/>
      <w:r>
        <w:rPr>
          <w:rFonts w:hint="eastAsia" w:ascii="宋体" w:hAnsi="宋体" w:cs="宋体"/>
          <w:b/>
          <w:highlight w:val="none"/>
        </w:rPr>
        <w:t>9.2 对供应商的纪律要求</w:t>
      </w:r>
      <w:bookmarkEnd w:id="310"/>
      <w:bookmarkEnd w:id="311"/>
      <w:bookmarkEnd w:id="312"/>
      <w:bookmarkEnd w:id="313"/>
      <w:bookmarkEnd w:id="314"/>
      <w:bookmarkEnd w:id="315"/>
      <w:bookmarkEnd w:id="316"/>
    </w:p>
    <w:p>
      <w:pPr>
        <w:spacing w:line="300" w:lineRule="auto"/>
        <w:ind w:firstLine="420" w:firstLineChars="200"/>
        <w:rPr>
          <w:rFonts w:ascii="宋体" w:hAnsi="宋体" w:cs="宋体"/>
          <w:highlight w:val="none"/>
        </w:rPr>
      </w:pPr>
      <w:r>
        <w:rPr>
          <w:rFonts w:hint="eastAsia" w:ascii="宋体" w:hAnsi="宋体" w:cs="宋体"/>
          <w:highlight w:val="none"/>
        </w:rPr>
        <w:t>供应商不得相互串通投标或者与采购人串通投标，不得向采购人或者评标委员会成员行贿谋取中标，不得以他人名义投标或者以其他方式弄虚作假骗取中标；供应商不得以任何方式干扰、影响评标工作。</w:t>
      </w:r>
    </w:p>
    <w:p>
      <w:pPr>
        <w:spacing w:line="300" w:lineRule="auto"/>
        <w:rPr>
          <w:rFonts w:ascii="宋体" w:hAnsi="宋体" w:cs="宋体"/>
          <w:b/>
          <w:highlight w:val="none"/>
        </w:rPr>
      </w:pPr>
      <w:bookmarkStart w:id="317" w:name="_Toc179632595"/>
      <w:bookmarkStart w:id="318" w:name="_Toc152042353"/>
      <w:bookmarkStart w:id="319" w:name="_Toc144974545"/>
      <w:bookmarkStart w:id="320" w:name="_Toc247085735"/>
      <w:bookmarkStart w:id="321" w:name="_Toc152045577"/>
      <w:bookmarkStart w:id="322" w:name="_Toc246996964"/>
      <w:bookmarkStart w:id="323" w:name="_Toc246996221"/>
      <w:r>
        <w:rPr>
          <w:rFonts w:hint="eastAsia" w:ascii="宋体" w:hAnsi="宋体" w:cs="宋体"/>
          <w:b/>
          <w:highlight w:val="none"/>
        </w:rPr>
        <w:t>9.3 对评标委员会成员的纪律要求</w:t>
      </w:r>
      <w:bookmarkEnd w:id="317"/>
      <w:bookmarkEnd w:id="318"/>
      <w:bookmarkEnd w:id="319"/>
      <w:bookmarkEnd w:id="320"/>
      <w:bookmarkEnd w:id="321"/>
      <w:bookmarkEnd w:id="322"/>
      <w:bookmarkEnd w:id="323"/>
    </w:p>
    <w:p>
      <w:pPr>
        <w:spacing w:line="300" w:lineRule="auto"/>
        <w:ind w:firstLine="420" w:firstLineChars="200"/>
        <w:rPr>
          <w:rFonts w:ascii="宋体" w:hAnsi="宋体" w:cs="宋体"/>
          <w:highlight w:val="none"/>
        </w:rPr>
      </w:pPr>
      <w:r>
        <w:rPr>
          <w:rFonts w:hint="eastAsia" w:ascii="宋体" w:hAnsi="宋体" w:cs="宋体"/>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00" w:lineRule="auto"/>
        <w:rPr>
          <w:rFonts w:ascii="宋体" w:hAnsi="宋体" w:cs="宋体"/>
          <w:b/>
          <w:highlight w:val="none"/>
        </w:rPr>
      </w:pPr>
      <w:bookmarkStart w:id="324" w:name="_Toc247085736"/>
      <w:bookmarkStart w:id="325" w:name="_Toc179632596"/>
      <w:bookmarkStart w:id="326" w:name="_Toc246996222"/>
      <w:bookmarkStart w:id="327" w:name="_Toc152042354"/>
      <w:bookmarkStart w:id="328" w:name="_Toc152045578"/>
      <w:bookmarkStart w:id="329" w:name="_Toc246996965"/>
      <w:bookmarkStart w:id="330" w:name="_Toc144974546"/>
      <w:r>
        <w:rPr>
          <w:rFonts w:hint="eastAsia" w:ascii="宋体" w:hAnsi="宋体" w:cs="宋体"/>
          <w:b/>
          <w:highlight w:val="none"/>
        </w:rPr>
        <w:t>9.4 对与评标活动有关的工作人员的纪律要求</w:t>
      </w:r>
      <w:bookmarkEnd w:id="324"/>
      <w:bookmarkEnd w:id="325"/>
      <w:bookmarkEnd w:id="326"/>
      <w:bookmarkEnd w:id="327"/>
      <w:bookmarkEnd w:id="328"/>
      <w:bookmarkEnd w:id="329"/>
    </w:p>
    <w:p>
      <w:pPr>
        <w:spacing w:line="300" w:lineRule="auto"/>
        <w:ind w:firstLine="420" w:firstLineChars="200"/>
        <w:rPr>
          <w:rFonts w:ascii="宋体" w:hAnsi="宋体" w:cs="宋体"/>
          <w:highlight w:val="none"/>
        </w:rPr>
      </w:pPr>
      <w:bookmarkStart w:id="331" w:name="_Toc152042355"/>
      <w:r>
        <w:rPr>
          <w:rFonts w:hint="eastAsia" w:ascii="宋体" w:hAnsi="宋体" w:cs="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1"/>
    </w:p>
    <w:p>
      <w:pPr>
        <w:spacing w:line="300" w:lineRule="auto"/>
        <w:rPr>
          <w:rFonts w:ascii="宋体" w:hAnsi="宋体" w:cs="宋体"/>
          <w:b/>
          <w:highlight w:val="none"/>
        </w:rPr>
      </w:pPr>
      <w:bookmarkStart w:id="332" w:name="_Toc247085737"/>
      <w:bookmarkStart w:id="333" w:name="_Toc152042356"/>
      <w:bookmarkStart w:id="334" w:name="_Toc152045579"/>
      <w:bookmarkStart w:id="335" w:name="_Toc246996966"/>
      <w:bookmarkStart w:id="336" w:name="_Toc246996223"/>
      <w:bookmarkStart w:id="337" w:name="_Toc179632597"/>
      <w:r>
        <w:rPr>
          <w:rFonts w:hint="eastAsia" w:ascii="宋体" w:hAnsi="宋体" w:cs="宋体"/>
          <w:b/>
          <w:highlight w:val="none"/>
        </w:rPr>
        <w:t>9.5 投诉</w:t>
      </w:r>
      <w:bookmarkEnd w:id="330"/>
      <w:bookmarkEnd w:id="332"/>
      <w:bookmarkEnd w:id="333"/>
      <w:bookmarkEnd w:id="334"/>
      <w:bookmarkEnd w:id="335"/>
      <w:bookmarkEnd w:id="336"/>
      <w:bookmarkEnd w:id="337"/>
    </w:p>
    <w:p>
      <w:pPr>
        <w:spacing w:line="300" w:lineRule="auto"/>
        <w:ind w:firstLine="420" w:firstLineChars="200"/>
        <w:rPr>
          <w:rFonts w:ascii="宋体" w:hAnsi="宋体" w:cs="宋体"/>
          <w:highlight w:val="none"/>
        </w:rPr>
      </w:pPr>
      <w:r>
        <w:rPr>
          <w:rFonts w:hint="eastAsia" w:ascii="宋体" w:hAnsi="宋体" w:cs="宋体"/>
          <w:highlight w:val="none"/>
        </w:rPr>
        <w:t>供应商和其他利害关系人认为本次招标活动违反法律、法规和规章规定的，有权向有关行政监督部门投诉。</w:t>
      </w:r>
    </w:p>
    <w:p>
      <w:pPr>
        <w:keepNext/>
        <w:keepLines/>
        <w:spacing w:line="300" w:lineRule="auto"/>
        <w:outlineLvl w:val="1"/>
        <w:rPr>
          <w:rFonts w:ascii="宋体" w:hAnsi="宋体" w:cs="宋体"/>
          <w:b/>
          <w:bCs/>
          <w:sz w:val="32"/>
          <w:szCs w:val="32"/>
          <w:highlight w:val="none"/>
        </w:rPr>
      </w:pPr>
      <w:bookmarkStart w:id="338" w:name="_Toc152045580"/>
      <w:bookmarkStart w:id="339" w:name="_Toc246996967"/>
      <w:bookmarkStart w:id="340" w:name="_Toc152042357"/>
      <w:bookmarkStart w:id="341" w:name="_Toc144974547"/>
      <w:bookmarkStart w:id="342" w:name="_Toc246996224"/>
      <w:bookmarkStart w:id="343" w:name="_Toc247085738"/>
      <w:bookmarkStart w:id="344" w:name="_Toc409424382"/>
      <w:bookmarkStart w:id="345" w:name="_Toc179632598"/>
      <w:bookmarkStart w:id="346" w:name="_Toc409424321"/>
      <w:bookmarkStart w:id="347" w:name="_Toc468267464"/>
      <w:r>
        <w:rPr>
          <w:rFonts w:hint="eastAsia" w:ascii="宋体" w:hAnsi="宋体" w:cs="宋体"/>
          <w:b/>
          <w:bCs/>
          <w:sz w:val="32"/>
          <w:szCs w:val="32"/>
          <w:highlight w:val="none"/>
        </w:rPr>
        <w:t>10. 需要补充的其他内容</w:t>
      </w:r>
      <w:bookmarkEnd w:id="338"/>
      <w:bookmarkEnd w:id="339"/>
      <w:bookmarkEnd w:id="340"/>
      <w:bookmarkEnd w:id="341"/>
      <w:bookmarkEnd w:id="342"/>
      <w:bookmarkEnd w:id="343"/>
      <w:bookmarkEnd w:id="344"/>
      <w:bookmarkEnd w:id="345"/>
      <w:bookmarkEnd w:id="346"/>
      <w:bookmarkEnd w:id="347"/>
    </w:p>
    <w:p>
      <w:pPr>
        <w:spacing w:line="300" w:lineRule="auto"/>
        <w:ind w:firstLine="420" w:firstLineChars="200"/>
        <w:rPr>
          <w:rFonts w:ascii="宋体" w:hAnsi="宋体" w:cs="宋体"/>
          <w:highlight w:val="none"/>
        </w:rPr>
      </w:pPr>
      <w:r>
        <w:rPr>
          <w:rFonts w:hint="eastAsia" w:ascii="宋体" w:hAnsi="宋体" w:cs="宋体"/>
          <w:highlight w:val="none"/>
        </w:rPr>
        <w:t>供应商认为采购文件、采购过程、中标或者成交结果使自己的权益受到损害的，可以在知道或者应知其权益受到损害之日起7个工作日，以书面形式向采购人、采购代理机构提出质疑。（质疑须满足《中华人民共和国政府采购法》、《中华人民共和国政府采购法实施条例》、《政府采购质疑和投诉办法》）</w:t>
      </w:r>
    </w:p>
    <w:p>
      <w:pPr>
        <w:spacing w:line="300" w:lineRule="auto"/>
        <w:ind w:firstLine="420" w:firstLineChars="200"/>
        <w:rPr>
          <w:rFonts w:ascii="宋体" w:hAnsi="宋体" w:cs="宋体"/>
          <w:highlight w:val="none"/>
        </w:rPr>
      </w:pPr>
      <w:r>
        <w:rPr>
          <w:rFonts w:hint="eastAsia" w:ascii="宋体" w:hAnsi="宋体" w:cs="宋体"/>
          <w:highlight w:val="none"/>
        </w:rPr>
        <w:t>接受质疑函的部门：中经国际工程咨询集团有限公司</w:t>
      </w:r>
    </w:p>
    <w:p>
      <w:pPr>
        <w:spacing w:line="300" w:lineRule="auto"/>
        <w:ind w:firstLine="420" w:firstLineChars="200"/>
        <w:rPr>
          <w:rFonts w:ascii="宋体" w:hAnsi="宋体" w:cs="宋体"/>
          <w:highlight w:val="none"/>
        </w:rPr>
      </w:pPr>
      <w:r>
        <w:rPr>
          <w:rFonts w:hint="eastAsia" w:ascii="宋体" w:hAnsi="宋体" w:cs="宋体"/>
          <w:highlight w:val="none"/>
        </w:rPr>
        <w:t>联系电话: 13843108382</w:t>
      </w:r>
    </w:p>
    <w:p>
      <w:pPr>
        <w:spacing w:line="300" w:lineRule="auto"/>
        <w:ind w:firstLine="420" w:firstLineChars="200"/>
        <w:rPr>
          <w:rFonts w:ascii="宋体" w:hAnsi="宋体" w:cs="宋体"/>
          <w:highlight w:val="none"/>
        </w:rPr>
      </w:pPr>
      <w:r>
        <w:rPr>
          <w:rFonts w:hint="eastAsia" w:ascii="宋体" w:hAnsi="宋体" w:cs="宋体"/>
          <w:highlight w:val="none"/>
        </w:rPr>
        <w:t>通讯地址：长春市南关区恒丰国际大厦</w:t>
      </w:r>
    </w:p>
    <w:p>
      <w:pPr>
        <w:spacing w:line="300" w:lineRule="auto"/>
        <w:ind w:firstLine="420" w:firstLineChars="200"/>
        <w:rPr>
          <w:rFonts w:ascii="宋体" w:hAnsi="宋体" w:cs="宋体"/>
          <w:highlight w:val="none"/>
        </w:rPr>
      </w:pPr>
      <w:r>
        <w:rPr>
          <w:rFonts w:hint="eastAsia" w:ascii="宋体" w:hAnsi="宋体" w:cs="宋体"/>
          <w:highlight w:val="none"/>
        </w:rPr>
        <w:t>质疑方式：</w:t>
      </w:r>
      <w:r>
        <w:rPr>
          <w:rFonts w:hint="eastAsia" w:ascii="宋体" w:hAnsi="宋体" w:cs="宋体"/>
          <w:highlight w:val="none"/>
          <w:lang w:val="zh-CN"/>
        </w:rPr>
        <w:t>书面形式</w:t>
      </w:r>
      <w:r>
        <w:rPr>
          <w:rFonts w:hint="eastAsia" w:ascii="宋体" w:hAnsi="宋体" w:cs="宋体"/>
          <w:highlight w:val="none"/>
          <w:lang w:val="en-US" w:eastAsia="zh-CN"/>
        </w:rPr>
        <w:t>现场递交，按中华人民共和国财政部令第94号《政府采购质疑和投诉办法》要求填写</w:t>
      </w:r>
      <w:r>
        <w:rPr>
          <w:rFonts w:hint="eastAsia" w:ascii="宋体" w:hAnsi="宋体" w:cs="宋体"/>
          <w:highlight w:val="none"/>
        </w:rPr>
        <w:t>。</w:t>
      </w:r>
    </w:p>
    <w:p>
      <w:pPr>
        <w:spacing w:line="300" w:lineRule="auto"/>
        <w:ind w:firstLine="420" w:firstLineChars="200"/>
        <w:rPr>
          <w:rFonts w:ascii="宋体" w:hAnsi="宋体" w:cs="宋体"/>
          <w:highlight w:val="none"/>
        </w:rPr>
      </w:pPr>
      <w:r>
        <w:rPr>
          <w:rFonts w:hint="eastAsia" w:ascii="宋体" w:hAnsi="宋体" w:cs="宋体"/>
          <w:highlight w:val="none"/>
        </w:rPr>
        <w:t>需要补充的其他内容：见供应商须知前附表。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48" w:name="_Toc152042358"/>
      <w:bookmarkStart w:id="349" w:name="_Toc179632599"/>
      <w:bookmarkStart w:id="350" w:name="_Toc144974548"/>
      <w:bookmarkStart w:id="351" w:name="_Toc409424384"/>
      <w:bookmarkStart w:id="352" w:name="_Toc9275"/>
      <w:bookmarkStart w:id="353" w:name="_Toc468267465"/>
      <w:bookmarkStart w:id="354" w:name="_Toc409424323"/>
      <w:bookmarkStart w:id="355" w:name="_Toc26609"/>
      <w:bookmarkStart w:id="356" w:name="_Toc152045581"/>
      <w:bookmarkStart w:id="357" w:name="_Toc247085739"/>
      <w:r>
        <w:rPr>
          <w:rFonts w:hint="eastAsia" w:ascii="宋体" w:hAnsi="宋体" w:cs="宋体"/>
          <w:b/>
          <w:bCs/>
          <w:sz w:val="32"/>
          <w:szCs w:val="32"/>
          <w:highlight w:val="none"/>
        </w:rPr>
        <w:t>附件一：开标记录表</w:t>
      </w:r>
      <w:bookmarkEnd w:id="348"/>
      <w:bookmarkEnd w:id="349"/>
      <w:bookmarkEnd w:id="350"/>
      <w:bookmarkEnd w:id="351"/>
      <w:bookmarkEnd w:id="352"/>
      <w:bookmarkEnd w:id="353"/>
      <w:bookmarkEnd w:id="354"/>
      <w:bookmarkEnd w:id="355"/>
      <w:bookmarkEnd w:id="356"/>
      <w:bookmarkEnd w:id="357"/>
    </w:p>
    <w:p>
      <w:pPr>
        <w:spacing w:line="300" w:lineRule="auto"/>
        <w:jc w:val="left"/>
        <w:rPr>
          <w:rFonts w:ascii="宋体" w:hAnsi="宋体" w:cs="宋体"/>
          <w:sz w:val="28"/>
          <w:szCs w:val="28"/>
          <w:highlight w:val="none"/>
          <w:u w:val="single"/>
        </w:rPr>
      </w:pPr>
      <w:r>
        <w:rPr>
          <w:rFonts w:hint="eastAsia" w:ascii="宋体" w:hAnsi="宋体" w:cs="宋体"/>
          <w:sz w:val="28"/>
          <w:szCs w:val="28"/>
          <w:highlight w:val="none"/>
          <w:u w:val="single"/>
        </w:rPr>
        <w:t>项目名称：</w:t>
      </w:r>
    </w:p>
    <w:p>
      <w:pPr>
        <w:spacing w:line="300" w:lineRule="auto"/>
        <w:jc w:val="left"/>
        <w:rPr>
          <w:rFonts w:ascii="宋体" w:hAnsi="宋体" w:cs="宋体"/>
          <w:sz w:val="28"/>
          <w:szCs w:val="28"/>
          <w:highlight w:val="none"/>
          <w:u w:val="single"/>
        </w:rPr>
      </w:pPr>
      <w:r>
        <w:rPr>
          <w:rFonts w:hint="eastAsia" w:ascii="宋体" w:hAnsi="宋体" w:cs="宋体"/>
          <w:sz w:val="28"/>
          <w:szCs w:val="28"/>
          <w:highlight w:val="none"/>
          <w:u w:val="single"/>
        </w:rPr>
        <w:t>项目编号：</w:t>
      </w:r>
    </w:p>
    <w:p>
      <w:pPr>
        <w:spacing w:line="300" w:lineRule="auto"/>
        <w:jc w:val="left"/>
        <w:rPr>
          <w:rFonts w:ascii="宋体" w:hAnsi="宋体" w:cs="宋体"/>
          <w:highlight w:val="none"/>
        </w:rPr>
      </w:pPr>
      <w:r>
        <w:rPr>
          <w:rFonts w:hint="eastAsia" w:ascii="宋体" w:hAnsi="宋体" w:cs="宋体"/>
          <w:sz w:val="28"/>
          <w:szCs w:val="28"/>
          <w:highlight w:val="none"/>
          <w:u w:val="single"/>
        </w:rPr>
        <w:t>日    期：</w:t>
      </w:r>
    </w:p>
    <w:tbl>
      <w:tblPr>
        <w:tblStyle w:val="21"/>
        <w:tblW w:w="5267"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355"/>
        <w:gridCol w:w="1355"/>
        <w:gridCol w:w="1355"/>
        <w:gridCol w:w="1355"/>
        <w:gridCol w:w="1355"/>
        <w:gridCol w:w="1355"/>
        <w:gridCol w:w="135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0" w:hRule="atLeast"/>
          <w:tblHeader/>
          <w:jc w:val="center"/>
        </w:trPr>
        <w:tc>
          <w:tcPr>
            <w:tcW w:w="1355" w:type="dxa"/>
            <w:shd w:val="clear" w:color="auto" w:fill="DDDDDD"/>
            <w:vAlign w:val="center"/>
          </w:tcPr>
          <w:p>
            <w:pPr>
              <w:spacing w:line="300" w:lineRule="auto"/>
              <w:jc w:val="center"/>
              <w:rPr>
                <w:rFonts w:ascii="宋体" w:hAnsi="宋体" w:cs="宋体"/>
                <w:highlight w:val="none"/>
              </w:rPr>
            </w:pPr>
            <w:r>
              <w:rPr>
                <w:rFonts w:hint="eastAsia" w:ascii="宋体" w:hAnsi="宋体" w:cs="宋体"/>
                <w:highlight w:val="none"/>
              </w:rPr>
              <w:t>序号</w:t>
            </w:r>
          </w:p>
        </w:tc>
        <w:tc>
          <w:tcPr>
            <w:tcW w:w="1355" w:type="dxa"/>
            <w:shd w:val="clear" w:color="auto" w:fill="DDDDDD"/>
            <w:vAlign w:val="center"/>
          </w:tcPr>
          <w:p>
            <w:pPr>
              <w:adjustRightInd w:val="0"/>
              <w:snapToGrid w:val="0"/>
              <w:spacing w:line="400" w:lineRule="exact"/>
              <w:jc w:val="center"/>
              <w:rPr>
                <w:rFonts w:ascii="宋体" w:hAnsi="宋体" w:cs="宋体"/>
                <w:highlight w:val="none"/>
              </w:rPr>
            </w:pPr>
            <w:r>
              <w:rPr>
                <w:rFonts w:hint="eastAsia" w:ascii="宋体" w:hAnsi="宋体" w:cs="宋体"/>
                <w:color w:val="000000"/>
                <w:sz w:val="24"/>
                <w:highlight w:val="none"/>
              </w:rPr>
              <w:t>投标人名称</w:t>
            </w:r>
          </w:p>
        </w:tc>
        <w:tc>
          <w:tcPr>
            <w:tcW w:w="1355" w:type="dxa"/>
            <w:shd w:val="clear" w:color="auto" w:fill="DDDDDD"/>
            <w:vAlign w:val="center"/>
          </w:tcPr>
          <w:p>
            <w:pPr>
              <w:adjustRightInd w:val="0"/>
              <w:snapToGrid w:val="0"/>
              <w:spacing w:line="400" w:lineRule="exact"/>
              <w:jc w:val="center"/>
              <w:rPr>
                <w:rFonts w:ascii="宋体" w:hAnsi="宋体" w:cs="宋体"/>
                <w:highlight w:val="none"/>
                <w:lang w:eastAsia="en-US"/>
              </w:rPr>
            </w:pPr>
            <w:r>
              <w:rPr>
                <w:rFonts w:hint="eastAsia" w:ascii="宋体" w:hAnsi="宋体" w:cs="宋体"/>
                <w:color w:val="000000"/>
                <w:sz w:val="24"/>
                <w:highlight w:val="none"/>
              </w:rPr>
              <w:t>投标报价(元)</w:t>
            </w:r>
          </w:p>
        </w:tc>
        <w:tc>
          <w:tcPr>
            <w:tcW w:w="1355" w:type="dxa"/>
            <w:shd w:val="clear" w:color="auto" w:fill="DDDDDD"/>
            <w:vAlign w:val="center"/>
          </w:tcPr>
          <w:p>
            <w:pPr>
              <w:adjustRightInd w:val="0"/>
              <w:snapToGrid w:val="0"/>
              <w:spacing w:line="400" w:lineRule="exact"/>
              <w:jc w:val="center"/>
              <w:rPr>
                <w:rFonts w:ascii="宋体" w:hAnsi="宋体" w:cs="宋体"/>
                <w:highlight w:val="none"/>
              </w:rPr>
            </w:pPr>
            <w:r>
              <w:rPr>
                <w:rFonts w:hint="eastAsia" w:ascii="宋体" w:hAnsi="宋体" w:cs="宋体"/>
                <w:color w:val="000000"/>
                <w:sz w:val="24"/>
                <w:highlight w:val="none"/>
              </w:rPr>
              <w:t>合同履行期限限</w:t>
            </w:r>
          </w:p>
        </w:tc>
        <w:tc>
          <w:tcPr>
            <w:tcW w:w="1355"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优惠条件</w:t>
            </w:r>
          </w:p>
        </w:tc>
        <w:tc>
          <w:tcPr>
            <w:tcW w:w="1355"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服务承诺</w:t>
            </w:r>
          </w:p>
        </w:tc>
        <w:tc>
          <w:tcPr>
            <w:tcW w:w="1358"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被授权人签字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rPr>
            </w:pPr>
          </w:p>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9488" w:type="dxa"/>
            <w:gridSpan w:val="7"/>
            <w:vAlign w:val="center"/>
          </w:tcPr>
          <w:p>
            <w:pPr>
              <w:spacing w:line="300" w:lineRule="auto"/>
              <w:jc w:val="center"/>
              <w:rPr>
                <w:rFonts w:ascii="宋体" w:hAnsi="宋体" w:cs="宋体"/>
                <w:highlight w:val="none"/>
              </w:rPr>
            </w:pPr>
            <w:r>
              <w:rPr>
                <w:rFonts w:hint="eastAsia" w:ascii="宋体" w:hAnsi="宋体" w:cs="宋体"/>
                <w:highlight w:val="none"/>
              </w:rPr>
              <w:t>采购预算：元</w:t>
            </w:r>
          </w:p>
        </w:tc>
      </w:tr>
    </w:tbl>
    <w:p>
      <w:pPr>
        <w:spacing w:line="300" w:lineRule="auto"/>
        <w:rPr>
          <w:rFonts w:ascii="宋体" w:hAnsi="宋体" w:cs="宋体"/>
          <w:highlight w:val="none"/>
        </w:rPr>
      </w:pPr>
    </w:p>
    <w:p>
      <w:pPr>
        <w:spacing w:line="300" w:lineRule="auto"/>
        <w:rPr>
          <w:rFonts w:ascii="宋体" w:hAnsi="宋体" w:cs="宋体"/>
          <w:highlight w:val="none"/>
          <w:u w:val="single"/>
        </w:rPr>
      </w:pPr>
      <w:r>
        <w:rPr>
          <w:rFonts w:hint="eastAsia" w:ascii="宋体" w:hAnsi="宋体" w:cs="宋体"/>
          <w:highlight w:val="none"/>
        </w:rPr>
        <w:t>采购人代表：</w:t>
      </w:r>
      <w:r>
        <w:rPr>
          <w:rFonts w:hint="eastAsia" w:ascii="宋体" w:hAnsi="宋体" w:cs="宋体"/>
          <w:highlight w:val="none"/>
          <w:u w:val="single"/>
        </w:rPr>
        <w:t xml:space="preserve">                   </w:t>
      </w:r>
      <w:r>
        <w:rPr>
          <w:rFonts w:hint="eastAsia" w:ascii="宋体" w:hAnsi="宋体" w:cs="宋体"/>
          <w:highlight w:val="none"/>
        </w:rPr>
        <w:t xml:space="preserve"> 唱标人：</w:t>
      </w:r>
      <w:r>
        <w:rPr>
          <w:rFonts w:hint="eastAsia" w:ascii="宋体" w:hAnsi="宋体" w:cs="宋体"/>
          <w:highlight w:val="none"/>
          <w:u w:val="single"/>
        </w:rPr>
        <w:t xml:space="preserve">                   </w:t>
      </w:r>
      <w:r>
        <w:rPr>
          <w:rFonts w:hint="eastAsia" w:ascii="宋体" w:hAnsi="宋体" w:cs="宋体"/>
          <w:highlight w:val="none"/>
        </w:rPr>
        <w:t xml:space="preserve"> 记录人：</w:t>
      </w:r>
      <w:r>
        <w:rPr>
          <w:rFonts w:hint="eastAsia" w:ascii="宋体" w:hAnsi="宋体" w:cs="宋体"/>
          <w:highlight w:val="none"/>
          <w:u w:val="single"/>
        </w:rPr>
        <w:t xml:space="preserve">            </w:t>
      </w:r>
    </w:p>
    <w:p>
      <w:pPr>
        <w:spacing w:line="300" w:lineRule="auto"/>
        <w:rPr>
          <w:rFonts w:ascii="宋体" w:hAnsi="宋体" w:cs="宋体"/>
          <w:highlight w:val="none"/>
          <w:u w:val="single"/>
        </w:rPr>
      </w:pP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 xml:space="preserve">月 </w:t>
      </w:r>
      <w:r>
        <w:rPr>
          <w:rFonts w:hint="eastAsia" w:ascii="宋体" w:hAnsi="宋体" w:cs="宋体"/>
          <w:highlight w:val="none"/>
          <w:u w:val="single"/>
        </w:rPr>
        <w:t xml:space="preserve">      </w:t>
      </w:r>
      <w:r>
        <w:rPr>
          <w:rFonts w:hint="eastAsia" w:ascii="宋体" w:hAnsi="宋体" w:cs="宋体"/>
          <w:highlight w:val="none"/>
        </w:rPr>
        <w:t>日</w:t>
      </w:r>
    </w:p>
    <w:p>
      <w:pPr>
        <w:spacing w:line="300" w:lineRule="auto"/>
        <w:rPr>
          <w:rFonts w:ascii="宋体" w:hAnsi="宋体" w:cs="宋体"/>
          <w:szCs w:val="21"/>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58" w:name="_Toc152045582"/>
      <w:bookmarkStart w:id="359" w:name="_Toc468267466"/>
      <w:bookmarkStart w:id="360" w:name="_Toc246996968"/>
      <w:bookmarkStart w:id="361" w:name="_Toc247085740"/>
      <w:bookmarkStart w:id="362" w:name="_Toc409424385"/>
      <w:bookmarkStart w:id="363" w:name="_Toc246996225"/>
      <w:bookmarkStart w:id="364" w:name="_Toc144974549"/>
      <w:bookmarkStart w:id="365" w:name="_Toc409424324"/>
      <w:bookmarkStart w:id="366" w:name="_Toc27563"/>
      <w:bookmarkStart w:id="367" w:name="_Toc15048"/>
      <w:bookmarkStart w:id="368" w:name="_Toc152042359"/>
      <w:bookmarkStart w:id="369" w:name="_Toc179632600"/>
      <w:r>
        <w:rPr>
          <w:rFonts w:hint="eastAsia" w:ascii="宋体" w:hAnsi="宋体" w:cs="宋体"/>
          <w:b/>
          <w:bCs/>
          <w:sz w:val="32"/>
          <w:szCs w:val="32"/>
          <w:highlight w:val="none"/>
        </w:rPr>
        <w:t>附件二：问题澄清通知</w:t>
      </w:r>
      <w:bookmarkEnd w:id="358"/>
      <w:bookmarkEnd w:id="359"/>
      <w:bookmarkEnd w:id="360"/>
      <w:bookmarkEnd w:id="361"/>
      <w:bookmarkEnd w:id="362"/>
      <w:bookmarkEnd w:id="363"/>
      <w:bookmarkEnd w:id="364"/>
      <w:bookmarkEnd w:id="365"/>
      <w:bookmarkEnd w:id="366"/>
      <w:bookmarkEnd w:id="367"/>
      <w:bookmarkEnd w:id="368"/>
      <w:bookmarkEnd w:id="369"/>
    </w:p>
    <w:p>
      <w:pPr>
        <w:spacing w:line="300" w:lineRule="auto"/>
        <w:jc w:val="center"/>
        <w:rPr>
          <w:rFonts w:ascii="宋体" w:hAnsi="宋体" w:cs="宋体"/>
          <w:szCs w:val="21"/>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问题澄清通知</w:t>
      </w:r>
    </w:p>
    <w:p>
      <w:pPr>
        <w:spacing w:line="300" w:lineRule="auto"/>
        <w:rPr>
          <w:rFonts w:ascii="宋体" w:hAnsi="宋体" w:cs="宋体"/>
          <w:szCs w:val="21"/>
          <w:highlight w:val="none"/>
        </w:rPr>
      </w:pPr>
      <w:r>
        <w:rPr>
          <w:rFonts w:hint="eastAsia" w:ascii="宋体" w:hAnsi="宋体" w:cs="宋体"/>
          <w:szCs w:val="21"/>
          <w:highlight w:val="none"/>
        </w:rPr>
        <w:t xml:space="preserve">                                编号：</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（投标人名称）：</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（项目名称）招标的评标委员会，对你方的投标文件进行了仔细的审查，现需你方对下列问题以书面形式予以澄清：</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xml:space="preserve">    1.</w:t>
      </w:r>
    </w:p>
    <w:p>
      <w:pPr>
        <w:spacing w:line="300" w:lineRule="auto"/>
        <w:rPr>
          <w:rFonts w:ascii="宋体" w:hAnsi="宋体" w:cs="宋体"/>
          <w:szCs w:val="21"/>
          <w:highlight w:val="none"/>
        </w:rPr>
      </w:pPr>
      <w:r>
        <w:rPr>
          <w:rFonts w:hint="eastAsia" w:ascii="宋体" w:hAnsi="宋体" w:cs="宋体"/>
          <w:szCs w:val="21"/>
          <w:highlight w:val="none"/>
        </w:rPr>
        <w:t xml:space="preserve">    2.</w:t>
      </w:r>
    </w:p>
    <w:p>
      <w:pPr>
        <w:spacing w:line="300" w:lineRule="auto"/>
        <w:rPr>
          <w:rFonts w:ascii="宋体" w:hAnsi="宋体" w:cs="宋体"/>
          <w:szCs w:val="21"/>
          <w:highlight w:val="none"/>
        </w:rPr>
      </w:pPr>
      <w:r>
        <w:rPr>
          <w:rFonts w:hint="eastAsia" w:ascii="宋体" w:hAnsi="宋体" w:cs="宋体"/>
          <w:szCs w:val="21"/>
          <w:highlight w:val="none"/>
        </w:rPr>
        <w:t xml:space="preserve">     ......   </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请将上述问题的澄清于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时前递交至</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（详细地址）或传真至</w:t>
      </w:r>
      <w:r>
        <w:rPr>
          <w:rFonts w:hint="eastAsia" w:ascii="宋体" w:hAnsi="宋体" w:cs="宋体"/>
          <w:szCs w:val="21"/>
          <w:highlight w:val="none"/>
          <w:u w:val="single"/>
        </w:rPr>
        <w:t xml:space="preserve">         </w:t>
      </w:r>
      <w:r>
        <w:rPr>
          <w:rFonts w:hint="eastAsia" w:ascii="宋体" w:hAnsi="宋体" w:cs="宋体"/>
          <w:szCs w:val="21"/>
          <w:highlight w:val="none"/>
        </w:rPr>
        <w:t>（传真号码）。采用传真方式的，应在</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时前将原件递交至</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（详细地址）。</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jc w:val="right"/>
        <w:rPr>
          <w:rFonts w:ascii="宋体" w:hAnsi="宋体" w:cs="宋体"/>
          <w:szCs w:val="21"/>
          <w:highlight w:val="none"/>
        </w:rPr>
      </w:pPr>
      <w:r>
        <w:rPr>
          <w:rFonts w:hint="eastAsia" w:ascii="宋体" w:hAnsi="宋体" w:cs="宋体"/>
          <w:szCs w:val="21"/>
          <w:highlight w:val="none"/>
        </w:rPr>
        <w:t xml:space="preserve">                              采购人或招标代理机构：</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ind w:firstLine="3045" w:firstLineChars="1450"/>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00" w:lineRule="auto"/>
        <w:rPr>
          <w:rFonts w:ascii="宋体" w:hAnsi="宋体" w:cs="宋体"/>
          <w:highlight w:val="none"/>
        </w:rPr>
      </w:pP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70" w:name="_Toc409424325"/>
      <w:bookmarkStart w:id="371" w:name="_Toc27080"/>
      <w:bookmarkStart w:id="372" w:name="_Toc246996226"/>
      <w:bookmarkStart w:id="373" w:name="_Toc152045583"/>
      <w:bookmarkStart w:id="374" w:name="_Toc152042360"/>
      <w:bookmarkStart w:id="375" w:name="_Toc409424386"/>
      <w:bookmarkStart w:id="376" w:name="_Toc246996969"/>
      <w:bookmarkStart w:id="377" w:name="_Toc247085741"/>
      <w:bookmarkStart w:id="378" w:name="_Toc3694"/>
      <w:bookmarkStart w:id="379" w:name="_Toc468267467"/>
      <w:bookmarkStart w:id="380" w:name="_Toc144974550"/>
      <w:bookmarkStart w:id="381" w:name="_Toc179632601"/>
      <w:r>
        <w:rPr>
          <w:rFonts w:hint="eastAsia" w:ascii="宋体" w:hAnsi="宋体" w:cs="宋体"/>
          <w:b/>
          <w:bCs/>
          <w:sz w:val="32"/>
          <w:szCs w:val="32"/>
          <w:highlight w:val="none"/>
        </w:rPr>
        <w:t>附件三：问题的澄清</w:t>
      </w:r>
      <w:bookmarkEnd w:id="370"/>
      <w:bookmarkEnd w:id="371"/>
      <w:bookmarkEnd w:id="372"/>
      <w:bookmarkEnd w:id="373"/>
      <w:bookmarkEnd w:id="374"/>
      <w:bookmarkEnd w:id="375"/>
      <w:bookmarkEnd w:id="376"/>
      <w:bookmarkEnd w:id="377"/>
      <w:bookmarkEnd w:id="378"/>
      <w:bookmarkEnd w:id="379"/>
      <w:bookmarkEnd w:id="380"/>
      <w:bookmarkEnd w:id="381"/>
    </w:p>
    <w:p>
      <w:pPr>
        <w:spacing w:line="300" w:lineRule="auto"/>
        <w:jc w:val="center"/>
        <w:rPr>
          <w:rFonts w:ascii="宋体" w:hAnsi="宋体" w:cs="宋体"/>
          <w:sz w:val="28"/>
          <w:szCs w:val="28"/>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问题的澄清</w:t>
      </w:r>
    </w:p>
    <w:p>
      <w:pPr>
        <w:spacing w:line="300" w:lineRule="auto"/>
        <w:ind w:firstLine="3465" w:firstLineChars="1650"/>
        <w:rPr>
          <w:rFonts w:ascii="宋体" w:hAnsi="宋体" w:cs="宋体"/>
          <w:highlight w:val="none"/>
        </w:rPr>
      </w:pPr>
      <w:r>
        <w:rPr>
          <w:rFonts w:hint="eastAsia" w:ascii="宋体" w:hAnsi="宋体" w:cs="宋体"/>
          <w:highlight w:val="none"/>
        </w:rPr>
        <w:t xml:space="preserve">编号： </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项目名称）招标评标委员会：</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问题澄清通知（编号：</w:t>
      </w:r>
      <w:r>
        <w:rPr>
          <w:rFonts w:hint="eastAsia" w:ascii="宋体" w:hAnsi="宋体" w:cs="宋体"/>
          <w:szCs w:val="21"/>
          <w:highlight w:val="none"/>
          <w:u w:val="single"/>
        </w:rPr>
        <w:t xml:space="preserve">        </w:t>
      </w:r>
      <w:r>
        <w:rPr>
          <w:rFonts w:hint="eastAsia" w:ascii="宋体" w:hAnsi="宋体" w:cs="宋体"/>
          <w:szCs w:val="21"/>
          <w:highlight w:val="none"/>
        </w:rPr>
        <w:t>）已收悉，现澄清如下：</w:t>
      </w:r>
    </w:p>
    <w:p>
      <w:pPr>
        <w:spacing w:line="300" w:lineRule="auto"/>
        <w:rPr>
          <w:rFonts w:ascii="宋体" w:hAnsi="宋体" w:cs="宋体"/>
          <w:szCs w:val="21"/>
          <w:highlight w:val="none"/>
        </w:rPr>
      </w:pPr>
      <w:r>
        <w:rPr>
          <w:rFonts w:hint="eastAsia" w:ascii="宋体" w:hAnsi="宋体" w:cs="宋体"/>
          <w:szCs w:val="21"/>
          <w:highlight w:val="none"/>
        </w:rPr>
        <w:t>　     1.</w:t>
      </w:r>
    </w:p>
    <w:p>
      <w:pPr>
        <w:spacing w:line="300" w:lineRule="auto"/>
        <w:rPr>
          <w:rFonts w:ascii="宋体" w:hAnsi="宋体" w:cs="宋体"/>
          <w:szCs w:val="21"/>
          <w:highlight w:val="none"/>
        </w:rPr>
      </w:pPr>
      <w:r>
        <w:rPr>
          <w:rFonts w:hint="eastAsia" w:ascii="宋体" w:hAnsi="宋体" w:cs="宋体"/>
          <w:szCs w:val="21"/>
          <w:highlight w:val="none"/>
        </w:rPr>
        <w:t>　     2.</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投标人：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法定代表人或其委托代理人：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keepNext/>
        <w:keepLines/>
        <w:spacing w:line="300" w:lineRule="auto"/>
        <w:outlineLvl w:val="0"/>
        <w:rPr>
          <w:rFonts w:ascii="宋体" w:hAnsi="宋体" w:cs="宋体"/>
          <w:b/>
          <w:bCs/>
          <w:sz w:val="32"/>
          <w:szCs w:val="32"/>
          <w:highlight w:val="none"/>
        </w:rPr>
      </w:pPr>
      <w:bookmarkStart w:id="382" w:name="_Toc246996970"/>
      <w:bookmarkStart w:id="383" w:name="_Toc144974551"/>
      <w:bookmarkStart w:id="384" w:name="_Toc179632602"/>
      <w:bookmarkStart w:id="385" w:name="_Toc152045584"/>
      <w:bookmarkStart w:id="386" w:name="_Toc246996227"/>
      <w:bookmarkStart w:id="387" w:name="_Toc247085742"/>
      <w:bookmarkStart w:id="388" w:name="_Toc152042361"/>
      <w:r>
        <w:rPr>
          <w:rFonts w:hint="eastAsia" w:ascii="宋体" w:hAnsi="宋体" w:cs="宋体"/>
          <w:b/>
          <w:bCs/>
          <w:sz w:val="32"/>
          <w:szCs w:val="32"/>
          <w:highlight w:val="none"/>
        </w:rPr>
        <w:br w:type="page"/>
      </w:r>
      <w:bookmarkStart w:id="389" w:name="_Toc409424326"/>
      <w:bookmarkStart w:id="390" w:name="_Toc409424387"/>
      <w:bookmarkStart w:id="391" w:name="_Toc468267468"/>
      <w:bookmarkStart w:id="392" w:name="_Toc17578"/>
      <w:bookmarkStart w:id="393" w:name="_Toc14114"/>
      <w:r>
        <w:rPr>
          <w:rFonts w:hint="eastAsia" w:ascii="宋体" w:hAnsi="宋体" w:cs="宋体"/>
          <w:b/>
          <w:bCs/>
          <w:sz w:val="32"/>
          <w:szCs w:val="32"/>
          <w:highlight w:val="none"/>
        </w:rPr>
        <w:t>附件四：中标通知书</w:t>
      </w:r>
      <w:bookmarkEnd w:id="382"/>
      <w:bookmarkEnd w:id="383"/>
      <w:bookmarkEnd w:id="384"/>
      <w:bookmarkEnd w:id="385"/>
      <w:bookmarkEnd w:id="386"/>
      <w:bookmarkEnd w:id="387"/>
      <w:bookmarkEnd w:id="388"/>
      <w:bookmarkEnd w:id="389"/>
      <w:bookmarkEnd w:id="390"/>
      <w:bookmarkEnd w:id="391"/>
      <w:bookmarkEnd w:id="392"/>
      <w:bookmarkEnd w:id="393"/>
    </w:p>
    <w:p>
      <w:pPr>
        <w:spacing w:after="120" w:afterLines="50"/>
        <w:jc w:val="center"/>
        <w:rPr>
          <w:rFonts w:ascii="宋体" w:hAnsi="宋体" w:cs="宋体"/>
          <w:b/>
          <w:bCs/>
          <w:sz w:val="52"/>
          <w:szCs w:val="52"/>
          <w:highlight w:val="none"/>
        </w:rPr>
      </w:pPr>
      <w:r>
        <w:rPr>
          <w:rFonts w:hint="eastAsia" w:ascii="宋体" w:hAnsi="宋体" w:cs="宋体"/>
          <w:b/>
          <w:bCs/>
          <w:sz w:val="36"/>
          <w:szCs w:val="36"/>
          <w:highlight w:val="none"/>
        </w:rPr>
        <w:t>中标通知书</w:t>
      </w:r>
    </w:p>
    <w:p>
      <w:pPr>
        <w:spacing w:line="300" w:lineRule="auto"/>
        <w:rPr>
          <w:rFonts w:ascii="宋体" w:hAnsi="宋体" w:cs="宋体"/>
          <w:szCs w:val="21"/>
          <w:highlight w:val="none"/>
          <w:lang w:val="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628"/>
        <w:gridCol w:w="720"/>
        <w:gridCol w:w="127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招标项目编号</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中标单位名称</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中标项目名称</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中标合同履约地点</w:t>
            </w:r>
          </w:p>
        </w:tc>
        <w:tc>
          <w:tcPr>
            <w:tcW w:w="3348" w:type="dxa"/>
            <w:gridSpan w:val="2"/>
            <w:vAlign w:val="center"/>
          </w:tcPr>
          <w:p>
            <w:pPr>
              <w:spacing w:line="300" w:lineRule="auto"/>
              <w:rPr>
                <w:rFonts w:ascii="宋体" w:hAnsi="宋体" w:cs="宋体"/>
                <w:szCs w:val="21"/>
                <w:highlight w:val="none"/>
                <w:lang w:val="zh-CN"/>
              </w:rPr>
            </w:pPr>
          </w:p>
        </w:tc>
        <w:tc>
          <w:tcPr>
            <w:tcW w:w="1275"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采购人</w:t>
            </w:r>
          </w:p>
        </w:tc>
        <w:tc>
          <w:tcPr>
            <w:tcW w:w="2325" w:type="dxa"/>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开 标 日 期</w:t>
            </w:r>
          </w:p>
        </w:tc>
        <w:tc>
          <w:tcPr>
            <w:tcW w:w="3348" w:type="dxa"/>
            <w:gridSpan w:val="2"/>
            <w:vAlign w:val="center"/>
          </w:tcPr>
          <w:p>
            <w:pPr>
              <w:spacing w:line="300" w:lineRule="auto"/>
              <w:rPr>
                <w:rFonts w:ascii="宋体" w:hAnsi="宋体" w:cs="宋体"/>
                <w:szCs w:val="21"/>
                <w:highlight w:val="none"/>
                <w:lang w:val="zh-CN"/>
              </w:rPr>
            </w:pPr>
          </w:p>
        </w:tc>
        <w:tc>
          <w:tcPr>
            <w:tcW w:w="1275"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招标方式</w:t>
            </w:r>
          </w:p>
        </w:tc>
        <w:tc>
          <w:tcPr>
            <w:tcW w:w="2325" w:type="dxa"/>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 标 价 格</w:t>
            </w:r>
          </w:p>
        </w:tc>
        <w:tc>
          <w:tcPr>
            <w:tcW w:w="6948" w:type="dxa"/>
            <w:gridSpan w:val="4"/>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人民币：大写            万元；  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0" w:type="dxa"/>
            <w:vAlign w:val="center"/>
          </w:tcPr>
          <w:p>
            <w:pPr>
              <w:spacing w:line="300" w:lineRule="auto"/>
              <w:rPr>
                <w:rFonts w:ascii="宋体" w:hAnsi="宋体" w:cs="宋体"/>
                <w:szCs w:val="21"/>
                <w:highlight w:val="none"/>
              </w:rPr>
            </w:pPr>
            <w:r>
              <w:rPr>
                <w:rFonts w:hint="eastAsia" w:ascii="宋体" w:hAnsi="宋体" w:cs="宋体"/>
                <w:szCs w:val="21"/>
                <w:highlight w:val="none"/>
              </w:rPr>
              <w:t>合同履行期限</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rPr>
              <w:t>质量</w:t>
            </w:r>
            <w:r>
              <w:rPr>
                <w:rFonts w:hint="eastAsia" w:ascii="宋体" w:hAnsi="宋体" w:cs="宋体"/>
                <w:szCs w:val="21"/>
                <w:highlight w:val="none"/>
                <w:lang w:val="zh-CN"/>
              </w:rPr>
              <w:t>标准</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中标内容</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928" w:type="dxa"/>
            <w:gridSpan w:val="5"/>
            <w:vAlign w:val="center"/>
          </w:tcPr>
          <w:p>
            <w:pPr>
              <w:spacing w:line="300" w:lineRule="auto"/>
              <w:jc w:val="center"/>
              <w:rPr>
                <w:rFonts w:ascii="宋体" w:hAnsi="宋体" w:cs="宋体"/>
                <w:szCs w:val="21"/>
                <w:highlight w:val="none"/>
                <w:lang w:val="zh-CN"/>
              </w:rPr>
            </w:pPr>
            <w:r>
              <w:rPr>
                <w:rFonts w:hint="eastAsia" w:ascii="宋体" w:hAnsi="宋体" w:cs="宋体"/>
                <w:szCs w:val="21"/>
                <w:highlight w:val="none"/>
                <w:lang w:val="zh-CN"/>
              </w:rPr>
              <w:t>采购人和中标单位在中标通知书发出之日起</w:t>
            </w:r>
            <w:r>
              <w:rPr>
                <w:rFonts w:hint="eastAsia" w:ascii="宋体" w:hAnsi="宋体" w:cs="宋体"/>
                <w:szCs w:val="21"/>
                <w:highlight w:val="none"/>
              </w:rPr>
              <w:t>三十</w:t>
            </w:r>
            <w:r>
              <w:rPr>
                <w:rFonts w:hint="eastAsia" w:ascii="宋体" w:hAnsi="宋体" w:cs="宋体"/>
                <w:szCs w:val="21"/>
                <w:highlight w:val="none"/>
                <w:lang w:val="zh-CN"/>
              </w:rPr>
              <w:t>日内，依法签订合同;并将合同及文件报行政主管部门备案。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4608" w:type="dxa"/>
            <w:gridSpan w:val="2"/>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采购人（章）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r>
              <w:rPr>
                <w:rFonts w:hint="eastAsia" w:ascii="宋体" w:hAnsi="宋体" w:cs="宋体"/>
                <w:szCs w:val="21"/>
                <w:highlight w:val="none"/>
                <w:lang w:val="zh-CN"/>
              </w:rPr>
              <w:t>法人代表</w:t>
            </w:r>
            <w:r>
              <w:rPr>
                <w:rFonts w:hint="eastAsia" w:ascii="宋体" w:hAnsi="宋体" w:cs="宋体"/>
                <w:szCs w:val="21"/>
                <w:highlight w:val="none"/>
              </w:rPr>
              <w:t>或授权人</w:t>
            </w:r>
            <w:r>
              <w:rPr>
                <w:rFonts w:hint="eastAsia" w:ascii="宋体" w:hAnsi="宋体" w:cs="宋体"/>
                <w:szCs w:val="21"/>
                <w:highlight w:val="none"/>
                <w:lang w:val="zh-CN"/>
              </w:rPr>
              <w:t>（</w:t>
            </w:r>
            <w:r>
              <w:rPr>
                <w:rFonts w:hint="eastAsia" w:ascii="宋体" w:hAnsi="宋体" w:cs="宋体"/>
                <w:szCs w:val="21"/>
                <w:highlight w:val="none"/>
              </w:rPr>
              <w:t>签字或盖</w:t>
            </w:r>
            <w:r>
              <w:rPr>
                <w:rFonts w:hint="eastAsia" w:ascii="宋体" w:hAnsi="宋体" w:cs="宋体"/>
                <w:szCs w:val="21"/>
                <w:highlight w:val="none"/>
                <w:lang w:val="zh-CN"/>
              </w:rPr>
              <w:t>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ind w:firstLine="630" w:firstLineChars="300"/>
              <w:rPr>
                <w:rFonts w:ascii="宋体" w:hAnsi="宋体" w:cs="宋体"/>
                <w:szCs w:val="21"/>
                <w:highlight w:val="none"/>
                <w:lang w:val="zh-CN"/>
              </w:rPr>
            </w:pPr>
            <w:r>
              <w:rPr>
                <w:rFonts w:hint="eastAsia" w:ascii="宋体" w:hAnsi="宋体" w:cs="宋体"/>
                <w:szCs w:val="21"/>
                <w:highlight w:val="none"/>
                <w:lang w:val="zh-CN"/>
              </w:rPr>
              <w:t>年   月   日</w:t>
            </w:r>
          </w:p>
        </w:tc>
        <w:tc>
          <w:tcPr>
            <w:tcW w:w="4320" w:type="dxa"/>
            <w:gridSpan w:val="3"/>
            <w:vAlign w:val="center"/>
          </w:tcPr>
          <w:p>
            <w:pPr>
              <w:spacing w:line="300" w:lineRule="auto"/>
              <w:rPr>
                <w:rFonts w:ascii="宋体" w:hAnsi="宋体" w:cs="宋体"/>
                <w:szCs w:val="21"/>
                <w:highlight w:val="none"/>
                <w:lang w:val="zh-CN"/>
              </w:rPr>
            </w:pPr>
            <w:r>
              <w:rPr>
                <w:rFonts w:hint="eastAsia" w:ascii="宋体" w:hAnsi="宋体" w:cs="宋体"/>
                <w:szCs w:val="21"/>
                <w:highlight w:val="none"/>
              </w:rPr>
              <w:t>采购</w:t>
            </w:r>
            <w:r>
              <w:rPr>
                <w:rFonts w:hint="eastAsia" w:ascii="宋体" w:hAnsi="宋体" w:cs="宋体"/>
                <w:szCs w:val="21"/>
                <w:highlight w:val="none"/>
                <w:lang w:val="zh-CN"/>
              </w:rPr>
              <w:t>代理机构（章）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r>
              <w:rPr>
                <w:rFonts w:hint="eastAsia" w:ascii="宋体" w:hAnsi="宋体" w:cs="宋体"/>
                <w:szCs w:val="21"/>
                <w:highlight w:val="none"/>
                <w:lang w:val="zh-CN"/>
              </w:rPr>
              <w:t>法人代表或授权人（签字或盖章）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ind w:firstLine="630" w:firstLineChars="300"/>
              <w:rPr>
                <w:rFonts w:ascii="宋体" w:hAnsi="宋体" w:cs="宋体"/>
                <w:szCs w:val="21"/>
                <w:highlight w:val="none"/>
                <w:lang w:val="zh-CN"/>
              </w:rPr>
            </w:pPr>
            <w:r>
              <w:rPr>
                <w:rFonts w:hint="eastAsia" w:ascii="宋体" w:hAnsi="宋体" w:cs="宋体"/>
                <w:szCs w:val="21"/>
                <w:highlight w:val="none"/>
                <w:lang w:val="zh-CN"/>
              </w:rPr>
              <w:t>年   月   日</w:t>
            </w:r>
          </w:p>
        </w:tc>
      </w:tr>
    </w:tbl>
    <w:p>
      <w:pPr>
        <w:spacing w:line="300" w:lineRule="auto"/>
        <w:rPr>
          <w:rFonts w:ascii="宋体" w:hAnsi="宋体" w:cs="宋体"/>
          <w:szCs w:val="21"/>
          <w:highlight w:val="none"/>
          <w:lang w:val="zh-CN"/>
        </w:rPr>
      </w:pPr>
      <w:r>
        <w:rPr>
          <w:rFonts w:hint="eastAsia" w:ascii="宋体" w:hAnsi="宋体" w:cs="宋体"/>
          <w:szCs w:val="21"/>
          <w:highlight w:val="none"/>
          <w:lang w:val="zh-CN"/>
        </w:rPr>
        <w:t xml:space="preserve"> [注]此《中标通知书》一式四份，采购人，招标代理机构、中标单位、招投标管理机构各执一份备案。</w:t>
      </w:r>
    </w:p>
    <w:p>
      <w:pPr>
        <w:spacing w:line="300" w:lineRule="auto"/>
        <w:rPr>
          <w:rFonts w:ascii="宋体" w:hAnsi="宋体" w:cs="宋体"/>
          <w:highlight w:val="none"/>
        </w:rPr>
      </w:pPr>
      <w:r>
        <w:rPr>
          <w:rFonts w:hint="eastAsia" w:ascii="宋体" w:hAnsi="宋体" w:cs="宋体"/>
          <w:szCs w:val="21"/>
          <w:highlight w:val="none"/>
          <w:lang w:val="zh-CN"/>
        </w:rPr>
        <w:br w:type="page"/>
      </w:r>
    </w:p>
    <w:p>
      <w:pPr>
        <w:keepNext/>
        <w:keepLines/>
        <w:spacing w:line="300" w:lineRule="auto"/>
        <w:outlineLvl w:val="0"/>
        <w:rPr>
          <w:rFonts w:ascii="宋体" w:hAnsi="宋体" w:cs="宋体"/>
          <w:b/>
          <w:bCs/>
          <w:sz w:val="32"/>
          <w:szCs w:val="32"/>
          <w:highlight w:val="none"/>
        </w:rPr>
      </w:pPr>
      <w:bookmarkStart w:id="394" w:name="_Toc409424327"/>
      <w:bookmarkStart w:id="395" w:name="_Toc152042362"/>
      <w:bookmarkStart w:id="396" w:name="_Toc179632603"/>
      <w:bookmarkStart w:id="397" w:name="_Toc247085743"/>
      <w:bookmarkStart w:id="398" w:name="_Toc152045585"/>
      <w:bookmarkStart w:id="399" w:name="_Toc246996971"/>
      <w:bookmarkStart w:id="400" w:name="_Toc144974552"/>
      <w:bookmarkStart w:id="401" w:name="_Toc246996228"/>
      <w:bookmarkStart w:id="402" w:name="_Toc8464"/>
      <w:bookmarkStart w:id="403" w:name="_Toc21888"/>
      <w:bookmarkStart w:id="404" w:name="_Toc409424388"/>
      <w:bookmarkStart w:id="405" w:name="_Toc468267469"/>
      <w:r>
        <w:rPr>
          <w:rFonts w:hint="eastAsia" w:ascii="宋体" w:hAnsi="宋体" w:cs="宋体"/>
          <w:b/>
          <w:bCs/>
          <w:sz w:val="32"/>
          <w:szCs w:val="32"/>
          <w:highlight w:val="none"/>
        </w:rPr>
        <w:t>附件五：中标结果通知书</w:t>
      </w:r>
      <w:bookmarkEnd w:id="394"/>
      <w:bookmarkEnd w:id="395"/>
      <w:bookmarkEnd w:id="396"/>
      <w:bookmarkEnd w:id="397"/>
      <w:bookmarkEnd w:id="398"/>
      <w:bookmarkEnd w:id="399"/>
      <w:bookmarkEnd w:id="400"/>
      <w:bookmarkEnd w:id="401"/>
      <w:bookmarkEnd w:id="402"/>
      <w:bookmarkEnd w:id="403"/>
      <w:bookmarkEnd w:id="404"/>
      <w:bookmarkEnd w:id="405"/>
    </w:p>
    <w:p>
      <w:pPr>
        <w:spacing w:line="300" w:lineRule="auto"/>
        <w:rPr>
          <w:rFonts w:ascii="宋体" w:hAnsi="宋体" w:cs="宋体"/>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中标结果通知书</w:t>
      </w:r>
    </w:p>
    <w:p>
      <w:pPr>
        <w:spacing w:line="300" w:lineRule="auto"/>
        <w:rPr>
          <w:rFonts w:ascii="宋体" w:hAnsi="宋体" w:cs="宋体"/>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（未中标人名称）：</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我方已接受</w:t>
      </w:r>
      <w:r>
        <w:rPr>
          <w:rFonts w:hint="eastAsia" w:ascii="宋体" w:hAnsi="宋体" w:cs="宋体"/>
          <w:szCs w:val="21"/>
          <w:highlight w:val="none"/>
          <w:u w:val="single"/>
        </w:rPr>
        <w:t xml:space="preserve">                  </w:t>
      </w:r>
      <w:r>
        <w:rPr>
          <w:rFonts w:hint="eastAsia" w:ascii="宋体" w:hAnsi="宋体" w:cs="宋体"/>
          <w:szCs w:val="21"/>
          <w:highlight w:val="none"/>
        </w:rPr>
        <w:t>（中标人名称）于</w:t>
      </w:r>
      <w:r>
        <w:rPr>
          <w:rFonts w:hint="eastAsia" w:ascii="宋体" w:hAnsi="宋体" w:cs="宋体"/>
          <w:szCs w:val="21"/>
          <w:highlight w:val="none"/>
          <w:u w:val="single"/>
        </w:rPr>
        <w:t xml:space="preserve">                  </w:t>
      </w:r>
      <w:r>
        <w:rPr>
          <w:rFonts w:hint="eastAsia" w:ascii="宋体" w:hAnsi="宋体" w:cs="宋体"/>
          <w:szCs w:val="21"/>
          <w:highlight w:val="none"/>
        </w:rPr>
        <w:t>（投标日期）所递交的</w:t>
      </w:r>
      <w:r>
        <w:rPr>
          <w:rFonts w:hint="eastAsia" w:ascii="宋体" w:hAnsi="宋体" w:cs="宋体"/>
          <w:szCs w:val="21"/>
          <w:highlight w:val="none"/>
          <w:u w:val="single"/>
        </w:rPr>
        <w:t xml:space="preserve">            </w:t>
      </w:r>
      <w:r>
        <w:rPr>
          <w:rFonts w:hint="eastAsia" w:ascii="宋体" w:hAnsi="宋体" w:cs="宋体"/>
          <w:szCs w:val="21"/>
          <w:highlight w:val="none"/>
        </w:rPr>
        <w:t>（项目名称）投标文件，确定</w:t>
      </w:r>
      <w:r>
        <w:rPr>
          <w:rFonts w:hint="eastAsia" w:ascii="宋体" w:hAnsi="宋体" w:cs="宋体"/>
          <w:szCs w:val="21"/>
          <w:highlight w:val="none"/>
          <w:u w:val="single"/>
        </w:rPr>
        <w:t xml:space="preserve">            </w:t>
      </w:r>
      <w:r>
        <w:rPr>
          <w:rFonts w:hint="eastAsia" w:ascii="宋体" w:hAnsi="宋体" w:cs="宋体"/>
          <w:szCs w:val="21"/>
          <w:highlight w:val="none"/>
        </w:rPr>
        <w:t>（中标人名称）为中标人。</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感谢你单位对我们工作的大力支持！</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采购人：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招标代理人：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00" w:lineRule="auto"/>
        <w:rPr>
          <w:rFonts w:ascii="宋体" w:hAnsi="宋体" w:cs="宋体"/>
          <w:highlight w:val="none"/>
        </w:rPr>
      </w:pP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406" w:name="_Toc246996229"/>
      <w:bookmarkStart w:id="407" w:name="_Toc468267470"/>
      <w:bookmarkStart w:id="408" w:name="_Toc152045586"/>
      <w:bookmarkStart w:id="409" w:name="_Toc409424328"/>
      <w:bookmarkStart w:id="410" w:name="_Toc144974553"/>
      <w:bookmarkStart w:id="411" w:name="_Toc246996972"/>
      <w:bookmarkStart w:id="412" w:name="_Toc179632604"/>
      <w:bookmarkStart w:id="413" w:name="_Toc152042363"/>
      <w:bookmarkStart w:id="414" w:name="_Toc409424389"/>
      <w:bookmarkStart w:id="415" w:name="_Toc3748"/>
      <w:bookmarkStart w:id="416" w:name="_Toc247085744"/>
      <w:bookmarkStart w:id="417" w:name="_Toc5803"/>
      <w:r>
        <w:rPr>
          <w:rFonts w:hint="eastAsia" w:ascii="宋体" w:hAnsi="宋体" w:cs="宋体"/>
          <w:b/>
          <w:bCs/>
          <w:sz w:val="32"/>
          <w:szCs w:val="32"/>
          <w:highlight w:val="none"/>
        </w:rPr>
        <w:t>附件六：确认通知</w:t>
      </w:r>
      <w:bookmarkEnd w:id="406"/>
      <w:bookmarkEnd w:id="407"/>
      <w:bookmarkEnd w:id="408"/>
      <w:bookmarkEnd w:id="409"/>
      <w:bookmarkEnd w:id="410"/>
      <w:bookmarkEnd w:id="411"/>
      <w:bookmarkEnd w:id="412"/>
      <w:bookmarkEnd w:id="413"/>
      <w:bookmarkEnd w:id="414"/>
      <w:bookmarkEnd w:id="415"/>
      <w:bookmarkEnd w:id="416"/>
      <w:bookmarkEnd w:id="417"/>
    </w:p>
    <w:p>
      <w:pPr>
        <w:spacing w:line="300" w:lineRule="auto"/>
        <w:rPr>
          <w:rFonts w:ascii="宋体" w:hAnsi="宋体" w:cs="宋体"/>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确认通知</w:t>
      </w:r>
    </w:p>
    <w:p>
      <w:pPr>
        <w:spacing w:line="300" w:lineRule="auto"/>
        <w:rPr>
          <w:rFonts w:ascii="宋体" w:hAnsi="宋体" w:cs="宋体"/>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（采购人名称）：</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你方于</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日发出的</w:t>
      </w:r>
      <w:r>
        <w:rPr>
          <w:rFonts w:hint="eastAsia" w:ascii="宋体" w:hAnsi="宋体" w:cs="宋体"/>
          <w:szCs w:val="21"/>
          <w:highlight w:val="none"/>
          <w:u w:val="single"/>
        </w:rPr>
        <w:t xml:space="preserve">              </w:t>
      </w:r>
      <w:r>
        <w:rPr>
          <w:rFonts w:hint="eastAsia" w:ascii="宋体" w:hAnsi="宋体" w:cs="宋体"/>
          <w:szCs w:val="21"/>
          <w:highlight w:val="none"/>
        </w:rPr>
        <w:t>（项目名称）关于</w:t>
      </w:r>
      <w:r>
        <w:rPr>
          <w:rFonts w:hint="eastAsia" w:ascii="宋体" w:hAnsi="宋体" w:cs="宋体"/>
          <w:szCs w:val="21"/>
          <w:highlight w:val="none"/>
          <w:u w:val="single"/>
        </w:rPr>
        <w:t xml:space="preserve">       </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的通知，我方已于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日收到。</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特此确认。</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投标人：</w:t>
      </w:r>
      <w:r>
        <w:rPr>
          <w:rFonts w:hint="eastAsia" w:ascii="宋体" w:hAnsi="宋体" w:cs="宋体"/>
          <w:szCs w:val="21"/>
          <w:highlight w:val="none"/>
          <w:u w:val="single"/>
        </w:rPr>
        <w:t xml:space="preserve">             </w:t>
      </w:r>
      <w:r>
        <w:rPr>
          <w:rFonts w:hint="eastAsia" w:ascii="宋体" w:hAnsi="宋体" w:cs="宋体"/>
          <w:szCs w:val="21"/>
          <w:highlight w:val="none"/>
        </w:rPr>
        <w:t xml:space="preserve"> （盖单位章）</w:t>
      </w:r>
    </w:p>
    <w:p>
      <w:pPr>
        <w:spacing w:line="300" w:lineRule="auto"/>
        <w:rPr>
          <w:rFonts w:ascii="宋体" w:hAnsi="宋体" w:cs="宋体"/>
          <w:szCs w:val="21"/>
          <w:highlight w:val="none"/>
        </w:rPr>
      </w:pPr>
    </w:p>
    <w:p>
      <w:pPr>
        <w:spacing w:line="300" w:lineRule="auto"/>
        <w:ind w:firstLine="210" w:firstLineChars="100"/>
        <w:jc w:val="center"/>
        <w:rPr>
          <w:rFonts w:ascii="宋体" w:hAnsi="宋体" w:cs="宋体"/>
          <w:b/>
          <w:bCs/>
          <w:kern w:val="44"/>
          <w:sz w:val="44"/>
          <w:szCs w:val="44"/>
          <w:highlight w:val="none"/>
        </w:rPr>
      </w:pP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rPr>
        <w:br w:type="page"/>
      </w:r>
      <w:bookmarkStart w:id="418" w:name="_Toc152042375"/>
      <w:bookmarkStart w:id="419" w:name="_Toc179632616"/>
      <w:bookmarkStart w:id="420" w:name="_Toc19824"/>
      <w:bookmarkStart w:id="421" w:name="_Toc246996984"/>
      <w:bookmarkStart w:id="422" w:name="_Toc247085756"/>
      <w:bookmarkStart w:id="423" w:name="_Toc144974565"/>
      <w:bookmarkStart w:id="424" w:name="_Toc246996241"/>
      <w:bookmarkStart w:id="425" w:name="_Toc152045598"/>
      <w:bookmarkStart w:id="426" w:name="_Toc77166514"/>
      <w:bookmarkStart w:id="427" w:name="_Toc24483"/>
      <w:bookmarkStart w:id="428" w:name="_Toc468267471"/>
      <w:r>
        <w:rPr>
          <w:rFonts w:hint="eastAsia" w:ascii="宋体" w:hAnsi="宋体" w:cs="宋体"/>
          <w:b/>
          <w:bCs/>
          <w:kern w:val="44"/>
          <w:sz w:val="44"/>
          <w:szCs w:val="44"/>
          <w:highlight w:val="none"/>
        </w:rPr>
        <w:t>第三章 评标办法（综合评分法）</w:t>
      </w:r>
      <w:bookmarkEnd w:id="418"/>
      <w:bookmarkEnd w:id="419"/>
      <w:bookmarkEnd w:id="420"/>
      <w:bookmarkEnd w:id="421"/>
      <w:bookmarkEnd w:id="422"/>
      <w:bookmarkEnd w:id="423"/>
      <w:bookmarkEnd w:id="424"/>
      <w:bookmarkEnd w:id="425"/>
      <w:bookmarkEnd w:id="426"/>
      <w:bookmarkEnd w:id="427"/>
      <w:bookmarkEnd w:id="428"/>
    </w:p>
    <w:p>
      <w:pPr>
        <w:spacing w:line="500" w:lineRule="exact"/>
        <w:jc w:val="center"/>
        <w:textAlignment w:val="baseline"/>
        <w:rPr>
          <w:rFonts w:ascii="宋体" w:hAnsi="宋体" w:cs="宋体"/>
          <w:b/>
          <w:sz w:val="28"/>
          <w:szCs w:val="20"/>
          <w:highlight w:val="none"/>
        </w:rPr>
      </w:pPr>
      <w:bookmarkStart w:id="429" w:name="_Toc179632617"/>
      <w:bookmarkStart w:id="430" w:name="_Toc409424330"/>
      <w:bookmarkStart w:id="431" w:name="_Toc144974566"/>
      <w:bookmarkStart w:id="432" w:name="_Toc152042376"/>
      <w:bookmarkStart w:id="433" w:name="_Toc246996242"/>
      <w:bookmarkStart w:id="434" w:name="_Toc409424391"/>
      <w:bookmarkStart w:id="435" w:name="_Toc152045599"/>
      <w:bookmarkStart w:id="436" w:name="_Toc247085757"/>
      <w:bookmarkStart w:id="437" w:name="_Toc246996985"/>
      <w:bookmarkStart w:id="438" w:name="_Toc468267472"/>
      <w:r>
        <w:rPr>
          <w:rFonts w:hint="eastAsia" w:ascii="宋体" w:hAnsi="宋体" w:cs="宋体"/>
          <w:b/>
          <w:sz w:val="28"/>
          <w:szCs w:val="20"/>
          <w:highlight w:val="none"/>
        </w:rPr>
        <w:t>（一）资格审查表</w:t>
      </w:r>
    </w:p>
    <w:tbl>
      <w:tblPr>
        <w:tblStyle w:val="21"/>
        <w:tblW w:w="1036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800"/>
        <w:gridCol w:w="5216"/>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序号</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lang w:val="zh-CN"/>
              </w:rPr>
              <w:t>评审因素</w:t>
            </w:r>
          </w:p>
        </w:tc>
        <w:tc>
          <w:tcPr>
            <w:tcW w:w="5216"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lang w:val="zh-CN"/>
              </w:rPr>
              <w:t>评审标准</w:t>
            </w:r>
          </w:p>
        </w:tc>
        <w:tc>
          <w:tcPr>
            <w:tcW w:w="2718"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授权委托书</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法定代表人参加投标的，须提供法定代表人身份证明；</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授权委托人参加投标的，须提供法定代表人授权委托书</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标书内附证明及委托书加盖单位公章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营业执照</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营业执照副本</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依法缴纳税和社会保障资金</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依法缴纳税收和社会保障资金的良好记录，根据[长财采购[2022]2066号文件]关于加强政府采购信用体系建设简化供应商资格条件有关事项的通知提供资格条件承诺函</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4</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信誉要求</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拒绝列入政府取消投标资格期间的企业或个人投标。</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标书内附法定代表人或委托代理人签字并加盖供应商公章的承诺书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5</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信用记录</w:t>
            </w:r>
          </w:p>
        </w:tc>
        <w:tc>
          <w:tcPr>
            <w:tcW w:w="5216" w:type="dxa"/>
            <w:tcBorders>
              <w:tl2br w:val="nil"/>
              <w:tr2bl w:val="nil"/>
            </w:tcBorders>
            <w:vAlign w:val="center"/>
          </w:tcPr>
          <w:p>
            <w:pPr>
              <w:adjustRightInd w:val="0"/>
              <w:snapToGrid w:val="0"/>
              <w:spacing w:line="288" w:lineRule="auto"/>
              <w:jc w:val="left"/>
              <w:rPr>
                <w:rFonts w:ascii="宋体" w:hAnsi="宋体" w:cs="宋体"/>
                <w:sz w:val="24"/>
                <w:highlight w:val="none"/>
              </w:rPr>
            </w:pPr>
            <w:r>
              <w:rPr>
                <w:rFonts w:hint="eastAsia" w:ascii="宋体" w:hAnsi="宋体" w:cs="宋体"/>
                <w:sz w:val="24"/>
                <w:highlight w:val="none"/>
              </w:rPr>
              <w:t>不得为“信用中国”网站（www.creditchina.gov.cn）中列入失信被执行人和重大税收违法案件当事人名单供应商，不得为中国政府采购网（www.ccpg.gov.cn）政府采购严重违法失信行为记录名单中被财政部门禁止参加政府采购活动的供应商（在处罚决定规定的时间和地域范围内）；</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与采购人存在利害关系可能影响招标公正性的法人、其他组织或者个人，不得参加本项目投标；</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单位负责人为同一人或者存在直接控股、管理关系的不同供应商，不得参加同一合同项下的政府采购活动。</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31" w:type="dxa"/>
            <w:vMerge w:val="restart"/>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6</w:t>
            </w:r>
          </w:p>
        </w:tc>
        <w:tc>
          <w:tcPr>
            <w:tcW w:w="1800" w:type="dxa"/>
            <w:vMerge w:val="restart"/>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近三年在经营活动中没有重大违法记录的书面声明</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vMerge w:val="continue"/>
            <w:tcBorders>
              <w:tl2br w:val="nil"/>
              <w:tr2bl w:val="nil"/>
            </w:tcBorders>
            <w:vAlign w:val="center"/>
          </w:tcPr>
          <w:p>
            <w:pPr>
              <w:adjustRightInd w:val="0"/>
              <w:snapToGrid w:val="0"/>
              <w:spacing w:line="288" w:lineRule="auto"/>
              <w:jc w:val="center"/>
              <w:rPr>
                <w:rFonts w:ascii="宋体" w:hAnsi="宋体" w:cs="宋体"/>
                <w:sz w:val="24"/>
                <w:highlight w:val="none"/>
              </w:rPr>
            </w:pPr>
          </w:p>
        </w:tc>
        <w:tc>
          <w:tcPr>
            <w:tcW w:w="1800" w:type="dxa"/>
            <w:vMerge w:val="continue"/>
            <w:tcBorders>
              <w:tl2br w:val="nil"/>
              <w:tr2bl w:val="nil"/>
            </w:tcBorders>
            <w:vAlign w:val="center"/>
          </w:tcPr>
          <w:p>
            <w:pPr>
              <w:adjustRightInd w:val="0"/>
              <w:snapToGrid w:val="0"/>
              <w:spacing w:line="288" w:lineRule="auto"/>
              <w:jc w:val="center"/>
              <w:rPr>
                <w:rFonts w:ascii="宋体" w:hAnsi="宋体" w:cs="宋体"/>
                <w:sz w:val="24"/>
                <w:highlight w:val="none"/>
              </w:rPr>
            </w:pP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在中国裁判文书网上，近三年（</w:t>
            </w:r>
            <w:r>
              <w:rPr>
                <w:rFonts w:hint="eastAsia" w:ascii="宋体" w:hAnsi="宋体" w:cs="宋体"/>
                <w:sz w:val="24"/>
                <w:highlight w:val="none"/>
                <w:lang w:eastAsia="zh-CN"/>
              </w:rPr>
              <w:t>2021年-2023</w:t>
            </w:r>
            <w:r>
              <w:rPr>
                <w:rFonts w:hint="eastAsia" w:ascii="宋体" w:hAnsi="宋体" w:cs="宋体"/>
                <w:sz w:val="24"/>
                <w:highlight w:val="none"/>
              </w:rPr>
              <w:t>年）无行贿受贿犯罪记录</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bl>
    <w:p>
      <w:pPr>
        <w:autoSpaceDE w:val="0"/>
        <w:autoSpaceDN w:val="0"/>
        <w:adjustRightInd w:val="0"/>
        <w:spacing w:line="440" w:lineRule="exact"/>
        <w:jc w:val="left"/>
        <w:rPr>
          <w:rFonts w:ascii="宋体" w:hAnsi="宋体" w:cs="宋体"/>
          <w:kern w:val="0"/>
          <w:szCs w:val="21"/>
          <w:highlight w:val="none"/>
        </w:rPr>
      </w:pPr>
      <w:r>
        <w:rPr>
          <w:rFonts w:hint="eastAsia" w:ascii="宋体" w:hAnsi="宋体" w:cs="宋体"/>
          <w:kern w:val="0"/>
          <w:szCs w:val="21"/>
          <w:highlight w:val="none"/>
        </w:rPr>
        <w:t>注：1、营业执照、组织机构代码证与税务登记证实行“三证合一”的执行《国务院办公厅关于加快推进“三证合一”登记制度改革的意见》国办发〔2015〕50号。</w:t>
      </w:r>
    </w:p>
    <w:p>
      <w:pPr>
        <w:autoSpaceDE w:val="0"/>
        <w:autoSpaceDN w:val="0"/>
        <w:adjustRightInd w:val="0"/>
        <w:spacing w:line="440" w:lineRule="exact"/>
        <w:jc w:val="left"/>
        <w:rPr>
          <w:rFonts w:ascii="宋体" w:hAnsi="宋体" w:cs="宋体"/>
          <w:kern w:val="0"/>
          <w:sz w:val="24"/>
          <w:highlight w:val="none"/>
        </w:rPr>
      </w:pPr>
      <w:r>
        <w:rPr>
          <w:rFonts w:hint="eastAsia" w:ascii="宋体" w:hAnsi="宋体" w:cs="宋体"/>
          <w:kern w:val="0"/>
          <w:szCs w:val="21"/>
          <w:highlight w:val="none"/>
        </w:rPr>
        <w:t>2、根据中华人民共和国财政部令第87号 《政府采购货物和服务招标投标管理办法》第六十条：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ascii="宋体" w:hAnsi="宋体" w:cs="宋体"/>
          <w:kern w:val="0"/>
          <w:sz w:val="24"/>
          <w:highlight w:val="none"/>
        </w:rPr>
        <w:t xml:space="preserve">    </w:t>
      </w:r>
    </w:p>
    <w:p>
      <w:pPr>
        <w:spacing w:line="500" w:lineRule="exact"/>
        <w:jc w:val="center"/>
        <w:textAlignment w:val="baseline"/>
        <w:rPr>
          <w:rFonts w:ascii="宋体" w:hAnsi="宋体" w:cs="宋体"/>
          <w:b/>
          <w:sz w:val="28"/>
          <w:szCs w:val="20"/>
          <w:highlight w:val="none"/>
        </w:rPr>
      </w:pPr>
      <w:r>
        <w:rPr>
          <w:rFonts w:hint="eastAsia" w:ascii="宋体" w:hAnsi="宋体" w:cs="宋体"/>
          <w:b/>
          <w:bCs/>
          <w:sz w:val="32"/>
          <w:szCs w:val="32"/>
          <w:highlight w:val="none"/>
        </w:rPr>
        <w:br w:type="page"/>
      </w:r>
      <w:bookmarkEnd w:id="429"/>
      <w:bookmarkEnd w:id="430"/>
      <w:bookmarkEnd w:id="431"/>
      <w:bookmarkEnd w:id="432"/>
      <w:bookmarkEnd w:id="433"/>
      <w:bookmarkEnd w:id="434"/>
      <w:bookmarkEnd w:id="435"/>
      <w:bookmarkEnd w:id="436"/>
      <w:bookmarkEnd w:id="437"/>
      <w:bookmarkEnd w:id="438"/>
      <w:bookmarkStart w:id="439" w:name="_Toc333991578"/>
      <w:r>
        <w:rPr>
          <w:rFonts w:hint="eastAsia" w:ascii="宋体" w:hAnsi="宋体" w:cs="宋体"/>
          <w:b/>
          <w:sz w:val="28"/>
          <w:szCs w:val="20"/>
          <w:highlight w:val="none"/>
        </w:rPr>
        <w:t>（二）符合性评审表</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blHeader/>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评审因素</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供应商名称</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en-US" w:eastAsia="zh-CN"/>
              </w:rPr>
            </w:pPr>
            <w:r>
              <w:rPr>
                <w:rFonts w:hint="eastAsia" w:ascii="宋体" w:hAnsi="宋体" w:cs="宋体"/>
                <w:sz w:val="24"/>
                <w:highlight w:val="none"/>
                <w:lang w:val="zh-CN"/>
              </w:rPr>
              <w:t>签字盖章</w:t>
            </w:r>
            <w:r>
              <w:rPr>
                <w:rFonts w:hint="eastAsia" w:ascii="宋体" w:hAnsi="宋体" w:cs="宋体"/>
                <w:sz w:val="24"/>
                <w:highlight w:val="none"/>
                <w:lang w:val="en-US" w:eastAsia="zh-CN"/>
              </w:rPr>
              <w:t>要求</w:t>
            </w:r>
          </w:p>
        </w:tc>
        <w:tc>
          <w:tcPr>
            <w:tcW w:w="7102" w:type="dxa"/>
            <w:tcBorders>
              <w:tl2br w:val="nil"/>
              <w:tr2bl w:val="nil"/>
            </w:tcBorders>
            <w:vAlign w:val="center"/>
          </w:tcPr>
          <w:p>
            <w:pPr>
              <w:adjustRightInd w:val="0"/>
              <w:snapToGrid w:val="0"/>
              <w:spacing w:line="288"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交付（实施）的时间（期限）</w:t>
            </w:r>
          </w:p>
        </w:tc>
        <w:tc>
          <w:tcPr>
            <w:tcW w:w="7102"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zh-CN" w:eastAsia="zh-CN"/>
              </w:rPr>
            </w:pPr>
            <w:r>
              <w:rPr>
                <w:rFonts w:hint="eastAsia" w:ascii="宋体" w:hAnsi="宋体" w:cs="宋体"/>
                <w:sz w:val="24"/>
                <w:highlight w:val="none"/>
                <w:lang w:eastAsia="zh-CN"/>
              </w:rPr>
              <w:t>采购合同签订之日起60个工作日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rPr>
              <w:t>质量标准</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符合国家及行业相关合格标准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投标有效期</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投标截止之日后90天（日历天）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技术标准和要求</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符合招标文件“第五章  货物需求及技术要求”规定</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078"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报价</w:t>
            </w:r>
          </w:p>
        </w:tc>
        <w:tc>
          <w:tcPr>
            <w:tcW w:w="7102" w:type="dxa"/>
            <w:tcBorders>
              <w:tl2br w:val="nil"/>
              <w:tr2bl w:val="nil"/>
            </w:tcBorders>
            <w:vAlign w:val="center"/>
          </w:tcPr>
          <w:p>
            <w:pPr>
              <w:adjustRightInd w:val="0"/>
              <w:snapToGrid w:val="0"/>
              <w:spacing w:line="288" w:lineRule="auto"/>
              <w:rPr>
                <w:rFonts w:hint="eastAsia" w:ascii="宋体" w:hAnsi="宋体" w:cs="宋体"/>
                <w:sz w:val="24"/>
                <w:highlight w:val="none"/>
                <w:lang w:val="zh-CN"/>
              </w:rPr>
            </w:pPr>
            <w:r>
              <w:rPr>
                <w:rFonts w:hint="eastAsia" w:ascii="宋体" w:hAnsi="宋体" w:cs="宋体"/>
                <w:sz w:val="24"/>
                <w:highlight w:val="none"/>
                <w:lang w:val="en-US" w:eastAsia="zh-CN"/>
              </w:rPr>
              <w:t>未超出采购预算：</w:t>
            </w:r>
            <w:r>
              <w:rPr>
                <w:rFonts w:hint="eastAsia" w:ascii="宋体" w:hAnsi="宋体" w:cs="宋体"/>
                <w:sz w:val="24"/>
                <w:highlight w:val="none"/>
                <w:lang w:val="zh-CN"/>
              </w:rPr>
              <w:t>一标段：</w:t>
            </w:r>
            <w:r>
              <w:rPr>
                <w:rFonts w:hint="eastAsia" w:ascii="宋体" w:hAnsi="宋体" w:cs="宋体"/>
                <w:sz w:val="24"/>
                <w:highlight w:val="none"/>
                <w:lang w:val="zh-CN" w:eastAsia="zh-CN"/>
              </w:rPr>
              <w:t>82万</w:t>
            </w:r>
            <w:r>
              <w:rPr>
                <w:rFonts w:hint="eastAsia" w:ascii="宋体" w:hAnsi="宋体" w:cs="宋体"/>
                <w:sz w:val="24"/>
                <w:highlight w:val="none"/>
                <w:lang w:val="zh-CN"/>
              </w:rPr>
              <w:t>元；二标段：</w:t>
            </w:r>
            <w:r>
              <w:rPr>
                <w:rFonts w:hint="eastAsia" w:ascii="宋体" w:hAnsi="宋体" w:cs="宋体"/>
                <w:sz w:val="24"/>
                <w:highlight w:val="none"/>
                <w:lang w:val="zh-CN" w:eastAsia="zh-CN"/>
              </w:rPr>
              <w:t>392万</w:t>
            </w:r>
            <w:r>
              <w:rPr>
                <w:rFonts w:hint="eastAsia" w:ascii="宋体" w:hAnsi="宋体" w:cs="宋体"/>
                <w:sz w:val="24"/>
                <w:highlight w:val="none"/>
                <w:lang w:val="zh-CN"/>
              </w:rPr>
              <w:t>元；</w:t>
            </w:r>
            <w:r>
              <w:rPr>
                <w:rFonts w:hint="eastAsia" w:ascii="宋体" w:hAnsi="宋体" w:cs="宋体"/>
                <w:sz w:val="24"/>
                <w:highlight w:val="none"/>
                <w:lang w:val="zh-CN" w:eastAsia="zh-CN"/>
              </w:rPr>
              <w:t>三</w:t>
            </w:r>
            <w:r>
              <w:rPr>
                <w:rFonts w:hint="eastAsia" w:ascii="宋体" w:hAnsi="宋体" w:cs="宋体"/>
                <w:sz w:val="24"/>
                <w:highlight w:val="none"/>
                <w:lang w:val="zh-CN"/>
              </w:rPr>
              <w:t>标段：</w:t>
            </w:r>
            <w:r>
              <w:rPr>
                <w:rFonts w:hint="eastAsia" w:ascii="宋体" w:hAnsi="宋体" w:cs="宋体"/>
                <w:sz w:val="24"/>
                <w:highlight w:val="none"/>
                <w:lang w:val="zh-CN" w:eastAsia="zh-CN"/>
              </w:rPr>
              <w:t>100万</w:t>
            </w:r>
            <w:r>
              <w:rPr>
                <w:rFonts w:hint="eastAsia" w:ascii="宋体" w:hAnsi="宋体" w:cs="宋体"/>
                <w:sz w:val="24"/>
                <w:highlight w:val="none"/>
                <w:lang w:val="zh-CN"/>
              </w:rPr>
              <w:t>元；</w:t>
            </w:r>
          </w:p>
        </w:tc>
      </w:tr>
    </w:tbl>
    <w:p>
      <w:pPr>
        <w:jc w:val="center"/>
        <w:rPr>
          <w:rFonts w:ascii="宋体" w:hAnsi="宋体" w:cs="宋体"/>
          <w:highlight w:val="none"/>
        </w:rPr>
      </w:pPr>
      <w:r>
        <w:rPr>
          <w:rFonts w:hint="eastAsia" w:ascii="宋体" w:hAnsi="宋体" w:cs="宋体"/>
          <w:highlight w:val="none"/>
        </w:rPr>
        <w:br w:type="page"/>
      </w:r>
      <w:r>
        <w:rPr>
          <w:rFonts w:hint="eastAsia" w:ascii="宋体" w:hAnsi="宋体" w:cs="宋体"/>
          <w:color w:val="000000" w:themeColor="text1"/>
          <w:highlight w:val="none"/>
          <w14:textFill>
            <w14:solidFill>
              <w14:schemeClr w14:val="tx1"/>
            </w14:solidFill>
          </w14:textFill>
        </w:rPr>
        <w:t>评分标准（详细评审）</w:t>
      </w:r>
    </w:p>
    <w:tbl>
      <w:tblPr>
        <w:tblStyle w:val="21"/>
        <w:tblpPr w:leftFromText="180" w:rightFromText="180" w:vertAnchor="text" w:horzAnchor="page" w:tblpX="1242" w:tblpY="238"/>
        <w:tblOverlap w:val="never"/>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517"/>
        <w:gridCol w:w="1724"/>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blHeader/>
        </w:trPr>
        <w:tc>
          <w:tcPr>
            <w:tcW w:w="1438"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评分项目及总分值</w:t>
            </w:r>
          </w:p>
        </w:tc>
        <w:tc>
          <w:tcPr>
            <w:tcW w:w="51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序号</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评审内容</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1438" w:type="dxa"/>
            <w:tcBorders>
              <w:top w:val="single" w:color="auto" w:sz="4" w:space="0"/>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投标总价（</w:t>
            </w:r>
            <w:r>
              <w:rPr>
                <w:rFonts w:hint="eastAsia" w:eastAsia="宋体"/>
                <w:highlight w:val="none"/>
                <w:lang w:eastAsia="zh-CN"/>
              </w:rPr>
              <w:t>30</w:t>
            </w:r>
            <w:r>
              <w:rPr>
                <w:rFonts w:hint="eastAsia" w:eastAsia="宋体"/>
                <w:highlight w:val="none"/>
                <w:lang w:val="zh-CN" w:eastAsia="zh-CN"/>
              </w:rPr>
              <w:t>分）</w:t>
            </w:r>
          </w:p>
        </w:tc>
        <w:tc>
          <w:tcPr>
            <w:tcW w:w="51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1</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投标报价</w:t>
            </w:r>
          </w:p>
          <w:p>
            <w:pPr>
              <w:rPr>
                <w:rFonts w:hint="eastAsia" w:eastAsia="宋体"/>
                <w:highlight w:val="none"/>
                <w:lang w:val="zh-CN" w:eastAsia="zh-CN"/>
              </w:rPr>
            </w:pPr>
            <w:r>
              <w:rPr>
                <w:rFonts w:hint="eastAsia" w:eastAsia="宋体"/>
                <w:highlight w:val="none"/>
                <w:lang w:val="zh-CN" w:eastAsia="zh-CN"/>
              </w:rPr>
              <w:t>（0-</w:t>
            </w:r>
            <w:r>
              <w:rPr>
                <w:rFonts w:hint="eastAsia" w:eastAsia="宋体"/>
                <w:highlight w:val="none"/>
                <w:lang w:eastAsia="zh-CN"/>
              </w:rPr>
              <w:t>30</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有效报价：指按招标文件规定的所有项目的报价为完整、合理且不高于采购预算的并且通过初步审查的投标报价。</w:t>
            </w:r>
          </w:p>
          <w:p>
            <w:pPr>
              <w:rPr>
                <w:rFonts w:hint="eastAsia" w:eastAsia="宋体"/>
                <w:highlight w:val="none"/>
                <w:lang w:val="zh-CN" w:eastAsia="zh-CN"/>
              </w:rPr>
            </w:pPr>
            <w:r>
              <w:rPr>
                <w:rFonts w:hint="eastAsia" w:eastAsia="宋体"/>
                <w:highlight w:val="none"/>
                <w:lang w:val="zh-CN" w:eastAsia="zh-CN"/>
              </w:rPr>
              <w:t>评标基准价：评标基准价为所有的投标有效报价的最低报价。</w:t>
            </w:r>
          </w:p>
          <w:p>
            <w:pPr>
              <w:rPr>
                <w:rFonts w:hint="eastAsia" w:eastAsia="宋体"/>
                <w:highlight w:val="none"/>
                <w:lang w:val="zh-CN" w:eastAsia="zh-CN"/>
              </w:rPr>
            </w:pPr>
            <w:r>
              <w:rPr>
                <w:rFonts w:hint="eastAsia" w:eastAsia="宋体"/>
                <w:highlight w:val="none"/>
                <w:lang w:val="zh-CN" w:eastAsia="zh-CN"/>
              </w:rPr>
              <w:t>投标报价得分：有效投标报价等于评标基准价得满分</w:t>
            </w:r>
            <w:r>
              <w:rPr>
                <w:rFonts w:hint="eastAsia" w:eastAsia="宋体"/>
                <w:highlight w:val="none"/>
                <w:lang w:eastAsia="zh-CN"/>
              </w:rPr>
              <w:t>30</w:t>
            </w:r>
            <w:r>
              <w:rPr>
                <w:rFonts w:hint="eastAsia" w:eastAsia="宋体"/>
                <w:highlight w:val="none"/>
                <w:lang w:val="zh-CN" w:eastAsia="zh-CN"/>
              </w:rPr>
              <w:t>分，其他投标人的价格分统一按照下列公式计算：</w:t>
            </w:r>
          </w:p>
          <w:p>
            <w:pPr>
              <w:rPr>
                <w:rFonts w:hint="eastAsia" w:eastAsia="宋体"/>
                <w:highlight w:val="none"/>
                <w:lang w:val="zh-CN" w:eastAsia="zh-CN"/>
              </w:rPr>
            </w:pPr>
            <w:r>
              <w:rPr>
                <w:rFonts w:hint="eastAsia" w:eastAsia="宋体"/>
                <w:highlight w:val="none"/>
                <w:lang w:val="zh-CN" w:eastAsia="zh-CN"/>
              </w:rPr>
              <w:t>投标报价得分=(评标基准价／投标报价)×</w:t>
            </w:r>
            <w:r>
              <w:rPr>
                <w:rFonts w:hint="eastAsia" w:eastAsia="宋体"/>
                <w:highlight w:val="none"/>
                <w:lang w:eastAsia="zh-CN"/>
              </w:rPr>
              <w:t>30</w:t>
            </w:r>
            <w:r>
              <w:rPr>
                <w:rFonts w:hint="eastAsia" w:eastAsia="宋体"/>
                <w:highlight w:val="none"/>
                <w:lang w:val="zh-CN" w:eastAsia="zh-CN"/>
              </w:rPr>
              <w:t>（计算至小数点后两位，下同)，本项得分最高分为</w:t>
            </w:r>
            <w:r>
              <w:rPr>
                <w:rFonts w:hint="eastAsia" w:eastAsia="宋体"/>
                <w:highlight w:val="none"/>
                <w:lang w:eastAsia="zh-CN"/>
              </w:rPr>
              <w:t>30</w:t>
            </w:r>
            <w:r>
              <w:rPr>
                <w:rFonts w:hint="eastAsia" w:eastAsia="宋体"/>
                <w:highlight w:val="none"/>
                <w:lang w:val="zh-CN" w:eastAsia="zh-CN"/>
              </w:rPr>
              <w:t>分，最低为零分，不计负分。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438" w:type="dxa"/>
            <w:vMerge w:val="restart"/>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商务部分</w:t>
            </w:r>
          </w:p>
          <w:p>
            <w:pPr>
              <w:rPr>
                <w:rFonts w:hint="eastAsia" w:eastAsia="宋体"/>
                <w:highlight w:val="none"/>
                <w:lang w:val="zh-CN" w:eastAsia="zh-CN"/>
              </w:rPr>
            </w:pPr>
            <w:r>
              <w:rPr>
                <w:rFonts w:hint="eastAsia" w:eastAsia="宋体"/>
                <w:highlight w:val="none"/>
                <w:lang w:val="zh-CN" w:eastAsia="zh-CN"/>
              </w:rPr>
              <w:t>（</w:t>
            </w:r>
            <w:r>
              <w:rPr>
                <w:rFonts w:hint="eastAsia" w:eastAsia="宋体"/>
                <w:highlight w:val="none"/>
                <w:lang w:eastAsia="zh-CN"/>
              </w:rPr>
              <w:t>20</w:t>
            </w:r>
            <w:r>
              <w:rPr>
                <w:rFonts w:hint="eastAsia" w:eastAsia="宋体"/>
                <w:highlight w:val="none"/>
                <w:lang w:val="zh-CN" w:eastAsia="zh-CN"/>
              </w:rPr>
              <w:t>分）</w:t>
            </w:r>
          </w:p>
        </w:tc>
        <w:tc>
          <w:tcPr>
            <w:tcW w:w="51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1</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项目业绩</w:t>
            </w:r>
          </w:p>
          <w:p>
            <w:pPr>
              <w:rPr>
                <w:rFonts w:hint="eastAsia" w:eastAsia="宋体"/>
                <w:highlight w:val="none"/>
                <w:lang w:val="zh-CN" w:eastAsia="zh-CN"/>
              </w:rPr>
            </w:pPr>
            <w:r>
              <w:rPr>
                <w:rFonts w:hint="eastAsia" w:eastAsia="宋体"/>
                <w:highlight w:val="none"/>
                <w:lang w:eastAsia="zh-CN"/>
              </w:rPr>
              <w:t>（0-10分）</w:t>
            </w:r>
          </w:p>
        </w:tc>
        <w:tc>
          <w:tcPr>
            <w:tcW w:w="5867" w:type="dxa"/>
            <w:tcBorders>
              <w:top w:val="single" w:color="auto" w:sz="4" w:space="0"/>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近三年（2</w:t>
            </w:r>
            <w:r>
              <w:rPr>
                <w:rFonts w:hint="eastAsia" w:eastAsia="宋体"/>
                <w:highlight w:val="none"/>
                <w:lang w:eastAsia="zh-CN"/>
              </w:rPr>
              <w:t>020</w:t>
            </w:r>
            <w:r>
              <w:rPr>
                <w:rFonts w:hint="eastAsia" w:eastAsia="宋体"/>
                <w:highlight w:val="none"/>
                <w:lang w:val="zh-CN" w:eastAsia="zh-CN"/>
              </w:rPr>
              <w:t>年至今）类似</w:t>
            </w:r>
            <w:r>
              <w:rPr>
                <w:rFonts w:hint="eastAsia" w:eastAsia="宋体"/>
                <w:highlight w:val="none"/>
                <w:lang w:eastAsia="zh-CN"/>
              </w:rPr>
              <w:t>项目的销售</w:t>
            </w:r>
            <w:r>
              <w:rPr>
                <w:rFonts w:hint="eastAsia" w:eastAsia="宋体"/>
                <w:highlight w:val="none"/>
                <w:lang w:val="zh-CN" w:eastAsia="zh-CN"/>
              </w:rPr>
              <w:t>业绩，每提供一个得</w:t>
            </w:r>
            <w:r>
              <w:rPr>
                <w:rFonts w:hint="eastAsia" w:eastAsia="宋体"/>
                <w:highlight w:val="none"/>
                <w:lang w:eastAsia="zh-CN"/>
              </w:rPr>
              <w:t>2</w:t>
            </w:r>
            <w:r>
              <w:rPr>
                <w:rFonts w:hint="eastAsia" w:eastAsia="宋体"/>
                <w:highlight w:val="none"/>
                <w:lang w:val="zh-CN" w:eastAsia="zh-CN"/>
              </w:rPr>
              <w:t>分，最高得</w:t>
            </w:r>
            <w:r>
              <w:rPr>
                <w:rFonts w:hint="eastAsia" w:eastAsia="宋体"/>
                <w:highlight w:val="none"/>
                <w:lang w:eastAsia="zh-CN"/>
              </w:rPr>
              <w:t>10</w:t>
            </w:r>
            <w:r>
              <w:rPr>
                <w:rFonts w:hint="eastAsia" w:eastAsia="宋体"/>
                <w:highlight w:val="none"/>
                <w:lang w:val="zh-CN" w:eastAsia="zh-CN"/>
              </w:rPr>
              <w:t>分。（以投标文件中加盖投标人公章的中标通知书复印件</w:t>
            </w:r>
            <w:r>
              <w:rPr>
                <w:rFonts w:hint="eastAsia" w:eastAsia="宋体"/>
                <w:highlight w:val="none"/>
                <w:lang w:eastAsia="zh-CN"/>
              </w:rPr>
              <w:t>或</w:t>
            </w:r>
            <w:r>
              <w:rPr>
                <w:rFonts w:hint="eastAsia" w:eastAsia="宋体"/>
                <w:highlight w:val="none"/>
                <w:lang w:val="zh-CN" w:eastAsia="zh-CN"/>
              </w:rPr>
              <w:t>合同复印件为评分依据）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2</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优惠条件</w:t>
            </w:r>
          </w:p>
          <w:p>
            <w:pPr>
              <w:rPr>
                <w:rFonts w:hint="eastAsia" w:eastAsia="宋体"/>
                <w:highlight w:val="none"/>
                <w:lang w:eastAsia="zh-CN"/>
              </w:rPr>
            </w:pPr>
            <w:r>
              <w:rPr>
                <w:rFonts w:hint="eastAsia" w:eastAsia="宋体"/>
                <w:highlight w:val="none"/>
                <w:lang w:val="zh-CN" w:eastAsia="zh-CN"/>
              </w:rPr>
              <w:t>（0-</w:t>
            </w:r>
            <w:r>
              <w:rPr>
                <w:rFonts w:hint="eastAsia" w:eastAsia="宋体"/>
                <w:highlight w:val="none"/>
                <w:lang w:eastAsia="zh-CN"/>
              </w:rPr>
              <w:t>5</w:t>
            </w:r>
            <w:r>
              <w:rPr>
                <w:rFonts w:hint="eastAsia" w:eastAsia="宋体"/>
                <w:highlight w:val="none"/>
                <w:lang w:val="zh-CN" w:eastAsia="zh-CN"/>
              </w:rPr>
              <w:t>分）</w:t>
            </w:r>
          </w:p>
        </w:tc>
        <w:tc>
          <w:tcPr>
            <w:tcW w:w="5867" w:type="dxa"/>
            <w:tcBorders>
              <w:top w:val="single" w:color="auto" w:sz="4" w:space="0"/>
              <w:left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评标委员会根据各合格投标人的优惠条件进行评比。</w:t>
            </w:r>
          </w:p>
          <w:p>
            <w:pPr>
              <w:rPr>
                <w:rFonts w:hint="eastAsia" w:eastAsia="宋体"/>
                <w:highlight w:val="none"/>
                <w:lang w:eastAsia="zh-CN"/>
              </w:rPr>
            </w:pPr>
            <w:r>
              <w:rPr>
                <w:rFonts w:hint="eastAsia" w:eastAsia="宋体"/>
                <w:highlight w:val="none"/>
                <w:lang w:val="zh-CN" w:eastAsia="zh-CN"/>
              </w:rPr>
              <w:t>供应商合理的其他优惠条件，有实质性政策的每有一条得</w:t>
            </w:r>
            <w:r>
              <w:rPr>
                <w:rFonts w:hint="eastAsia" w:eastAsia="宋体"/>
                <w:highlight w:val="none"/>
                <w:lang w:eastAsia="zh-CN"/>
              </w:rPr>
              <w:t>1分，满分5分，没有不得分。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3</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服务承诺</w:t>
            </w:r>
          </w:p>
          <w:p>
            <w:pPr>
              <w:rPr>
                <w:rFonts w:hint="eastAsia" w:eastAsia="宋体"/>
                <w:highlight w:val="none"/>
                <w:lang w:eastAsia="zh-CN"/>
              </w:rPr>
            </w:pPr>
            <w:r>
              <w:rPr>
                <w:rFonts w:hint="eastAsia" w:eastAsia="宋体"/>
                <w:highlight w:val="none"/>
                <w:lang w:eastAsia="zh-CN"/>
              </w:rPr>
              <w:t>（0-5分）</w:t>
            </w:r>
          </w:p>
        </w:tc>
        <w:tc>
          <w:tcPr>
            <w:tcW w:w="5867" w:type="dxa"/>
            <w:tcBorders>
              <w:top w:val="single" w:color="auto" w:sz="4" w:space="0"/>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评标委员会根据各合格投标人的服务承诺进行评比。</w:t>
            </w:r>
          </w:p>
          <w:p>
            <w:pPr>
              <w:rPr>
                <w:rFonts w:hint="eastAsia" w:eastAsia="宋体"/>
                <w:highlight w:val="none"/>
                <w:lang w:eastAsia="zh-CN"/>
              </w:rPr>
            </w:pPr>
            <w:r>
              <w:rPr>
                <w:rFonts w:hint="eastAsia" w:eastAsia="宋体"/>
                <w:highlight w:val="none"/>
                <w:lang w:val="zh-CN" w:eastAsia="zh-CN"/>
              </w:rPr>
              <w:t>有实质性政策的每有一条得1分，满分</w:t>
            </w:r>
            <w:r>
              <w:rPr>
                <w:rFonts w:hint="eastAsia" w:eastAsia="宋体"/>
                <w:highlight w:val="none"/>
                <w:lang w:eastAsia="zh-CN"/>
              </w:rPr>
              <w:t>5</w:t>
            </w:r>
            <w:r>
              <w:rPr>
                <w:rFonts w:hint="eastAsia" w:eastAsia="宋体"/>
                <w:highlight w:val="none"/>
                <w:lang w:val="zh-CN" w:eastAsia="zh-CN"/>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restart"/>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技术</w:t>
            </w:r>
            <w:r>
              <w:rPr>
                <w:rFonts w:hint="eastAsia" w:eastAsia="宋体"/>
                <w:highlight w:val="none"/>
                <w:lang w:val="zh-CN" w:eastAsia="zh-CN"/>
              </w:rPr>
              <w:t>部分</w:t>
            </w:r>
          </w:p>
          <w:p>
            <w:pPr>
              <w:rPr>
                <w:rFonts w:hint="eastAsia" w:eastAsia="宋体"/>
                <w:highlight w:val="none"/>
                <w:lang w:val="zh-CN" w:eastAsia="zh-CN"/>
              </w:rPr>
            </w:pPr>
            <w:r>
              <w:rPr>
                <w:rFonts w:hint="eastAsia" w:eastAsia="宋体"/>
                <w:highlight w:val="none"/>
                <w:lang w:val="zh-CN" w:eastAsia="zh-CN"/>
              </w:rPr>
              <w:t>（</w:t>
            </w:r>
            <w:r>
              <w:rPr>
                <w:rFonts w:hint="eastAsia" w:eastAsia="宋体"/>
                <w:highlight w:val="none"/>
                <w:lang w:eastAsia="zh-CN"/>
              </w:rPr>
              <w:t>50</w:t>
            </w:r>
            <w:r>
              <w:rPr>
                <w:rFonts w:hint="eastAsia" w:eastAsia="宋体"/>
                <w:highlight w:val="none"/>
                <w:lang w:val="zh-CN" w:eastAsia="zh-CN"/>
              </w:rPr>
              <w:t>分）</w:t>
            </w:r>
          </w:p>
        </w:tc>
        <w:tc>
          <w:tcPr>
            <w:tcW w:w="517"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1</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项目实施方案（</w:t>
            </w:r>
            <w:r>
              <w:rPr>
                <w:rFonts w:hint="eastAsia" w:eastAsia="宋体"/>
                <w:highlight w:val="none"/>
                <w:lang w:eastAsia="zh-CN"/>
              </w:rPr>
              <w:t>0-10分</w:t>
            </w:r>
            <w:r>
              <w:rPr>
                <w:rFonts w:hint="eastAsia" w:eastAsia="宋体"/>
                <w:highlight w:val="none"/>
                <w:lang w:val="zh-CN" w:eastAsia="zh-CN"/>
              </w:rPr>
              <w:t>）</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根据投标人针对本项目所提供的项目实施方案，包括但不限于交货进度安排，项目验收方案，进度计划、质量保证措施、文明措施进行横向综合评审：交货及进度安排非常合理，项目验收方案非常详细，质量保证及文明措施非常完善、系统全面，可行性非常强的得</w:t>
            </w:r>
            <w:r>
              <w:rPr>
                <w:rFonts w:hint="eastAsia" w:eastAsia="宋体"/>
                <w:highlight w:val="none"/>
                <w:lang w:eastAsia="zh-CN"/>
              </w:rPr>
              <w:t>10</w:t>
            </w:r>
            <w:r>
              <w:rPr>
                <w:rFonts w:hint="eastAsia" w:eastAsia="宋体"/>
                <w:highlight w:val="none"/>
                <w:lang w:val="zh-CN" w:eastAsia="zh-CN"/>
              </w:rPr>
              <w:t>分；交货及进度安排较为合理，项目验收方案详细， 质量保证及文明措施较为完善、系统全面，可行性较强的得</w:t>
            </w:r>
            <w:r>
              <w:rPr>
                <w:rFonts w:hint="eastAsia" w:eastAsia="宋体"/>
                <w:highlight w:val="none"/>
                <w:lang w:eastAsia="zh-CN"/>
              </w:rPr>
              <w:t>6</w:t>
            </w:r>
            <w:r>
              <w:rPr>
                <w:rFonts w:hint="eastAsia" w:eastAsia="宋体"/>
                <w:highlight w:val="none"/>
                <w:lang w:val="zh-CN" w:eastAsia="zh-CN"/>
              </w:rPr>
              <w:t>分；交货及进度安排基本合理，项目验收方案不太详细， 质量保证及文明措施基本完善，具有一定可行性的得</w:t>
            </w:r>
            <w:r>
              <w:rPr>
                <w:rFonts w:hint="eastAsia" w:eastAsia="宋体"/>
                <w:highlight w:val="none"/>
                <w:lang w:eastAsia="zh-CN"/>
              </w:rPr>
              <w:t>2</w:t>
            </w:r>
            <w:r>
              <w:rPr>
                <w:rFonts w:hint="eastAsia" w:eastAsia="宋体"/>
                <w:highlight w:val="none"/>
                <w:lang w:val="zh-CN" w:eastAsia="zh-CN"/>
              </w:rPr>
              <w:t>分；未提供对应方案不得分。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2</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运行及维护方案（0-</w:t>
            </w:r>
            <w:r>
              <w:rPr>
                <w:rFonts w:hint="eastAsia" w:eastAsia="宋体"/>
                <w:highlight w:val="none"/>
                <w:lang w:eastAsia="zh-CN"/>
              </w:rPr>
              <w:t>10</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根据合格投标人提供的货物运行及维护等方面工作重点难点分析进行评审，分析透彻、详细完善、科学合理，能够从各个角度进行分析，考虑周全，且对各重点难点有针对性的措施，确保项目顺利进行的，得</w:t>
            </w:r>
            <w:r>
              <w:rPr>
                <w:rFonts w:hint="eastAsia" w:eastAsia="宋体"/>
                <w:highlight w:val="none"/>
                <w:lang w:eastAsia="zh-CN"/>
              </w:rPr>
              <w:t>10</w:t>
            </w:r>
            <w:r>
              <w:rPr>
                <w:rFonts w:hint="eastAsia" w:eastAsia="宋体"/>
                <w:highlight w:val="none"/>
                <w:lang w:val="zh-CN" w:eastAsia="zh-CN"/>
              </w:rPr>
              <w:t>分；分析较为完善、科学，能够多角度思考分析，且提供相应措施，不影响项目进展的，得</w:t>
            </w:r>
            <w:r>
              <w:rPr>
                <w:rFonts w:hint="eastAsia" w:eastAsia="宋体"/>
                <w:highlight w:val="none"/>
                <w:lang w:eastAsia="zh-CN"/>
              </w:rPr>
              <w:t>6</w:t>
            </w:r>
            <w:r>
              <w:rPr>
                <w:rFonts w:hint="eastAsia" w:eastAsia="宋体"/>
                <w:highlight w:val="none"/>
                <w:lang w:val="zh-CN" w:eastAsia="zh-CN"/>
              </w:rPr>
              <w:t>分；分析考虑片面，或对应措施不够完善，可能影响项目进展的，得</w:t>
            </w:r>
            <w:r>
              <w:rPr>
                <w:rFonts w:hint="eastAsia" w:eastAsia="宋体"/>
                <w:highlight w:val="none"/>
                <w:lang w:eastAsia="zh-CN"/>
              </w:rPr>
              <w:t>2</w:t>
            </w:r>
            <w:r>
              <w:rPr>
                <w:rFonts w:hint="eastAsia" w:eastAsia="宋体"/>
                <w:highlight w:val="none"/>
                <w:lang w:val="zh-CN" w:eastAsia="zh-CN"/>
              </w:rPr>
              <w:t>分；分析存在漏洞，措施缺乏针对性，影响项目进展的不得分。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3</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设备安装调试方案（0-</w:t>
            </w:r>
            <w:r>
              <w:rPr>
                <w:rFonts w:hint="eastAsia" w:eastAsia="宋体"/>
                <w:highlight w:val="none"/>
                <w:lang w:eastAsia="zh-CN"/>
              </w:rPr>
              <w:t>10</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针对合格投标人提供的设备安装调试</w:t>
            </w:r>
            <w:r>
              <w:rPr>
                <w:rFonts w:hint="eastAsia" w:eastAsia="宋体"/>
                <w:highlight w:val="none"/>
                <w:lang w:val="en-US" w:eastAsia="zh-CN"/>
              </w:rPr>
              <w:t>开始准备工作、</w:t>
            </w:r>
            <w:r>
              <w:rPr>
                <w:rFonts w:hint="eastAsia" w:eastAsia="宋体"/>
                <w:highlight w:val="none"/>
                <w:lang w:val="zh-CN" w:eastAsia="zh-CN"/>
              </w:rPr>
              <w:t>安装调试</w:t>
            </w:r>
            <w:r>
              <w:rPr>
                <w:rFonts w:hint="eastAsia" w:eastAsia="宋体"/>
                <w:highlight w:val="none"/>
                <w:lang w:val="en-US" w:eastAsia="zh-CN"/>
              </w:rPr>
              <w:t>流程</w:t>
            </w:r>
            <w:r>
              <w:rPr>
                <w:rFonts w:hint="eastAsia" w:eastAsia="宋体"/>
                <w:highlight w:val="none"/>
                <w:lang w:val="zh-CN" w:eastAsia="zh-CN"/>
              </w:rPr>
              <w:t>、安装调试</w:t>
            </w:r>
            <w:r>
              <w:rPr>
                <w:rFonts w:hint="eastAsia" w:eastAsia="宋体"/>
                <w:highlight w:val="none"/>
                <w:lang w:val="en-US" w:eastAsia="zh-CN"/>
              </w:rPr>
              <w:t>结果</w:t>
            </w:r>
            <w:r>
              <w:rPr>
                <w:rFonts w:hint="eastAsia" w:eastAsia="宋体"/>
                <w:highlight w:val="none"/>
                <w:lang w:val="zh-CN" w:eastAsia="zh-CN"/>
              </w:rPr>
              <w:t>等</w:t>
            </w:r>
            <w:r>
              <w:rPr>
                <w:rFonts w:hint="eastAsia" w:eastAsia="宋体"/>
                <w:highlight w:val="none"/>
                <w:lang w:val="en-US" w:eastAsia="zh-CN"/>
              </w:rPr>
              <w:t>方面进行横向综合评审，</w:t>
            </w:r>
            <w:r>
              <w:rPr>
                <w:rFonts w:hint="eastAsia" w:eastAsia="宋体"/>
                <w:highlight w:val="none"/>
                <w:lang w:val="zh-CN" w:eastAsia="zh-CN"/>
              </w:rPr>
              <w:t>方案详细完善、科学合理、切实可行，高效优质、没有疏忽遗漏或其他错误得</w:t>
            </w:r>
            <w:r>
              <w:rPr>
                <w:rFonts w:hint="eastAsia" w:eastAsia="宋体"/>
                <w:highlight w:val="none"/>
                <w:lang w:val="en-US" w:eastAsia="zh-CN"/>
              </w:rPr>
              <w:t>10</w:t>
            </w:r>
            <w:r>
              <w:rPr>
                <w:rFonts w:hint="eastAsia" w:eastAsia="宋体"/>
                <w:highlight w:val="none"/>
                <w:lang w:val="zh-CN" w:eastAsia="zh-CN"/>
              </w:rPr>
              <w:t>分；方案较为完善、合理、可行，不易出现疏忽遗漏或其他错误的，得</w:t>
            </w:r>
            <w:r>
              <w:rPr>
                <w:rFonts w:hint="eastAsia" w:eastAsia="宋体"/>
                <w:highlight w:val="none"/>
                <w:lang w:val="en-US" w:eastAsia="zh-CN"/>
              </w:rPr>
              <w:t>6</w:t>
            </w:r>
            <w:r>
              <w:rPr>
                <w:rFonts w:hint="eastAsia" w:eastAsia="宋体"/>
                <w:highlight w:val="none"/>
                <w:lang w:val="zh-CN" w:eastAsia="zh-CN"/>
              </w:rPr>
              <w:t>分；方案可能导致疏忽遗漏或其他错误但能够及时发现弥补的，得</w:t>
            </w:r>
            <w:r>
              <w:rPr>
                <w:rFonts w:hint="eastAsia" w:eastAsia="宋体"/>
                <w:highlight w:val="none"/>
                <w:lang w:val="en-US" w:eastAsia="zh-CN"/>
              </w:rPr>
              <w:t>2</w:t>
            </w:r>
            <w:r>
              <w:rPr>
                <w:rFonts w:hint="eastAsia" w:eastAsia="宋体"/>
                <w:highlight w:val="none"/>
                <w:lang w:val="zh-CN"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4</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应急方案</w:t>
            </w:r>
          </w:p>
          <w:p>
            <w:pPr>
              <w:rPr>
                <w:rFonts w:hint="eastAsia" w:eastAsia="宋体"/>
                <w:highlight w:val="none"/>
                <w:lang w:val="zh-CN" w:eastAsia="zh-CN"/>
              </w:rPr>
            </w:pPr>
            <w:r>
              <w:rPr>
                <w:rFonts w:hint="eastAsia" w:eastAsia="宋体"/>
                <w:highlight w:val="none"/>
                <w:lang w:val="zh-CN" w:eastAsia="zh-CN"/>
              </w:rPr>
              <w:t>（0</w:t>
            </w:r>
            <w:r>
              <w:rPr>
                <w:rFonts w:hint="eastAsia" w:eastAsia="宋体"/>
                <w:highlight w:val="none"/>
                <w:lang w:eastAsia="zh-CN"/>
              </w:rPr>
              <w:t>-5</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根据投标人所提供</w:t>
            </w:r>
            <w:r>
              <w:rPr>
                <w:rFonts w:hint="eastAsia" w:eastAsia="宋体"/>
                <w:highlight w:val="none"/>
                <w:lang w:val="en-US" w:eastAsia="zh-CN"/>
              </w:rPr>
              <w:t>可能产生的突发事件的预计、处理突发事件的办法、以及处理突发事件的结果等方面</w:t>
            </w:r>
            <w:r>
              <w:rPr>
                <w:rFonts w:hint="eastAsia" w:eastAsia="宋体"/>
                <w:highlight w:val="none"/>
                <w:lang w:val="zh-CN" w:eastAsia="zh-CN"/>
              </w:rPr>
              <w:t>进行横向综合评审：方案非常明确、详尽，合理，可操作性强的得</w:t>
            </w:r>
            <w:r>
              <w:rPr>
                <w:rFonts w:hint="eastAsia" w:eastAsia="宋体"/>
                <w:highlight w:val="none"/>
                <w:lang w:eastAsia="zh-CN"/>
              </w:rPr>
              <w:t>5</w:t>
            </w:r>
            <w:r>
              <w:rPr>
                <w:rFonts w:hint="eastAsia" w:eastAsia="宋体"/>
                <w:highlight w:val="none"/>
                <w:lang w:val="zh-CN" w:eastAsia="zh-CN"/>
              </w:rPr>
              <w:t>分；方案明确、详尽，合理，可操作性较好的得</w:t>
            </w:r>
            <w:r>
              <w:rPr>
                <w:rFonts w:hint="eastAsia" w:eastAsia="宋体"/>
                <w:highlight w:val="none"/>
                <w:lang w:eastAsia="zh-CN"/>
              </w:rPr>
              <w:t>3</w:t>
            </w:r>
            <w:r>
              <w:rPr>
                <w:rFonts w:hint="eastAsia" w:eastAsia="宋体"/>
                <w:highlight w:val="none"/>
                <w:lang w:val="zh-CN" w:eastAsia="zh-CN"/>
              </w:rPr>
              <w:t>分；方案基本明确、合理，可操作性一般的得</w:t>
            </w:r>
            <w:r>
              <w:rPr>
                <w:rFonts w:hint="eastAsia" w:eastAsia="宋体"/>
                <w:highlight w:val="none"/>
                <w:lang w:eastAsia="zh-CN"/>
              </w:rPr>
              <w:t>1</w:t>
            </w:r>
            <w:r>
              <w:rPr>
                <w:rFonts w:hint="eastAsia" w:eastAsia="宋体"/>
                <w:highlight w:val="none"/>
                <w:lang w:val="zh-CN" w:eastAsia="zh-CN"/>
              </w:rPr>
              <w:t>分；方案差或未提供对应方案不得分。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eastAsia="zh-CN"/>
              </w:rPr>
              <w:t>5</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售后服务</w:t>
            </w:r>
          </w:p>
          <w:p>
            <w:pPr>
              <w:rPr>
                <w:rFonts w:hint="eastAsia" w:eastAsia="宋体"/>
                <w:highlight w:val="none"/>
                <w:lang w:val="zh-CN" w:eastAsia="zh-CN"/>
              </w:rPr>
            </w:pPr>
            <w:r>
              <w:rPr>
                <w:rFonts w:hint="eastAsia" w:eastAsia="宋体"/>
                <w:highlight w:val="none"/>
                <w:lang w:val="zh-CN" w:eastAsia="zh-CN"/>
              </w:rPr>
              <w:t>（0-</w:t>
            </w:r>
            <w:r>
              <w:rPr>
                <w:rFonts w:hint="eastAsia" w:eastAsia="宋体"/>
                <w:highlight w:val="none"/>
                <w:lang w:eastAsia="zh-CN"/>
              </w:rPr>
              <w:t>5</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针对合格投标人提供的售后服务保障方案、免费保修期外维护方案、零配件供应方案、其他增值售后服务或其它实质性优惠措施等，内容的完整性、针对性两个方面进行独立评审并独立打分，方案详细完善、科学合理、切实可行，高效优质、没有疏忽遗漏或其他错误得</w:t>
            </w:r>
            <w:r>
              <w:rPr>
                <w:rFonts w:hint="eastAsia" w:eastAsia="宋体"/>
                <w:highlight w:val="none"/>
                <w:lang w:eastAsia="zh-CN"/>
              </w:rPr>
              <w:t>5</w:t>
            </w:r>
            <w:r>
              <w:rPr>
                <w:rFonts w:hint="eastAsia" w:eastAsia="宋体"/>
                <w:highlight w:val="none"/>
                <w:lang w:val="zh-CN" w:eastAsia="zh-CN"/>
              </w:rPr>
              <w:t>分；方案较为完善、合理、可行，不易出现疏忽遗漏或其他错误的，得</w:t>
            </w:r>
            <w:r>
              <w:rPr>
                <w:rFonts w:hint="eastAsia" w:eastAsia="宋体"/>
                <w:highlight w:val="none"/>
                <w:lang w:eastAsia="zh-CN"/>
              </w:rPr>
              <w:t>3</w:t>
            </w:r>
            <w:r>
              <w:rPr>
                <w:rFonts w:hint="eastAsia" w:eastAsia="宋体"/>
                <w:highlight w:val="none"/>
                <w:lang w:val="zh-CN" w:eastAsia="zh-CN"/>
              </w:rPr>
              <w:t>分；方案可能导致疏忽遗漏或其他错误但能够及时发现弥补的，得</w:t>
            </w:r>
            <w:r>
              <w:rPr>
                <w:rFonts w:hint="eastAsia" w:eastAsia="宋体"/>
                <w:highlight w:val="none"/>
                <w:lang w:eastAsia="zh-CN"/>
              </w:rPr>
              <w:t>1</w:t>
            </w:r>
            <w:r>
              <w:rPr>
                <w:rFonts w:hint="eastAsia" w:eastAsia="宋体"/>
                <w:highlight w:val="none"/>
                <w:lang w:val="zh-CN"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6</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供货进度保证措施（0-</w:t>
            </w:r>
            <w:r>
              <w:rPr>
                <w:rFonts w:hint="eastAsia" w:eastAsia="宋体"/>
                <w:highlight w:val="none"/>
                <w:lang w:eastAsia="zh-CN"/>
              </w:rPr>
              <w:t>5</w:t>
            </w:r>
            <w:r>
              <w:rPr>
                <w:rFonts w:hint="eastAsia" w:eastAsia="宋体"/>
                <w:highlight w:val="none"/>
                <w:lang w:val="zh-CN" w:eastAsia="zh-CN"/>
              </w:rPr>
              <w:t>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针对合格投标人提供的供货进度保证措施进行评审，措施描述详细完善、科学合理、切实可行、能够最大限度的保障各项工作时间节点满足项目需求或提前保质保量完成的，得</w:t>
            </w:r>
            <w:r>
              <w:rPr>
                <w:rFonts w:hint="eastAsia" w:eastAsia="宋体"/>
                <w:highlight w:val="none"/>
                <w:lang w:eastAsia="zh-CN"/>
              </w:rPr>
              <w:t>5</w:t>
            </w:r>
            <w:r>
              <w:rPr>
                <w:rFonts w:hint="eastAsia" w:eastAsia="宋体"/>
                <w:highlight w:val="none"/>
                <w:lang w:val="zh-CN" w:eastAsia="zh-CN"/>
              </w:rPr>
              <w:t>分；措施描述较为完善、合理、可行，在工作时间节点满足项目需求前提下，一部分工作内容能够提前保质保量完成的，得</w:t>
            </w:r>
            <w:r>
              <w:rPr>
                <w:rFonts w:hint="eastAsia" w:eastAsia="宋体"/>
                <w:highlight w:val="none"/>
                <w:lang w:eastAsia="zh-CN"/>
              </w:rPr>
              <w:t>3</w:t>
            </w:r>
            <w:r>
              <w:rPr>
                <w:rFonts w:hint="eastAsia" w:eastAsia="宋体"/>
                <w:highlight w:val="none"/>
                <w:lang w:val="zh-CN" w:eastAsia="zh-CN"/>
              </w:rPr>
              <w:t>分；措施描述中规中矩，工作时间节点能够满足项目需求的，得</w:t>
            </w:r>
            <w:r>
              <w:rPr>
                <w:rFonts w:hint="eastAsia" w:eastAsia="宋体"/>
                <w:highlight w:val="none"/>
                <w:lang w:eastAsia="zh-CN"/>
              </w:rPr>
              <w:t>1</w:t>
            </w:r>
            <w:r>
              <w:rPr>
                <w:rFonts w:hint="eastAsia" w:eastAsia="宋体"/>
                <w:highlight w:val="none"/>
                <w:lang w:val="zh-CN" w:eastAsia="zh-CN"/>
              </w:rPr>
              <w:t>分；措施描述存在瑕疵或漏洞，可能影响工作时间节点进度的不得分。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438" w:type="dxa"/>
            <w:vMerge w:val="continue"/>
            <w:tcBorders>
              <w:left w:val="single" w:color="auto" w:sz="4" w:space="0"/>
              <w:right w:val="single" w:color="auto" w:sz="4" w:space="0"/>
            </w:tcBorders>
            <w:noWrap w:val="0"/>
            <w:vAlign w:val="center"/>
          </w:tcPr>
          <w:p>
            <w:pPr>
              <w:rPr>
                <w:rFonts w:hint="eastAsia" w:eastAsia="宋体"/>
                <w:highlight w:val="none"/>
                <w:lang w:val="zh-CN" w:eastAsia="zh-CN"/>
              </w:rPr>
            </w:pPr>
          </w:p>
        </w:tc>
        <w:tc>
          <w:tcPr>
            <w:tcW w:w="517" w:type="dxa"/>
            <w:tcBorders>
              <w:left w:val="single" w:color="auto" w:sz="4" w:space="0"/>
              <w:right w:val="single" w:color="auto" w:sz="4" w:space="0"/>
            </w:tcBorders>
            <w:noWrap w:val="0"/>
            <w:vAlign w:val="center"/>
          </w:tcPr>
          <w:p>
            <w:pPr>
              <w:rPr>
                <w:rFonts w:hint="eastAsia" w:eastAsia="宋体"/>
                <w:highlight w:val="none"/>
                <w:lang w:eastAsia="zh-CN"/>
              </w:rPr>
            </w:pPr>
            <w:r>
              <w:rPr>
                <w:rFonts w:hint="eastAsia" w:eastAsia="宋体"/>
                <w:highlight w:val="none"/>
                <w:lang w:eastAsia="zh-CN"/>
              </w:rPr>
              <w:t>7</w:t>
            </w:r>
          </w:p>
        </w:tc>
        <w:tc>
          <w:tcPr>
            <w:tcW w:w="1724" w:type="dxa"/>
            <w:tcBorders>
              <w:left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质量、安全保证措施（0-</w:t>
            </w:r>
            <w:r>
              <w:rPr>
                <w:rFonts w:hint="eastAsia" w:eastAsia="宋体"/>
                <w:highlight w:val="none"/>
                <w:lang w:eastAsia="zh-CN"/>
              </w:rPr>
              <w:t>5</w:t>
            </w:r>
            <w:r>
              <w:rPr>
                <w:rFonts w:hint="eastAsia" w:eastAsia="宋体"/>
                <w:highlight w:val="none"/>
                <w:lang w:val="zh-CN" w:eastAsia="zh-CN"/>
              </w:rPr>
              <w:t>分）</w:t>
            </w:r>
          </w:p>
          <w:p>
            <w:pPr>
              <w:rPr>
                <w:rFonts w:hint="eastAsia" w:eastAsia="宋体"/>
                <w:highlight w:val="none"/>
                <w:lang w:val="zh-CN" w:eastAsia="zh-CN"/>
              </w:rPr>
            </w:pPr>
          </w:p>
        </w:tc>
        <w:tc>
          <w:tcPr>
            <w:tcW w:w="586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highlight w:val="none"/>
                <w:lang w:val="zh-CN" w:eastAsia="zh-CN"/>
              </w:rPr>
            </w:pPr>
            <w:r>
              <w:rPr>
                <w:rFonts w:hint="eastAsia" w:eastAsia="宋体"/>
                <w:highlight w:val="none"/>
                <w:lang w:val="zh-CN" w:eastAsia="zh-CN"/>
              </w:rPr>
              <w:t>针对合格投标人提供的质量、安全保证措施进行评审，措施描述详细完善、科学合理、切实可行，高效优质、没有疏忽遗漏或其他错误，避免退货调整的，得</w:t>
            </w:r>
            <w:r>
              <w:rPr>
                <w:rFonts w:hint="eastAsia" w:eastAsia="宋体"/>
                <w:highlight w:val="none"/>
                <w:lang w:eastAsia="zh-CN"/>
              </w:rPr>
              <w:t>5</w:t>
            </w:r>
            <w:r>
              <w:rPr>
                <w:rFonts w:hint="eastAsia" w:eastAsia="宋体"/>
                <w:highlight w:val="none"/>
                <w:lang w:val="zh-CN" w:eastAsia="zh-CN"/>
              </w:rPr>
              <w:t>分；措施描述较为完善、合理、可行，能够保障货物质量、不易出现疏忽遗漏或其他错误的，得</w:t>
            </w:r>
            <w:r>
              <w:rPr>
                <w:rFonts w:hint="eastAsia" w:eastAsia="宋体"/>
                <w:highlight w:val="none"/>
                <w:lang w:eastAsia="zh-CN"/>
              </w:rPr>
              <w:t>3</w:t>
            </w:r>
            <w:r>
              <w:rPr>
                <w:rFonts w:hint="eastAsia" w:eastAsia="宋体"/>
                <w:highlight w:val="none"/>
                <w:lang w:val="zh-CN" w:eastAsia="zh-CN"/>
              </w:rPr>
              <w:t>分；措施描述存在瑕疵，可能导致疏忽遗漏或其他错误但能够及时发现弥补的，得</w:t>
            </w:r>
            <w:r>
              <w:rPr>
                <w:rFonts w:hint="eastAsia" w:eastAsia="宋体"/>
                <w:highlight w:val="none"/>
                <w:lang w:eastAsia="zh-CN"/>
              </w:rPr>
              <w:t>1</w:t>
            </w:r>
            <w:r>
              <w:rPr>
                <w:rFonts w:hint="eastAsia" w:eastAsia="宋体"/>
                <w:highlight w:val="none"/>
                <w:lang w:val="zh-CN" w:eastAsia="zh-CN"/>
              </w:rPr>
              <w:t>分；措施描述存在漏洞，可能影响成果货物质量的不得分。</w:t>
            </w:r>
          </w:p>
        </w:tc>
      </w:tr>
    </w:tbl>
    <w:p>
      <w:pPr>
        <w:rPr>
          <w:rFonts w:hint="eastAsia" w:eastAsia="宋体"/>
          <w:highlight w:val="none"/>
          <w:lang w:eastAsia="zh-CN"/>
        </w:rPr>
      </w:pPr>
    </w:p>
    <w:p>
      <w:pPr>
        <w:rPr>
          <w:rFonts w:hint="eastAsia" w:eastAsia="宋体"/>
          <w:highlight w:val="none"/>
          <w:lang w:eastAsia="zh-CN"/>
        </w:rPr>
      </w:pPr>
    </w:p>
    <w:p>
      <w:pPr>
        <w:widowControl/>
        <w:jc w:val="center"/>
        <w:rPr>
          <w:rFonts w:ascii="宋体" w:hAnsi="宋体" w:cs="宋体"/>
          <w:b/>
          <w:sz w:val="28"/>
          <w:szCs w:val="20"/>
          <w:highlight w:val="none"/>
        </w:rPr>
      </w:pPr>
    </w:p>
    <w:bookmarkEnd w:id="439"/>
    <w:p>
      <w:pPr>
        <w:keepNext w:val="0"/>
        <w:keepLines w:val="0"/>
        <w:spacing w:line="240" w:lineRule="auto"/>
        <w:outlineLvl w:val="9"/>
        <w:rPr>
          <w:rFonts w:hint="eastAsia" w:ascii="宋体" w:hAnsi="宋体" w:cs="宋体"/>
          <w:b/>
          <w:bCs/>
          <w:sz w:val="32"/>
          <w:szCs w:val="32"/>
          <w:highlight w:val="none"/>
        </w:rPr>
      </w:pPr>
      <w:bookmarkStart w:id="440" w:name="_Toc179632618"/>
      <w:bookmarkStart w:id="441" w:name="_Toc409424331"/>
      <w:bookmarkStart w:id="442" w:name="_Toc152042377"/>
      <w:bookmarkStart w:id="443" w:name="_Toc468267473"/>
      <w:bookmarkStart w:id="444" w:name="_Toc246996243"/>
      <w:bookmarkStart w:id="445" w:name="_Toc152045600"/>
      <w:bookmarkStart w:id="446" w:name="_Toc246996986"/>
      <w:bookmarkStart w:id="447" w:name="_Toc144974567"/>
      <w:bookmarkStart w:id="448" w:name="_Toc247085758"/>
      <w:bookmarkStart w:id="449" w:name="_Toc409424392"/>
      <w:r>
        <w:rPr>
          <w:rFonts w:hint="eastAsia" w:ascii="宋体" w:hAnsi="宋体" w:cs="宋体"/>
          <w:b/>
          <w:bCs/>
          <w:sz w:val="32"/>
          <w:szCs w:val="32"/>
          <w:highlight w:val="none"/>
        </w:rPr>
        <w:br w:type="page"/>
      </w:r>
    </w:p>
    <w:p>
      <w:pPr>
        <w:keepNext/>
        <w:keepLines/>
        <w:spacing w:line="300" w:lineRule="auto"/>
        <w:outlineLvl w:val="1"/>
        <w:rPr>
          <w:rFonts w:ascii="宋体" w:hAnsi="宋体" w:cs="宋体"/>
          <w:b/>
          <w:bCs/>
          <w:sz w:val="32"/>
          <w:szCs w:val="32"/>
          <w:highlight w:val="none"/>
        </w:rPr>
      </w:pPr>
      <w:r>
        <w:rPr>
          <w:rFonts w:hint="eastAsia" w:ascii="宋体" w:hAnsi="宋体" w:cs="宋体"/>
          <w:b/>
          <w:bCs/>
          <w:sz w:val="32"/>
          <w:szCs w:val="32"/>
          <w:highlight w:val="none"/>
        </w:rPr>
        <w:t>1. 评标方法</w:t>
      </w:r>
      <w:bookmarkEnd w:id="440"/>
      <w:bookmarkEnd w:id="441"/>
      <w:bookmarkEnd w:id="442"/>
      <w:bookmarkEnd w:id="443"/>
      <w:bookmarkEnd w:id="444"/>
      <w:bookmarkEnd w:id="445"/>
      <w:bookmarkEnd w:id="446"/>
      <w:bookmarkEnd w:id="447"/>
      <w:bookmarkEnd w:id="448"/>
      <w:bookmarkEnd w:id="449"/>
    </w:p>
    <w:p>
      <w:pPr>
        <w:spacing w:line="300" w:lineRule="auto"/>
        <w:ind w:firstLine="420" w:firstLineChars="200"/>
        <w:rPr>
          <w:rFonts w:ascii="宋体" w:hAnsi="宋体" w:cs="宋体"/>
          <w:highlight w:val="none"/>
        </w:rPr>
      </w:pPr>
      <w:r>
        <w:rPr>
          <w:rFonts w:hint="eastAsia" w:ascii="宋体" w:hAnsi="宋体" w:cs="宋体"/>
          <w:highlight w:val="none"/>
        </w:rPr>
        <w:t>本次评标采用综合评分法。评标委员会对满足招标文件实质性要求的投标文件，按照本章第2.3款规定的评分标准进行打分，并按得分由高到低顺序推荐中标候选人，或根据采购人授权直接确定中标人，但投标报价低于其成本的除外。综合评分</w:t>
      </w:r>
      <w:bookmarkStart w:id="450" w:name="_Toc246996244"/>
      <w:bookmarkStart w:id="451" w:name="_Toc409424332"/>
      <w:bookmarkStart w:id="452" w:name="_Toc246996987"/>
      <w:bookmarkStart w:id="453" w:name="_Toc179632619"/>
      <w:bookmarkStart w:id="454" w:name="_Toc152045601"/>
      <w:bookmarkStart w:id="455" w:name="_Toc144974568"/>
      <w:bookmarkStart w:id="456" w:name="_Toc247085759"/>
      <w:bookmarkStart w:id="457" w:name="_Toc152042378"/>
      <w:bookmarkStart w:id="458" w:name="_Toc409424393"/>
      <w:bookmarkStart w:id="459" w:name="_Toc468267474"/>
      <w:r>
        <w:rPr>
          <w:rFonts w:hint="eastAsia" w:ascii="宋体" w:hAnsi="宋体" w:cs="宋体"/>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00" w:lineRule="auto"/>
        <w:ind w:firstLine="420" w:firstLineChars="200"/>
        <w:rPr>
          <w:rFonts w:ascii="宋体" w:hAnsi="宋体" w:cs="宋体"/>
          <w:highlight w:val="none"/>
        </w:rPr>
      </w:pPr>
      <w:r>
        <w:rPr>
          <w:rFonts w:hint="eastAsia" w:ascii="宋体" w:hAnsi="宋体" w:cs="宋体"/>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00" w:lineRule="auto"/>
        <w:rPr>
          <w:rFonts w:ascii="宋体" w:hAnsi="宋体" w:cs="宋体"/>
          <w:b/>
          <w:bCs/>
          <w:sz w:val="32"/>
          <w:szCs w:val="32"/>
          <w:highlight w:val="none"/>
        </w:rPr>
      </w:pPr>
      <w:r>
        <w:rPr>
          <w:rFonts w:hint="eastAsia" w:ascii="宋体" w:hAnsi="宋体" w:cs="宋体"/>
          <w:b/>
          <w:bCs/>
          <w:sz w:val="32"/>
          <w:szCs w:val="32"/>
          <w:highlight w:val="none"/>
        </w:rPr>
        <w:t>2. 评审标准</w:t>
      </w:r>
      <w:bookmarkEnd w:id="450"/>
      <w:bookmarkEnd w:id="451"/>
      <w:bookmarkEnd w:id="452"/>
      <w:bookmarkEnd w:id="453"/>
      <w:bookmarkEnd w:id="454"/>
      <w:bookmarkEnd w:id="455"/>
      <w:bookmarkEnd w:id="456"/>
      <w:bookmarkEnd w:id="457"/>
      <w:bookmarkEnd w:id="458"/>
      <w:bookmarkEnd w:id="459"/>
    </w:p>
    <w:p>
      <w:pPr>
        <w:spacing w:line="300" w:lineRule="auto"/>
        <w:rPr>
          <w:rFonts w:ascii="宋体" w:hAnsi="宋体" w:cs="宋体"/>
          <w:b/>
          <w:kern w:val="0"/>
          <w:szCs w:val="21"/>
          <w:highlight w:val="none"/>
        </w:rPr>
      </w:pPr>
      <w:bookmarkStart w:id="460" w:name="_Toc246996988"/>
      <w:bookmarkStart w:id="461" w:name="_Toc246996245"/>
      <w:bookmarkStart w:id="462" w:name="_Toc179632620"/>
      <w:bookmarkStart w:id="463" w:name="_Toc152042379"/>
      <w:bookmarkStart w:id="464" w:name="_Toc144974569"/>
      <w:bookmarkStart w:id="465" w:name="_Toc152045602"/>
      <w:bookmarkStart w:id="466" w:name="_Toc247085760"/>
      <w:r>
        <w:rPr>
          <w:rFonts w:hint="eastAsia" w:ascii="宋体" w:hAnsi="宋体" w:cs="宋体"/>
          <w:b/>
          <w:highlight w:val="none"/>
        </w:rPr>
        <w:t>2.1</w:t>
      </w:r>
      <w:r>
        <w:rPr>
          <w:rFonts w:hint="eastAsia" w:ascii="宋体" w:hAnsi="宋体" w:cs="宋体"/>
          <w:b/>
          <w:kern w:val="0"/>
          <w:szCs w:val="21"/>
          <w:highlight w:val="none"/>
        </w:rPr>
        <w:t>资格性审查</w:t>
      </w:r>
    </w:p>
    <w:p>
      <w:pPr>
        <w:spacing w:line="300" w:lineRule="auto"/>
        <w:ind w:firstLine="420" w:firstLineChars="200"/>
        <w:rPr>
          <w:rFonts w:ascii="宋体" w:hAnsi="宋体" w:cs="宋体"/>
          <w:b/>
          <w:bCs/>
          <w:sz w:val="32"/>
          <w:szCs w:val="32"/>
          <w:highlight w:val="none"/>
        </w:rPr>
      </w:pPr>
      <w:r>
        <w:rPr>
          <w:rFonts w:hint="eastAsia" w:ascii="宋体" w:hAnsi="宋体" w:cs="宋体"/>
          <w:kern w:val="0"/>
          <w:szCs w:val="21"/>
          <w:highlight w:val="none"/>
        </w:rPr>
        <w:t>公开招标采购项目开标结束后，采购人或采购代理机构应当依法对投标人的资格进行审查（见资格性审查表）。合格投标人不足3家的，不得评标。</w:t>
      </w:r>
    </w:p>
    <w:bookmarkEnd w:id="460"/>
    <w:bookmarkEnd w:id="461"/>
    <w:bookmarkEnd w:id="462"/>
    <w:bookmarkEnd w:id="463"/>
    <w:bookmarkEnd w:id="464"/>
    <w:bookmarkEnd w:id="465"/>
    <w:bookmarkEnd w:id="466"/>
    <w:p>
      <w:pPr>
        <w:spacing w:line="300" w:lineRule="auto"/>
        <w:rPr>
          <w:rFonts w:ascii="宋体" w:hAnsi="宋体" w:cs="宋体"/>
          <w:b/>
          <w:highlight w:val="none"/>
        </w:rPr>
      </w:pPr>
      <w:r>
        <w:rPr>
          <w:rFonts w:hint="eastAsia" w:ascii="宋体" w:hAnsi="宋体" w:cs="宋体"/>
          <w:b/>
          <w:highlight w:val="none"/>
        </w:rPr>
        <w:t>2.2 初步评审</w:t>
      </w:r>
    </w:p>
    <w:p>
      <w:pPr>
        <w:spacing w:line="300" w:lineRule="auto"/>
        <w:ind w:firstLine="420" w:firstLineChars="200"/>
        <w:rPr>
          <w:rFonts w:ascii="宋体" w:hAnsi="宋体" w:cs="宋体"/>
          <w:highlight w:val="none"/>
        </w:rPr>
      </w:pPr>
      <w:r>
        <w:rPr>
          <w:rFonts w:hint="eastAsia" w:ascii="宋体" w:hAnsi="宋体" w:cs="宋体"/>
          <w:highlight w:val="none"/>
        </w:rPr>
        <w:t>2.2.1形式评审标准：见评标办法前附表。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2.2.2 符合性评审标准：见评标办法前附表。</w:t>
      </w:r>
    </w:p>
    <w:p>
      <w:pPr>
        <w:spacing w:line="300" w:lineRule="auto"/>
        <w:rPr>
          <w:rFonts w:ascii="宋体" w:hAnsi="宋体" w:cs="宋体"/>
          <w:b/>
          <w:highlight w:val="none"/>
        </w:rPr>
      </w:pPr>
      <w:bookmarkStart w:id="467" w:name="_Toc247085761"/>
      <w:bookmarkStart w:id="468" w:name="_Toc152042380"/>
      <w:bookmarkStart w:id="469" w:name="_Toc246996246"/>
      <w:bookmarkStart w:id="470" w:name="_Toc179632621"/>
      <w:bookmarkStart w:id="471" w:name="_Toc246996989"/>
      <w:bookmarkStart w:id="472" w:name="_Toc152045603"/>
      <w:bookmarkStart w:id="473" w:name="_Toc144974570"/>
      <w:r>
        <w:rPr>
          <w:rFonts w:hint="eastAsia" w:ascii="宋体" w:hAnsi="宋体" w:cs="宋体"/>
          <w:b/>
          <w:highlight w:val="none"/>
        </w:rPr>
        <w:t>2.3 分值构成与评分标准</w:t>
      </w:r>
      <w:bookmarkEnd w:id="467"/>
      <w:bookmarkEnd w:id="468"/>
      <w:bookmarkEnd w:id="469"/>
      <w:bookmarkEnd w:id="470"/>
      <w:bookmarkEnd w:id="471"/>
      <w:bookmarkEnd w:id="472"/>
      <w:bookmarkEnd w:id="473"/>
    </w:p>
    <w:p>
      <w:pPr>
        <w:spacing w:line="300" w:lineRule="auto"/>
        <w:ind w:firstLine="420" w:firstLineChars="200"/>
        <w:rPr>
          <w:rFonts w:ascii="宋体" w:hAnsi="宋体" w:cs="宋体"/>
          <w:highlight w:val="none"/>
        </w:rPr>
      </w:pPr>
      <w:r>
        <w:rPr>
          <w:rFonts w:hint="eastAsia" w:ascii="宋体" w:hAnsi="宋体" w:cs="宋体"/>
          <w:highlight w:val="none"/>
        </w:rPr>
        <w:t>2.3.1 分值构成</w:t>
      </w:r>
    </w:p>
    <w:p>
      <w:pPr>
        <w:spacing w:line="300" w:lineRule="auto"/>
        <w:ind w:firstLine="840" w:firstLineChars="400"/>
        <w:rPr>
          <w:rFonts w:ascii="宋体" w:hAnsi="宋体" w:cs="宋体"/>
          <w:highlight w:val="none"/>
        </w:rPr>
      </w:pPr>
      <w:r>
        <w:rPr>
          <w:rFonts w:hint="eastAsia" w:ascii="宋体" w:hAnsi="宋体" w:cs="宋体"/>
          <w:highlight w:val="none"/>
        </w:rPr>
        <w:t>（1）投标报价：见评标办法前附表；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（2）商务条款：见评标办法前附表；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（3）技术条款：见评标办法前附表。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2.3.2 评标基准价计算</w:t>
      </w:r>
    </w:p>
    <w:p>
      <w:pPr>
        <w:spacing w:line="300" w:lineRule="auto"/>
        <w:ind w:firstLine="840" w:firstLineChars="400"/>
        <w:rPr>
          <w:rFonts w:ascii="宋体" w:hAnsi="宋体" w:cs="宋体"/>
          <w:highlight w:val="none"/>
        </w:rPr>
      </w:pPr>
      <w:r>
        <w:rPr>
          <w:rFonts w:hint="eastAsia" w:ascii="宋体" w:hAnsi="宋体" w:cs="宋体"/>
          <w:highlight w:val="none"/>
        </w:rPr>
        <w:t>评标基准价计算方法：见评标办法前附表。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2.3.3 评分标准</w:t>
      </w:r>
    </w:p>
    <w:p>
      <w:pPr>
        <w:spacing w:line="300" w:lineRule="auto"/>
        <w:ind w:firstLine="840" w:firstLineChars="400"/>
        <w:rPr>
          <w:rFonts w:ascii="宋体" w:hAnsi="宋体" w:cs="宋体"/>
          <w:highlight w:val="none"/>
        </w:rPr>
      </w:pPr>
      <w:bookmarkStart w:id="474" w:name="_Toc409424333"/>
      <w:bookmarkStart w:id="475" w:name="_Toc409424394"/>
      <w:bookmarkStart w:id="476" w:name="_Toc246996990"/>
      <w:bookmarkStart w:id="477" w:name="_Toc247085762"/>
      <w:bookmarkStart w:id="478" w:name="_Toc144974571"/>
      <w:bookmarkStart w:id="479" w:name="_Toc246996247"/>
      <w:bookmarkStart w:id="480" w:name="_Toc152045604"/>
      <w:bookmarkStart w:id="481" w:name="_Toc152042381"/>
      <w:bookmarkStart w:id="482" w:name="_Toc179632622"/>
      <w:r>
        <w:rPr>
          <w:rFonts w:hint="eastAsia" w:ascii="宋体" w:hAnsi="宋体" w:cs="宋体"/>
          <w:highlight w:val="none"/>
        </w:rPr>
        <w:t>（1）投标报价评分标准：见评标办法前附表；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（2）商务条款评分标准：见评标办法前附表；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（3）技术条款评分标准：见评标办法前附表。</w:t>
      </w:r>
    </w:p>
    <w:p>
      <w:pPr>
        <w:keepNext/>
        <w:keepLines/>
        <w:spacing w:line="300" w:lineRule="auto"/>
        <w:outlineLvl w:val="1"/>
        <w:rPr>
          <w:rFonts w:ascii="宋体" w:hAnsi="宋体" w:cs="宋体"/>
          <w:b/>
          <w:bCs/>
          <w:sz w:val="32"/>
          <w:szCs w:val="32"/>
          <w:highlight w:val="none"/>
        </w:rPr>
      </w:pPr>
      <w:bookmarkStart w:id="483" w:name="_Toc468267475"/>
      <w:r>
        <w:rPr>
          <w:rFonts w:hint="eastAsia" w:ascii="宋体" w:hAnsi="宋体" w:cs="宋体"/>
          <w:b/>
          <w:bCs/>
          <w:sz w:val="32"/>
          <w:szCs w:val="32"/>
          <w:highlight w:val="none"/>
        </w:rPr>
        <w:t>3. 评标程序</w:t>
      </w:r>
      <w:bookmarkEnd w:id="474"/>
      <w:bookmarkEnd w:id="475"/>
      <w:bookmarkEnd w:id="476"/>
      <w:bookmarkEnd w:id="477"/>
      <w:bookmarkEnd w:id="478"/>
      <w:bookmarkEnd w:id="479"/>
      <w:bookmarkEnd w:id="480"/>
      <w:bookmarkEnd w:id="481"/>
      <w:bookmarkEnd w:id="482"/>
      <w:bookmarkEnd w:id="483"/>
    </w:p>
    <w:p>
      <w:pPr>
        <w:spacing w:line="300" w:lineRule="auto"/>
        <w:rPr>
          <w:rFonts w:ascii="宋体" w:hAnsi="宋体" w:cs="宋体"/>
          <w:b/>
          <w:highlight w:val="none"/>
        </w:rPr>
      </w:pPr>
      <w:bookmarkStart w:id="484" w:name="_Toc179632623"/>
      <w:bookmarkStart w:id="485" w:name="_Toc246996991"/>
      <w:bookmarkStart w:id="486" w:name="_Toc246996248"/>
      <w:bookmarkStart w:id="487" w:name="_Toc144974572"/>
      <w:bookmarkStart w:id="488" w:name="_Toc152045605"/>
      <w:bookmarkStart w:id="489" w:name="_Toc247085763"/>
      <w:bookmarkStart w:id="490" w:name="_Toc152042382"/>
      <w:r>
        <w:rPr>
          <w:rFonts w:hint="eastAsia" w:ascii="宋体" w:hAnsi="宋体" w:cs="宋体"/>
          <w:b/>
          <w:highlight w:val="none"/>
        </w:rPr>
        <w:t>3.1 评标程序</w:t>
      </w:r>
    </w:p>
    <w:p>
      <w:pPr>
        <w:spacing w:line="300" w:lineRule="auto"/>
        <w:ind w:firstLine="413" w:firstLineChars="196"/>
        <w:rPr>
          <w:rFonts w:ascii="宋体" w:hAnsi="宋体" w:cs="宋体"/>
          <w:b/>
          <w:highlight w:val="none"/>
        </w:rPr>
      </w:pPr>
      <w:r>
        <w:rPr>
          <w:rFonts w:hint="eastAsia" w:ascii="宋体" w:hAnsi="宋体" w:cs="宋体"/>
          <w:b/>
          <w:highlight w:val="none"/>
        </w:rPr>
        <w:t>3.1.1 评标程序：</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 w:val="24"/>
          <w:highlight w:val="none"/>
        </w:rPr>
        <w:t xml:space="preserve">      </w:t>
      </w:r>
      <w:r>
        <w:rPr>
          <w:rFonts w:hint="eastAsia" w:ascii="宋体" w:hAnsi="宋体" w:cs="宋体"/>
          <w:kern w:val="0"/>
          <w:szCs w:val="21"/>
          <w:highlight w:val="none"/>
        </w:rPr>
        <w:t>（1）选举评标委员会主任；</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（2) 熟悉招标文件及评标办法；</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（3) 初步评审；</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（4）详细评审：只有通过了初步评审、被判定为合格的供应商方可进入详细评审。</w:t>
      </w:r>
    </w:p>
    <w:p>
      <w:pPr>
        <w:spacing w:line="300" w:lineRule="auto"/>
        <w:rPr>
          <w:rFonts w:ascii="宋体" w:hAnsi="宋体" w:cs="宋体"/>
          <w:kern w:val="0"/>
          <w:sz w:val="24"/>
          <w:highlight w:val="none"/>
        </w:rPr>
      </w:pPr>
      <w:r>
        <w:rPr>
          <w:rFonts w:hint="eastAsia" w:ascii="宋体" w:hAnsi="宋体" w:cs="宋体"/>
          <w:b/>
          <w:highlight w:val="none"/>
        </w:rPr>
        <w:t xml:space="preserve">    3.1.2 特殊情况的处理：</w:t>
      </w:r>
      <w:r>
        <w:rPr>
          <w:rFonts w:hint="eastAsia" w:ascii="宋体" w:hAnsi="宋体" w:cs="宋体"/>
          <w:kern w:val="0"/>
          <w:sz w:val="24"/>
          <w:highlight w:val="none"/>
        </w:rPr>
        <w:t xml:space="preserve"> </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（1）关于评标活动暂停：</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①评标委员会应当执行连续评标原则，按评标办法中规定的程序、内容、方法、标准完成全部评标工作。只有发生不可抗拒力导致评标工作无法继续时，评标活动方可暂停。</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②发生评标暂停情况时，评标委员会应当封存全部投标文件和评标记录，待不可抗拒的影响结束具备评比条件时，由原评标委员会继续评标。</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（2）关于评标中途更换评标委员会成员。</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除非发生下列情况之一，评标委员会成员不得在中途更换：</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①应不可抗拒的客观原因，不能到场或需在评标中途退出评标活动；</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②发现某评标委员会成员不符合法律法规及政府规章规定的评标委员会成员应实施回避制度。</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（3) 退出评标的评标委员会成员，其已完成的评标为无效。</w:t>
      </w:r>
    </w:p>
    <w:p>
      <w:pPr>
        <w:spacing w:line="300" w:lineRule="auto"/>
        <w:ind w:firstLine="405"/>
        <w:rPr>
          <w:rFonts w:ascii="宋体" w:hAnsi="宋体" w:cs="宋体"/>
          <w:kern w:val="0"/>
          <w:szCs w:val="21"/>
          <w:highlight w:val="none"/>
        </w:rPr>
      </w:pPr>
      <w:r>
        <w:rPr>
          <w:rFonts w:hint="eastAsia" w:ascii="宋体" w:hAnsi="宋体" w:cs="宋体"/>
          <w:kern w:val="0"/>
          <w:szCs w:val="21"/>
          <w:highlight w:val="none"/>
        </w:rPr>
        <w:t>（4）由采购人根据本办法规定的评标委员会成员产生方式另行确定替代者进行评标。</w:t>
      </w:r>
    </w:p>
    <w:p>
      <w:pPr>
        <w:spacing w:line="300" w:lineRule="auto"/>
        <w:ind w:firstLine="405"/>
        <w:rPr>
          <w:rFonts w:ascii="宋体" w:hAnsi="宋体" w:cs="宋体"/>
          <w:b/>
          <w:highlight w:val="none"/>
        </w:rPr>
      </w:pPr>
      <w:r>
        <w:rPr>
          <w:rFonts w:hint="eastAsia" w:ascii="宋体" w:hAnsi="宋体" w:cs="宋体"/>
          <w:b/>
          <w:highlight w:val="none"/>
        </w:rPr>
        <w:t>3.2 初步评审</w:t>
      </w:r>
      <w:bookmarkEnd w:id="484"/>
      <w:bookmarkEnd w:id="485"/>
      <w:bookmarkEnd w:id="486"/>
      <w:bookmarkEnd w:id="487"/>
      <w:bookmarkEnd w:id="488"/>
      <w:bookmarkEnd w:id="489"/>
      <w:bookmarkEnd w:id="490"/>
    </w:p>
    <w:p>
      <w:pPr>
        <w:spacing w:line="300" w:lineRule="auto"/>
        <w:ind w:firstLine="420" w:firstLineChars="200"/>
        <w:rPr>
          <w:rFonts w:ascii="宋体" w:hAnsi="宋体" w:cs="宋体"/>
          <w:highlight w:val="none"/>
        </w:rPr>
      </w:pPr>
      <w:r>
        <w:rPr>
          <w:rFonts w:hint="eastAsia" w:ascii="宋体" w:hAnsi="宋体" w:cs="宋体"/>
          <w:highlight w:val="none"/>
        </w:rPr>
        <w:t>3.2.1 评标委员会可以要求供应商提交</w:t>
      </w:r>
      <w:r>
        <w:rPr>
          <w:rFonts w:hint="eastAsia" w:ascii="宋体" w:hAnsi="宋体" w:cs="宋体"/>
          <w:highlight w:val="none"/>
          <w:lang w:val="en-US" w:eastAsia="zh-CN"/>
        </w:rPr>
        <w:t>招标文件</w:t>
      </w:r>
      <w:r>
        <w:rPr>
          <w:rFonts w:hint="eastAsia" w:ascii="宋体" w:hAnsi="宋体" w:cs="宋体"/>
          <w:highlight w:val="none"/>
        </w:rPr>
        <w:t>规定的有关证明和证件的原件，以便核验。评标委员会依据本章第2.1款规定的标准对投标文件进行初步评审。有一项不符合评审标准的，评标委员会应当作废标处理。</w:t>
      </w:r>
    </w:p>
    <w:p>
      <w:pPr>
        <w:spacing w:line="300" w:lineRule="auto"/>
        <w:ind w:firstLine="420" w:firstLineChars="200"/>
        <w:rPr>
          <w:rFonts w:ascii="宋体" w:hAnsi="宋体" w:cs="宋体"/>
          <w:highlight w:val="none"/>
        </w:rPr>
      </w:pPr>
      <w:r>
        <w:rPr>
          <w:rFonts w:hint="eastAsia" w:ascii="宋体" w:hAnsi="宋体" w:cs="宋体"/>
          <w:highlight w:val="none"/>
        </w:rPr>
        <w:t>3.2.2 供应商有以下情形之一的，评标委员会应当作废标处理：</w:t>
      </w:r>
    </w:p>
    <w:p>
      <w:pPr>
        <w:spacing w:line="300" w:lineRule="auto"/>
        <w:ind w:firstLine="718" w:firstLineChars="342"/>
        <w:rPr>
          <w:rFonts w:ascii="宋体" w:hAnsi="宋体" w:cs="宋体"/>
          <w:highlight w:val="none"/>
        </w:rPr>
      </w:pPr>
      <w:r>
        <w:rPr>
          <w:rFonts w:hint="eastAsia" w:ascii="宋体" w:hAnsi="宋体" w:cs="宋体"/>
          <w:highlight w:val="none"/>
        </w:rPr>
        <w:t>（1）第二章“供应商须知”规定的任何一种情形的；</w:t>
      </w:r>
    </w:p>
    <w:p>
      <w:pPr>
        <w:spacing w:line="300" w:lineRule="auto"/>
        <w:ind w:firstLine="718" w:firstLineChars="342"/>
        <w:rPr>
          <w:rFonts w:ascii="宋体" w:hAnsi="宋体" w:cs="宋体"/>
          <w:highlight w:val="none"/>
        </w:rPr>
      </w:pPr>
      <w:r>
        <w:rPr>
          <w:rFonts w:hint="eastAsia" w:ascii="宋体" w:hAnsi="宋体" w:cs="宋体"/>
          <w:highlight w:val="none"/>
        </w:rPr>
        <w:t>（2）串通投标或弄虚作假或有其他违法行为的；</w:t>
      </w:r>
    </w:p>
    <w:p>
      <w:pPr>
        <w:spacing w:line="300" w:lineRule="auto"/>
        <w:ind w:firstLine="718" w:firstLineChars="342"/>
        <w:rPr>
          <w:rFonts w:ascii="宋体" w:hAnsi="宋体" w:cs="宋体"/>
          <w:highlight w:val="none"/>
        </w:rPr>
      </w:pPr>
      <w:r>
        <w:rPr>
          <w:rFonts w:hint="eastAsia" w:ascii="宋体" w:hAnsi="宋体" w:cs="宋体"/>
          <w:highlight w:val="none"/>
        </w:rPr>
        <w:t>（3）不按评标委员会要求澄清、说明或补正的。</w:t>
      </w:r>
    </w:p>
    <w:p>
      <w:pPr>
        <w:spacing w:line="300" w:lineRule="auto"/>
        <w:ind w:firstLine="420" w:firstLineChars="200"/>
        <w:rPr>
          <w:rFonts w:ascii="宋体" w:hAnsi="宋体" w:cs="宋体"/>
          <w:highlight w:val="none"/>
        </w:rPr>
      </w:pPr>
      <w:r>
        <w:rPr>
          <w:rFonts w:hint="eastAsia" w:ascii="宋体" w:hAnsi="宋体" w:cs="宋体"/>
          <w:highlight w:val="none"/>
        </w:rPr>
        <w:t>3.2.3投标报价有算术错误的，评标委员会按以下原则对投标报价进行修正，修正的价格经供应商书面确认后具有约束力。供应商不接受修正价格的，评标委员会应当作废标处理。</w:t>
      </w:r>
    </w:p>
    <w:p>
      <w:pPr>
        <w:spacing w:line="300" w:lineRule="auto"/>
        <w:ind w:firstLine="718" w:firstLineChars="342"/>
        <w:rPr>
          <w:rFonts w:ascii="宋体" w:hAnsi="宋体" w:cs="宋体"/>
          <w:highlight w:val="none"/>
        </w:rPr>
      </w:pPr>
      <w:bookmarkStart w:id="491" w:name="_Toc152042383"/>
      <w:r>
        <w:rPr>
          <w:rFonts w:hint="eastAsia" w:ascii="宋体" w:hAnsi="宋体" w:cs="宋体"/>
          <w:highlight w:val="none"/>
        </w:rPr>
        <w:t>（1）投标文件中的大写金额与小写金额不一致的，以大写金额为准；</w:t>
      </w:r>
      <w:bookmarkEnd w:id="491"/>
    </w:p>
    <w:p>
      <w:pPr>
        <w:spacing w:line="300" w:lineRule="auto"/>
        <w:ind w:firstLine="718" w:firstLineChars="342"/>
        <w:rPr>
          <w:rFonts w:ascii="宋体" w:hAnsi="宋体" w:cs="宋体"/>
          <w:highlight w:val="none"/>
        </w:rPr>
      </w:pPr>
      <w:r>
        <w:rPr>
          <w:rFonts w:hint="eastAsia" w:ascii="宋体" w:hAnsi="宋体" w:cs="宋体"/>
          <w:highlight w:val="none"/>
        </w:rPr>
        <w:t>（2）总价金额与依据单价计算出的结果不一致的，以单价金额为准修正总价，但单价金额小数点有明显错误的除外。</w:t>
      </w:r>
    </w:p>
    <w:p>
      <w:pPr>
        <w:spacing w:line="300" w:lineRule="auto"/>
        <w:rPr>
          <w:rFonts w:ascii="宋体" w:hAnsi="宋体" w:cs="宋体"/>
          <w:b/>
          <w:highlight w:val="none"/>
        </w:rPr>
      </w:pPr>
      <w:bookmarkStart w:id="492" w:name="_Toc152045606"/>
      <w:bookmarkStart w:id="493" w:name="_Toc144974573"/>
      <w:bookmarkStart w:id="494" w:name="_Toc247085764"/>
      <w:bookmarkStart w:id="495" w:name="_Toc246996992"/>
      <w:bookmarkStart w:id="496" w:name="_Toc246996249"/>
      <w:bookmarkStart w:id="497" w:name="_Toc152042384"/>
      <w:bookmarkStart w:id="498" w:name="_Toc179632624"/>
      <w:r>
        <w:rPr>
          <w:rFonts w:hint="eastAsia" w:ascii="宋体" w:hAnsi="宋体" w:cs="宋体"/>
          <w:b/>
          <w:highlight w:val="none"/>
        </w:rPr>
        <w:t>3.3 详细评审</w:t>
      </w:r>
      <w:bookmarkEnd w:id="492"/>
      <w:bookmarkEnd w:id="493"/>
      <w:bookmarkEnd w:id="494"/>
      <w:bookmarkEnd w:id="495"/>
      <w:bookmarkEnd w:id="496"/>
      <w:bookmarkEnd w:id="497"/>
      <w:bookmarkEnd w:id="498"/>
    </w:p>
    <w:p>
      <w:pPr>
        <w:spacing w:line="300" w:lineRule="auto"/>
        <w:ind w:firstLine="420" w:firstLineChars="200"/>
        <w:rPr>
          <w:rFonts w:ascii="宋体" w:hAnsi="宋体" w:cs="宋体"/>
          <w:highlight w:val="none"/>
        </w:rPr>
      </w:pPr>
      <w:r>
        <w:rPr>
          <w:rFonts w:hint="eastAsia" w:ascii="宋体" w:hAnsi="宋体" w:cs="宋体"/>
          <w:highlight w:val="none"/>
        </w:rPr>
        <w:t>3.3.1 评标委员会按本章第2.3款规定的量化因素和分值进行打分，并计算出综合评估得分。</w:t>
      </w:r>
    </w:p>
    <w:p>
      <w:pPr>
        <w:spacing w:line="300" w:lineRule="auto"/>
        <w:ind w:firstLine="718" w:firstLineChars="342"/>
        <w:rPr>
          <w:rFonts w:ascii="宋体" w:hAnsi="宋体" w:cs="宋体"/>
          <w:highlight w:val="none"/>
        </w:rPr>
      </w:pPr>
      <w:r>
        <w:rPr>
          <w:rFonts w:hint="eastAsia" w:ascii="宋体" w:hAnsi="宋体" w:cs="宋体"/>
          <w:highlight w:val="none"/>
        </w:rPr>
        <w:t>（1）按本章第2.3.3（1）目规定的评审因素和分值对投标报价计算出得分A；</w:t>
      </w:r>
    </w:p>
    <w:p>
      <w:pPr>
        <w:spacing w:line="300" w:lineRule="auto"/>
        <w:ind w:firstLine="718" w:firstLineChars="342"/>
        <w:rPr>
          <w:rFonts w:ascii="宋体" w:hAnsi="宋体" w:cs="宋体"/>
          <w:highlight w:val="none"/>
        </w:rPr>
      </w:pPr>
      <w:r>
        <w:rPr>
          <w:rFonts w:hint="eastAsia" w:ascii="宋体" w:hAnsi="宋体" w:cs="宋体"/>
          <w:highlight w:val="none"/>
        </w:rPr>
        <w:t>（2）按本章第2.3.3（2）目规定的评审因素和分值对商务条款计算出得分B；</w:t>
      </w:r>
    </w:p>
    <w:p>
      <w:pPr>
        <w:spacing w:line="300" w:lineRule="auto"/>
        <w:ind w:firstLine="718" w:firstLineChars="342"/>
        <w:rPr>
          <w:rFonts w:ascii="宋体" w:hAnsi="宋体" w:cs="宋体"/>
          <w:highlight w:val="none"/>
        </w:rPr>
      </w:pPr>
      <w:r>
        <w:rPr>
          <w:rFonts w:hint="eastAsia" w:ascii="宋体" w:hAnsi="宋体" w:cs="宋体"/>
          <w:highlight w:val="none"/>
        </w:rPr>
        <w:t>（3）按本章第2.3.3（3）目规定的评审因素和分值对</w:t>
      </w:r>
      <w:r>
        <w:rPr>
          <w:rFonts w:hint="eastAsia" w:ascii="宋体" w:hAnsi="宋体" w:cs="宋体"/>
          <w:kern w:val="0"/>
          <w:szCs w:val="21"/>
          <w:highlight w:val="none"/>
        </w:rPr>
        <w:t>技术条款</w:t>
      </w:r>
      <w:r>
        <w:rPr>
          <w:rFonts w:hint="eastAsia" w:ascii="宋体" w:hAnsi="宋体" w:cs="宋体"/>
          <w:highlight w:val="none"/>
        </w:rPr>
        <w:t>计算出得分C；</w:t>
      </w:r>
    </w:p>
    <w:p>
      <w:pPr>
        <w:spacing w:line="300" w:lineRule="auto"/>
        <w:ind w:firstLine="420" w:firstLineChars="200"/>
        <w:rPr>
          <w:rFonts w:ascii="宋体" w:hAnsi="宋体" w:cs="宋体"/>
          <w:highlight w:val="none"/>
        </w:rPr>
      </w:pPr>
      <w:r>
        <w:rPr>
          <w:rFonts w:hint="eastAsia" w:ascii="宋体" w:hAnsi="宋体" w:cs="宋体"/>
          <w:highlight w:val="none"/>
        </w:rPr>
        <w:t>3.3.2 评分分值计算保留小数点后两位，小数点后第三位“四舍五入”。</w:t>
      </w:r>
    </w:p>
    <w:p>
      <w:pPr>
        <w:spacing w:line="300" w:lineRule="auto"/>
        <w:ind w:firstLine="420" w:firstLineChars="200"/>
        <w:rPr>
          <w:rFonts w:ascii="宋体" w:hAnsi="宋体" w:cs="宋体"/>
          <w:highlight w:val="none"/>
        </w:rPr>
      </w:pPr>
      <w:r>
        <w:rPr>
          <w:rFonts w:hint="eastAsia" w:ascii="宋体" w:hAnsi="宋体" w:cs="宋体"/>
          <w:highlight w:val="none"/>
        </w:rPr>
        <w:t xml:space="preserve">3.3.3 </w:t>
      </w:r>
      <w:r>
        <w:rPr>
          <w:rFonts w:hint="eastAsia" w:ascii="宋体" w:hAnsi="宋体" w:cs="宋体"/>
          <w:kern w:val="0"/>
          <w:szCs w:val="21"/>
          <w:highlight w:val="none"/>
        </w:rPr>
        <w:t>得分汇总</w:t>
      </w:r>
      <w:r>
        <w:rPr>
          <w:rFonts w:hint="eastAsia" w:ascii="宋体" w:hAnsi="宋体" w:cs="宋体"/>
          <w:highlight w:val="none"/>
        </w:rPr>
        <w:t>D =A+B+C。</w:t>
      </w:r>
    </w:p>
    <w:p>
      <w:pPr>
        <w:spacing w:line="300" w:lineRule="auto"/>
        <w:ind w:firstLine="420" w:firstLineChars="200"/>
        <w:rPr>
          <w:rFonts w:ascii="宋体" w:hAnsi="宋体" w:cs="宋体"/>
          <w:highlight w:val="none"/>
        </w:rPr>
      </w:pPr>
      <w:r>
        <w:rPr>
          <w:rFonts w:hint="eastAsia" w:ascii="宋体" w:hAnsi="宋体" w:cs="宋体"/>
          <w:highlight w:val="none"/>
        </w:rPr>
        <w:t>3.3.4</w:t>
      </w:r>
      <w:r>
        <w:rPr>
          <w:rFonts w:hint="eastAsia" w:ascii="宋体" w:hAnsi="宋体" w:cs="宋体"/>
          <w:kern w:val="0"/>
          <w:szCs w:val="21"/>
          <w:highlight w:val="none"/>
        </w:rPr>
        <w:t xml:space="preserve"> 供应商得分=（</w:t>
      </w:r>
      <w:r>
        <w:rPr>
          <w:rFonts w:hint="eastAsia" w:ascii="宋体" w:hAnsi="宋体" w:cs="宋体"/>
          <w:highlight w:val="none"/>
        </w:rPr>
        <w:t>D</w:t>
      </w:r>
      <w:r>
        <w:rPr>
          <w:rFonts w:hint="eastAsia" w:ascii="宋体" w:hAnsi="宋体" w:cs="宋体"/>
          <w:kern w:val="0"/>
          <w:szCs w:val="21"/>
          <w:highlight w:val="none"/>
          <w:vertAlign w:val="subscript"/>
        </w:rPr>
        <w:t xml:space="preserve"> 1</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2</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3</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4</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5</w:t>
      </w:r>
      <w:r>
        <w:rPr>
          <w:rFonts w:hint="eastAsia" w:ascii="宋体" w:hAnsi="宋体" w:cs="宋体"/>
          <w:kern w:val="0"/>
          <w:szCs w:val="21"/>
          <w:highlight w:val="none"/>
        </w:rPr>
        <w:t>）/5</w:t>
      </w:r>
    </w:p>
    <w:p>
      <w:pPr>
        <w:spacing w:line="300" w:lineRule="auto"/>
        <w:ind w:firstLine="420" w:firstLineChars="200"/>
        <w:rPr>
          <w:rFonts w:ascii="宋体" w:hAnsi="宋体" w:cs="宋体"/>
          <w:highlight w:val="none"/>
        </w:rPr>
      </w:pPr>
      <w:r>
        <w:rPr>
          <w:rFonts w:hint="eastAsia" w:ascii="宋体" w:hAnsi="宋体" w:cs="宋体"/>
          <w:highlight w:val="none"/>
        </w:rPr>
        <w:t>3.3.5 评标委员会发现供应商的报价明显低于其他投标报价，或者在设有标底时明显低于标底，使得其投标报价可能低于其个别成本的，应当要求该供应商作出书面说明并提供相应的证明材料。供应商不能合理说明或者不能提供相应证明材料的，评标委员会应当认定该供应商以低于成本报价竞标，作废标处理。</w:t>
      </w:r>
    </w:p>
    <w:p>
      <w:pPr>
        <w:spacing w:line="300" w:lineRule="auto"/>
        <w:rPr>
          <w:rFonts w:ascii="宋体" w:hAnsi="宋体" w:cs="宋体"/>
          <w:b/>
          <w:highlight w:val="none"/>
        </w:rPr>
      </w:pPr>
      <w:bookmarkStart w:id="499" w:name="_Toc144974575"/>
      <w:bookmarkStart w:id="500" w:name="_Toc152042385"/>
      <w:bookmarkStart w:id="501" w:name="_Toc247085765"/>
      <w:bookmarkStart w:id="502" w:name="_Toc246996993"/>
      <w:bookmarkStart w:id="503" w:name="_Toc179632625"/>
      <w:bookmarkStart w:id="504" w:name="_Toc246996250"/>
      <w:bookmarkStart w:id="505" w:name="_Toc152045607"/>
      <w:r>
        <w:rPr>
          <w:rFonts w:hint="eastAsia" w:ascii="宋体" w:hAnsi="宋体" w:cs="宋体"/>
          <w:b/>
          <w:highlight w:val="none"/>
        </w:rPr>
        <w:t>3. 4 投标文件的澄清</w:t>
      </w:r>
      <w:bookmarkEnd w:id="499"/>
      <w:r>
        <w:rPr>
          <w:rFonts w:hint="eastAsia" w:ascii="宋体" w:hAnsi="宋体" w:cs="宋体"/>
          <w:b/>
          <w:highlight w:val="none"/>
        </w:rPr>
        <w:t>和补正</w:t>
      </w:r>
      <w:bookmarkEnd w:id="500"/>
      <w:bookmarkEnd w:id="501"/>
      <w:bookmarkEnd w:id="502"/>
      <w:bookmarkEnd w:id="503"/>
      <w:bookmarkEnd w:id="504"/>
      <w:bookmarkEnd w:id="505"/>
    </w:p>
    <w:p>
      <w:pPr>
        <w:spacing w:line="300" w:lineRule="auto"/>
        <w:ind w:firstLine="420" w:firstLineChars="200"/>
        <w:rPr>
          <w:rFonts w:ascii="宋体" w:hAnsi="宋体" w:cs="宋体"/>
          <w:highlight w:val="none"/>
        </w:rPr>
      </w:pPr>
      <w:r>
        <w:rPr>
          <w:rFonts w:hint="eastAsia" w:ascii="宋体" w:hAnsi="宋体" w:cs="宋体"/>
          <w:highlight w:val="none"/>
        </w:rPr>
        <w:t>3.4.1在评标过程中，评标委员会可以书面形式要求供应商对所提交投标文件中不明确的内容进行书面澄清或说明，或者对细微偏差进行补正。评标委员会不接受供应商主动提出的澄清、说明或补正。</w:t>
      </w:r>
    </w:p>
    <w:p>
      <w:pPr>
        <w:spacing w:line="300" w:lineRule="auto"/>
        <w:ind w:firstLine="420" w:firstLineChars="200"/>
        <w:rPr>
          <w:rFonts w:ascii="宋体" w:hAnsi="宋体" w:cs="宋体"/>
          <w:highlight w:val="none"/>
        </w:rPr>
      </w:pPr>
      <w:r>
        <w:rPr>
          <w:rFonts w:hint="eastAsia" w:ascii="宋体" w:hAnsi="宋体" w:cs="宋体"/>
          <w:highlight w:val="none"/>
        </w:rPr>
        <w:t>3.4.2 澄清、说明和补正不得改变投标文件的实质性内容。供应商的书面澄清、说明和补正属于投标文件的组成部分。</w:t>
      </w:r>
    </w:p>
    <w:p>
      <w:pPr>
        <w:spacing w:line="300" w:lineRule="auto"/>
        <w:ind w:firstLine="420" w:firstLineChars="200"/>
        <w:rPr>
          <w:rFonts w:ascii="宋体" w:hAnsi="宋体" w:cs="宋体"/>
          <w:highlight w:val="none"/>
        </w:rPr>
      </w:pPr>
      <w:r>
        <w:rPr>
          <w:rFonts w:hint="eastAsia" w:ascii="宋体" w:hAnsi="宋体" w:cs="宋体"/>
          <w:highlight w:val="none"/>
        </w:rPr>
        <w:t>3.4.3 评标委员会对供应商提交的澄清、说明或补正有疑问的，可以要求供应商进一步澄清、说明或补正，直至满足评标委员会的要求。</w:t>
      </w:r>
    </w:p>
    <w:p>
      <w:pPr>
        <w:spacing w:line="300" w:lineRule="auto"/>
        <w:rPr>
          <w:rFonts w:ascii="宋体" w:hAnsi="宋体" w:cs="宋体"/>
          <w:b/>
          <w:highlight w:val="none"/>
        </w:rPr>
      </w:pPr>
      <w:bookmarkStart w:id="506" w:name="_Toc144974576"/>
      <w:bookmarkStart w:id="507" w:name="_Toc152045608"/>
      <w:bookmarkStart w:id="508" w:name="_Toc152042386"/>
      <w:bookmarkStart w:id="509" w:name="_Toc246996994"/>
      <w:bookmarkStart w:id="510" w:name="_Toc246996251"/>
      <w:bookmarkStart w:id="511" w:name="_Toc247085766"/>
      <w:bookmarkStart w:id="512" w:name="_Toc179632626"/>
      <w:r>
        <w:rPr>
          <w:rFonts w:hint="eastAsia" w:ascii="宋体" w:hAnsi="宋体" w:cs="宋体"/>
          <w:b/>
          <w:highlight w:val="none"/>
        </w:rPr>
        <w:t>3.5 评标结果</w:t>
      </w:r>
      <w:bookmarkEnd w:id="506"/>
      <w:bookmarkEnd w:id="507"/>
      <w:bookmarkEnd w:id="508"/>
      <w:bookmarkEnd w:id="509"/>
      <w:bookmarkEnd w:id="510"/>
      <w:bookmarkEnd w:id="511"/>
      <w:bookmarkEnd w:id="512"/>
    </w:p>
    <w:p>
      <w:pPr>
        <w:spacing w:line="300" w:lineRule="auto"/>
        <w:ind w:firstLine="420" w:firstLineChars="200"/>
        <w:rPr>
          <w:rFonts w:ascii="宋体" w:hAnsi="宋体" w:cs="宋体"/>
          <w:highlight w:val="none"/>
        </w:rPr>
      </w:pPr>
      <w:r>
        <w:rPr>
          <w:rFonts w:hint="eastAsia" w:ascii="宋体" w:hAnsi="宋体" w:cs="宋体"/>
          <w:highlight w:val="none"/>
        </w:rPr>
        <w:t>3.5.1除第二章“供应商须知”前附表授权直接确定中标人外，评标委员会按照得分由高到低的顺序推荐中标候选人。</w:t>
      </w:r>
    </w:p>
    <w:p>
      <w:pPr>
        <w:spacing w:line="300" w:lineRule="auto"/>
        <w:ind w:firstLine="420" w:firstLineChars="200"/>
        <w:rPr>
          <w:rFonts w:ascii="宋体" w:hAnsi="宋体" w:cs="宋体"/>
          <w:highlight w:val="none"/>
        </w:rPr>
      </w:pPr>
      <w:r>
        <w:rPr>
          <w:rFonts w:hint="eastAsia" w:ascii="宋体" w:hAnsi="宋体" w:cs="宋体"/>
          <w:highlight w:val="none"/>
        </w:rPr>
        <w:t>评委会按照综合得分由高到低的顺序推荐三名中标候选人</w:t>
      </w:r>
      <w:r>
        <w:rPr>
          <w:rFonts w:hint="eastAsia" w:ascii="宋体" w:hAnsi="宋体" w:cs="宋体"/>
          <w:kern w:val="0"/>
          <w:szCs w:val="21"/>
          <w:highlight w:val="none"/>
        </w:rPr>
        <w:t>，</w:t>
      </w:r>
      <w:r>
        <w:rPr>
          <w:rFonts w:hint="eastAsia" w:ascii="宋体" w:hAnsi="宋体" w:cs="宋体"/>
          <w:szCs w:val="21"/>
          <w:highlight w:val="none"/>
        </w:rPr>
        <w:t>依法确定中标人</w:t>
      </w:r>
      <w:r>
        <w:rPr>
          <w:rFonts w:hint="eastAsia" w:ascii="宋体" w:hAnsi="宋体" w:cs="宋体"/>
          <w:highlight w:val="none"/>
        </w:rPr>
        <w:t>。中标人放弃中标、</w:t>
      </w:r>
      <w:r>
        <w:rPr>
          <w:rFonts w:hint="eastAsia" w:ascii="宋体" w:hAnsi="宋体" w:cs="宋体"/>
          <w:kern w:val="0"/>
          <w:szCs w:val="21"/>
          <w:highlight w:val="none"/>
        </w:rPr>
        <w:t>因不可抗力提出不能履行合同、未按规定提交履约担保或者被查实存在影响中标结果的违法行为等情形</w:t>
      </w:r>
      <w:r>
        <w:rPr>
          <w:rFonts w:hint="eastAsia" w:ascii="宋体" w:hAnsi="宋体" w:cs="宋体"/>
          <w:highlight w:val="none"/>
        </w:rPr>
        <w:t>，不符合中标条件的，采购人可以按照评标委员会提出的中标候选人名单排序依次确定其他中标候选人为中标人，也可以重新招标。</w:t>
      </w:r>
    </w:p>
    <w:p>
      <w:pPr>
        <w:spacing w:line="300" w:lineRule="auto"/>
        <w:ind w:firstLine="420" w:firstLineChars="200"/>
        <w:rPr>
          <w:rFonts w:ascii="宋体" w:hAnsi="宋体" w:cs="宋体"/>
          <w:highlight w:val="none"/>
        </w:rPr>
      </w:pPr>
      <w:r>
        <w:rPr>
          <w:rFonts w:hint="eastAsia" w:ascii="宋体" w:hAnsi="宋体" w:cs="宋体"/>
          <w:highlight w:val="none"/>
        </w:rPr>
        <w:t>3.5.2 评标委员会完成评标后，应当向采购人提交书面评标报告。</w:t>
      </w:r>
    </w:p>
    <w:p>
      <w:pPr>
        <w:rPr>
          <w:rFonts w:ascii="宋体" w:hAnsi="宋体" w:cs="宋体"/>
          <w:b/>
          <w:szCs w:val="21"/>
          <w:highlight w:val="none"/>
        </w:rPr>
      </w:pPr>
      <w:r>
        <w:rPr>
          <w:rFonts w:hint="eastAsia" w:ascii="宋体" w:hAnsi="宋体" w:cs="宋体"/>
          <w:szCs w:val="21"/>
          <w:highlight w:val="none"/>
        </w:rPr>
        <w:br w:type="page"/>
      </w:r>
      <w:r>
        <w:rPr>
          <w:rFonts w:hint="eastAsia" w:ascii="宋体" w:hAnsi="宋体" w:cs="宋体"/>
          <w:b/>
          <w:szCs w:val="21"/>
          <w:highlight w:val="none"/>
        </w:rPr>
        <w:t>附件：</w:t>
      </w:r>
    </w:p>
    <w:p>
      <w:pPr>
        <w:widowControl/>
        <w:adjustRightInd w:val="0"/>
        <w:snapToGrid w:val="0"/>
        <w:spacing w:line="360" w:lineRule="auto"/>
        <w:jc w:val="center"/>
        <w:outlineLvl w:val="1"/>
        <w:rPr>
          <w:rFonts w:ascii="宋体" w:hAnsi="宋体" w:cs="宋体"/>
          <w:b/>
          <w:bCs/>
          <w:spacing w:val="7"/>
          <w:szCs w:val="21"/>
          <w:highlight w:val="none"/>
        </w:rPr>
      </w:pPr>
      <w:bookmarkStart w:id="513" w:name="_Toc63327628"/>
      <w:r>
        <w:rPr>
          <w:rFonts w:hint="eastAsia" w:ascii="宋体" w:hAnsi="宋体" w:cs="宋体"/>
          <w:b/>
          <w:bCs/>
          <w:spacing w:val="7"/>
          <w:szCs w:val="21"/>
          <w:highlight w:val="none"/>
          <w:shd w:val="clear" w:color="auto" w:fill="FFFFFF"/>
        </w:rPr>
        <w:t>关于印发《政府采购促进中小企业发展管理办法》的通知</w:t>
      </w:r>
      <w:bookmarkEnd w:id="513"/>
    </w:p>
    <w:p>
      <w:pPr>
        <w:widowControl/>
        <w:adjustRightInd w:val="0"/>
        <w:snapToGrid w:val="0"/>
        <w:spacing w:line="360" w:lineRule="auto"/>
        <w:jc w:val="center"/>
        <w:rPr>
          <w:rFonts w:ascii="宋体" w:hAnsi="宋体" w:cs="宋体"/>
          <w:spacing w:val="7"/>
          <w:kern w:val="0"/>
          <w:szCs w:val="21"/>
          <w:highlight w:val="none"/>
          <w:shd w:val="clear" w:color="auto" w:fill="FFFFFF"/>
        </w:rPr>
      </w:pPr>
      <w:r>
        <w:rPr>
          <w:rFonts w:hint="eastAsia" w:ascii="宋体" w:hAnsi="宋体" w:cs="宋体"/>
          <w:b/>
          <w:bCs/>
          <w:spacing w:val="7"/>
          <w:kern w:val="0"/>
          <w:szCs w:val="21"/>
          <w:highlight w:val="none"/>
          <w:shd w:val="clear" w:color="auto" w:fill="FFFFFF"/>
        </w:rPr>
        <w:t>财库[2020]46号</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各中央预算单位办公厅（室），各省、自治区、直辖市、计划单列市财政厅（局）、工业和信息化主管部门，新疆生产建设兵团财政局、工业和信息化主管部门：</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附件：政府采购促进中小企业发展管理办法</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 财  政  部</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工业和信息化部</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2020年12月18日</w:t>
      </w:r>
    </w:p>
    <w:p>
      <w:pPr>
        <w:widowControl/>
        <w:adjustRightInd w:val="0"/>
        <w:snapToGrid w:val="0"/>
        <w:spacing w:line="360" w:lineRule="auto"/>
        <w:jc w:val="center"/>
        <w:outlineLvl w:val="1"/>
        <w:rPr>
          <w:rFonts w:ascii="宋体" w:hAnsi="宋体" w:cs="宋体"/>
          <w:b/>
          <w:bCs/>
          <w:spacing w:val="7"/>
          <w:szCs w:val="21"/>
          <w:highlight w:val="none"/>
          <w:shd w:val="clear" w:color="auto" w:fill="FFFFFF"/>
        </w:rPr>
      </w:pPr>
      <w:bookmarkStart w:id="514" w:name="_Toc63327629"/>
      <w:r>
        <w:rPr>
          <w:rFonts w:hint="eastAsia" w:ascii="宋体" w:hAnsi="宋体" w:cs="宋体"/>
          <w:b/>
          <w:bCs/>
          <w:spacing w:val="7"/>
          <w:szCs w:val="21"/>
          <w:highlight w:val="none"/>
          <w:shd w:val="clear" w:color="auto" w:fill="FFFFFF"/>
        </w:rPr>
        <w:t>政府采购促进中小企业发展管理办法</w:t>
      </w:r>
      <w:bookmarkEnd w:id="514"/>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第一条　</w:t>
      </w:r>
      <w:r>
        <w:rPr>
          <w:rFonts w:hint="eastAsia" w:ascii="宋体" w:hAnsi="宋体" w:cs="宋体"/>
          <w:spacing w:val="7"/>
          <w:kern w:val="0"/>
          <w:szCs w:val="21"/>
          <w:highlight w:val="none"/>
        </w:rPr>
        <w:t>为了发挥政府采购的政策功能，促进中小企业健康发展，根据《中华人民共和国政府采购法》、《中华人民共和国中小企业促进法》等有关法律法规，制定本办法。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第二条　</w:t>
      </w:r>
      <w:r>
        <w:rPr>
          <w:rFonts w:hint="eastAsia" w:ascii="宋体" w:hAnsi="宋体" w:cs="宋体"/>
          <w:spacing w:val="7"/>
          <w:kern w:val="0"/>
          <w:szCs w:val="21"/>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符合中小企业划分标准的个体工商户，在政府采购活动中视同中小企业。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第三条　</w:t>
      </w:r>
      <w:r>
        <w:rPr>
          <w:rFonts w:hint="eastAsia" w:ascii="宋体" w:hAnsi="宋体" w:cs="宋体"/>
          <w:spacing w:val="7"/>
          <w:kern w:val="0"/>
          <w:szCs w:val="21"/>
          <w:highlight w:val="none"/>
        </w:rPr>
        <w:t>采购人在政府采购活动中应当通过加强采购需求管理，落实预留采购份额、价格评审优惠、优先采购等措施，提高中小企业在政府采购中的份额，支持中小企业发展。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第四条　</w:t>
      </w:r>
      <w:r>
        <w:rPr>
          <w:rFonts w:hint="eastAsia" w:ascii="宋体" w:hAnsi="宋体" w:cs="宋体"/>
          <w:spacing w:val="7"/>
          <w:kern w:val="0"/>
          <w:szCs w:val="21"/>
          <w:highlight w:val="none"/>
        </w:rPr>
        <w:t>在政府采购活动中，供应商提供的货物、工程或者服务符合下列情形的，享受本办法规定的中小企业扶持政策：</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（一）在货物采购项目中，货物由中小企业制造，即货物由中小企业生产且使用该中小企业商号或者注册商标；</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（二）在工程采购项目中，工程由中小企业承建，即工程施工单位为中小企业；</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（三）在服务采购项目中，服务由中小企业承接，即提供服务的人员为中小企业依照《中华人民共和国劳动合同法》订立劳动合同的从业人员。</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在货物采购项目中，供应商提供的货物既有中小企业制造货物，也有大型企业制造货物的，不享受本办法规定的中小企业扶持政策。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以联合体形式参加政府采购活动，联合体各方均为中小企业的，联合体视同中小企业。其中，联合体各方均为小微企业的，联合体视同小微企业。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第五条　</w:t>
      </w:r>
      <w:r>
        <w:rPr>
          <w:rFonts w:hint="eastAsia" w:ascii="宋体" w:hAnsi="宋体" w:cs="宋体"/>
          <w:spacing w:val="7"/>
          <w:kern w:val="0"/>
          <w:szCs w:val="21"/>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第六条</w:t>
      </w:r>
      <w:r>
        <w:rPr>
          <w:rFonts w:hint="eastAsia" w:ascii="宋体" w:hAnsi="宋体" w:cs="宋体"/>
          <w:spacing w:val="7"/>
          <w:kern w:val="0"/>
          <w:szCs w:val="21"/>
          <w:highlight w:val="none"/>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符合下列情形之一的，可不专门面向中小企业预留采购份额：</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（一）法律法规和国家有关政策明确规定优先或者应当面向事业单位、社会组织等非企业主体采购的；</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（二）因确需使用不可替代的专利、专有技术，基础设施限制，或者提供特定公共服务等原因，只能从中小企业之外的供应商处采购的；</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（三）按照本办法规定预留采购份额无法确保充分供应、充分竞争，或者存在可能影响政府采购目标实现的情形；</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（四）框架协议采购项目；</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（五）省级以上人民政府财政部门规定的其他情形。</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除上述情形外，其他均为适宜由中小企业提供的情形。</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第七条　</w:t>
      </w:r>
      <w:r>
        <w:rPr>
          <w:rFonts w:hint="eastAsia" w:ascii="宋体" w:hAnsi="宋体" w:cs="宋体"/>
          <w:spacing w:val="7"/>
          <w:kern w:val="0"/>
          <w:szCs w:val="21"/>
          <w:highlight w:val="none"/>
        </w:rPr>
        <w:t>采购限额标准以上，200万元以下的货物和服务采购项目、4000000.00元以下的工程采购项目，适宜由中小企业提供的，采购人应当专门面向中小企业采购。</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第八条</w:t>
      </w:r>
      <w:r>
        <w:rPr>
          <w:rFonts w:hint="eastAsia" w:ascii="宋体" w:hAnsi="宋体" w:cs="宋体"/>
          <w:spacing w:val="7"/>
          <w:kern w:val="0"/>
          <w:szCs w:val="21"/>
          <w:highlight w:val="none"/>
        </w:rPr>
        <w:t>　超过200万元的货物和服务采购项目、超过4000000.00元的工程采购项目中适宜由中小企业提供的，预留该部分采购项目预算总额的30%以上专门面向中小企业采购，其中预留给小微企业的比例不低于60%。预留份额通过下列措施进行：</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（一）将采购项目整体或者设置采购包专门面向中小企业采购；</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（二）要求供应商以联合体形式参加采购活动，且联合体中中小企业承担的部分达到一定比例；</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（三）要求获得采购合同的供应商将采购项目中的一定比例分包给一家或者多家中小企业。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组成联合体或者接受分包合同的中小企业与联合体内其他企业、分包企业之间不得存在直接控股、管理关系。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第九条　</w:t>
      </w:r>
      <w:r>
        <w:rPr>
          <w:rFonts w:hint="eastAsia" w:ascii="宋体" w:hAnsi="宋体" w:cs="宋体"/>
          <w:spacing w:val="7"/>
          <w:kern w:val="0"/>
          <w:szCs w:val="21"/>
          <w:highlight w:val="none"/>
        </w:rPr>
        <w:t>对于经主管预算单位统筹后未预留份额专门面向中小企业采购的采购项目，以及预留份额项目中的非预留部分采购包，采购人、采购代理机构应当对符合本办法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第十条　</w:t>
      </w:r>
      <w:r>
        <w:rPr>
          <w:rFonts w:hint="eastAsia" w:ascii="宋体" w:hAnsi="宋体" w:cs="宋体"/>
          <w:spacing w:val="7"/>
          <w:kern w:val="0"/>
          <w:szCs w:val="21"/>
          <w:highlight w:val="none"/>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第十一条　</w:t>
      </w:r>
      <w:r>
        <w:rPr>
          <w:rFonts w:hint="eastAsia" w:ascii="宋体" w:hAnsi="宋体" w:cs="宋体"/>
          <w:spacing w:val="7"/>
          <w:kern w:val="0"/>
          <w:szCs w:val="21"/>
          <w:highlight w:val="none"/>
        </w:rPr>
        <w:t>中小企业参加政府采购活动，应当出具本办法规定的《中小企业声明函》（附1），否则不得享受相关中小企业扶持政策。任何单位和个人不得要求供应商提供《中小企业声明函》之外的中小企业身份证明文件。</w:t>
      </w:r>
    </w:p>
    <w:p>
      <w:pPr>
        <w:widowControl/>
        <w:adjustRightInd w:val="0"/>
        <w:snapToGrid w:val="0"/>
        <w:spacing w:line="340" w:lineRule="exact"/>
        <w:ind w:firstLine="450" w:firstLineChars="200"/>
        <w:rPr>
          <w:rFonts w:ascii="宋体" w:hAnsi="宋体" w:cs="宋体"/>
          <w:spacing w:val="7"/>
          <w:kern w:val="0"/>
          <w:szCs w:val="21"/>
          <w:highlight w:val="none"/>
        </w:rPr>
      </w:pPr>
      <w:r>
        <w:rPr>
          <w:rFonts w:hint="eastAsia" w:ascii="宋体" w:hAnsi="宋体" w:cs="宋体"/>
          <w:b/>
          <w:bCs/>
          <w:spacing w:val="7"/>
          <w:kern w:val="0"/>
          <w:szCs w:val="21"/>
          <w:highlight w:val="none"/>
        </w:rPr>
        <w:t>第十二条　</w:t>
      </w:r>
      <w:r>
        <w:rPr>
          <w:rFonts w:hint="eastAsia" w:ascii="宋体" w:hAnsi="宋体" w:cs="宋体"/>
          <w:spacing w:val="7"/>
          <w:kern w:val="0"/>
          <w:szCs w:val="21"/>
          <w:highlight w:val="none"/>
        </w:rPr>
        <w:t>采购项目涉及中小企业采购的，采购文件应当明确以下内容：</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（一）预留份额的采购项目或者采购包，明确该项目或相关采购包专门面向中小企业采购，以及相关标的及预算金额；</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（二）要求以联合体形式参加或者合同分包的，明确联合协议或者分包意向协议中中小企业合同金额应当达到的比例，并作为供应商资格条件；</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（三）非预留份额的采购项目或者采购包，明确有关价格扣除比例或者价格分加分比例；</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（四）规定依据本办法规定享受扶持政策获得政府采购合同的，小微企业不得将合同分包给大中型企业，中型企业不得将合同分包给大型企业；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（五）采购人认为具备相关条件的，明确对中小企业在资金支付期限、预付款比例等方面的优惠措施；</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（六）明确采购标的对应的中小企业划分标准所属行业；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（七）法律法规和省级以上人民政府财政部门规定的其他事项。</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第十三条　</w:t>
      </w:r>
      <w:r>
        <w:rPr>
          <w:rFonts w:hint="eastAsia" w:ascii="宋体" w:hAnsi="宋体" w:cs="宋体"/>
          <w:spacing w:val="7"/>
          <w:kern w:val="0"/>
          <w:szCs w:val="21"/>
          <w:highlight w:val="none"/>
        </w:rPr>
        <w:t>中标、成交供应商享受本办法规定的中小企业扶持政策的，采购人、采购代理机构应当随中标、成交结果公开中标、成交供应商的《中小企业声明函》。</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适用招标投标法的政府采购工程建设项目，应当在公示中标候选人时公开中标候选人的《中小企业声明函》。</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第十四条</w:t>
      </w:r>
      <w:r>
        <w:rPr>
          <w:rFonts w:hint="eastAsia" w:ascii="宋体" w:hAnsi="宋体" w:cs="宋体"/>
          <w:spacing w:val="7"/>
          <w:kern w:val="0"/>
          <w:szCs w:val="21"/>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第十五条　</w:t>
      </w:r>
      <w:r>
        <w:rPr>
          <w:rFonts w:hint="eastAsia" w:ascii="宋体" w:hAnsi="宋体" w:cs="宋体"/>
          <w:spacing w:val="7"/>
          <w:kern w:val="0"/>
          <w:szCs w:val="21"/>
          <w:highlight w:val="none"/>
        </w:rPr>
        <w:t>鼓励各地区、各部门在采购活动中允许中小企业引入信用担保手段，为中小企业在投标（响应）保证、履约保证等方面提供专业化服务。鼓励中小企业依法合规通过政府采购合同融资。</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第十六条　</w:t>
      </w:r>
      <w:r>
        <w:rPr>
          <w:rFonts w:hint="eastAsia" w:ascii="宋体" w:hAnsi="宋体" w:cs="宋体"/>
          <w:spacing w:val="7"/>
          <w:kern w:val="0"/>
          <w:szCs w:val="21"/>
          <w:highlight w:val="none"/>
        </w:rPr>
        <w:t>政府采购监督检查、投诉处理及政府采购行政处罚中对中小企业的认定，由货物制造商或者工程、服务供应商注册登记所在地的县级以上人民政府中小企业主管部门负责。</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中小企业主管部门应当在收到财政部门或者有关招标投标行政监督部门关于协助开展中小企业认定函后10个工作日内做出书面答复。</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第十七条　</w:t>
      </w:r>
      <w:r>
        <w:rPr>
          <w:rFonts w:hint="eastAsia" w:ascii="宋体" w:hAnsi="宋体" w:cs="宋体"/>
          <w:spacing w:val="7"/>
          <w:kern w:val="0"/>
          <w:szCs w:val="21"/>
          <w:highlight w:val="none"/>
        </w:rPr>
        <w:t>各地区、各部门应当对涉及中小企业采购的预算项目实施全过程绩效管理，合理设置绩效目标和指标，落实扶持中小企业有关政策要求，定期开展绩效监控和评价，强化绩效评价结果应用。</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第十八条　</w:t>
      </w:r>
      <w:r>
        <w:rPr>
          <w:rFonts w:hint="eastAsia" w:ascii="宋体" w:hAnsi="宋体" w:cs="宋体"/>
          <w:spacing w:val="7"/>
          <w:kern w:val="0"/>
          <w:szCs w:val="21"/>
          <w:highlight w:val="none"/>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第十九条</w:t>
      </w:r>
      <w:r>
        <w:rPr>
          <w:rFonts w:hint="eastAsia" w:ascii="宋体" w:hAnsi="宋体" w:cs="宋体"/>
          <w:spacing w:val="7"/>
          <w:kern w:val="0"/>
          <w:szCs w:val="21"/>
          <w:highlight w:val="none"/>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第二十条</w:t>
      </w:r>
      <w:r>
        <w:rPr>
          <w:rFonts w:hint="eastAsia" w:ascii="宋体" w:hAnsi="宋体" w:cs="宋体"/>
          <w:spacing w:val="7"/>
          <w:kern w:val="0"/>
          <w:szCs w:val="21"/>
          <w:highlight w:val="none"/>
        </w:rPr>
        <w:t>　供应商按照本办法规定提供声明函内容不实的，属于提供虚假材料谋取中标、成交，依照《中华人民共和国政府采购法》等国家有关规定追究相应责任。</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适用招标投标法的政府采购工程建设项目，供应商按照本办法规定提供声明函内容不实的，属于弄虚作假骗取中标，依照《中华人民共和国招标投标法》等国家有关规定追究相应责任。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第二十一条　</w:t>
      </w:r>
      <w:r>
        <w:rPr>
          <w:rFonts w:hint="eastAsia" w:ascii="宋体" w:hAnsi="宋体" w:cs="宋体"/>
          <w:spacing w:val="7"/>
          <w:kern w:val="0"/>
          <w:szCs w:val="21"/>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第二十二条</w:t>
      </w:r>
      <w:r>
        <w:rPr>
          <w:rFonts w:hint="eastAsia" w:ascii="宋体" w:hAnsi="宋体" w:cs="宋体"/>
          <w:spacing w:val="7"/>
          <w:kern w:val="0"/>
          <w:szCs w:val="21"/>
          <w:highlight w:val="none"/>
        </w:rPr>
        <w:t>　对外援助项目、国家相关资格或者资质管理制度另有规定的项目，不适用本办法。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第二十三条　</w:t>
      </w:r>
      <w:r>
        <w:rPr>
          <w:rFonts w:hint="eastAsia" w:ascii="宋体" w:hAnsi="宋体" w:cs="宋体"/>
          <w:spacing w:val="7"/>
          <w:kern w:val="0"/>
          <w:szCs w:val="21"/>
          <w:highlight w:val="none"/>
        </w:rPr>
        <w:t>关于视同中小企业的其他主体的政府采购扶持政策，由财政部会同有关部门另行规定。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第二十四条</w:t>
      </w:r>
      <w:r>
        <w:rPr>
          <w:rFonts w:hint="eastAsia" w:ascii="宋体" w:hAnsi="宋体" w:cs="宋体"/>
          <w:spacing w:val="7"/>
          <w:kern w:val="0"/>
          <w:szCs w:val="21"/>
          <w:highlight w:val="none"/>
        </w:rPr>
        <w:t>　省级财政部门可以会同中小企业主管部门根据本办法的规定制定具体实施办法。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第二十五条</w:t>
      </w:r>
      <w:r>
        <w:rPr>
          <w:rFonts w:hint="eastAsia" w:ascii="宋体" w:hAnsi="宋体" w:cs="宋体"/>
          <w:spacing w:val="7"/>
          <w:kern w:val="0"/>
          <w:szCs w:val="21"/>
          <w:highlight w:val="none"/>
        </w:rPr>
        <w:t>　本办法自2021年1月1日起施行。《财政部工业和信息化部关于印发〈政府采购促进中小企业发展暂行办法〉的通知》（财库﹝2011﹞181号）同时废止。</w:t>
      </w:r>
    </w:p>
    <w:p>
      <w:pPr>
        <w:widowControl/>
        <w:adjustRightInd w:val="0"/>
        <w:snapToGrid w:val="0"/>
        <w:spacing w:line="340" w:lineRule="exact"/>
        <w:rPr>
          <w:rFonts w:ascii="宋体" w:hAnsi="宋体" w:cs="宋体"/>
          <w:kern w:val="0"/>
          <w:szCs w:val="21"/>
          <w:highlight w:val="none"/>
        </w:rPr>
      </w:pPr>
      <w:r>
        <w:rPr>
          <w:rFonts w:hint="eastAsia" w:ascii="宋体" w:hAnsi="宋体" w:cs="宋体"/>
          <w:b/>
          <w:bCs/>
          <w:spacing w:val="7"/>
          <w:kern w:val="0"/>
          <w:szCs w:val="21"/>
          <w:highlight w:val="none"/>
        </w:rPr>
        <w:t>附：</w:t>
      </w:r>
    </w:p>
    <w:p>
      <w:pPr>
        <w:widowControl/>
        <w:adjustRightInd w:val="0"/>
        <w:snapToGrid w:val="0"/>
        <w:spacing w:line="340" w:lineRule="exact"/>
        <w:rPr>
          <w:rFonts w:ascii="宋体" w:hAnsi="宋体" w:cs="宋体"/>
          <w:kern w:val="0"/>
          <w:szCs w:val="21"/>
          <w:highlight w:val="none"/>
        </w:rPr>
      </w:pPr>
      <w:r>
        <w:rPr>
          <w:rFonts w:hint="eastAsia" w:ascii="宋体" w:hAnsi="宋体" w:cs="宋体"/>
          <w:spacing w:val="7"/>
          <w:kern w:val="0"/>
          <w:szCs w:val="21"/>
          <w:highlight w:val="none"/>
        </w:rPr>
        <w:t>1.中小企业声明函</w:t>
      </w:r>
    </w:p>
    <w:p>
      <w:pPr>
        <w:widowControl/>
        <w:adjustRightInd w:val="0"/>
        <w:snapToGrid w:val="0"/>
        <w:spacing w:line="340" w:lineRule="exact"/>
        <w:rPr>
          <w:rFonts w:ascii="宋体" w:hAnsi="宋体" w:cs="宋体"/>
          <w:kern w:val="0"/>
          <w:szCs w:val="21"/>
          <w:highlight w:val="none"/>
        </w:rPr>
      </w:pPr>
      <w:r>
        <w:rPr>
          <w:rFonts w:hint="eastAsia" w:ascii="宋体" w:hAnsi="宋体" w:cs="宋体"/>
          <w:spacing w:val="7"/>
          <w:kern w:val="0"/>
          <w:szCs w:val="21"/>
          <w:highlight w:val="none"/>
        </w:rPr>
        <w:t>2.面向中小企业预留项目执行情况公告</w:t>
      </w:r>
    </w:p>
    <w:p>
      <w:pPr>
        <w:adjustRightInd w:val="0"/>
        <w:snapToGrid w:val="0"/>
        <w:spacing w:line="300" w:lineRule="auto"/>
        <w:rPr>
          <w:rFonts w:ascii="宋体" w:hAnsi="宋体" w:cs="宋体"/>
          <w:szCs w:val="21"/>
          <w:highlight w:val="none"/>
        </w:rPr>
        <w:sectPr>
          <w:footerReference r:id="rId4" w:type="first"/>
          <w:footerReference r:id="rId3" w:type="default"/>
          <w:pgSz w:w="11910" w:h="16840"/>
          <w:pgMar w:top="1418" w:right="1418" w:bottom="1418" w:left="1701" w:header="0" w:footer="1327" w:gutter="0"/>
          <w:pgNumType w:start="1"/>
          <w:cols w:space="720" w:num="1"/>
          <w:titlePg/>
          <w:docGrid w:linePitch="286" w:charSpace="0"/>
        </w:sectPr>
      </w:pPr>
      <w:r>
        <w:rPr>
          <w:highlight w:val="none"/>
        </w:rPr>
        <mc:AlternateContent>
          <mc:Choice Requires="wps">
            <w:drawing>
              <wp:inline distT="0" distB="0" distL="0" distR="0">
                <wp:extent cx="304800" cy="304800"/>
                <wp:effectExtent l="0" t="0" r="1905" b="4445"/>
                <wp:docPr id="9" name="矩形 7"/>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noChangeArrowheads="1"/>
                      </wps:cNvSpPr>
                      <wps:spPr bwMode="auto">
                        <a:xfrm>
                          <a:off x="0" y="0"/>
                          <a:ext cx="304800" cy="304800"/>
                        </a:xfrm>
                        <a:prstGeom prst="rect">
                          <a:avLst/>
                        </a:prstGeom>
                        <a:noFill/>
                        <a:ln>
                          <a:noFill/>
                        </a:ln>
                      </wps:spPr>
                      <wps:txbx>
                        <w:txbxContent>
                          <w:p/>
                        </w:txbxContent>
                      </wps:txbx>
                      <wps:bodyPr rot="0" vert="horz" wrap="square" lIns="91440" tIns="45720" rIns="91440" bIns="45720" anchor="t" anchorCtr="0" upright="1">
                        <a:noAutofit/>
                      </wps:bodyPr>
                    </wps:wsp>
                  </a:graphicData>
                </a:graphic>
              </wp:inline>
            </w:drawing>
          </mc:Choice>
          <mc:Fallback>
            <w:pict>
              <v:rect id="矩形 7"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zJZ00gAAAAMBAAAPAAAAAAAAAAEAIAAA&#10;ACIAAABkcnMvZG93bnJldi54bWxQSwECFAAUAAAACACHTuJAcE4gyxICAAAkBAAADgAAAAAAAAAB&#10;ACAAAAAhAQAAZHJzL2Uyb0RvYy54bWxQSwUGAAAAAAYABgBZAQAApQUAAAAA&#10;">
                <v:fill on="f" focussize="0,0"/>
                <v:stroke on="f"/>
                <v:imagedata o:title=""/>
                <o:lock v:ext="edit" grouping="t" aspectratio="t"/>
                <v:textbox>
                  <w:txbxContent>
                    <w:p/>
                  </w:txbxContent>
                </v:textbox>
                <w10:wrap type="none"/>
                <w10:anchorlock/>
              </v:rect>
            </w:pict>
          </mc:Fallback>
        </mc:AlternateContent>
      </w:r>
    </w:p>
    <w:p>
      <w:pPr>
        <w:spacing w:before="162" w:after="330" w:line="360" w:lineRule="auto"/>
        <w:outlineLvl w:val="9"/>
        <w:rPr>
          <w:rFonts w:ascii="宋体" w:hAnsi="宋体" w:cs="宋体"/>
          <w:bCs/>
          <w:kern w:val="44"/>
          <w:szCs w:val="21"/>
          <w:highlight w:val="none"/>
        </w:rPr>
      </w:pPr>
      <w:bookmarkStart w:id="515" w:name="_Toc77166515"/>
      <w:bookmarkStart w:id="516" w:name="_Toc7568"/>
      <w:bookmarkStart w:id="517" w:name="_Toc26831"/>
      <w:bookmarkStart w:id="518" w:name="_Toc63327630"/>
      <w:r>
        <w:rPr>
          <w:rFonts w:hint="eastAsia" w:ascii="宋体" w:hAnsi="宋体" w:cs="宋体"/>
          <w:bCs/>
          <w:kern w:val="44"/>
          <w:szCs w:val="21"/>
          <w:highlight w:val="none"/>
        </w:rPr>
        <w:t>附1</w:t>
      </w:r>
      <w:bookmarkEnd w:id="515"/>
      <w:bookmarkEnd w:id="516"/>
      <w:bookmarkEnd w:id="517"/>
      <w:bookmarkEnd w:id="518"/>
    </w:p>
    <w:p>
      <w:pPr>
        <w:jc w:val="center"/>
        <w:rPr>
          <w:rFonts w:ascii="宋体" w:hAnsi="宋体" w:cs="宋体"/>
          <w:b/>
          <w:bCs/>
          <w:sz w:val="30"/>
          <w:szCs w:val="30"/>
          <w:highlight w:val="none"/>
        </w:rPr>
      </w:pPr>
      <w:r>
        <w:rPr>
          <w:rFonts w:hint="eastAsia" w:ascii="宋体" w:hAnsi="宋体" w:cs="宋体"/>
          <w:b/>
          <w:bCs/>
          <w:sz w:val="30"/>
          <w:szCs w:val="30"/>
          <w:highlight w:val="none"/>
        </w:rPr>
        <w:t>中小企业声明函（货物）</w:t>
      </w:r>
    </w:p>
    <w:p>
      <w:pPr>
        <w:pStyle w:val="15"/>
        <w:tabs>
          <w:tab w:val="left" w:pos="7062"/>
        </w:tabs>
        <w:rPr>
          <w:rFonts w:ascii="宋体" w:hAnsi="宋体" w:cs="宋体"/>
          <w:highlight w:val="none"/>
        </w:rPr>
      </w:pPr>
      <w:r>
        <w:rPr>
          <w:rFonts w:ascii="宋体" w:hAnsi="宋体" w:cs="宋体"/>
          <w:highlight w:val="none"/>
        </w:rPr>
        <w:tab/>
      </w:r>
    </w:p>
    <w:p>
      <w:pPr>
        <w:spacing w:line="480" w:lineRule="auto"/>
        <w:ind w:firstLine="720" w:firstLineChars="300"/>
        <w:rPr>
          <w:rFonts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号）的规定，本公司（联合体）参加（单位名称）的（项目名称）采购活动，货物全部由符合政策要求的中小企业承接。相关企业（含联合体中的中小企业、签订分包意向协议的中小企业）的具体情况如下：</w:t>
      </w:r>
    </w:p>
    <w:p>
      <w:pPr>
        <w:numPr>
          <w:ilvl w:val="0"/>
          <w:numId w:val="3"/>
        </w:numPr>
        <w:spacing w:line="480" w:lineRule="auto"/>
        <w:ind w:firstLine="720" w:firstLineChars="300"/>
        <w:rPr>
          <w:rFonts w:ascii="宋体" w:hAnsi="宋体" w:cs="宋体"/>
          <w:sz w:val="24"/>
          <w:highlight w:val="none"/>
        </w:rPr>
      </w:pPr>
      <w:r>
        <w:rPr>
          <w:rFonts w:hint="eastAsia" w:ascii="宋体" w:hAnsi="宋体" w:cs="宋体"/>
          <w:sz w:val="24"/>
          <w:highlight w:val="none"/>
          <w:u w:val="single"/>
        </w:rPr>
        <w:t>. （标的名称） ，属于（采购文件中明确的所属行业）；承接企业为（企业名称），从业人员  人，营业收入为   万元，资产总额为  万元1，属于   （中型企业、小型企业、微型企业）；</w:t>
      </w:r>
    </w:p>
    <w:p>
      <w:pPr>
        <w:numPr>
          <w:ilvl w:val="0"/>
          <w:numId w:val="3"/>
        </w:numPr>
        <w:spacing w:line="480" w:lineRule="auto"/>
        <w:ind w:firstLine="720" w:firstLineChars="300"/>
        <w:rPr>
          <w:rFonts w:ascii="宋体" w:hAnsi="宋体" w:cs="宋体"/>
          <w:sz w:val="24"/>
          <w:highlight w:val="none"/>
        </w:rPr>
      </w:pPr>
      <w:r>
        <w:rPr>
          <w:rFonts w:hint="eastAsia" w:ascii="宋体" w:hAnsi="宋体" w:cs="宋体"/>
          <w:sz w:val="24"/>
          <w:highlight w:val="none"/>
          <w:u w:val="single"/>
        </w:rPr>
        <w:t>. （标的名称） ，属于（采购文件中明确的所属行业）；承接企业为（企业名称），从业人员   人，营业收入为   万元，资产总额为  万元，属于  （中型企业、小型企业、微型企业）；</w:t>
      </w:r>
    </w:p>
    <w:p>
      <w:pPr>
        <w:spacing w:line="480" w:lineRule="auto"/>
        <w:ind w:left="630" w:leftChars="300"/>
        <w:rPr>
          <w:rFonts w:ascii="宋体" w:hAnsi="宋体" w:cs="宋体"/>
          <w:sz w:val="24"/>
          <w:highlight w:val="none"/>
        </w:rPr>
      </w:pPr>
      <w:r>
        <w:rPr>
          <w:rFonts w:hint="eastAsia" w:ascii="宋体" w:hAnsi="宋体" w:cs="宋体"/>
          <w:sz w:val="24"/>
          <w:highlight w:val="none"/>
        </w:rPr>
        <w:t xml:space="preserve"> ....... </w:t>
      </w:r>
    </w:p>
    <w:p>
      <w:pPr>
        <w:spacing w:line="480" w:lineRule="auto"/>
        <w:ind w:firstLine="720" w:firstLineChars="300"/>
        <w:rPr>
          <w:rFonts w:ascii="宋体" w:hAnsi="宋体" w:cs="宋体"/>
          <w:sz w:val="24"/>
          <w:highlight w:val="none"/>
        </w:rPr>
      </w:pPr>
      <w:r>
        <w:rPr>
          <w:rFonts w:hint="eastAsia" w:ascii="宋体" w:hAnsi="宋体" w:cs="宋体"/>
          <w:sz w:val="24"/>
          <w:highlight w:val="none"/>
        </w:rPr>
        <w:t xml:space="preserve">以上企业，不属于大企业的分支机构，不存在控股股东为大企业的情形，也不存在与大企业的负责人为同一人的情形。 </w:t>
      </w:r>
    </w:p>
    <w:p>
      <w:pPr>
        <w:spacing w:line="480" w:lineRule="auto"/>
        <w:ind w:firstLine="720" w:firstLineChars="300"/>
        <w:rPr>
          <w:rFonts w:ascii="宋体" w:hAnsi="宋体" w:cs="宋体"/>
          <w:sz w:val="24"/>
          <w:highlight w:val="none"/>
        </w:rPr>
      </w:pPr>
      <w:r>
        <w:rPr>
          <w:rFonts w:hint="eastAsia" w:ascii="宋体" w:hAnsi="宋体" w:cs="宋体"/>
          <w:sz w:val="24"/>
          <w:highlight w:val="none"/>
        </w:rPr>
        <w:t xml:space="preserve">本企业对上述声明内容的真实性负责。如有虚假，将依法承担相应责任。 </w:t>
      </w:r>
    </w:p>
    <w:p>
      <w:pPr>
        <w:spacing w:line="480" w:lineRule="auto"/>
        <w:ind w:firstLine="720" w:firstLineChars="300"/>
        <w:jc w:val="center"/>
        <w:rPr>
          <w:rFonts w:ascii="宋体" w:hAnsi="宋体" w:cs="宋体"/>
          <w:sz w:val="24"/>
          <w:highlight w:val="none"/>
        </w:rPr>
      </w:pPr>
      <w:r>
        <w:rPr>
          <w:rFonts w:hint="eastAsia" w:ascii="宋体" w:hAnsi="宋体" w:cs="宋体"/>
          <w:sz w:val="24"/>
          <w:highlight w:val="none"/>
        </w:rPr>
        <w:t>企业名称（盖章）：</w:t>
      </w:r>
    </w:p>
    <w:p>
      <w:pPr>
        <w:spacing w:line="480" w:lineRule="auto"/>
        <w:ind w:firstLine="3840" w:firstLineChars="1600"/>
        <w:rPr>
          <w:rFonts w:ascii="宋体" w:hAnsi="宋体" w:cs="宋体"/>
          <w:sz w:val="24"/>
          <w:highlight w:val="none"/>
        </w:rPr>
      </w:pPr>
      <w:r>
        <w:rPr>
          <w:rFonts w:hint="eastAsia" w:ascii="宋体" w:hAnsi="宋体" w:cs="宋体"/>
          <w:sz w:val="24"/>
          <w:highlight w:val="none"/>
        </w:rPr>
        <w:t>日 期：</w:t>
      </w:r>
    </w:p>
    <w:p>
      <w:pPr>
        <w:spacing w:line="480" w:lineRule="auto"/>
        <w:ind w:firstLine="720" w:firstLineChars="300"/>
        <w:rPr>
          <w:rFonts w:ascii="宋体" w:hAnsi="宋体" w:cs="宋体"/>
          <w:sz w:val="24"/>
          <w:highlight w:val="none"/>
        </w:rPr>
      </w:pPr>
    </w:p>
    <w:p>
      <w:pPr>
        <w:spacing w:line="480" w:lineRule="auto"/>
        <w:ind w:firstLine="390" w:firstLineChars="300"/>
        <w:rPr>
          <w:rFonts w:ascii="宋体" w:hAnsi="宋体" w:cs="宋体"/>
          <w:sz w:val="24"/>
          <w:highlight w:val="none"/>
        </w:rPr>
      </w:pPr>
      <w:r>
        <w:rPr>
          <w:rFonts w:hint="eastAsia" w:ascii="宋体" w:hAnsi="宋体" w:cs="宋体"/>
          <w:sz w:val="13"/>
          <w:szCs w:val="13"/>
          <w:highlight w:val="none"/>
        </w:rPr>
        <w:t>①从业人员、营业收入、资产总额填报上一年度数据，无上一年度数据的新成立企业可不填报</w:t>
      </w:r>
    </w:p>
    <w:p>
      <w:pPr>
        <w:rPr>
          <w:rFonts w:ascii="宋体" w:hAnsi="宋体" w:cs="宋体"/>
          <w:szCs w:val="21"/>
          <w:highlight w:val="none"/>
        </w:rPr>
        <w:sectPr>
          <w:footerReference r:id="rId5" w:type="default"/>
          <w:pgSz w:w="11910" w:h="16840"/>
          <w:pgMar w:top="1500" w:right="1380" w:bottom="1780" w:left="1580" w:header="0" w:footer="1595" w:gutter="0"/>
          <w:cols w:space="720" w:num="1"/>
          <w:docGrid w:linePitch="285" w:charSpace="0"/>
        </w:sectPr>
      </w:pPr>
    </w:p>
    <w:p>
      <w:pPr>
        <w:widowControl/>
        <w:jc w:val="left"/>
        <w:outlineLvl w:val="9"/>
        <w:rPr>
          <w:rFonts w:ascii="宋体" w:hAnsi="宋体" w:cs="宋体"/>
          <w:spacing w:val="24"/>
          <w:szCs w:val="21"/>
          <w:highlight w:val="none"/>
        </w:rPr>
      </w:pPr>
    </w:p>
    <w:p>
      <w:pPr>
        <w:spacing w:before="30" w:after="120"/>
        <w:outlineLvl w:val="9"/>
        <w:rPr>
          <w:rFonts w:ascii="宋体" w:hAnsi="宋体" w:cs="宋体"/>
          <w:szCs w:val="21"/>
          <w:highlight w:val="none"/>
        </w:rPr>
      </w:pPr>
      <w:bookmarkStart w:id="519" w:name="_Toc15553"/>
      <w:bookmarkStart w:id="520" w:name="_Toc26130"/>
      <w:r>
        <w:rPr>
          <w:rFonts w:hint="eastAsia" w:ascii="宋体" w:hAnsi="宋体" w:cs="宋体"/>
          <w:szCs w:val="21"/>
          <w:highlight w:val="none"/>
        </w:rPr>
        <w:t>附 2</w:t>
      </w:r>
      <w:bookmarkEnd w:id="519"/>
      <w:bookmarkEnd w:id="520"/>
    </w:p>
    <w:p>
      <w:pPr>
        <w:spacing w:before="195" w:line="290" w:lineRule="auto"/>
        <w:ind w:left="2567" w:right="1690" w:hanging="754"/>
        <w:jc w:val="center"/>
        <w:outlineLvl w:val="0"/>
        <w:rPr>
          <w:rFonts w:ascii="宋体" w:hAnsi="宋体" w:cs="宋体"/>
          <w:b/>
          <w:szCs w:val="21"/>
          <w:highlight w:val="none"/>
        </w:rPr>
      </w:pPr>
      <w:bookmarkStart w:id="521" w:name="_Toc24439"/>
      <w:bookmarkStart w:id="522" w:name="_Toc1690"/>
      <w:r>
        <w:rPr>
          <w:rFonts w:hint="eastAsia" w:ascii="宋体" w:hAnsi="宋体" w:cs="宋体"/>
          <w:szCs w:val="21"/>
          <w:highlight w:val="none"/>
          <w:u w:val="single"/>
        </w:rPr>
        <w:t>（单位名称）</w:t>
      </w:r>
      <w:r>
        <w:rPr>
          <w:rFonts w:hint="eastAsia" w:ascii="宋体" w:hAnsi="宋体" w:cs="宋体"/>
          <w:szCs w:val="21"/>
          <w:highlight w:val="none"/>
        </w:rPr>
        <w:t>××</w:t>
      </w:r>
      <w:r>
        <w:rPr>
          <w:rFonts w:hint="eastAsia" w:ascii="宋体" w:hAnsi="宋体" w:cs="宋体"/>
          <w:b/>
          <w:szCs w:val="21"/>
          <w:highlight w:val="none"/>
        </w:rPr>
        <w:t>年面向中小企业</w:t>
      </w:r>
      <w:bookmarkEnd w:id="521"/>
      <w:bookmarkEnd w:id="522"/>
    </w:p>
    <w:p>
      <w:pPr>
        <w:spacing w:before="195" w:line="290" w:lineRule="auto"/>
        <w:ind w:left="2567" w:right="1690" w:hanging="754"/>
        <w:jc w:val="center"/>
        <w:outlineLvl w:val="0"/>
        <w:rPr>
          <w:rFonts w:ascii="宋体" w:hAnsi="宋体" w:cs="宋体"/>
          <w:b/>
          <w:szCs w:val="21"/>
          <w:highlight w:val="none"/>
        </w:rPr>
      </w:pPr>
      <w:bookmarkStart w:id="523" w:name="_Toc5344"/>
      <w:bookmarkStart w:id="524" w:name="_Toc2254"/>
      <w:r>
        <w:rPr>
          <w:rFonts w:hint="eastAsia" w:ascii="宋体" w:hAnsi="宋体" w:cs="宋体"/>
          <w:b/>
          <w:szCs w:val="21"/>
          <w:highlight w:val="none"/>
        </w:rPr>
        <w:t>预留项目执行情况公告</w:t>
      </w:r>
      <w:bookmarkEnd w:id="523"/>
      <w:bookmarkEnd w:id="524"/>
    </w:p>
    <w:p>
      <w:pPr>
        <w:spacing w:before="54" w:after="120"/>
        <w:rPr>
          <w:rFonts w:ascii="宋体" w:hAnsi="宋体" w:cs="宋体"/>
          <w:szCs w:val="21"/>
          <w:highlight w:val="none"/>
        </w:rPr>
      </w:pPr>
    </w:p>
    <w:p>
      <w:pPr>
        <w:spacing w:after="120" w:line="360" w:lineRule="auto"/>
        <w:ind w:firstLine="420" w:firstLineChars="200"/>
        <w:rPr>
          <w:rFonts w:ascii="宋体" w:hAnsi="宋体" w:cs="宋体"/>
          <w:szCs w:val="21"/>
          <w:highlight w:val="none"/>
        </w:rPr>
      </w:pPr>
      <w:r>
        <w:rPr>
          <w:rFonts w:hint="eastAsia" w:ascii="宋体" w:hAnsi="宋体" w:cs="宋体"/>
          <w:szCs w:val="21"/>
          <w:highlight w:val="none"/>
        </w:rPr>
        <w:t>根据《政府采购促进中小企业发展管理办法》（财库﹝2020﹞46 号）要求，现对本部门（单位）××年面向中小企业预留项目执行情况公告如下：</w:t>
      </w:r>
    </w:p>
    <w:p>
      <w:pPr>
        <w:spacing w:after="120" w:line="360" w:lineRule="auto"/>
        <w:ind w:firstLine="420" w:firstLineChars="200"/>
        <w:rPr>
          <w:rFonts w:ascii="宋体" w:hAnsi="宋体" w:cs="宋体"/>
          <w:szCs w:val="21"/>
          <w:highlight w:val="none"/>
        </w:rPr>
      </w:pPr>
      <w:r>
        <w:rPr>
          <w:rFonts w:hint="eastAsia" w:ascii="宋体" w:hAnsi="宋体" w:cs="宋体"/>
          <w:szCs w:val="21"/>
          <w:highlight w:val="none"/>
        </w:rPr>
        <w:t>本部门（单位）××年预留项目面向中小企业采购共计××万元，其中，面向小微企业采购××万元，占××%。</w:t>
      </w:r>
    </w:p>
    <w:p>
      <w:pPr>
        <w:adjustRightInd w:val="0"/>
        <w:snapToGrid w:val="0"/>
        <w:spacing w:before="120" w:after="120"/>
        <w:ind w:left="1482" w:right="1682"/>
        <w:jc w:val="center"/>
        <w:rPr>
          <w:rFonts w:ascii="宋体" w:hAnsi="宋体" w:cs="宋体"/>
          <w:szCs w:val="21"/>
          <w:highlight w:val="none"/>
        </w:rPr>
      </w:pPr>
      <w:r>
        <w:rPr>
          <w:rFonts w:hint="eastAsia" w:ascii="宋体" w:hAnsi="宋体" w:cs="宋体"/>
          <w:szCs w:val="21"/>
          <w:highlight w:val="none"/>
        </w:rPr>
        <w:t>面向中小企业预留项目明细</w:t>
      </w:r>
    </w:p>
    <w:tbl>
      <w:tblPr>
        <w:tblStyle w:val="21"/>
        <w:tblW w:w="10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834"/>
        <w:gridCol w:w="2575"/>
        <w:gridCol w:w="1920"/>
        <w:gridCol w:w="3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856"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序号</w:t>
            </w:r>
          </w:p>
        </w:tc>
        <w:tc>
          <w:tcPr>
            <w:tcW w:w="1834"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项目名称</w:t>
            </w:r>
          </w:p>
        </w:tc>
        <w:tc>
          <w:tcPr>
            <w:tcW w:w="2575"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预留选项</w:t>
            </w:r>
          </w:p>
        </w:tc>
        <w:tc>
          <w:tcPr>
            <w:tcW w:w="1920" w:type="dxa"/>
            <w:vAlign w:val="center"/>
          </w:tcPr>
          <w:p>
            <w:pPr>
              <w:adjustRightInd w:val="0"/>
              <w:snapToGrid w:val="0"/>
              <w:spacing w:before="120" w:after="120"/>
              <w:ind w:left="105" w:leftChars="50" w:right="105" w:rightChars="50"/>
              <w:jc w:val="center"/>
              <w:rPr>
                <w:rFonts w:ascii="宋体" w:hAnsi="宋体" w:cs="宋体"/>
                <w:b/>
                <w:szCs w:val="21"/>
                <w:highlight w:val="none"/>
              </w:rPr>
            </w:pPr>
            <w:r>
              <w:rPr>
                <w:rFonts w:hint="eastAsia" w:ascii="宋体" w:hAnsi="宋体" w:cs="宋体"/>
                <w:b/>
                <w:szCs w:val="21"/>
                <w:highlight w:val="none"/>
              </w:rPr>
              <w:t>面向中小企业采购金额</w:t>
            </w:r>
          </w:p>
        </w:tc>
        <w:tc>
          <w:tcPr>
            <w:tcW w:w="3163"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56" w:type="dxa"/>
            <w:vAlign w:val="center"/>
          </w:tcPr>
          <w:p>
            <w:pPr>
              <w:adjustRightInd w:val="0"/>
              <w:snapToGrid w:val="0"/>
              <w:spacing w:before="120" w:after="120"/>
              <w:jc w:val="center"/>
              <w:rPr>
                <w:rFonts w:ascii="宋体" w:hAnsi="宋体" w:cs="宋体"/>
                <w:szCs w:val="21"/>
                <w:highlight w:val="none"/>
              </w:rPr>
            </w:pPr>
          </w:p>
        </w:tc>
        <w:tc>
          <w:tcPr>
            <w:tcW w:w="1834" w:type="dxa"/>
            <w:vAlign w:val="center"/>
          </w:tcPr>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（填写集中采</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购目录以内或</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者采购限额标</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准以上的采购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项目）</w:t>
            </w:r>
          </w:p>
        </w:tc>
        <w:tc>
          <w:tcPr>
            <w:tcW w:w="2575" w:type="dxa"/>
            <w:vAlign w:val="center"/>
          </w:tcPr>
          <w:p>
            <w:pPr>
              <w:adjustRightInd w:val="0"/>
              <w:snapToGrid w:val="0"/>
              <w:spacing w:before="120" w:after="120"/>
              <w:jc w:val="center"/>
              <w:rPr>
                <w:rFonts w:ascii="宋体" w:hAnsi="宋体" w:cs="宋体"/>
                <w:szCs w:val="21"/>
                <w:highlight w:val="none"/>
                <w:u w:val="single"/>
              </w:rPr>
            </w:pPr>
            <w:r>
              <w:rPr>
                <w:rFonts w:hint="eastAsia" w:ascii="宋体" w:hAnsi="宋体" w:cs="宋体"/>
                <w:szCs w:val="21"/>
                <w:highlight w:val="none"/>
                <w:u w:val="single"/>
              </w:rPr>
              <w:t>（填写“采购项</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目整体预留”、</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“设置专门采购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包”、“要求以</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联合体形式参</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加”或者“要求</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合同分包”，除</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“采购项目全部</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预留”外，还应</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当填写预留给中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小企业的比例）</w:t>
            </w:r>
          </w:p>
        </w:tc>
        <w:tc>
          <w:tcPr>
            <w:tcW w:w="1920" w:type="dxa"/>
            <w:vAlign w:val="center"/>
          </w:tcPr>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（精确到万元）</w:t>
            </w:r>
          </w:p>
        </w:tc>
        <w:tc>
          <w:tcPr>
            <w:tcW w:w="3163" w:type="dxa"/>
            <w:vAlign w:val="center"/>
          </w:tcPr>
          <w:p>
            <w:pPr>
              <w:adjustRightInd w:val="0"/>
              <w:snapToGrid w:val="0"/>
              <w:spacing w:before="120" w:after="120"/>
              <w:jc w:val="center"/>
              <w:rPr>
                <w:rFonts w:ascii="宋体" w:hAnsi="宋体" w:cs="宋体"/>
                <w:szCs w:val="21"/>
                <w:highlight w:val="none"/>
              </w:rPr>
            </w:pPr>
          </w:p>
          <w:p>
            <w:pPr>
              <w:adjustRightInd w:val="0"/>
              <w:snapToGrid w:val="0"/>
              <w:spacing w:before="120" w:after="120"/>
              <w:ind w:left="218" w:leftChars="104" w:right="321" w:rightChars="153"/>
              <w:jc w:val="center"/>
              <w:rPr>
                <w:rFonts w:ascii="宋体" w:hAnsi="宋体" w:cs="宋体"/>
                <w:szCs w:val="21"/>
                <w:highlight w:val="none"/>
              </w:rPr>
            </w:pPr>
            <w:r>
              <w:rPr>
                <w:rFonts w:hint="eastAsia" w:ascii="宋体" w:hAnsi="宋体" w:cs="宋体"/>
                <w:szCs w:val="21"/>
                <w:highlight w:val="none"/>
                <w:u w:val="single"/>
              </w:rPr>
              <w:t>（填写合同在中国政府采购网公开的网址，合同中应当包含有关联合体协议或者分包意向协议）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856" w:type="dxa"/>
          </w:tcPr>
          <w:p>
            <w:pPr>
              <w:adjustRightInd w:val="0"/>
              <w:snapToGrid w:val="0"/>
              <w:spacing w:before="120" w:after="120"/>
              <w:ind w:left="86" w:right="79"/>
              <w:jc w:val="center"/>
              <w:rPr>
                <w:rFonts w:ascii="宋体" w:hAnsi="宋体" w:cs="宋体"/>
                <w:szCs w:val="21"/>
                <w:highlight w:val="none"/>
              </w:rPr>
            </w:pPr>
            <w:r>
              <w:rPr>
                <w:rFonts w:hint="eastAsia" w:ascii="宋体" w:hAnsi="宋体" w:cs="宋体"/>
                <w:szCs w:val="21"/>
                <w:highlight w:val="none"/>
              </w:rPr>
              <w:t>……</w:t>
            </w:r>
          </w:p>
        </w:tc>
        <w:tc>
          <w:tcPr>
            <w:tcW w:w="1834" w:type="dxa"/>
          </w:tcPr>
          <w:p>
            <w:pPr>
              <w:adjustRightInd w:val="0"/>
              <w:snapToGrid w:val="0"/>
              <w:spacing w:before="120" w:after="120"/>
              <w:ind w:left="595"/>
              <w:rPr>
                <w:rFonts w:ascii="宋体" w:hAnsi="宋体" w:cs="宋体"/>
                <w:szCs w:val="21"/>
                <w:highlight w:val="none"/>
              </w:rPr>
            </w:pPr>
            <w:r>
              <w:rPr>
                <w:rFonts w:hint="eastAsia" w:ascii="宋体" w:hAnsi="宋体" w:cs="宋体"/>
                <w:szCs w:val="21"/>
                <w:highlight w:val="none"/>
              </w:rPr>
              <w:t>……</w:t>
            </w:r>
          </w:p>
        </w:tc>
        <w:tc>
          <w:tcPr>
            <w:tcW w:w="2575" w:type="dxa"/>
          </w:tcPr>
          <w:p>
            <w:pPr>
              <w:adjustRightInd w:val="0"/>
              <w:snapToGrid w:val="0"/>
              <w:spacing w:before="120" w:after="120"/>
              <w:ind w:left="646" w:right="638"/>
              <w:jc w:val="center"/>
              <w:rPr>
                <w:rFonts w:ascii="宋体" w:hAnsi="宋体" w:cs="宋体"/>
                <w:szCs w:val="21"/>
                <w:highlight w:val="none"/>
              </w:rPr>
            </w:pPr>
            <w:r>
              <w:rPr>
                <w:rFonts w:hint="eastAsia" w:ascii="宋体" w:hAnsi="宋体" w:cs="宋体"/>
                <w:szCs w:val="21"/>
                <w:highlight w:val="none"/>
              </w:rPr>
              <w:t>……</w:t>
            </w:r>
          </w:p>
        </w:tc>
        <w:tc>
          <w:tcPr>
            <w:tcW w:w="1920" w:type="dxa"/>
          </w:tcPr>
          <w:p>
            <w:pPr>
              <w:adjustRightInd w:val="0"/>
              <w:snapToGrid w:val="0"/>
              <w:spacing w:before="120" w:after="120"/>
              <w:ind w:left="786" w:right="778"/>
              <w:jc w:val="center"/>
              <w:rPr>
                <w:rFonts w:ascii="宋体" w:hAnsi="宋体" w:cs="宋体"/>
                <w:szCs w:val="21"/>
                <w:highlight w:val="none"/>
              </w:rPr>
            </w:pPr>
            <w:r>
              <w:rPr>
                <w:rFonts w:hint="eastAsia" w:ascii="宋体" w:hAnsi="宋体" w:cs="宋体"/>
                <w:szCs w:val="21"/>
                <w:highlight w:val="none"/>
              </w:rPr>
              <w:t>…</w:t>
            </w:r>
          </w:p>
        </w:tc>
        <w:tc>
          <w:tcPr>
            <w:tcW w:w="3163" w:type="dxa"/>
          </w:tcPr>
          <w:p>
            <w:pPr>
              <w:adjustRightInd w:val="0"/>
              <w:snapToGrid w:val="0"/>
              <w:spacing w:before="120" w:after="120"/>
              <w:ind w:left="192" w:right="185"/>
              <w:jc w:val="center"/>
              <w:rPr>
                <w:rFonts w:ascii="宋体" w:hAnsi="宋体" w:cs="宋体"/>
                <w:szCs w:val="21"/>
                <w:highlight w:val="none"/>
              </w:rPr>
            </w:pPr>
            <w:r>
              <w:rPr>
                <w:rFonts w:hint="eastAsia" w:ascii="宋体" w:hAnsi="宋体" w:cs="宋体"/>
                <w:szCs w:val="21"/>
                <w:highlight w:val="none"/>
              </w:rPr>
              <w:t>……</w:t>
            </w:r>
          </w:p>
        </w:tc>
      </w:tr>
    </w:tbl>
    <w:p>
      <w:pPr>
        <w:spacing w:before="128" w:after="120" w:line="328" w:lineRule="auto"/>
        <w:ind w:left="4220" w:right="1843"/>
        <w:rPr>
          <w:rFonts w:ascii="宋体" w:hAnsi="宋体" w:cs="宋体"/>
          <w:szCs w:val="21"/>
          <w:highlight w:val="none"/>
        </w:rPr>
      </w:pPr>
      <w:r>
        <w:rPr>
          <w:rFonts w:hint="eastAsia" w:ascii="宋体" w:hAnsi="宋体" w:cs="宋体"/>
          <w:szCs w:val="21"/>
          <w:highlight w:val="none"/>
        </w:rPr>
        <w:t xml:space="preserve">部门（单位）名称： </w:t>
      </w:r>
    </w:p>
    <w:p>
      <w:pPr>
        <w:spacing w:before="29" w:after="120" w:line="360" w:lineRule="auto"/>
        <w:ind w:left="4060" w:right="2166"/>
        <w:rPr>
          <w:rFonts w:ascii="宋体" w:hAnsi="宋体" w:cs="宋体"/>
          <w:w w:val="99"/>
          <w:szCs w:val="21"/>
          <w:highlight w:val="none"/>
        </w:rPr>
      </w:pPr>
      <w:r>
        <w:rPr>
          <w:rFonts w:hint="eastAsia" w:ascii="宋体" w:hAnsi="宋体" w:cs="宋体"/>
          <w:szCs w:val="21"/>
          <w:highlight w:val="none"/>
        </w:rPr>
        <w:t xml:space="preserve">  日期：</w:t>
      </w:r>
    </w:p>
    <w:p>
      <w:pPr>
        <w:spacing w:before="29" w:after="120" w:line="360" w:lineRule="auto"/>
        <w:ind w:left="4060" w:right="2166"/>
        <w:rPr>
          <w:rFonts w:ascii="宋体" w:hAnsi="宋体" w:cs="宋体"/>
          <w:w w:val="99"/>
          <w:szCs w:val="21"/>
          <w:highlight w:val="none"/>
        </w:rPr>
      </w:pPr>
    </w:p>
    <w:p>
      <w:pPr>
        <w:spacing w:before="29" w:after="120" w:line="360" w:lineRule="auto"/>
        <w:ind w:left="284" w:right="2166"/>
        <w:jc w:val="left"/>
        <w:rPr>
          <w:rFonts w:ascii="宋体" w:hAnsi="宋体" w:cs="宋体"/>
          <w:szCs w:val="21"/>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line="360" w:lineRule="auto"/>
        <w:jc w:val="center"/>
        <w:rPr>
          <w:rFonts w:ascii="宋体" w:hAnsi="宋体" w:cs="宋体"/>
          <w:b/>
          <w:sz w:val="24"/>
          <w:highlight w:val="none"/>
        </w:rPr>
      </w:pPr>
      <w:bookmarkStart w:id="525" w:name="_bookmark1"/>
      <w:bookmarkEnd w:id="525"/>
      <w:r>
        <w:rPr>
          <w:rFonts w:hint="eastAsia" w:ascii="宋体" w:hAnsi="宋体" w:cs="宋体"/>
          <w:b/>
          <w:sz w:val="24"/>
          <w:highlight w:val="none"/>
        </w:rPr>
        <w:t>中小企业划型标准规定</w:t>
      </w:r>
    </w:p>
    <w:p>
      <w:pPr>
        <w:spacing w:line="312" w:lineRule="auto"/>
        <w:ind w:firstLine="420" w:firstLineChars="200"/>
        <w:rPr>
          <w:rFonts w:ascii="宋体" w:hAnsi="宋体" w:cs="宋体"/>
          <w:szCs w:val="21"/>
          <w:highlight w:val="none"/>
        </w:rPr>
      </w:pPr>
      <w:r>
        <w:rPr>
          <w:rFonts w:hint="eastAsia" w:ascii="宋体" w:hAnsi="宋体" w:cs="宋体"/>
          <w:szCs w:val="21"/>
          <w:highlight w:val="none"/>
        </w:rPr>
        <w:t>一、根据《中华人民共和国中小企业促进法》和《国务院关于进一步促进中小企业发展的若干意见》(国发〔2009〕36号)，制定本规定。</w:t>
      </w:r>
    </w:p>
    <w:p>
      <w:pPr>
        <w:spacing w:line="312" w:lineRule="auto"/>
        <w:rPr>
          <w:rFonts w:ascii="宋体" w:hAnsi="宋体" w:cs="宋体"/>
          <w:szCs w:val="21"/>
          <w:highlight w:val="none"/>
        </w:rPr>
      </w:pPr>
      <w:r>
        <w:rPr>
          <w:rFonts w:hint="eastAsia" w:ascii="宋体" w:hAnsi="宋体" w:cs="宋体"/>
          <w:szCs w:val="21"/>
          <w:highlight w:val="none"/>
        </w:rPr>
        <w:t>　　二、中小企业划分为中型、小型、微型三种类型，具体标准根据企业从业人员、营业收入、资产总额等指标，结合行业特点制定。</w:t>
      </w:r>
    </w:p>
    <w:p>
      <w:pPr>
        <w:spacing w:line="312" w:lineRule="auto"/>
        <w:rPr>
          <w:rFonts w:ascii="宋体" w:hAnsi="宋体" w:cs="宋体"/>
          <w:szCs w:val="21"/>
          <w:highlight w:val="none"/>
        </w:rPr>
      </w:pPr>
      <w:r>
        <w:rPr>
          <w:rFonts w:hint="eastAsia" w:ascii="宋体" w:hAnsi="宋体" w:cs="宋体"/>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ascii="宋体" w:hAnsi="宋体" w:cs="宋体"/>
          <w:szCs w:val="21"/>
          <w:highlight w:val="none"/>
        </w:rPr>
      </w:pPr>
      <w:r>
        <w:rPr>
          <w:rFonts w:hint="eastAsia" w:ascii="宋体" w:hAnsi="宋体" w:cs="宋体"/>
          <w:szCs w:val="21"/>
          <w:highlight w:val="none"/>
        </w:rPr>
        <w:t>　　四、各行业划型标准为：</w:t>
      </w:r>
    </w:p>
    <w:p>
      <w:pPr>
        <w:spacing w:line="312" w:lineRule="auto"/>
        <w:rPr>
          <w:rFonts w:ascii="宋体" w:hAnsi="宋体" w:cs="宋体"/>
          <w:szCs w:val="21"/>
          <w:highlight w:val="none"/>
        </w:rPr>
      </w:pPr>
      <w:r>
        <w:rPr>
          <w:rFonts w:hint="eastAsia" w:ascii="宋体" w:hAnsi="宋体" w:cs="宋体"/>
          <w:szCs w:val="21"/>
          <w:highlight w:val="none"/>
        </w:rPr>
        <w:t>　　（一）农、林、牧、渔业。营业收入20000万元以下的为中小微型企业。其中，营业收入500万元及以上的为中型企业，营业收入50万元及以上的为小型企业，营业收入50万元以下的为微型企业。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ascii="宋体" w:hAnsi="宋体" w:cs="宋体"/>
          <w:szCs w:val="21"/>
          <w:highlight w:val="none"/>
        </w:rPr>
      </w:pPr>
      <w:r>
        <w:rPr>
          <w:rFonts w:hint="eastAsia" w:ascii="宋体" w:hAnsi="宋体" w:cs="宋体"/>
          <w:szCs w:val="21"/>
          <w:highlight w:val="none"/>
        </w:rPr>
        <w:t>　　五、企业类型的划分以统计部门的统计数据为依据。</w:t>
      </w:r>
    </w:p>
    <w:p>
      <w:pPr>
        <w:spacing w:line="312" w:lineRule="auto"/>
        <w:rPr>
          <w:rFonts w:ascii="宋体" w:hAnsi="宋体" w:cs="宋体"/>
          <w:szCs w:val="21"/>
          <w:highlight w:val="none"/>
        </w:rPr>
      </w:pPr>
      <w:r>
        <w:rPr>
          <w:rFonts w:hint="eastAsia" w:ascii="宋体" w:hAnsi="宋体" w:cs="宋体"/>
          <w:szCs w:val="21"/>
          <w:highlight w:val="none"/>
        </w:rPr>
        <w:t>　　六、本规定适用于在中华人民共和国境内依法设立的各类所有制和各种组织形式的企业。个体工商户和本规定以外的行业，参照本规定进行划型。</w:t>
      </w:r>
    </w:p>
    <w:p>
      <w:pPr>
        <w:spacing w:line="312" w:lineRule="auto"/>
        <w:rPr>
          <w:rFonts w:ascii="宋体" w:hAnsi="宋体" w:cs="宋体"/>
          <w:szCs w:val="21"/>
          <w:highlight w:val="none"/>
        </w:rPr>
      </w:pPr>
      <w:r>
        <w:rPr>
          <w:rFonts w:hint="eastAsia" w:ascii="宋体" w:hAnsi="宋体" w:cs="宋体"/>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ascii="宋体" w:hAnsi="宋体" w:cs="宋体"/>
          <w:szCs w:val="21"/>
          <w:highlight w:val="none"/>
        </w:rPr>
      </w:pPr>
      <w:r>
        <w:rPr>
          <w:rFonts w:hint="eastAsia" w:ascii="宋体" w:hAnsi="宋体" w:cs="宋体"/>
          <w:szCs w:val="21"/>
          <w:highlight w:val="none"/>
        </w:rPr>
        <w:t>　　八、本规定由工业和信息化部、国家统计局会同有关部门根据《国民经济行业分类》修订情况和企业发展变化情况适时修订。</w:t>
      </w:r>
    </w:p>
    <w:p>
      <w:pPr>
        <w:spacing w:line="312" w:lineRule="auto"/>
        <w:rPr>
          <w:rFonts w:ascii="宋体" w:hAnsi="宋体" w:cs="宋体"/>
          <w:szCs w:val="21"/>
          <w:highlight w:val="none"/>
        </w:rPr>
      </w:pPr>
      <w:r>
        <w:rPr>
          <w:rFonts w:hint="eastAsia" w:ascii="宋体" w:hAnsi="宋体" w:cs="宋体"/>
          <w:szCs w:val="21"/>
          <w:highlight w:val="none"/>
        </w:rPr>
        <w:t>　　九、本规定由工业和信息化部、国家统计局会同有关部门负责解释。</w:t>
      </w:r>
    </w:p>
    <w:p>
      <w:pPr>
        <w:spacing w:line="312" w:lineRule="auto"/>
        <w:rPr>
          <w:rFonts w:ascii="宋体" w:hAnsi="宋体" w:cs="宋体"/>
          <w:szCs w:val="21"/>
          <w:highlight w:val="none"/>
        </w:rPr>
      </w:pPr>
      <w:r>
        <w:rPr>
          <w:rFonts w:hint="eastAsia" w:ascii="宋体" w:hAnsi="宋体" w:cs="宋体"/>
          <w:szCs w:val="21"/>
          <w:highlight w:val="none"/>
        </w:rPr>
        <w:t xml:space="preserve">    十、本规定自发布之日起执行，原国家经贸委、原国家计委、财政部和国家统计局2003年颁布的《中小企业标准暂行规定》同时废止。</w:t>
      </w:r>
    </w:p>
    <w:p>
      <w:pPr>
        <w:spacing w:line="360" w:lineRule="auto"/>
        <w:ind w:firstLine="424" w:firstLineChars="202"/>
        <w:jc w:val="center"/>
        <w:rPr>
          <w:rFonts w:ascii="宋体" w:hAnsi="宋体" w:cs="宋体"/>
          <w:b/>
          <w:sz w:val="24"/>
          <w:highlight w:val="none"/>
        </w:rPr>
      </w:pPr>
      <w:r>
        <w:rPr>
          <w:rFonts w:hint="eastAsia" w:ascii="宋体" w:hAnsi="宋体" w:cs="宋体"/>
          <w:szCs w:val="21"/>
          <w:highlight w:val="none"/>
        </w:rPr>
        <w:br w:type="page"/>
      </w:r>
      <w:r>
        <w:rPr>
          <w:rFonts w:hint="eastAsia" w:ascii="宋体" w:hAnsi="宋体" w:cs="宋体"/>
          <w:b/>
          <w:sz w:val="24"/>
          <w:highlight w:val="none"/>
        </w:rPr>
        <w:t>关于促进残疾人就业政府采购政策的通知</w:t>
      </w:r>
    </w:p>
    <w:p>
      <w:pPr>
        <w:widowControl/>
        <w:spacing w:line="360" w:lineRule="auto"/>
        <w:ind w:firstLine="360" w:firstLineChars="200"/>
        <w:jc w:val="center"/>
        <w:rPr>
          <w:rFonts w:ascii="宋体" w:hAnsi="宋体" w:cs="宋体"/>
          <w:b/>
          <w:sz w:val="18"/>
          <w:highlight w:val="none"/>
        </w:rPr>
      </w:pPr>
      <w:bookmarkStart w:id="526" w:name="sendNo"/>
      <w:r>
        <w:rPr>
          <w:rFonts w:hint="eastAsia" w:ascii="宋体" w:hAnsi="宋体" w:cs="宋体"/>
          <w:sz w:val="18"/>
          <w:szCs w:val="18"/>
          <w:highlight w:val="none"/>
        </w:rPr>
        <w:t>财库〔</w:t>
      </w:r>
      <w:bookmarkEnd w:id="526"/>
      <w:r>
        <w:rPr>
          <w:rFonts w:hint="eastAsia" w:ascii="宋体" w:hAnsi="宋体" w:cs="宋体"/>
          <w:sz w:val="18"/>
          <w:szCs w:val="18"/>
          <w:highlight w:val="none"/>
        </w:rPr>
        <w:t>2017〕141号</w:t>
      </w:r>
    </w:p>
    <w:p>
      <w:pPr>
        <w:widowControl/>
        <w:spacing w:line="360" w:lineRule="auto"/>
        <w:ind w:firstLine="420" w:firstLineChars="200"/>
        <w:rPr>
          <w:rFonts w:ascii="宋体" w:hAnsi="宋体" w:cs="宋体"/>
          <w:kern w:val="0"/>
          <w:szCs w:val="21"/>
          <w:highlight w:val="none"/>
        </w:rPr>
      </w:pPr>
      <w:bookmarkStart w:id="527" w:name="toDeptId"/>
      <w:r>
        <w:rPr>
          <w:rFonts w:hint="eastAsia" w:ascii="宋体" w:hAnsi="宋体" w:cs="宋体"/>
          <w:kern w:val="0"/>
          <w:szCs w:val="21"/>
          <w:highlight w:val="none"/>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27"/>
      <w:r>
        <w:rPr>
          <w:rFonts w:hint="eastAsia" w:ascii="宋体" w:hAnsi="宋体" w:cs="宋体"/>
          <w:kern w:val="0"/>
          <w:szCs w:val="21"/>
          <w:highlight w:val="none"/>
          <w:shd w:val="clear" w:color="auto" w:fill="FFFFFF"/>
        </w:rPr>
        <w:t>：</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为了发挥政府采购促进残疾人就业的作用，进一步保障残疾人权益，依照《政府采购法》、《残疾人保障法》等法律法规及相关规定，现就促进残疾人就业政府采购政策通知如下：</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一、享受政府采购支持政策的残疾人福利性单位应当同时满足以下条件：</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（一）安置的残疾人占本单位在职职工人数的比例不低于25%（含25%），并且安置的残疾人人数不少于10人（含10人）；</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（二）依法与安置的每位残疾人签订了一年以上（含一年）的劳动合同或服务协议；</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（三）为安置的每位残疾人按月足额缴纳了基本养老保险、基本医疗保险、失业保险、工伤保险和生育保险等社会保险费；</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（四）通过银行等金融机构向安置的每位残疾人，按月支付了不低于单位所在区县适用的经省级人民政府批准的月最低工资标准的工资；</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（五）提供本单位制造的货物、承担的工程或者服务（以下简称产品），或者提供其他残疾人福利性单位制造的货物（不包括使用非残疾人福利性单位注册商标的货物）。</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中标、成交供应商为残疾人福利性单位的，采购人或者其委托的采购代理机构应当随中标、成交结果同时公告其《残疾人福利性单位声明函》，接受社会监督。</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供应商提供的《残疾人福利性单位声明函》与事实不符的，依照《政府采购法》第七十七条第一款的规定追究法律责任。</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四、采购人采购公开招标数额标准以上的货物或者服务，因落实促进残疾人就业政策的需要，依法履行有关报批程序后，可采用公开招标以外的采购方式。</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七、本通知自2017年10月1日起执行。</w:t>
      </w:r>
    </w:p>
    <w:p>
      <w:pPr>
        <w:widowControl/>
        <w:spacing w:line="360" w:lineRule="auto"/>
        <w:ind w:firstLine="420" w:firstLineChars="200"/>
        <w:jc w:val="right"/>
        <w:rPr>
          <w:rFonts w:ascii="宋体" w:hAnsi="宋体" w:cs="宋体"/>
          <w:kern w:val="0"/>
          <w:szCs w:val="21"/>
          <w:highlight w:val="none"/>
        </w:rPr>
      </w:pPr>
      <w:r>
        <w:rPr>
          <w:rFonts w:hint="eastAsia" w:ascii="宋体" w:hAnsi="宋体" w:cs="宋体"/>
          <w:kern w:val="0"/>
          <w:szCs w:val="21"/>
          <w:highlight w:val="none"/>
          <w:shd w:val="clear" w:color="auto" w:fill="FFFFFF"/>
        </w:rPr>
        <w:t>财政部民政部中国残疾人联合会</w:t>
      </w:r>
    </w:p>
    <w:p>
      <w:pPr>
        <w:spacing w:line="312" w:lineRule="auto"/>
        <w:rPr>
          <w:rFonts w:ascii="宋体" w:hAnsi="宋体" w:cs="宋体"/>
          <w:szCs w:val="21"/>
          <w:highlight w:val="none"/>
        </w:rPr>
      </w:pPr>
      <w:r>
        <w:rPr>
          <w:rFonts w:hint="eastAsia" w:ascii="宋体" w:hAnsi="宋体" w:cs="宋体"/>
          <w:b/>
          <w:sz w:val="24"/>
          <w:highlight w:val="none"/>
        </w:rPr>
        <w:br w:type="page"/>
      </w:r>
    </w:p>
    <w:p>
      <w:pPr>
        <w:spacing w:line="588" w:lineRule="exact"/>
        <w:jc w:val="center"/>
        <w:outlineLvl w:val="0"/>
        <w:rPr>
          <w:rFonts w:ascii="宋体" w:hAnsi="宋体" w:cs="宋体"/>
          <w:b/>
          <w:szCs w:val="28"/>
          <w:highlight w:val="none"/>
        </w:rPr>
      </w:pPr>
      <w:bookmarkStart w:id="528" w:name="_Toc28790"/>
      <w:bookmarkStart w:id="529" w:name="_Toc8442"/>
      <w:bookmarkStart w:id="530" w:name="OLE_LINK13"/>
      <w:bookmarkStart w:id="531" w:name="OLE_LINK14"/>
      <w:r>
        <w:rPr>
          <w:rFonts w:hint="eastAsia" w:ascii="宋体" w:hAnsi="宋体" w:cs="宋体"/>
          <w:b/>
          <w:szCs w:val="28"/>
          <w:highlight w:val="none"/>
        </w:rPr>
        <w:t>残疾人福利性单位声明函</w:t>
      </w:r>
      <w:bookmarkEnd w:id="528"/>
      <w:bookmarkEnd w:id="529"/>
    </w:p>
    <w:bookmarkEnd w:id="530"/>
    <w:bookmarkEnd w:id="531"/>
    <w:p>
      <w:pPr>
        <w:spacing w:line="588" w:lineRule="exact"/>
        <w:rPr>
          <w:rFonts w:ascii="宋体" w:hAnsi="宋体" w:cs="宋体"/>
          <w:b/>
          <w:spacing w:val="6"/>
          <w:sz w:val="30"/>
          <w:szCs w:val="30"/>
          <w:highlight w:val="none"/>
        </w:rPr>
      </w:pPr>
    </w:p>
    <w:p>
      <w:pPr>
        <w:spacing w:line="312" w:lineRule="auto"/>
        <w:rPr>
          <w:rFonts w:ascii="宋体" w:hAnsi="宋体" w:cs="宋体"/>
          <w:szCs w:val="21"/>
          <w:highlight w:val="none"/>
        </w:rPr>
      </w:pPr>
      <w:r>
        <w:rPr>
          <w:rFonts w:hint="eastAsia" w:ascii="宋体" w:hAnsi="宋体" w:cs="宋体"/>
          <w:szCs w:val="21"/>
          <w:highlight w:val="none"/>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12" w:lineRule="auto"/>
        <w:rPr>
          <w:rFonts w:ascii="宋体" w:hAnsi="宋体" w:cs="宋体"/>
          <w:szCs w:val="21"/>
          <w:highlight w:val="none"/>
        </w:rPr>
      </w:pPr>
      <w:r>
        <w:rPr>
          <w:rFonts w:hint="eastAsia" w:ascii="宋体" w:hAnsi="宋体" w:cs="宋体"/>
          <w:szCs w:val="21"/>
          <w:highlight w:val="none"/>
        </w:rPr>
        <w:t>本单位对上述声明的真实性负责。如有虚假，将依法承担相应责任。</w:t>
      </w:r>
    </w:p>
    <w:p>
      <w:pPr>
        <w:spacing w:line="588" w:lineRule="exact"/>
        <w:ind w:firstLine="624" w:firstLineChars="200"/>
        <w:rPr>
          <w:rFonts w:ascii="宋体" w:hAnsi="宋体" w:cs="宋体"/>
          <w:spacing w:val="6"/>
          <w:sz w:val="30"/>
          <w:szCs w:val="30"/>
          <w:highlight w:val="none"/>
        </w:rPr>
      </w:pPr>
    </w:p>
    <w:p>
      <w:pPr>
        <w:spacing w:line="588" w:lineRule="exact"/>
        <w:ind w:firstLine="444" w:firstLineChars="200"/>
        <w:rPr>
          <w:rFonts w:ascii="宋体" w:hAnsi="宋体" w:cs="宋体"/>
          <w:spacing w:val="6"/>
          <w:szCs w:val="21"/>
          <w:highlight w:val="none"/>
        </w:rPr>
      </w:pPr>
    </w:p>
    <w:p>
      <w:pPr>
        <w:spacing w:line="312" w:lineRule="auto"/>
        <w:ind w:firstLine="405"/>
        <w:rPr>
          <w:rFonts w:ascii="宋体" w:hAnsi="宋体" w:cs="宋体"/>
          <w:sz w:val="24"/>
          <w:highlight w:val="none"/>
        </w:rPr>
      </w:pPr>
    </w:p>
    <w:p>
      <w:pPr>
        <w:spacing w:line="312" w:lineRule="auto"/>
        <w:ind w:firstLine="405"/>
        <w:rPr>
          <w:rFonts w:ascii="宋体" w:hAnsi="宋体" w:cs="宋体"/>
          <w:sz w:val="24"/>
          <w:highlight w:val="none"/>
        </w:rPr>
      </w:pPr>
    </w:p>
    <w:p>
      <w:pPr>
        <w:spacing w:line="312" w:lineRule="auto"/>
        <w:ind w:firstLine="405"/>
        <w:rPr>
          <w:rFonts w:ascii="宋体" w:hAnsi="宋体" w:cs="宋体"/>
          <w:szCs w:val="21"/>
          <w:highlight w:val="none"/>
        </w:rPr>
      </w:pPr>
      <w:r>
        <w:rPr>
          <w:rFonts w:hint="eastAsia" w:ascii="宋体" w:hAnsi="宋体" w:cs="宋体"/>
          <w:szCs w:val="21"/>
          <w:highlight w:val="none"/>
        </w:rPr>
        <w:t xml:space="preserve">        单位名称（盖章）：</w:t>
      </w:r>
    </w:p>
    <w:p>
      <w:pPr>
        <w:spacing w:line="312" w:lineRule="auto"/>
        <w:ind w:firstLine="405"/>
        <w:rPr>
          <w:rFonts w:ascii="宋体" w:hAnsi="宋体" w:cs="宋体"/>
          <w:szCs w:val="21"/>
          <w:highlight w:val="none"/>
        </w:rPr>
      </w:pPr>
    </w:p>
    <w:p>
      <w:pPr>
        <w:spacing w:line="312" w:lineRule="auto"/>
        <w:ind w:firstLine="405"/>
        <w:rPr>
          <w:rFonts w:ascii="宋体" w:hAnsi="宋体" w:cs="宋体"/>
          <w:szCs w:val="21"/>
          <w:highlight w:val="none"/>
        </w:rPr>
      </w:pPr>
    </w:p>
    <w:p>
      <w:pPr>
        <w:spacing w:line="312" w:lineRule="auto"/>
        <w:ind w:firstLine="405"/>
        <w:rPr>
          <w:rFonts w:ascii="宋体" w:hAnsi="宋体" w:cs="宋体"/>
          <w:szCs w:val="21"/>
          <w:highlight w:val="none"/>
        </w:rPr>
      </w:pPr>
      <w:r>
        <w:rPr>
          <w:rFonts w:hint="eastAsia" w:ascii="宋体" w:hAnsi="宋体" w:cs="宋体"/>
          <w:szCs w:val="21"/>
          <w:highlight w:val="none"/>
        </w:rPr>
        <w:t xml:space="preserve">                                              日  期：</w:t>
      </w:r>
    </w:p>
    <w:p>
      <w:pPr>
        <w:spacing w:line="312" w:lineRule="auto"/>
        <w:ind w:firstLine="405"/>
        <w:jc w:val="center"/>
        <w:rPr>
          <w:rFonts w:ascii="宋体" w:hAnsi="宋体" w:cs="宋体"/>
          <w:szCs w:val="21"/>
          <w:highlight w:val="none"/>
        </w:rPr>
      </w:pPr>
      <w:r>
        <w:rPr>
          <w:rFonts w:hint="eastAsia" w:ascii="宋体" w:hAnsi="宋体" w:cs="宋体"/>
          <w:szCs w:val="21"/>
          <w:highlight w:val="none"/>
        </w:rPr>
        <w:br w:type="page"/>
      </w:r>
    </w:p>
    <w:p>
      <w:pPr>
        <w:spacing w:line="360" w:lineRule="auto"/>
        <w:jc w:val="center"/>
        <w:outlineLvl w:val="0"/>
        <w:rPr>
          <w:rFonts w:ascii="宋体" w:hAnsi="宋体" w:cs="宋体"/>
          <w:b/>
          <w:sz w:val="24"/>
          <w:highlight w:val="none"/>
        </w:rPr>
      </w:pPr>
      <w:bookmarkStart w:id="532" w:name="_Toc23946"/>
      <w:bookmarkStart w:id="533" w:name="_Toc11506"/>
      <w:r>
        <w:rPr>
          <w:rFonts w:hint="eastAsia" w:ascii="宋体" w:hAnsi="宋体" w:cs="宋体"/>
          <w:b/>
          <w:sz w:val="24"/>
          <w:highlight w:val="none"/>
        </w:rPr>
        <w:t>财政部司法部关于政府采购支持监狱企业发展有关问题的通知</w:t>
      </w:r>
      <w:bookmarkEnd w:id="532"/>
      <w:bookmarkEnd w:id="533"/>
    </w:p>
    <w:p>
      <w:pPr>
        <w:spacing w:line="360" w:lineRule="auto"/>
        <w:jc w:val="center"/>
        <w:rPr>
          <w:rFonts w:ascii="宋体" w:hAnsi="宋体" w:cs="宋体"/>
          <w:szCs w:val="21"/>
          <w:highlight w:val="none"/>
        </w:rPr>
      </w:pPr>
      <w:r>
        <w:rPr>
          <w:rFonts w:hint="eastAsia" w:ascii="宋体" w:hAnsi="宋体" w:cs="宋体"/>
          <w:szCs w:val="21"/>
          <w:highlight w:val="none"/>
        </w:rPr>
        <w:t>财库〔2014〕68号</w:t>
      </w:r>
    </w:p>
    <w:p>
      <w:pPr>
        <w:spacing w:line="360" w:lineRule="auto"/>
        <w:rPr>
          <w:rFonts w:ascii="宋体" w:hAnsi="宋体" w:cs="宋体"/>
          <w:szCs w:val="21"/>
          <w:highlight w:val="none"/>
        </w:rPr>
      </w:pPr>
      <w:r>
        <w:rPr>
          <w:rFonts w:hint="eastAsia" w:ascii="宋体" w:hAnsi="宋体" w:cs="宋体"/>
          <w:szCs w:val="21"/>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四、各地区可以结合本地区实际，对监狱企业生产的办公用品、家具用具、车辆维修和提供的保养服务、消防设备等，提出预留份额等政府采购支持措施，加大对监狱企业产品的采购力度。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pacing w:line="360" w:lineRule="auto"/>
        <w:jc w:val="right"/>
        <w:rPr>
          <w:rFonts w:ascii="宋体" w:hAnsi="宋体" w:cs="宋体"/>
          <w:szCs w:val="21"/>
          <w:highlight w:val="none"/>
        </w:rPr>
      </w:pPr>
    </w:p>
    <w:p>
      <w:pPr>
        <w:spacing w:line="360" w:lineRule="auto"/>
        <w:jc w:val="right"/>
        <w:rPr>
          <w:rFonts w:ascii="宋体" w:hAnsi="宋体" w:cs="宋体"/>
          <w:szCs w:val="21"/>
          <w:highlight w:val="none"/>
        </w:rPr>
      </w:pPr>
      <w:r>
        <w:rPr>
          <w:rFonts w:hint="eastAsia" w:ascii="宋体" w:hAnsi="宋体" w:cs="宋体"/>
          <w:szCs w:val="21"/>
          <w:highlight w:val="none"/>
        </w:rPr>
        <w:t>中华人民共和国财政部</w:t>
      </w:r>
    </w:p>
    <w:p>
      <w:pPr>
        <w:spacing w:line="360" w:lineRule="auto"/>
        <w:jc w:val="right"/>
        <w:rPr>
          <w:rFonts w:ascii="宋体" w:hAnsi="宋体" w:cs="宋体"/>
          <w:szCs w:val="21"/>
          <w:highlight w:val="none"/>
        </w:rPr>
      </w:pPr>
      <w:r>
        <w:rPr>
          <w:rFonts w:hint="eastAsia" w:ascii="宋体" w:hAnsi="宋体" w:cs="宋体"/>
          <w:szCs w:val="21"/>
          <w:highlight w:val="none"/>
        </w:rPr>
        <w:t>中华人民共和国司法部</w:t>
      </w:r>
    </w:p>
    <w:p>
      <w:pPr>
        <w:spacing w:line="300" w:lineRule="auto"/>
        <w:rPr>
          <w:rFonts w:ascii="宋体" w:hAnsi="宋体" w:cs="宋体"/>
          <w:szCs w:val="21"/>
          <w:highlight w:val="none"/>
        </w:rPr>
      </w:pPr>
      <w:r>
        <w:rPr>
          <w:rFonts w:hint="eastAsia" w:ascii="宋体" w:hAnsi="宋体" w:cs="宋体"/>
          <w:szCs w:val="21"/>
          <w:highlight w:val="none"/>
        </w:rPr>
        <w:br w:type="page"/>
      </w:r>
    </w:p>
    <w:p>
      <w:pPr>
        <w:keepNext/>
        <w:keepLines/>
        <w:spacing w:line="300" w:lineRule="auto"/>
        <w:jc w:val="center"/>
        <w:outlineLvl w:val="0"/>
        <w:rPr>
          <w:rFonts w:ascii="宋体" w:hAnsi="宋体" w:cs="宋体"/>
          <w:b/>
          <w:bCs/>
          <w:kern w:val="44"/>
          <w:sz w:val="44"/>
          <w:szCs w:val="44"/>
          <w:highlight w:val="none"/>
        </w:rPr>
      </w:pPr>
      <w:bookmarkStart w:id="534" w:name="_Toc468267476"/>
      <w:bookmarkStart w:id="535" w:name="_Toc246996995"/>
      <w:bookmarkStart w:id="536" w:name="_Toc152045609"/>
      <w:bookmarkStart w:id="537" w:name="_Toc77166516"/>
      <w:bookmarkStart w:id="538" w:name="_Toc247085767"/>
      <w:bookmarkStart w:id="539" w:name="_Toc13394"/>
      <w:bookmarkStart w:id="540" w:name="_Toc144974577"/>
      <w:bookmarkStart w:id="541" w:name="_Toc439"/>
      <w:bookmarkStart w:id="542" w:name="_Toc152042387"/>
      <w:bookmarkStart w:id="543" w:name="_Toc246996252"/>
      <w:bookmarkStart w:id="544" w:name="_Toc179632627"/>
      <w:r>
        <w:rPr>
          <w:rFonts w:hint="eastAsia" w:ascii="宋体" w:hAnsi="宋体" w:cs="宋体"/>
          <w:b/>
          <w:bCs/>
          <w:kern w:val="44"/>
          <w:sz w:val="44"/>
          <w:szCs w:val="44"/>
          <w:highlight w:val="none"/>
        </w:rPr>
        <w:t>第四章 合同条款</w:t>
      </w:r>
      <w:bookmarkEnd w:id="534"/>
      <w:bookmarkEnd w:id="535"/>
      <w:bookmarkEnd w:id="536"/>
      <w:bookmarkEnd w:id="537"/>
      <w:bookmarkEnd w:id="538"/>
      <w:bookmarkEnd w:id="539"/>
      <w:bookmarkEnd w:id="540"/>
      <w:bookmarkEnd w:id="541"/>
      <w:bookmarkEnd w:id="542"/>
      <w:bookmarkEnd w:id="543"/>
      <w:bookmarkEnd w:id="544"/>
      <w:bookmarkStart w:id="545" w:name="_Toc468267477"/>
      <w:bookmarkStart w:id="546" w:name="_Toc144974826"/>
      <w:bookmarkStart w:id="547" w:name="_Toc152042546"/>
      <w:bookmarkStart w:id="548" w:name="_Toc152045767"/>
      <w:bookmarkStart w:id="549" w:name="_Toc179632785"/>
    </w:p>
    <w:bookmarkEnd w:id="545"/>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1、签订合同应遵守政府采购法、民法典。</w:t>
      </w:r>
    </w:p>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2、签订合同时，采购人与中标人应结合招标文件第五章规定填列相应内容。招标文件已有规定的，双方均不得变更或调整；招标文件未作规定的，双方可通过友好协商进行约定。</w:t>
      </w:r>
    </w:p>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3、国家有关部门对若干合同有规范文本的，可使用相应合同文本。</w:t>
      </w:r>
    </w:p>
    <w:p>
      <w:pPr>
        <w:widowControl/>
        <w:spacing w:before="75" w:after="75" w:line="320" w:lineRule="atLeast"/>
        <w:jc w:val="left"/>
        <w:rPr>
          <w:rFonts w:ascii="宋体" w:hAnsi="宋体" w:cs="宋体"/>
          <w:kern w:val="0"/>
          <w:szCs w:val="21"/>
          <w:highlight w:val="none"/>
        </w:rPr>
      </w:pP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甲方：</w:t>
      </w:r>
      <w:r>
        <w:rPr>
          <w:rFonts w:hint="eastAsia" w:ascii="宋体" w:hAnsi="宋体" w:cs="宋体"/>
          <w:kern w:val="0"/>
          <w:szCs w:val="21"/>
          <w:highlight w:val="none"/>
          <w:u w:val="single"/>
        </w:rPr>
        <w:t>（采购人全称）</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乙方：</w:t>
      </w:r>
      <w:r>
        <w:rPr>
          <w:rFonts w:hint="eastAsia" w:ascii="宋体" w:hAnsi="宋体" w:cs="宋体"/>
          <w:kern w:val="0"/>
          <w:szCs w:val="21"/>
          <w:highlight w:val="none"/>
          <w:u w:val="single"/>
        </w:rPr>
        <w:t>（中标人全称）</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根据招标编号为</w:t>
      </w:r>
      <w:r>
        <w:rPr>
          <w:rFonts w:hint="eastAsia" w:ascii="宋体" w:hAnsi="宋体" w:cs="宋体"/>
          <w:kern w:val="0"/>
          <w:szCs w:val="21"/>
          <w:highlight w:val="none"/>
          <w:u w:val="single"/>
        </w:rPr>
        <w:t>            </w:t>
      </w:r>
      <w:r>
        <w:rPr>
          <w:rFonts w:hint="eastAsia" w:ascii="宋体" w:hAnsi="宋体" w:cs="宋体"/>
          <w:kern w:val="0"/>
          <w:szCs w:val="21"/>
          <w:highlight w:val="none"/>
        </w:rPr>
        <w:t>的</w:t>
      </w:r>
      <w:r>
        <w:rPr>
          <w:rFonts w:hint="eastAsia" w:ascii="宋体" w:hAnsi="宋体" w:cs="宋体"/>
          <w:kern w:val="0"/>
          <w:szCs w:val="21"/>
          <w:highlight w:val="none"/>
          <w:u w:val="single"/>
        </w:rPr>
        <w:t>（填写“项目名称”）</w:t>
      </w:r>
      <w:r>
        <w:rPr>
          <w:rFonts w:hint="eastAsia" w:ascii="宋体" w:hAnsi="宋体" w:cs="宋体"/>
          <w:kern w:val="0"/>
          <w:szCs w:val="21"/>
          <w:highlight w:val="none"/>
        </w:rPr>
        <w:t>项目（以下简称：“本项目”）的招标结果，乙方为中标人。现经甲乙双方友好协商，就以下事项达成一致并签订本合同：</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1、下列合同文件是构成本合同不可分割的部分：</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1.1合同条款；</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1.2招标文件、乙方的投标文件；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1.3其他文件或材料：□无。□</w:t>
      </w:r>
      <w:r>
        <w:rPr>
          <w:rFonts w:hint="eastAsia" w:ascii="宋体" w:hAnsi="宋体" w:cs="宋体"/>
          <w:kern w:val="0"/>
          <w:szCs w:val="21"/>
          <w:highlight w:val="none"/>
          <w:u w:val="single"/>
        </w:rPr>
        <w:t>（按照实际情况编制填写需要增加的内容）</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2、合同标的</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3、合同金额</w:t>
      </w:r>
    </w:p>
    <w:p>
      <w:pPr>
        <w:widowControl/>
        <w:spacing w:before="75" w:after="75" w:line="320" w:lineRule="atLeast"/>
        <w:ind w:firstLine="480"/>
        <w:jc w:val="left"/>
        <w:rPr>
          <w:rFonts w:ascii="宋体" w:hAnsi="宋体" w:cs="宋体"/>
          <w:kern w:val="0"/>
          <w:szCs w:val="21"/>
          <w:highlight w:val="none"/>
          <w:u w:val="single"/>
        </w:rPr>
      </w:pPr>
      <w:r>
        <w:rPr>
          <w:rFonts w:hint="eastAsia" w:ascii="宋体" w:hAnsi="宋体" w:cs="宋体"/>
          <w:kern w:val="0"/>
          <w:szCs w:val="21"/>
          <w:highlight w:val="none"/>
        </w:rPr>
        <w:t>3.1合同金额为人民币：</w:t>
      </w:r>
      <w:r>
        <w:rPr>
          <w:rFonts w:hint="eastAsia" w:ascii="宋体" w:hAnsi="宋体" w:cs="宋体"/>
          <w:kern w:val="0"/>
          <w:szCs w:val="21"/>
          <w:highlight w:val="none"/>
          <w:u w:val="single"/>
        </w:rPr>
        <w:t xml:space="preserve">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4、合同标的服务时间、地点和条件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4.1服务时间：</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4.2服务地点：</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4.3服务标准：</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5、合同标的应符合招标文件、乙方投标文件的规定或约定，具体如下：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6、验收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6.1验收应按照招标文件、乙方投标文件的规定或约定进行，具体如下：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u w:val="single"/>
        </w:rPr>
      </w:pPr>
      <w:r>
        <w:rPr>
          <w:rFonts w:hint="eastAsia" w:ascii="宋体" w:hAnsi="宋体" w:cs="宋体"/>
          <w:kern w:val="0"/>
          <w:szCs w:val="21"/>
          <w:highlight w:val="none"/>
        </w:rPr>
        <w:t>6.2本项目是否邀请其他供应商参与验收：</w:t>
      </w:r>
      <w:r>
        <w:rPr>
          <w:rFonts w:hint="eastAsia" w:ascii="宋体" w:hAnsi="宋体" w:cs="宋体"/>
          <w:kern w:val="0"/>
          <w:szCs w:val="21"/>
          <w:highlight w:val="none"/>
          <w:u w:val="single"/>
        </w:rPr>
        <w:t xml:space="preserve">      /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7、合同款项的支付应按照招标文件的规定进行，具体如下：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（按照实际情况编制填写，可以是表格或文字描述，包括一次性支付或分期支付等）</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8、履约保证金</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□无。□有，具体如下：</w:t>
      </w:r>
      <w:r>
        <w:rPr>
          <w:rFonts w:hint="eastAsia" w:ascii="宋体" w:hAnsi="宋体" w:cs="宋体"/>
          <w:kern w:val="0"/>
          <w:szCs w:val="21"/>
          <w:highlight w:val="none"/>
          <w:u w:val="single"/>
        </w:rPr>
        <w:t>（按照招标文件规定填写）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9、合同有效期</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10、违约责任</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11、知识产权</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12、解决争议的方法</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12.1甲、乙双方协商解决。</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12.2若协商解决不成，则通过下列途径之一解决：</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□提交仲裁委员会仲裁，具体如下：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□向人民法院提起诉讼，具体如下：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13、不可抗力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14、合同条款</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（按照实际情况编制填写。招标文件第五章已有规定的，双方均不得变更或调整；招标文件第五章未作规定的，双方可通过友好协商进行约定）</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15、其他约定</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15.1合同文件与本合同具有同等法律效力。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15.2本合同未尽事宜，双方可另行补充。</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15.3合同生效：自签订之日起生效。</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15.4本合同一式</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份，经双方授权代表签字并盖章后生效。甲方、乙方各执</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份，送</w:t>
      </w:r>
      <w:r>
        <w:rPr>
          <w:rFonts w:hint="eastAsia" w:ascii="宋体" w:hAnsi="宋体" w:cs="宋体"/>
          <w:kern w:val="0"/>
          <w:szCs w:val="21"/>
          <w:highlight w:val="none"/>
          <w:u w:val="single"/>
        </w:rPr>
        <w:t>（填写需要备案的监管部门的全称）</w:t>
      </w:r>
      <w:r>
        <w:rPr>
          <w:rFonts w:hint="eastAsia" w:ascii="宋体" w:hAnsi="宋体" w:cs="宋体"/>
          <w:kern w:val="0"/>
          <w:szCs w:val="21"/>
          <w:highlight w:val="none"/>
        </w:rPr>
        <w:t>备案</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份，具有同等效力。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15.5其他：□无。□</w:t>
      </w:r>
      <w:r>
        <w:rPr>
          <w:rFonts w:hint="eastAsia" w:ascii="宋体" w:hAnsi="宋体" w:cs="宋体"/>
          <w:kern w:val="0"/>
          <w:szCs w:val="21"/>
          <w:highlight w:val="none"/>
          <w:u w:val="single"/>
        </w:rPr>
        <w:t>（按照实际情况编制填写需要增加的内容）</w:t>
      </w:r>
      <w:r>
        <w:rPr>
          <w:rFonts w:hint="eastAsia" w:ascii="宋体" w:hAnsi="宋体" w:cs="宋体"/>
          <w:kern w:val="0"/>
          <w:szCs w:val="21"/>
          <w:highlight w:val="none"/>
        </w:rPr>
        <w:t>。</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（以下无正文）</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甲方：                                                乙方：</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住所：                                                住所：</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单位负责人：                                        单位负责人：</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委托代理人：                                       委托代理人：</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联系方法：                                          联系方法：</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开户银行：                                          开户银行：</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账号：                                               账号：</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签订地点：</w:t>
      </w:r>
      <w:r>
        <w:rPr>
          <w:rFonts w:hint="eastAsia" w:ascii="宋体" w:hAnsi="宋体" w:cs="宋体"/>
          <w:kern w:val="0"/>
          <w:szCs w:val="21"/>
          <w:highlight w:val="none"/>
          <w:u w:val="single"/>
        </w:rPr>
        <w:t>                </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签订日期：</w:t>
      </w:r>
      <w:r>
        <w:rPr>
          <w:rFonts w:hint="eastAsia" w:ascii="宋体" w:hAnsi="宋体" w:cs="宋体"/>
          <w:kern w:val="0"/>
          <w:szCs w:val="21"/>
          <w:highlight w:val="none"/>
          <w:u w:val="single"/>
        </w:rPr>
        <w:t>    </w:t>
      </w:r>
      <w:r>
        <w:rPr>
          <w:rFonts w:hint="eastAsia" w:ascii="宋体" w:hAnsi="宋体" w:cs="宋体"/>
          <w:kern w:val="0"/>
          <w:szCs w:val="21"/>
          <w:highlight w:val="none"/>
        </w:rPr>
        <w:t>年</w:t>
      </w:r>
      <w:r>
        <w:rPr>
          <w:rFonts w:hint="eastAsia" w:ascii="宋体" w:hAnsi="宋体" w:cs="宋体"/>
          <w:kern w:val="0"/>
          <w:szCs w:val="21"/>
          <w:highlight w:val="none"/>
          <w:u w:val="single"/>
        </w:rPr>
        <w:t>   </w:t>
      </w:r>
      <w:r>
        <w:rPr>
          <w:rFonts w:hint="eastAsia" w:ascii="宋体" w:hAnsi="宋体" w:cs="宋体"/>
          <w:kern w:val="0"/>
          <w:szCs w:val="21"/>
          <w:highlight w:val="none"/>
        </w:rPr>
        <w:t>月</w:t>
      </w:r>
      <w:r>
        <w:rPr>
          <w:rFonts w:hint="eastAsia" w:ascii="宋体" w:hAnsi="宋体" w:cs="宋体"/>
          <w:kern w:val="0"/>
          <w:szCs w:val="21"/>
          <w:highlight w:val="none"/>
          <w:u w:val="single"/>
        </w:rPr>
        <w:t>   </w:t>
      </w:r>
      <w:r>
        <w:rPr>
          <w:rFonts w:hint="eastAsia" w:ascii="宋体" w:hAnsi="宋体" w:cs="宋体"/>
          <w:kern w:val="0"/>
          <w:szCs w:val="21"/>
          <w:highlight w:val="none"/>
        </w:rPr>
        <w:t>日</w:t>
      </w:r>
    </w:p>
    <w:p>
      <w:pPr>
        <w:jc w:val="center"/>
        <w:rPr>
          <w:rFonts w:ascii="宋体" w:hAnsi="宋体" w:cs="宋体"/>
          <w:highlight w:val="none"/>
        </w:rPr>
      </w:pPr>
    </w:p>
    <w:p>
      <w:pPr>
        <w:jc w:val="center"/>
        <w:rPr>
          <w:rFonts w:ascii="宋体" w:hAnsi="宋体" w:cs="宋体"/>
          <w:highlight w:val="none"/>
        </w:rPr>
      </w:pPr>
    </w:p>
    <w:p>
      <w:pPr>
        <w:jc w:val="center"/>
        <w:rPr>
          <w:rFonts w:ascii="宋体" w:hAnsi="宋体" w:cs="宋体"/>
          <w:highlight w:val="none"/>
        </w:rPr>
      </w:pPr>
    </w:p>
    <w:p>
      <w:pPr>
        <w:jc w:val="center"/>
        <w:rPr>
          <w:rFonts w:ascii="宋体" w:hAnsi="宋体" w:cs="宋体"/>
          <w:highlight w:val="none"/>
        </w:rPr>
      </w:pPr>
    </w:p>
    <w:bookmarkEnd w:id="546"/>
    <w:bookmarkEnd w:id="547"/>
    <w:bookmarkEnd w:id="548"/>
    <w:bookmarkEnd w:id="549"/>
    <w:p>
      <w:pPr>
        <w:keepNext/>
        <w:keepLines/>
        <w:spacing w:line="300" w:lineRule="auto"/>
        <w:jc w:val="center"/>
        <w:rPr>
          <w:rFonts w:ascii="宋体" w:hAnsi="宋体" w:cs="宋体"/>
          <w:b/>
          <w:bCs/>
          <w:kern w:val="44"/>
          <w:sz w:val="44"/>
          <w:szCs w:val="44"/>
          <w:highlight w:val="none"/>
        </w:rPr>
      </w:pPr>
      <w:bookmarkStart w:id="550" w:name="_Toc144974834"/>
      <w:bookmarkStart w:id="551" w:name="_Toc179632789"/>
      <w:bookmarkStart w:id="552" w:name="_Toc152042554"/>
      <w:bookmarkStart w:id="553" w:name="_Toc246996340"/>
      <w:bookmarkStart w:id="554" w:name="_Toc247085855"/>
      <w:bookmarkStart w:id="555" w:name="_Toc246997083"/>
      <w:bookmarkStart w:id="556" w:name="_Toc152045772"/>
    </w:p>
    <w:p>
      <w:pPr>
        <w:keepNext/>
        <w:keepLines/>
        <w:spacing w:line="300" w:lineRule="auto"/>
        <w:jc w:val="center"/>
        <w:outlineLvl w:val="0"/>
        <w:rPr>
          <w:rFonts w:ascii="宋体" w:hAnsi="宋体" w:cs="宋体"/>
          <w:b/>
          <w:bCs/>
          <w:kern w:val="44"/>
          <w:sz w:val="44"/>
          <w:szCs w:val="44"/>
          <w:highlight w:val="none"/>
        </w:rPr>
      </w:pPr>
      <w:bookmarkStart w:id="557" w:name="_Toc468267478"/>
      <w:r>
        <w:rPr>
          <w:rFonts w:hint="eastAsia" w:ascii="宋体" w:hAnsi="宋体" w:cs="宋体"/>
          <w:b/>
          <w:bCs/>
          <w:kern w:val="44"/>
          <w:sz w:val="44"/>
          <w:szCs w:val="44"/>
          <w:highlight w:val="none"/>
        </w:rPr>
        <w:br w:type="page"/>
      </w:r>
      <w:bookmarkStart w:id="558" w:name="_Toc15599"/>
      <w:bookmarkStart w:id="559" w:name="_Toc77166519"/>
      <w:bookmarkStart w:id="560" w:name="_Toc30597"/>
      <w:r>
        <w:rPr>
          <w:rFonts w:hint="eastAsia" w:ascii="宋体" w:hAnsi="宋体" w:cs="宋体"/>
          <w:b/>
          <w:bCs/>
          <w:kern w:val="44"/>
          <w:sz w:val="44"/>
          <w:szCs w:val="44"/>
          <w:highlight w:val="none"/>
        </w:rPr>
        <w:t xml:space="preserve">第五章  </w:t>
      </w:r>
      <w:bookmarkEnd w:id="557"/>
      <w:bookmarkEnd w:id="558"/>
      <w:bookmarkEnd w:id="559"/>
      <w:bookmarkEnd w:id="560"/>
      <w:r>
        <w:rPr>
          <w:rFonts w:hint="eastAsia" w:ascii="宋体" w:hAnsi="宋体" w:cs="宋体"/>
          <w:b/>
          <w:bCs/>
          <w:kern w:val="44"/>
          <w:sz w:val="44"/>
          <w:szCs w:val="44"/>
          <w:highlight w:val="none"/>
        </w:rPr>
        <w:t>货物需求及技术要求</w:t>
      </w:r>
    </w:p>
    <w:bookmarkEnd w:id="550"/>
    <w:bookmarkEnd w:id="551"/>
    <w:bookmarkEnd w:id="552"/>
    <w:bookmarkEnd w:id="553"/>
    <w:bookmarkEnd w:id="554"/>
    <w:bookmarkEnd w:id="555"/>
    <w:bookmarkEnd w:id="556"/>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eastAsia="zh-CN"/>
        </w:rPr>
      </w:pPr>
      <w:bookmarkStart w:id="561" w:name="_Toc179632806"/>
      <w:bookmarkStart w:id="562" w:name="_Toc144974855"/>
      <w:bookmarkStart w:id="563" w:name="_Toc246996354"/>
      <w:bookmarkStart w:id="564" w:name="_Toc152045786"/>
      <w:bookmarkStart w:id="565" w:name="_Toc247085872"/>
      <w:bookmarkStart w:id="566" w:name="_Toc246997097"/>
      <w:bookmarkStart w:id="567" w:name="_Toc152042575"/>
      <w:bookmarkStart w:id="568" w:name="_Toc468267479"/>
      <w:r>
        <w:rPr>
          <w:rFonts w:hint="eastAsia" w:ascii="宋体" w:hAnsi="宋体" w:cs="宋体"/>
          <w:b/>
          <w:kern w:val="0"/>
          <w:sz w:val="36"/>
          <w:szCs w:val="36"/>
          <w:highlight w:val="none"/>
          <w:lang w:eastAsia="zh-CN"/>
        </w:rPr>
        <w:t>长春师范高等专科学校附属幼儿园建设项目（二次）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一标段环境创设作品</w:t>
      </w:r>
    </w:p>
    <w:p>
      <w:pPr>
        <w:widowControl/>
        <w:spacing w:line="480" w:lineRule="auto"/>
        <w:ind w:firstLine="482" w:firstLineChars="200"/>
        <w:jc w:val="left"/>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一、项目概述</w:t>
      </w:r>
    </w:p>
    <w:p>
      <w:pPr>
        <w:widowControl/>
        <w:shd w:val="clear" w:color="auto" w:fill="FAFAFA"/>
        <w:spacing w:after="270" w:line="5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szCs w:val="24"/>
          <w:highlight w:val="none"/>
        </w:rPr>
        <w:t>（一）采购标的需实现的功能或者目标</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环境创设作品，围绕幼儿园办园理念等内涵建设需求增强育儿功能、营造育人环境。通过各种玩教具，以游戏与教育的结合，使幼儿最能够自由表达意愿和发挥想象力、创造力的活动区域。</w:t>
      </w:r>
    </w:p>
    <w:p>
      <w:pPr>
        <w:widowControl/>
        <w:numPr>
          <w:ilvl w:val="0"/>
          <w:numId w:val="0"/>
        </w:numPr>
        <w:spacing w:line="48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kern w:val="0"/>
          <w:sz w:val="24"/>
          <w:szCs w:val="24"/>
          <w:highlight w:val="none"/>
          <w:lang w:val="en-US" w:eastAsia="zh-CN" w:bidi="ar-SA"/>
        </w:rPr>
        <w:t>（二）</w:t>
      </w:r>
      <w:r>
        <w:rPr>
          <w:rFonts w:hint="eastAsia" w:ascii="宋体" w:hAnsi="宋体" w:eastAsia="宋体" w:cs="宋体"/>
          <w:bCs/>
          <w:kern w:val="0"/>
          <w:sz w:val="24"/>
          <w:szCs w:val="24"/>
          <w:highlight w:val="none"/>
        </w:rPr>
        <w:t>采购标的需执行的国家相关标准、行业标准、地方标准或者其他标准、规范：GB 6675.4-2014《玩具安全第4部分:特定元素的迁移》</w:t>
      </w:r>
      <w:r>
        <w:rPr>
          <w:rFonts w:hint="eastAsia" w:ascii="宋体" w:hAnsi="宋体" w:eastAsia="宋体" w:cs="宋体"/>
          <w:bCs/>
          <w:kern w:val="0"/>
          <w:sz w:val="24"/>
          <w:szCs w:val="24"/>
          <w:highlight w:val="none"/>
          <w:lang w:eastAsia="zh-CN"/>
        </w:rPr>
        <w:t>，按照 GB/T 1040.2-2006《塑料 拉伸性能的测定 第 2 部分：模塑和挤塑塑料的试验条件（注塑）》等标准进行检测</w:t>
      </w:r>
    </w:p>
    <w:p>
      <w:pPr>
        <w:widowControl/>
        <w:spacing w:line="480" w:lineRule="auto"/>
        <w:ind w:firstLine="480" w:firstLineChars="200"/>
        <w:jc w:val="left"/>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rPr>
        <w:t>（三）</w:t>
      </w:r>
      <w:r>
        <w:rPr>
          <w:rFonts w:hint="eastAsia" w:ascii="宋体" w:hAnsi="宋体" w:eastAsia="宋体" w:cs="宋体"/>
          <w:color w:val="000000"/>
          <w:spacing w:val="-3"/>
          <w:sz w:val="24"/>
          <w:szCs w:val="24"/>
          <w:highlight w:val="none"/>
        </w:rPr>
        <w:t>采购标的对应的中小企业划分标准所属行业：</w:t>
      </w:r>
      <w:r>
        <w:rPr>
          <w:rFonts w:hint="eastAsia" w:ascii="宋体" w:hAnsi="宋体" w:cs="宋体"/>
          <w:color w:val="000000"/>
          <w:spacing w:val="-3"/>
          <w:sz w:val="24"/>
          <w:szCs w:val="24"/>
          <w:highlight w:val="none"/>
          <w:lang w:val="en-US" w:eastAsia="zh-CN"/>
        </w:rPr>
        <w:t>批发业</w:t>
      </w:r>
    </w:p>
    <w:p>
      <w:pPr>
        <w:widowControl/>
        <w:spacing w:line="480" w:lineRule="auto"/>
        <w:ind w:firstLine="482" w:firstLineChars="200"/>
        <w:jc w:val="left"/>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二、技术要求</w:t>
      </w:r>
    </w:p>
    <w:p>
      <w:pPr>
        <w:widowControl/>
        <w:spacing w:line="360" w:lineRule="auto"/>
        <w:ind w:firstLine="480" w:firstLineChars="200"/>
        <w:jc w:val="left"/>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w:t>
      </w:r>
      <w:r>
        <w:rPr>
          <w:rFonts w:hint="eastAsia" w:ascii="宋体" w:hAnsi="宋体" w:eastAsia="宋体" w:cs="宋体"/>
          <w:bCs/>
          <w:sz w:val="24"/>
          <w:szCs w:val="24"/>
          <w:highlight w:val="none"/>
        </w:rPr>
        <w:t>1.供应商</w:t>
      </w:r>
      <w:r>
        <w:rPr>
          <w:rFonts w:hint="eastAsia" w:ascii="宋体" w:hAnsi="宋体" w:eastAsia="宋体" w:cs="宋体"/>
          <w:bCs/>
          <w:sz w:val="24"/>
          <w:szCs w:val="24"/>
          <w:highlight w:val="none"/>
          <w:lang w:val="zh-CN"/>
        </w:rPr>
        <w:t>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文件《技术条款偏离表》中对本部分第（一）项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逐条说明响应和偏离情况，且在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文件要求提供或供应商认为需要提供的其他技术资料》中对</w:t>
      </w:r>
      <w:r>
        <w:rPr>
          <w:rFonts w:hint="eastAsia" w:ascii="宋体" w:hAnsi="宋体" w:eastAsia="宋体" w:cs="宋体"/>
          <w:bCs/>
          <w:kern w:val="0"/>
          <w:sz w:val="24"/>
          <w:szCs w:val="24"/>
          <w:highlight w:val="none"/>
        </w:rPr>
        <w:t>采</w:t>
      </w:r>
      <w:r>
        <w:rPr>
          <w:rFonts w:hint="eastAsia" w:ascii="宋体" w:hAnsi="宋体" w:eastAsia="宋体" w:cs="宋体"/>
          <w:bCs/>
          <w:sz w:val="24"/>
          <w:szCs w:val="24"/>
          <w:highlight w:val="none"/>
          <w:lang w:val="zh-CN"/>
        </w:rPr>
        <w:t>购标的的强制性产品认证等其他要求逐条说明响应和偏离情况，否则</w:t>
      </w:r>
      <w:r>
        <w:rPr>
          <w:rFonts w:hint="eastAsia" w:ascii="宋体" w:hAnsi="宋体" w:cs="宋体"/>
          <w:bCs/>
          <w:sz w:val="24"/>
          <w:szCs w:val="24"/>
          <w:highlight w:val="none"/>
          <w:lang w:val="en-US" w:eastAsia="zh-CN"/>
        </w:rPr>
        <w:t>投标</w:t>
      </w:r>
      <w:r>
        <w:rPr>
          <w:rFonts w:hint="eastAsia" w:ascii="宋体" w:hAnsi="宋体" w:eastAsia="宋体" w:cs="宋体"/>
          <w:bCs/>
          <w:sz w:val="24"/>
          <w:szCs w:val="24"/>
          <w:highlight w:val="none"/>
          <w:lang w:val="zh-CN"/>
        </w:rPr>
        <w:t>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2.供应商</w:t>
      </w:r>
      <w:r>
        <w:rPr>
          <w:rFonts w:hint="eastAsia" w:ascii="宋体" w:hAnsi="宋体" w:eastAsia="宋体" w:cs="宋体"/>
          <w:bCs/>
          <w:sz w:val="24"/>
          <w:szCs w:val="24"/>
          <w:highlight w:val="none"/>
          <w:lang w:val="zh-CN"/>
        </w:rPr>
        <w:t>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文件后附《节能产品、环境标志产品政府强制采购认证证书一览表》要求的证书</w:t>
      </w:r>
      <w:r>
        <w:rPr>
          <w:rFonts w:hint="eastAsia" w:ascii="宋体" w:hAnsi="宋体" w:eastAsia="宋体" w:cs="宋体"/>
          <w:bCs/>
          <w:sz w:val="24"/>
          <w:szCs w:val="24"/>
          <w:highlight w:val="none"/>
        </w:rPr>
        <w:t>扫描件</w:t>
      </w:r>
      <w:r>
        <w:rPr>
          <w:rFonts w:hint="eastAsia" w:ascii="宋体" w:hAnsi="宋体" w:eastAsia="宋体" w:cs="宋体"/>
          <w:bCs/>
          <w:sz w:val="24"/>
          <w:szCs w:val="24"/>
          <w:highlight w:val="none"/>
          <w:lang w:val="zh-CN"/>
        </w:rPr>
        <w:t>，否则</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3.除</w:t>
      </w:r>
      <w:r>
        <w:rPr>
          <w:rFonts w:hint="eastAsia" w:ascii="宋体" w:hAnsi="宋体" w:eastAsia="宋体" w:cs="宋体"/>
          <w:bCs/>
          <w:sz w:val="24"/>
          <w:szCs w:val="24"/>
          <w:highlight w:val="none"/>
          <w:lang w:val="zh-CN"/>
        </w:rPr>
        <w:t>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中的“</w:t>
      </w:r>
      <w:r>
        <w:rPr>
          <w:rFonts w:hint="eastAsia" w:ascii="宋体" w:hAnsi="宋体" w:eastAsia="宋体" w:cs="宋体"/>
          <w:bCs/>
          <w:sz w:val="24"/>
          <w:szCs w:val="24"/>
          <w:highlight w:val="none"/>
        </w:rPr>
        <w:t>具体参数值或功能要求表述</w:t>
      </w:r>
      <w:r>
        <w:rPr>
          <w:rFonts w:hint="eastAsia" w:ascii="宋体" w:hAnsi="宋体" w:eastAsia="宋体" w:cs="宋体"/>
          <w:bCs/>
          <w:sz w:val="24"/>
          <w:szCs w:val="24"/>
          <w:highlight w:val="none"/>
          <w:lang w:val="zh-CN"/>
        </w:rPr>
        <w:t>”中非“*”条款外，其余内容全部为实质性条款，供应商的响应必须完全满足或者正偏离，否则</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无效。</w:t>
      </w:r>
      <w:r>
        <w:rPr>
          <w:rFonts w:hint="eastAsia" w:ascii="宋体" w:hAnsi="宋体" w:eastAsia="宋体" w:cs="宋体"/>
          <w:bCs/>
          <w:sz w:val="24"/>
          <w:szCs w:val="24"/>
          <w:highlight w:val="none"/>
        </w:rPr>
        <w:t xml:space="preserve"> </w:t>
      </w:r>
    </w:p>
    <w:p>
      <w:pPr>
        <w:pStyle w:val="16"/>
        <w:widowControl/>
        <w:wordWrap w:val="0"/>
        <w:spacing w:beforeAutospacing="0" w:after="2" w:afterAutospacing="0" w:line="480" w:lineRule="auto"/>
        <w:ind w:firstLine="480" w:firstLineChars="200"/>
        <w:rPr>
          <w:rFonts w:hint="eastAsia" w:ascii="宋体" w:hAnsi="宋体" w:eastAsia="宋体" w:cs="宋体"/>
          <w:bCs/>
          <w:highlight w:val="none"/>
        </w:rPr>
      </w:pPr>
      <w:r>
        <w:rPr>
          <w:rFonts w:hint="eastAsia" w:ascii="宋体" w:hAnsi="宋体" w:eastAsia="宋体" w:cs="宋体"/>
          <w:bCs/>
          <w:highlight w:val="none"/>
        </w:rPr>
        <w:t>（一）技术条款（</w:t>
      </w:r>
      <w:r>
        <w:rPr>
          <w:rFonts w:hint="eastAsia" w:ascii="宋体" w:hAnsi="宋体" w:eastAsia="宋体" w:cs="宋体"/>
          <w:bCs/>
          <w:highlight w:val="none"/>
          <w:lang w:val="zh-CN"/>
        </w:rPr>
        <w:t>采购标的</w:t>
      </w:r>
      <w:r>
        <w:rPr>
          <w:rFonts w:hint="eastAsia" w:eastAsia="宋体" w:cs="宋体"/>
          <w:bCs/>
          <w:highlight w:val="none"/>
          <w:lang w:val="zh-CN"/>
        </w:rPr>
        <w:t>的功能和质量</w:t>
      </w:r>
      <w:r>
        <w:rPr>
          <w:rFonts w:hint="eastAsia" w:ascii="宋体" w:hAnsi="宋体" w:eastAsia="宋体" w:cs="宋体"/>
          <w:bCs/>
          <w:highlight w:val="none"/>
          <w:lang w:val="zh-CN"/>
        </w:rPr>
        <w:t>要求</w:t>
      </w:r>
      <w:r>
        <w:rPr>
          <w:rFonts w:hint="eastAsia" w:eastAsia="宋体" w:cs="宋体"/>
          <w:bCs/>
          <w:highlight w:val="none"/>
          <w:lang w:val="zh-CN"/>
        </w:rPr>
        <w:t>，包括性能、材料、结构、外观、安全、</w:t>
      </w:r>
      <w:r>
        <w:rPr>
          <w:rFonts w:hint="eastAsia" w:eastAsia="宋体" w:cs="宋体"/>
          <w:bCs/>
          <w:highlight w:val="none"/>
        </w:rPr>
        <w:t>服务内容和标准</w:t>
      </w:r>
      <w:r>
        <w:rPr>
          <w:rFonts w:hint="eastAsia" w:eastAsia="宋体" w:cs="宋体"/>
          <w:bCs/>
          <w:highlight w:val="none"/>
          <w:lang w:val="zh-CN"/>
        </w:rPr>
        <w:t>等</w:t>
      </w:r>
      <w:r>
        <w:rPr>
          <w:rFonts w:hint="eastAsia" w:ascii="宋体" w:hAnsi="宋体" w:eastAsia="宋体" w:cs="宋体"/>
          <w:bCs/>
          <w:highlight w:val="none"/>
        </w:rPr>
        <w:t>）：</w:t>
      </w:r>
    </w:p>
    <w:p>
      <w:pPr>
        <w:pStyle w:val="16"/>
        <w:widowControl/>
        <w:wordWrap w:val="0"/>
        <w:spacing w:beforeAutospacing="0" w:after="2" w:afterAutospacing="0" w:line="480" w:lineRule="auto"/>
        <w:ind w:firstLine="480" w:firstLineChars="200"/>
        <w:rPr>
          <w:rFonts w:hint="eastAsia" w:ascii="宋体" w:hAnsi="宋体" w:eastAsia="宋体" w:cs="宋体"/>
          <w:bCs/>
          <w:highlight w:val="none"/>
        </w:rPr>
      </w:pPr>
    </w:p>
    <w:p>
      <w:pPr>
        <w:pStyle w:val="16"/>
        <w:widowControl/>
        <w:wordWrap w:val="0"/>
        <w:spacing w:beforeAutospacing="0" w:after="2" w:afterAutospacing="0" w:line="480" w:lineRule="auto"/>
        <w:ind w:firstLine="480" w:firstLineChars="200"/>
        <w:rPr>
          <w:rFonts w:hint="eastAsia" w:ascii="宋体" w:hAnsi="宋体" w:eastAsia="宋体" w:cs="宋体"/>
          <w:bCs/>
          <w:highlight w:val="none"/>
        </w:rPr>
      </w:pPr>
    </w:p>
    <w:tbl>
      <w:tblPr>
        <w:tblStyle w:val="2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6"/>
        <w:gridCol w:w="1187"/>
        <w:gridCol w:w="6558"/>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1" w:hRule="atLeast"/>
          <w:tblHeader/>
        </w:trPr>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标的名称</w:t>
            </w:r>
          </w:p>
        </w:tc>
        <w:tc>
          <w:tcPr>
            <w:tcW w:w="3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具体参数值或功能要求表述</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数量及</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大厅自然主题</w:t>
            </w:r>
          </w:p>
        </w:tc>
        <w:tc>
          <w:tcPr>
            <w:tcW w:w="3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相框</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30x40cm数量6个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相框</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45x1.2m（定制）数量1个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原木树干支架</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2mx2m：数量1个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木框大中小：</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1"/>
                <w:numId w:val="0"/>
              </w:numPr>
              <w:suppressLineNumbers w:val="0"/>
              <w:jc w:val="left"/>
              <w:textAlignment w:val="center"/>
              <w:rPr>
                <w:rFonts w:hint="eastAsia" w:ascii="仿宋" w:hAnsi="仿宋" w:eastAsia="仿宋" w:cs="仿宋"/>
                <w:b w:val="0"/>
                <w:bCs w:val="0"/>
                <w:i w:val="0"/>
                <w:iCs w:val="0"/>
                <w:color w:val="auto"/>
                <w:sz w:val="21"/>
                <w:szCs w:val="21"/>
                <w:highlight w:val="none"/>
                <w:u w:val="none"/>
              </w:rPr>
            </w:pPr>
            <w:r>
              <w:rPr>
                <w:rFonts w:hint="eastAsia" w:ascii="仿宋" w:hAnsi="仿宋" w:eastAsia="仿宋" w:cs="仿宋"/>
                <w:b w:val="0"/>
                <w:bCs w:val="0"/>
                <w:i w:val="0"/>
                <w:iCs w:val="0"/>
                <w:color w:val="auto"/>
                <w:sz w:val="21"/>
                <w:szCs w:val="21"/>
                <w:highlight w:val="none"/>
                <w:u w:val="none"/>
                <w:lang w:val="en-US" w:eastAsia="zh-CN"/>
              </w:rPr>
              <w:t>5.</w:t>
            </w:r>
            <w:r>
              <w:rPr>
                <w:rFonts w:hint="eastAsia" w:ascii="仿宋" w:hAnsi="仿宋" w:eastAsia="仿宋" w:cs="仿宋"/>
                <w:b w:val="0"/>
                <w:bCs w:val="0"/>
                <w:i w:val="0"/>
                <w:iCs w:val="0"/>
                <w:color w:val="auto"/>
                <w:sz w:val="21"/>
                <w:szCs w:val="21"/>
                <w:highlight w:val="none"/>
                <w:u w:val="none"/>
              </w:rPr>
              <w:t>展台：</w:t>
            </w:r>
            <w:r>
              <w:rPr>
                <w:rFonts w:hint="eastAsia" w:ascii="仿宋" w:hAnsi="仿宋" w:eastAsia="仿宋" w:cs="仿宋"/>
                <w:b w:val="0"/>
                <w:bCs w:val="0"/>
                <w:i w:val="0"/>
                <w:iCs w:val="0"/>
                <w:color w:val="auto"/>
                <w:sz w:val="21"/>
                <w:szCs w:val="21"/>
                <w:highlight w:val="none"/>
                <w:u w:val="none"/>
                <w:lang w:val="en-US" w:eastAsia="zh-CN"/>
              </w:rPr>
              <w:t>具有</w:t>
            </w:r>
            <w:r>
              <w:rPr>
                <w:rFonts w:hint="eastAsia" w:ascii="仿宋" w:hAnsi="仿宋" w:eastAsia="仿宋" w:cs="仿宋"/>
                <w:b w:val="0"/>
                <w:bCs w:val="0"/>
                <w:color w:val="auto"/>
                <w:szCs w:val="21"/>
                <w:highlight w:val="none"/>
              </w:rPr>
              <w:t>密码模块</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 xml:space="preserve">兼容金仓系统提供证明材料 </w:t>
            </w:r>
            <w:r>
              <w:rPr>
                <w:rFonts w:hint="eastAsia" w:ascii="仿宋" w:hAnsi="仿宋" w:eastAsia="仿宋" w:cs="仿宋"/>
                <w:b w:val="0"/>
                <w:bCs w:val="0"/>
                <w:i w:val="0"/>
                <w:iCs w:val="0"/>
                <w:color w:val="auto"/>
                <w:sz w:val="21"/>
                <w:szCs w:val="21"/>
                <w:highlight w:val="none"/>
                <w:u w:val="none"/>
                <w:lang w:eastAsia="zh-CN"/>
              </w:rPr>
              <w:t>数量</w:t>
            </w:r>
            <w:r>
              <w:rPr>
                <w:rFonts w:hint="eastAsia" w:ascii="仿宋" w:hAnsi="仿宋" w:eastAsia="仿宋" w:cs="仿宋"/>
                <w:b w:val="0"/>
                <w:bCs w:val="0"/>
                <w:i w:val="0"/>
                <w:iCs w:val="0"/>
                <w:color w:val="auto"/>
                <w:sz w:val="21"/>
                <w:szCs w:val="21"/>
                <w:highlight w:val="none"/>
                <w:u w:val="none"/>
              </w:rPr>
              <w:t>2套</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圆形网格栅直径</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1.5m数量1个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五谷杂粮：</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背景布浅咖色</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3mx2m、背景布焦糖色</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3mx2m、背景布橘色</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3mx3m数量各1个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干辣椒：</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2串</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干花干草</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10束</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麦穗插花：</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5束</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芦苇：</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50束</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圆形簸箕大号：数量1个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圆形簸箕小号：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红色洒金宣纸</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1卷</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草垛大号、草垛中号、草垛小号各4个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编织篓</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lang w:val="en-US" w:eastAsia="zh-CN"/>
              </w:rPr>
              <w:t>2个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不规则树干</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仿真柿子：</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2串</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w:t>
            </w:r>
            <w:r>
              <w:rPr>
                <w:rFonts w:hint="eastAsia" w:ascii="仿宋" w:hAnsi="仿宋" w:eastAsia="仿宋" w:cs="仿宋"/>
                <w:i w:val="0"/>
                <w:iCs w:val="0"/>
                <w:color w:val="auto"/>
                <w:sz w:val="21"/>
                <w:szCs w:val="21"/>
                <w:highlight w:val="none"/>
                <w:u w:val="none"/>
              </w:rPr>
              <w:t>木质梯子</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1</w:t>
            </w:r>
            <w:r>
              <w:rPr>
                <w:rFonts w:hint="eastAsia" w:ascii="仿宋" w:hAnsi="仿宋" w:eastAsia="仿宋" w:cs="仿宋"/>
                <w:i w:val="0"/>
                <w:iCs w:val="0"/>
                <w:color w:val="auto"/>
                <w:sz w:val="21"/>
                <w:szCs w:val="21"/>
                <w:highlight w:val="none"/>
                <w:u w:val="none"/>
                <w:lang w:val="en-US" w:eastAsia="zh-CN"/>
              </w:rPr>
              <w:t>m</w:t>
            </w:r>
            <w:r>
              <w:rPr>
                <w:rFonts w:hint="eastAsia" w:ascii="仿宋" w:hAnsi="仿宋" w:eastAsia="仿宋" w:cs="仿宋"/>
                <w:i w:val="0"/>
                <w:iCs w:val="0"/>
                <w:color w:val="auto"/>
                <w:sz w:val="21"/>
                <w:szCs w:val="21"/>
                <w:highlight w:val="none"/>
                <w:u w:val="none"/>
              </w:rPr>
              <w:t>高：</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w:t>
            </w:r>
            <w:r>
              <w:rPr>
                <w:rFonts w:hint="eastAsia" w:ascii="仿宋" w:hAnsi="仿宋" w:eastAsia="仿宋" w:cs="仿宋"/>
                <w:i w:val="0"/>
                <w:iCs w:val="0"/>
                <w:color w:val="auto"/>
                <w:sz w:val="21"/>
                <w:szCs w:val="21"/>
                <w:highlight w:val="none"/>
                <w:u w:val="none"/>
              </w:rPr>
              <w:t>编织</w:t>
            </w:r>
            <w:r>
              <w:rPr>
                <w:rFonts w:hint="eastAsia" w:ascii="仿宋" w:hAnsi="仿宋" w:eastAsia="仿宋" w:cs="仿宋"/>
                <w:i w:val="0"/>
                <w:iCs w:val="0"/>
                <w:color w:val="auto"/>
                <w:sz w:val="21"/>
                <w:szCs w:val="21"/>
                <w:highlight w:val="none"/>
                <w:u w:val="none"/>
                <w:lang w:val="en-US" w:eastAsia="zh-CN"/>
              </w:rPr>
              <w:t>篮</w:t>
            </w:r>
            <w:r>
              <w:rPr>
                <w:rFonts w:hint="eastAsia" w:ascii="仿宋" w:hAnsi="仿宋" w:eastAsia="仿宋" w:cs="仿宋"/>
                <w:i w:val="0"/>
                <w:iCs w:val="0"/>
                <w:color w:val="auto"/>
                <w:sz w:val="21"/>
                <w:szCs w:val="21"/>
                <w:highlight w:val="none"/>
                <w:u w:val="none"/>
              </w:rPr>
              <w:t>中号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w:t>
            </w:r>
            <w:r>
              <w:rPr>
                <w:rFonts w:hint="eastAsia" w:ascii="仿宋" w:hAnsi="仿宋" w:eastAsia="仿宋" w:cs="仿宋"/>
                <w:i w:val="0"/>
                <w:iCs w:val="0"/>
                <w:color w:val="auto"/>
                <w:sz w:val="21"/>
                <w:szCs w:val="21"/>
                <w:highlight w:val="none"/>
                <w:u w:val="none"/>
              </w:rPr>
              <w:t>编织</w:t>
            </w:r>
            <w:r>
              <w:rPr>
                <w:rFonts w:hint="eastAsia" w:ascii="仿宋" w:hAnsi="仿宋" w:eastAsia="仿宋" w:cs="仿宋"/>
                <w:i w:val="0"/>
                <w:iCs w:val="0"/>
                <w:color w:val="auto"/>
                <w:sz w:val="21"/>
                <w:szCs w:val="21"/>
                <w:highlight w:val="none"/>
                <w:u w:val="none"/>
                <w:lang w:eastAsia="zh-CN"/>
              </w:rPr>
              <w:t>篮</w:t>
            </w:r>
            <w:r>
              <w:rPr>
                <w:rFonts w:hint="eastAsia" w:ascii="仿宋" w:hAnsi="仿宋" w:eastAsia="仿宋" w:cs="仿宋"/>
                <w:i w:val="0"/>
                <w:iCs w:val="0"/>
                <w:color w:val="auto"/>
                <w:sz w:val="21"/>
                <w:szCs w:val="21"/>
                <w:highlight w:val="none"/>
                <w:u w:val="none"/>
              </w:rPr>
              <w:t>小号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23.</w:t>
            </w:r>
            <w:r>
              <w:rPr>
                <w:rFonts w:hint="eastAsia" w:ascii="仿宋" w:hAnsi="仿宋" w:eastAsia="仿宋" w:cs="仿宋"/>
                <w:i w:val="0"/>
                <w:iCs w:val="0"/>
                <w:color w:val="auto"/>
                <w:sz w:val="21"/>
                <w:szCs w:val="21"/>
                <w:highlight w:val="none"/>
                <w:u w:val="none"/>
              </w:rPr>
              <w:t>浦口大芦苇</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各10支</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24.</w:t>
            </w:r>
            <w:r>
              <w:rPr>
                <w:rFonts w:hint="eastAsia" w:ascii="仿宋" w:hAnsi="仿宋" w:eastAsia="仿宋" w:cs="仿宋"/>
                <w:i w:val="0"/>
                <w:iCs w:val="0"/>
                <w:color w:val="auto"/>
                <w:sz w:val="21"/>
                <w:szCs w:val="21"/>
                <w:highlight w:val="none"/>
                <w:u w:val="none"/>
              </w:rPr>
              <w:t>软木</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80x1.2m，贴框：</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25.</w:t>
            </w:r>
            <w:r>
              <w:rPr>
                <w:rFonts w:hint="eastAsia" w:ascii="仿宋" w:hAnsi="仿宋" w:eastAsia="仿宋" w:cs="仿宋"/>
                <w:i w:val="0"/>
                <w:iCs w:val="0"/>
                <w:color w:val="auto"/>
                <w:sz w:val="21"/>
                <w:szCs w:val="21"/>
                <w:highlight w:val="none"/>
                <w:u w:val="none"/>
              </w:rPr>
              <w:t>画架：</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26.</w:t>
            </w:r>
            <w:r>
              <w:rPr>
                <w:rFonts w:hint="eastAsia" w:ascii="仿宋" w:hAnsi="仿宋" w:eastAsia="仿宋" w:cs="仿宋"/>
                <w:i w:val="0"/>
                <w:iCs w:val="0"/>
                <w:color w:val="auto"/>
                <w:sz w:val="21"/>
                <w:szCs w:val="21"/>
                <w:highlight w:val="none"/>
                <w:u w:val="none"/>
              </w:rPr>
              <w:t>圆形画框直径</w:t>
            </w:r>
            <w:r>
              <w:rPr>
                <w:rFonts w:hint="eastAsia" w:ascii="宋体" w:hAnsi="宋体" w:eastAsia="宋体" w:cs="宋体"/>
                <w:i w:val="0"/>
                <w:iCs w:val="0"/>
                <w:color w:val="auto"/>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60cm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3"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艺术走廊</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1、</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软木贴</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3.8mx1mx6mm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白色kt板</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1.2x2.4</w:t>
            </w:r>
            <w:r>
              <w:rPr>
                <w:rFonts w:hint="eastAsia" w:ascii="仿宋" w:hAnsi="仿宋" w:eastAsia="仿宋" w:cs="仿宋"/>
                <w:i w:val="0"/>
                <w:iCs w:val="0"/>
                <w:color w:val="auto"/>
                <w:sz w:val="21"/>
                <w:szCs w:val="21"/>
                <w:highlight w:val="none"/>
                <w:u w:val="none"/>
                <w:lang w:val="en-US" w:eastAsia="zh-CN"/>
              </w:rPr>
              <w:t xml:space="preserve">m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2张</w:t>
            </w:r>
          </w:p>
          <w:p>
            <w:pPr>
              <w:keepNext w:val="0"/>
              <w:keepLines w:val="0"/>
              <w:widowControl/>
              <w:suppressLineNumbers w:val="0"/>
              <w:ind w:left="210" w:hanging="210" w:hangingChars="10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油画框：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20x30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2个</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30x40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4个、</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40x50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4个、</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50x70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4个、</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60x80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2个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 xml:space="preserve">亚克力PVC插盒：A4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水粉颜料（洗面奶式）红、橙、黄、绿、蓝、紫、粉、白各30支</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2、</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软木贴</w:t>
            </w:r>
            <w:r>
              <w:rPr>
                <w:rFonts w:hint="eastAsia" w:ascii="仿宋" w:hAnsi="仿宋" w:eastAsia="仿宋" w:cs="仿宋"/>
                <w:i w:val="0"/>
                <w:iCs w:val="0"/>
                <w:color w:val="auto"/>
                <w:sz w:val="21"/>
                <w:szCs w:val="21"/>
                <w:highlight w:val="none"/>
                <w:u w:val="none"/>
                <w:lang w:eastAsia="zh-CN"/>
              </w:rPr>
              <w:t>：</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1mx2mx6mm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白色相框：</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20x30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 xml:space="preserve"> 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瓶盖：混色约100个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绣绷：大小不一共3个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刮刀：</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3套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吸管：混色约100支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雪糕棒：混色约100支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小石膏体：</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 xml:space="preserve">彩铅，72色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彩色卡纸：各色各10张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海绵滚子：</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 xml:space="preserve">亚克力PVC插盒：A4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圆形油画框，直径</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 xml:space="preserve">30cm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绣绷：直径</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仿宋" w:hAnsi="仿宋" w:eastAsia="仿宋" w:cs="仿宋"/>
                <w:i w:val="0"/>
                <w:iCs w:val="0"/>
                <w:color w:val="auto"/>
                <w:sz w:val="21"/>
                <w:szCs w:val="21"/>
                <w:highlight w:val="none"/>
                <w:u w:val="none"/>
              </w:rPr>
              <w:t>10、12</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各2个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腻子粉：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5斤</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马卡龙色系卡纸：红、橙、黄、绿、蓝、紫各10张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长绒毛布，浅粉、雪牙色、黄色、绿色、天蓝、浅紫</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50x50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各一块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马卡龙色系皱纹纸：浅粉、浅橙、浅黄、浅绿、浅蓝、浅紫各两卷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锡纸：</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60m一卷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w:t>
            </w:r>
            <w:r>
              <w:rPr>
                <w:rFonts w:hint="eastAsia" w:ascii="仿宋" w:hAnsi="仿宋" w:eastAsia="仿宋" w:cs="仿宋"/>
                <w:i w:val="0"/>
                <w:iCs w:val="0"/>
                <w:color w:val="auto"/>
                <w:sz w:val="21"/>
                <w:szCs w:val="21"/>
                <w:highlight w:val="none"/>
                <w:u w:val="none"/>
              </w:rPr>
              <w:t>镭射</w:t>
            </w:r>
            <w:r>
              <w:rPr>
                <w:rFonts w:hint="eastAsia" w:ascii="仿宋" w:hAnsi="仿宋" w:eastAsia="仿宋" w:cs="仿宋"/>
                <w:i w:val="0"/>
                <w:iCs w:val="0"/>
                <w:color w:val="auto"/>
                <w:sz w:val="21"/>
                <w:szCs w:val="21"/>
                <w:highlight w:val="none"/>
                <w:u w:val="none"/>
                <w:lang w:val="en-US" w:eastAsia="zh-CN"/>
              </w:rPr>
              <w:t>纸（</w:t>
            </w:r>
            <w:r>
              <w:rPr>
                <w:rFonts w:hint="eastAsia" w:ascii="仿宋" w:hAnsi="仿宋" w:eastAsia="仿宋" w:cs="仿宋"/>
                <w:i w:val="0"/>
                <w:iCs w:val="0"/>
                <w:color w:val="auto"/>
                <w:sz w:val="21"/>
                <w:szCs w:val="21"/>
                <w:highlight w:val="none"/>
                <w:u w:val="none"/>
              </w:rPr>
              <w:t xml:space="preserve">炫彩蓝 </w:t>
            </w:r>
            <w:r>
              <w:rPr>
                <w:rFonts w:hint="eastAsia" w:ascii="仿宋" w:hAnsi="仿宋" w:eastAsia="仿宋" w:cs="仿宋"/>
                <w:i w:val="0"/>
                <w:iCs w:val="0"/>
                <w:color w:val="auto"/>
                <w:sz w:val="21"/>
                <w:szCs w:val="21"/>
                <w:highlight w:val="none"/>
                <w:u w:val="none"/>
                <w:lang w:val="en-US" w:eastAsia="zh-CN"/>
              </w:rPr>
              <w:t>）：约</w:t>
            </w:r>
            <w:r>
              <w:rPr>
                <w:rFonts w:hint="eastAsia" w:ascii="仿宋" w:hAnsi="仿宋" w:eastAsia="仿宋" w:cs="仿宋"/>
                <w:i w:val="0"/>
                <w:iCs w:val="0"/>
                <w:color w:val="auto"/>
                <w:sz w:val="21"/>
                <w:szCs w:val="21"/>
                <w:highlight w:val="none"/>
                <w:u w:val="none"/>
              </w:rPr>
              <w:t>1mx2m，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w:t>
            </w:r>
            <w:r>
              <w:rPr>
                <w:rFonts w:hint="eastAsia" w:ascii="仿宋" w:hAnsi="仿宋" w:eastAsia="仿宋" w:cs="仿宋"/>
                <w:i w:val="0"/>
                <w:iCs w:val="0"/>
                <w:color w:val="auto"/>
                <w:sz w:val="21"/>
                <w:szCs w:val="21"/>
                <w:highlight w:val="none"/>
                <w:u w:val="none"/>
              </w:rPr>
              <w:t>镜子纸：</w:t>
            </w:r>
            <w:r>
              <w:rPr>
                <w:rFonts w:hint="eastAsia" w:ascii="仿宋" w:hAnsi="仿宋" w:eastAsia="仿宋" w:cs="仿宋"/>
                <w:i w:val="0"/>
                <w:iCs w:val="0"/>
                <w:color w:val="auto"/>
                <w:sz w:val="21"/>
                <w:szCs w:val="21"/>
                <w:highlight w:val="none"/>
                <w:u w:val="none"/>
                <w:lang w:val="en-US" w:eastAsia="zh-CN"/>
              </w:rPr>
              <w:t>约</w:t>
            </w:r>
            <w:r>
              <w:rPr>
                <w:rFonts w:hint="eastAsia" w:ascii="仿宋" w:hAnsi="仿宋" w:eastAsia="仿宋" w:cs="仿宋"/>
                <w:i w:val="0"/>
                <w:iCs w:val="0"/>
                <w:color w:val="auto"/>
                <w:sz w:val="21"/>
                <w:szCs w:val="21"/>
                <w:highlight w:val="none"/>
                <w:u w:val="none"/>
              </w:rPr>
              <w:t>1mx1m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w:t>
            </w:r>
            <w:r>
              <w:rPr>
                <w:rFonts w:hint="eastAsia" w:ascii="仿宋" w:hAnsi="仿宋" w:eastAsia="仿宋" w:cs="仿宋"/>
                <w:i w:val="0"/>
                <w:iCs w:val="0"/>
                <w:color w:val="auto"/>
                <w:sz w:val="21"/>
                <w:szCs w:val="21"/>
                <w:highlight w:val="none"/>
                <w:u w:val="none"/>
              </w:rPr>
              <w:t>儿童剪刀：粉色、绿色、蓝色、黄色、紫色各1把</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23.</w:t>
            </w:r>
            <w:r>
              <w:rPr>
                <w:rFonts w:hint="eastAsia" w:ascii="仿宋" w:hAnsi="仿宋" w:eastAsia="仿宋" w:cs="仿宋"/>
                <w:i w:val="0"/>
                <w:iCs w:val="0"/>
                <w:color w:val="auto"/>
                <w:sz w:val="21"/>
                <w:szCs w:val="21"/>
                <w:highlight w:val="none"/>
                <w:u w:val="none"/>
              </w:rPr>
              <w:t>小梅花调色盘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 xml:space="preserve">10cm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24.</w:t>
            </w:r>
            <w:r>
              <w:rPr>
                <w:rFonts w:hint="eastAsia" w:ascii="仿宋" w:hAnsi="仿宋" w:eastAsia="仿宋" w:cs="仿宋"/>
                <w:i w:val="0"/>
                <w:iCs w:val="0"/>
                <w:color w:val="auto"/>
                <w:sz w:val="21"/>
                <w:szCs w:val="21"/>
                <w:highlight w:val="none"/>
                <w:u w:val="none"/>
              </w:rPr>
              <w:t>袋装水粉颜料：浅粉、浅橙、浅黄、浅绿、浅蓝、浅紫各1袋</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3、</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六边形镂空框架：15个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毛线：深红、大红、橙色、黄橙色、黄色、浅黄色、黄绿色、青苔绿色、蓝绿色、浅蓝、深蓝、紫色、浅紫、浅粉、白色各10卷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一次性筷子：50双</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长木签：30根</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毛线，各色各1卷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7.约</w:t>
            </w:r>
            <w:r>
              <w:rPr>
                <w:rFonts w:hint="eastAsia" w:ascii="仿宋" w:hAnsi="仿宋" w:eastAsia="仿宋" w:cs="仿宋"/>
                <w:i w:val="0"/>
                <w:iCs w:val="0"/>
                <w:color w:val="auto"/>
                <w:sz w:val="21"/>
                <w:szCs w:val="21"/>
                <w:highlight w:val="none"/>
                <w:u w:val="none"/>
              </w:rPr>
              <w:t>5cm厚泡沫板</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毛线架</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50x50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eastAsia="zh-CN"/>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1"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环创作品-室内</w:t>
            </w:r>
            <w:r>
              <w:rPr>
                <w:rFonts w:hint="eastAsia" w:ascii="仿宋" w:hAnsi="仿宋" w:eastAsia="仿宋" w:cs="仿宋"/>
                <w:i w:val="0"/>
                <w:iCs w:val="0"/>
                <w:color w:val="auto"/>
                <w:sz w:val="21"/>
                <w:szCs w:val="21"/>
                <w:highlight w:val="none"/>
                <w:u w:val="none"/>
              </w:rPr>
              <w:t>墙面主题环创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主题1、</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六边形镂空置物架:11个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绣绷直径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15cm4个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3.约</w:t>
            </w:r>
            <w:r>
              <w:rPr>
                <w:rFonts w:hint="eastAsia" w:ascii="仿宋" w:hAnsi="仿宋" w:eastAsia="仿宋" w:cs="仿宋"/>
                <w:i w:val="0"/>
                <w:iCs w:val="0"/>
                <w:color w:val="auto"/>
                <w:sz w:val="21"/>
                <w:szCs w:val="21"/>
                <w:highlight w:val="none"/>
                <w:u w:val="none"/>
              </w:rPr>
              <w:t>60x90cm软木贴框:1个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彩色毛线共100卷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牛仔布料</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花纹布料:2包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纽扣大号:2包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缝制工具包:1套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粗麻布:</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1mx1m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主题2、</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30x40cm，数量：3个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30x30cm数量3个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25x25cm数量3个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40x60cm，3个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30x40cm</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20x30cm：3个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相框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30x30cm：3个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打印素材：10张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模型木质人大号，模型木质人中号，各2个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欧根纱</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1mx1m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画扇：3把</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竹编宽</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25cm长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3m原木色，数量2个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竹编宽</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25cm长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w:t>
            </w:r>
            <w:r>
              <w:rPr>
                <w:rFonts w:hint="eastAsia" w:ascii="仿宋" w:hAnsi="仿宋" w:eastAsia="仿宋" w:cs="仿宋"/>
                <w:i w:val="0"/>
                <w:iCs w:val="0"/>
                <w:color w:val="auto"/>
                <w:sz w:val="21"/>
                <w:szCs w:val="21"/>
                <w:highlight w:val="none"/>
                <w:u w:val="none"/>
                <w:lang w:val="en-US" w:eastAsia="zh-CN"/>
              </w:rPr>
              <w:t>m</w:t>
            </w:r>
            <w:r>
              <w:rPr>
                <w:rFonts w:hint="eastAsia" w:ascii="仿宋" w:hAnsi="仿宋" w:eastAsia="仿宋" w:cs="仿宋"/>
                <w:i w:val="0"/>
                <w:iCs w:val="0"/>
                <w:color w:val="auto"/>
                <w:sz w:val="21"/>
                <w:szCs w:val="21"/>
                <w:highlight w:val="none"/>
                <w:u w:val="none"/>
              </w:rPr>
              <w:t>竹色：数量1个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藤编球大小不一数量：4个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麻绳细：数量1卷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主题3、</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调色盘大：10个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尼龙刷大号15个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编织线蓝色：1卷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编织线绿色：1卷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编织线紫色：1卷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编织线黄色：1卷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油画框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60x80cm：5个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彩色卡纸：30张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彩色综合材料：若干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速写夹：10个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油漆桶大号、油漆桶中号各5个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木质凳子：30个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鱼线：2卷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kt板：3张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15x15cm：5个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25x25cm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25x45cm：5个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挂件洞洞板</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2mx70cm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透明亚克力盒子</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30x40cm：6个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主题4、</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泡沫板</w:t>
            </w:r>
            <w:r>
              <w:rPr>
                <w:rFonts w:hint="eastAsia" w:ascii="仿宋" w:hAnsi="仿宋" w:eastAsia="仿宋" w:cs="仿宋"/>
                <w:i w:val="0"/>
                <w:iCs w:val="0"/>
                <w:color w:val="auto"/>
                <w:sz w:val="21"/>
                <w:szCs w:val="21"/>
                <w:highlight w:val="none"/>
                <w:u w:val="none"/>
                <w:lang w:eastAsia="zh-CN"/>
              </w:rPr>
              <w:t>厚约</w:t>
            </w:r>
            <w:r>
              <w:rPr>
                <w:rFonts w:hint="eastAsia" w:ascii="仿宋" w:hAnsi="仿宋" w:eastAsia="仿宋" w:cs="仿宋"/>
                <w:i w:val="0"/>
                <w:iCs w:val="0"/>
                <w:color w:val="auto"/>
                <w:sz w:val="21"/>
                <w:szCs w:val="21"/>
                <w:highlight w:val="none"/>
                <w:u w:val="none"/>
              </w:rPr>
              <w:t>3cm</w:t>
            </w:r>
            <w:r>
              <w:rPr>
                <w:rFonts w:hint="eastAsia" w:ascii="仿宋" w:hAnsi="仿宋" w:eastAsia="仿宋" w:cs="仿宋"/>
                <w:i w:val="0"/>
                <w:iCs w:val="0"/>
                <w:color w:val="auto"/>
                <w:sz w:val="21"/>
                <w:szCs w:val="21"/>
                <w:highlight w:val="none"/>
                <w:u w:val="none"/>
                <w:lang w:eastAsia="zh-CN"/>
              </w:rPr>
              <w:t>长宽约</w:t>
            </w:r>
            <w:r>
              <w:rPr>
                <w:rFonts w:hint="eastAsia" w:ascii="仿宋" w:hAnsi="仿宋" w:eastAsia="仿宋" w:cs="仿宋"/>
                <w:i w:val="0"/>
                <w:iCs w:val="0"/>
                <w:color w:val="auto"/>
                <w:sz w:val="21"/>
                <w:szCs w:val="21"/>
                <w:highlight w:val="none"/>
                <w:u w:val="none"/>
              </w:rPr>
              <w:t>1mx2m：5张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绣绷直径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35cm、绣绷直径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25cm、绣绷直径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15cm、绣绷直径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10cm、各10个</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亚麻衬布</w:t>
            </w:r>
            <w:r>
              <w:rPr>
                <w:rFonts w:hint="eastAsia" w:ascii="仿宋" w:hAnsi="仿宋" w:eastAsia="仿宋" w:cs="仿宋"/>
                <w:i w:val="0"/>
                <w:iCs w:val="0"/>
                <w:color w:val="auto"/>
                <w:sz w:val="21"/>
                <w:szCs w:val="21"/>
                <w:highlight w:val="none"/>
                <w:u w:val="none"/>
                <w:lang w:eastAsia="zh-CN"/>
              </w:rPr>
              <w:t>不低于</w:t>
            </w:r>
            <w:r>
              <w:rPr>
                <w:rFonts w:hint="eastAsia" w:ascii="仿宋" w:hAnsi="仿宋" w:eastAsia="仿宋" w:cs="仿宋"/>
                <w:i w:val="0"/>
                <w:iCs w:val="0"/>
                <w:color w:val="auto"/>
                <w:sz w:val="21"/>
                <w:szCs w:val="21"/>
                <w:highlight w:val="none"/>
                <w:u w:val="none"/>
              </w:rPr>
              <w:t>3mx3m、亚麻衬布蓝色</w:t>
            </w:r>
            <w:r>
              <w:rPr>
                <w:rFonts w:hint="eastAsia" w:ascii="仿宋" w:hAnsi="仿宋" w:eastAsia="仿宋" w:cs="仿宋"/>
                <w:i w:val="0"/>
                <w:iCs w:val="0"/>
                <w:color w:val="auto"/>
                <w:sz w:val="21"/>
                <w:szCs w:val="21"/>
                <w:highlight w:val="none"/>
                <w:u w:val="none"/>
                <w:lang w:eastAsia="zh-CN"/>
              </w:rPr>
              <w:t>不低于</w:t>
            </w:r>
            <w:r>
              <w:rPr>
                <w:rFonts w:hint="eastAsia" w:ascii="仿宋" w:hAnsi="仿宋" w:eastAsia="仿宋" w:cs="仿宋"/>
                <w:i w:val="0"/>
                <w:iCs w:val="0"/>
                <w:color w:val="auto"/>
                <w:sz w:val="21"/>
                <w:szCs w:val="21"/>
                <w:highlight w:val="none"/>
                <w:u w:val="none"/>
              </w:rPr>
              <w:t>3mx3m各2张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镜片纸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若干</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高密度泡沫板</w:t>
            </w:r>
            <w:r>
              <w:rPr>
                <w:rFonts w:hint="eastAsia" w:ascii="仿宋" w:hAnsi="仿宋" w:eastAsia="仿宋" w:cs="仿宋"/>
                <w:i w:val="0"/>
                <w:iCs w:val="0"/>
                <w:color w:val="auto"/>
                <w:sz w:val="21"/>
                <w:szCs w:val="21"/>
                <w:highlight w:val="none"/>
                <w:u w:val="none"/>
                <w:lang w:eastAsia="zh-CN"/>
              </w:rPr>
              <w:t>厚约</w:t>
            </w:r>
            <w:r>
              <w:rPr>
                <w:rFonts w:hint="eastAsia" w:ascii="仿宋" w:hAnsi="仿宋" w:eastAsia="仿宋" w:cs="仿宋"/>
                <w:i w:val="0"/>
                <w:iCs w:val="0"/>
                <w:color w:val="auto"/>
                <w:sz w:val="21"/>
                <w:szCs w:val="21"/>
                <w:highlight w:val="none"/>
                <w:u w:val="none"/>
              </w:rPr>
              <w:t>3cm</w:t>
            </w:r>
            <w:r>
              <w:rPr>
                <w:rFonts w:hint="eastAsia" w:ascii="仿宋" w:hAnsi="仿宋" w:eastAsia="仿宋" w:cs="仿宋"/>
                <w:i w:val="0"/>
                <w:iCs w:val="0"/>
                <w:color w:val="auto"/>
                <w:sz w:val="21"/>
                <w:szCs w:val="21"/>
                <w:highlight w:val="none"/>
                <w:u w:val="none"/>
                <w:lang w:eastAsia="zh-CN"/>
              </w:rPr>
              <w:t>长宽约</w:t>
            </w:r>
            <w:r>
              <w:rPr>
                <w:rFonts w:hint="eastAsia" w:ascii="仿宋" w:hAnsi="仿宋" w:eastAsia="仿宋" w:cs="仿宋"/>
                <w:i w:val="0"/>
                <w:iCs w:val="0"/>
                <w:color w:val="auto"/>
                <w:sz w:val="21"/>
                <w:szCs w:val="21"/>
                <w:highlight w:val="none"/>
                <w:u w:val="none"/>
              </w:rPr>
              <w:t>1mx2m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数量5张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镜子纸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90x1.2m：3张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金箔纸数量10张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绿色欧根纱</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1mx2m数量2张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kt板；3张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lang w:eastAsia="zh-CN"/>
              </w:rPr>
              <w:t>铁</w:t>
            </w:r>
            <w:r>
              <w:rPr>
                <w:rFonts w:hint="eastAsia" w:ascii="仿宋" w:hAnsi="仿宋" w:eastAsia="仿宋" w:cs="仿宋"/>
                <w:i w:val="0"/>
                <w:iCs w:val="0"/>
                <w:color w:val="auto"/>
                <w:sz w:val="21"/>
                <w:szCs w:val="21"/>
                <w:highlight w:val="none"/>
                <w:u w:val="none"/>
              </w:rPr>
              <w:t>丝</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50m</w:t>
            </w:r>
            <w:r>
              <w:rPr>
                <w:rFonts w:hint="eastAsia" w:ascii="仿宋" w:hAnsi="仿宋" w:eastAsia="仿宋" w:cs="仿宋"/>
                <w:i w:val="0"/>
                <w:iCs w:val="0"/>
                <w:color w:val="auto"/>
                <w:sz w:val="21"/>
                <w:szCs w:val="21"/>
                <w:highlight w:val="none"/>
                <w:u w:val="none"/>
                <w:lang w:eastAsia="zh-CN"/>
              </w:rPr>
              <w:t>：一根</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蓝色亚麻布</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2mx3m各1个</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石英砂数量</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10斤</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苔藓草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500g：5盒</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圆形画框直径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35cm：5个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主题5、</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红色皱纹纸：20卷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彩色卡纸：若干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橘色长卷卡纸：若干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小梵高作品，若干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25x25cm数量6个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25x50cm：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8个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45x15cm数量：6个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软木贴</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30x40cm数量5个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KT板</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1.2</w:t>
            </w:r>
            <w:r>
              <w:rPr>
                <w:rFonts w:hint="eastAsia" w:ascii="仿宋" w:hAnsi="仿宋" w:eastAsia="仿宋" w:cs="仿宋"/>
                <w:i w:val="0"/>
                <w:iCs w:val="0"/>
                <w:color w:val="auto"/>
                <w:sz w:val="21"/>
                <w:szCs w:val="21"/>
                <w:highlight w:val="none"/>
                <w:u w:val="none"/>
                <w:lang w:val="en-US" w:eastAsia="zh-CN"/>
              </w:rPr>
              <w:t>m</w:t>
            </w:r>
            <w:r>
              <w:rPr>
                <w:rFonts w:hint="eastAsia" w:ascii="仿宋" w:hAnsi="仿宋" w:eastAsia="仿宋" w:cs="仿宋"/>
                <w:i w:val="0"/>
                <w:iCs w:val="0"/>
                <w:color w:val="auto"/>
                <w:sz w:val="21"/>
                <w:szCs w:val="21"/>
                <w:highlight w:val="none"/>
                <w:u w:val="none"/>
              </w:rPr>
              <w:t>X2.4</w:t>
            </w:r>
            <w:r>
              <w:rPr>
                <w:rFonts w:hint="eastAsia" w:ascii="仿宋" w:hAnsi="仿宋" w:eastAsia="仿宋" w:cs="仿宋"/>
                <w:i w:val="0"/>
                <w:iCs w:val="0"/>
                <w:color w:val="auto"/>
                <w:sz w:val="21"/>
                <w:szCs w:val="21"/>
                <w:highlight w:val="none"/>
                <w:u w:val="none"/>
                <w:lang w:val="en-US" w:eastAsia="zh-CN"/>
              </w:rPr>
              <w:t>m</w:t>
            </w:r>
            <w:r>
              <w:rPr>
                <w:rFonts w:hint="eastAsia" w:ascii="仿宋" w:hAnsi="仿宋" w:eastAsia="仿宋" w:cs="仿宋"/>
                <w:i w:val="0"/>
                <w:iCs w:val="0"/>
                <w:color w:val="auto"/>
                <w:sz w:val="21"/>
                <w:szCs w:val="21"/>
                <w:highlight w:val="none"/>
                <w:u w:val="none"/>
              </w:rPr>
              <w:t>数量：5张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瓦楞纸、锡纸、镭射纸、牛皮纸：若干，皱纹纸中紫色、皱纹纸淡紫色、皱纹纸黄色、皱纹纸青色各5个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白色卡纸-若干</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2"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lang w:eastAsia="zh-CN"/>
              </w:rPr>
              <w:t>墙面转角艺术环创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转角1、</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1.约</w:t>
            </w:r>
            <w:r>
              <w:rPr>
                <w:rFonts w:hint="eastAsia" w:ascii="仿宋" w:hAnsi="仿宋" w:eastAsia="仿宋" w:cs="仿宋"/>
                <w:i w:val="0"/>
                <w:iCs w:val="0"/>
                <w:color w:val="auto"/>
                <w:sz w:val="21"/>
                <w:szCs w:val="21"/>
                <w:highlight w:val="none"/>
                <w:u w:val="none"/>
              </w:rPr>
              <w:t>5cm厚泡沫板：1张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彩色卡纸：每个颜色10张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棉花：</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5斤</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马赛头像：</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68cm高 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成串珍珠：3串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黄色、蓝色、橙色皱纹纸：各4卷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白色网纱：</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1mx2m 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艺术摆件：5个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白色kt板：1张</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转角2、</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1.厚约</w:t>
            </w:r>
            <w:r>
              <w:rPr>
                <w:rFonts w:hint="eastAsia" w:ascii="仿宋" w:hAnsi="仿宋" w:eastAsia="仿宋" w:cs="仿宋"/>
                <w:i w:val="0"/>
                <w:iCs w:val="0"/>
                <w:color w:val="auto"/>
                <w:sz w:val="21"/>
                <w:szCs w:val="21"/>
                <w:highlight w:val="none"/>
                <w:u w:val="none"/>
              </w:rPr>
              <w:t>10cm泡沫板：1张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镭射亮片布：</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2mx2m 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镭射布:</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2mx2m 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装饰类救生圈</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大小号各2个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白色衬布:</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2mx2m 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去皮树桩:高矮不一共6个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白色人鱼褶皱花边布:规格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长2m 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海洋，船摆件：2个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灯塔摆件：1个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珍珠贝壳摆件：大小不一3个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圆形油画框：直径20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各2个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白色卡纸：20张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海草摆件：3个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白色石头:20斤</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亚克力球:直径15</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20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各5个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 直径30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2个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珍珠,大小混合共50颗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蓝色系毛球：各3卷</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锡纸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2卷</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蓝色小颗粒石头：</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5斤</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转角3、</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腻子:</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15斤</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宇航员摆件高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1.6m：1个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锡纸管道直径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25cm:3卷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透明亚克力球:直径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12</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16</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20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各10个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5个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镭射纸</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1mx1m：2张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空心泡沫球直径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30cm数量：2</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空心泡沫球直径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20cm数量：2</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锡纸-数量：10卷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铁丝：</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透明纸：20张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白色kt板数量：2张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透明亚克力盒：3个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彩色透明纸数量：各色各1卷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透明亚克力相框：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8k大小数量 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转角4、</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麻布：规格：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2mX3m数量一块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卡纸卷轴：一个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软木贴框 ：规格：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20X30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、30X40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、40X60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、50X70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各3个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小木桩：大小粗细共10个（直径不超过25cm、高度不超过60cm）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欧根纱：咖色</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3mx6m 一块，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树：高度</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1.8m 1棵</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麻绳：</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3mm粗2捆</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松果：大小共30个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树皮：10块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大木桩：直径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30cm高度</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50cm3个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层板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60cm：6个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芦苇：80支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油画框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30x30cm数量4个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透明亚克力球直径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15cm：20个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浅绿色亚麻布</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2mx3m：1块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速写夹：6块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25x45cm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30x40cm数量</w:t>
            </w:r>
            <w:r>
              <w:rPr>
                <w:rFonts w:hint="eastAsia" w:ascii="仿宋" w:hAnsi="仿宋" w:eastAsia="仿宋" w:cs="仿宋"/>
                <w:i w:val="0"/>
                <w:iCs w:val="0"/>
                <w:color w:val="auto"/>
                <w:sz w:val="21"/>
                <w:szCs w:val="21"/>
                <w:highlight w:val="none"/>
                <w:u w:val="none"/>
                <w:lang w:eastAsia="zh-CN"/>
              </w:rPr>
              <w:t>各</w:t>
            </w:r>
            <w:r>
              <w:rPr>
                <w:rFonts w:hint="eastAsia" w:ascii="仿宋" w:hAnsi="仿宋" w:eastAsia="仿宋" w:cs="仿宋"/>
                <w:i w:val="0"/>
                <w:iCs w:val="0"/>
                <w:color w:val="auto"/>
                <w:sz w:val="21"/>
                <w:szCs w:val="21"/>
                <w:highlight w:val="none"/>
                <w:u w:val="none"/>
              </w:rPr>
              <w:t>3，</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铁丝</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50m数量1</w:t>
            </w:r>
            <w:r>
              <w:rPr>
                <w:rFonts w:hint="eastAsia" w:ascii="仿宋" w:hAnsi="仿宋" w:eastAsia="仿宋" w:cs="仿宋"/>
                <w:i w:val="0"/>
                <w:iCs w:val="0"/>
                <w:color w:val="auto"/>
                <w:sz w:val="21"/>
                <w:szCs w:val="21"/>
                <w:highlight w:val="none"/>
                <w:u w:val="none"/>
                <w:lang w:eastAsia="zh-CN"/>
              </w:rPr>
              <w:t>卷</w:t>
            </w:r>
            <w:r>
              <w:rPr>
                <w:rFonts w:hint="eastAsia" w:ascii="仿宋" w:hAnsi="仿宋" w:eastAsia="仿宋" w:cs="仿宋"/>
                <w:i w:val="0"/>
                <w:iCs w:val="0"/>
                <w:color w:val="auto"/>
                <w:sz w:val="21"/>
                <w:szCs w:val="21"/>
                <w:highlight w:val="none"/>
                <w:u w:val="none"/>
              </w:rPr>
              <w:t>，</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干花干草：30束，</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w:t>
            </w:r>
            <w:r>
              <w:rPr>
                <w:rFonts w:hint="eastAsia" w:ascii="仿宋" w:hAnsi="仿宋" w:eastAsia="仿宋" w:cs="仿宋"/>
                <w:i w:val="0"/>
                <w:iCs w:val="0"/>
                <w:color w:val="auto"/>
                <w:sz w:val="21"/>
                <w:szCs w:val="21"/>
                <w:highlight w:val="none"/>
                <w:u w:val="none"/>
              </w:rPr>
              <w:t>透明亚克力球直径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25cm：20个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w:t>
            </w:r>
            <w:r>
              <w:rPr>
                <w:rFonts w:hint="eastAsia" w:ascii="仿宋" w:hAnsi="仿宋" w:eastAsia="仿宋" w:cs="仿宋"/>
                <w:i w:val="0"/>
                <w:iCs w:val="0"/>
                <w:color w:val="auto"/>
                <w:sz w:val="21"/>
                <w:szCs w:val="21"/>
                <w:highlight w:val="none"/>
                <w:u w:val="none"/>
              </w:rPr>
              <w:t>鱼线：10卷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w:t>
            </w:r>
            <w:r>
              <w:rPr>
                <w:rFonts w:hint="eastAsia" w:ascii="仿宋" w:hAnsi="仿宋" w:eastAsia="仿宋" w:cs="仿宋"/>
                <w:i w:val="0"/>
                <w:iCs w:val="0"/>
                <w:color w:val="auto"/>
                <w:sz w:val="21"/>
                <w:szCs w:val="21"/>
                <w:highlight w:val="none"/>
                <w:u w:val="none"/>
              </w:rPr>
              <w:t>透明胶带：10卷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23.</w:t>
            </w:r>
            <w:r>
              <w:rPr>
                <w:rFonts w:hint="eastAsia" w:ascii="仿宋" w:hAnsi="仿宋" w:eastAsia="仿宋" w:cs="仿宋"/>
                <w:i w:val="0"/>
                <w:iCs w:val="0"/>
                <w:color w:val="auto"/>
                <w:sz w:val="21"/>
                <w:szCs w:val="21"/>
                <w:highlight w:val="none"/>
                <w:u w:val="none"/>
              </w:rPr>
              <w:t>废旧报纸:数量:50张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24.</w:t>
            </w:r>
            <w:r>
              <w:rPr>
                <w:rFonts w:hint="eastAsia" w:ascii="仿宋" w:hAnsi="仿宋" w:eastAsia="仿宋" w:cs="仿宋"/>
                <w:i w:val="0"/>
                <w:iCs w:val="0"/>
                <w:color w:val="auto"/>
                <w:sz w:val="21"/>
                <w:szCs w:val="21"/>
                <w:highlight w:val="none"/>
                <w:u w:val="none"/>
              </w:rPr>
              <w:t>废旧木质材料:若干</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25.</w:t>
            </w:r>
            <w:r>
              <w:rPr>
                <w:rFonts w:hint="eastAsia" w:ascii="仿宋" w:hAnsi="仿宋" w:eastAsia="仿宋" w:cs="仿宋"/>
                <w:i w:val="0"/>
                <w:iCs w:val="0"/>
                <w:color w:val="auto"/>
                <w:sz w:val="21"/>
                <w:szCs w:val="21"/>
                <w:highlight w:val="none"/>
                <w:u w:val="none"/>
              </w:rPr>
              <w:t>假农作物:若干</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基础材料</w:t>
            </w: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丙烯500ml：包含：拿坡里黄，春日青，群青，浅灰蓝，中绿，橄榄绿，橙色，橘黄，中黄，大红、湖蓝、熟褐、赭石、黑色、紫色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白（50罐）15套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胶枪，胶棒（大，小胶枪均可）数量：10把、胶棒100根</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结构胶</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具体数量按所打造区域准备</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白乳胶：10瓶</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海绵胶：100卷</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纸胶带</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宽</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15卷</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腻子：白色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数量15斤</w:t>
            </w:r>
            <w:r>
              <w:rPr>
                <w:rFonts w:hint="eastAsia" w:ascii="仿宋" w:hAnsi="仿宋" w:eastAsia="仿宋" w:cs="仿宋"/>
                <w:i w:val="0"/>
                <w:iCs w:val="0"/>
                <w:color w:val="auto"/>
                <w:sz w:val="21"/>
                <w:szCs w:val="21"/>
                <w:highlight w:val="none"/>
                <w:u w:val="none"/>
                <w:lang w:eastAsia="zh-CN"/>
              </w:rPr>
              <w:t>左右</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热切刀/刀片长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10-15cm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数量1把</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钳子-1把</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水粉笔：大，中，小号各5套</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美工刀（锋利），美工刀＋刀片，10把</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钢丝球：一袋,</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刷漆滚子:大号、中号、小号数量各两把</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马克笔</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36色2盒</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重彩油画棒：24色，数量：2盒</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秀丽笔：大楷、中楷、小楷数量各2支</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金属笔</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12色</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1套</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6"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lang w:val="en-US" w:eastAsia="zh-CN"/>
              </w:rPr>
              <w:t>楼道主题环创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像素装饰框规格：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L700*W500mm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木板框，乐高ABS背板，彩色渐变像素元素拼贴装饰。1组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七巧板规格：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L500*W500mm材质：木板框，高密度聚氯乙烯彩色精喷，异形雕刻，几何形状组合1组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拼接机器人规格：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L700*W500mm材质：木板框，乐高ABS背板，实木木块及竹材质组合1组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拼图元素装饰规格：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L2000*W800mm材质：环保生态复合模板彩色精喷，异形雕刻组合装饰。1组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标题规格：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L800*W200mm材质：木艺雕刻，UV画面，透明亚克力背板1套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红军远征图规格：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L500*W400mm材质：木艺雕刻，UV画面，不规则雕刻，组合装饰1个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lang w:val="en-US" w:eastAsia="zh-CN"/>
              </w:rPr>
              <w:t>L</w:t>
            </w:r>
            <w:r>
              <w:rPr>
                <w:rFonts w:hint="eastAsia" w:ascii="仿宋" w:hAnsi="仿宋" w:eastAsia="仿宋" w:cs="仿宋"/>
                <w:i w:val="0"/>
                <w:iCs w:val="0"/>
                <w:color w:val="auto"/>
                <w:sz w:val="21"/>
                <w:szCs w:val="21"/>
                <w:highlight w:val="none"/>
                <w:u w:val="none"/>
              </w:rPr>
              <w:t>800*H600mm材质：木外框，麻布面背板1个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w:t>
            </w:r>
            <w:r>
              <w:rPr>
                <w:rFonts w:hint="eastAsia" w:ascii="仿宋" w:hAnsi="仿宋" w:eastAsia="仿宋" w:cs="仿宋"/>
                <w:i w:val="0"/>
                <w:iCs w:val="0"/>
                <w:color w:val="auto"/>
                <w:sz w:val="21"/>
                <w:szCs w:val="21"/>
                <w:highlight w:val="none"/>
                <w:u w:val="none"/>
              </w:rPr>
              <w:t>马灯规格：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H300mm材质：铁及琉璃材质，1个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w:t>
            </w:r>
            <w:r>
              <w:rPr>
                <w:rFonts w:hint="eastAsia" w:ascii="仿宋" w:hAnsi="仿宋" w:eastAsia="仿宋" w:cs="仿宋"/>
                <w:i w:val="0"/>
                <w:iCs w:val="0"/>
                <w:color w:val="auto"/>
                <w:sz w:val="21"/>
                <w:szCs w:val="21"/>
                <w:highlight w:val="none"/>
                <w:u w:val="none"/>
              </w:rPr>
              <w:t>冲锋号规格：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L330mm材质：复古风格，2个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红军照片</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规格：尺寸不等 材质：高清打印，相框组合展示6个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lang w:val="en-US" w:eastAsia="zh-CN"/>
              </w:rPr>
              <w:t>L</w:t>
            </w:r>
            <w:r>
              <w:rPr>
                <w:rFonts w:hint="eastAsia" w:ascii="仿宋" w:hAnsi="仿宋" w:eastAsia="仿宋" w:cs="仿宋"/>
                <w:i w:val="0"/>
                <w:iCs w:val="0"/>
                <w:color w:val="auto"/>
                <w:sz w:val="21"/>
                <w:szCs w:val="21"/>
                <w:highlight w:val="none"/>
                <w:u w:val="none"/>
              </w:rPr>
              <w:t>800*H600mm材质：木外框，麻布面背板1个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w:t>
            </w:r>
            <w:r>
              <w:rPr>
                <w:rFonts w:hint="eastAsia" w:ascii="仿宋" w:hAnsi="仿宋" w:eastAsia="仿宋" w:cs="仿宋"/>
                <w:i w:val="0"/>
                <w:iCs w:val="0"/>
                <w:color w:val="auto"/>
                <w:sz w:val="21"/>
                <w:szCs w:val="21"/>
                <w:highlight w:val="none"/>
                <w:u w:val="none"/>
              </w:rPr>
              <w:t>鱼篓规格：大小不等材质：竹编制品1个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w:t>
            </w:r>
            <w:r>
              <w:rPr>
                <w:rFonts w:hint="eastAsia" w:ascii="仿宋" w:hAnsi="仿宋" w:eastAsia="仿宋" w:cs="仿宋"/>
                <w:i w:val="0"/>
                <w:iCs w:val="0"/>
                <w:color w:val="auto"/>
                <w:sz w:val="21"/>
                <w:szCs w:val="21"/>
                <w:highlight w:val="none"/>
                <w:u w:val="none"/>
              </w:rPr>
              <w:t>竹编捞勺规格：大小不等材质：竹编制品1</w:t>
            </w:r>
            <w:r>
              <w:rPr>
                <w:rFonts w:hint="eastAsia" w:ascii="仿宋" w:hAnsi="仿宋" w:eastAsia="仿宋" w:cs="仿宋"/>
                <w:i w:val="0"/>
                <w:iCs w:val="0"/>
                <w:color w:val="auto"/>
                <w:sz w:val="21"/>
                <w:szCs w:val="21"/>
                <w:highlight w:val="none"/>
                <w:u w:val="none"/>
                <w:lang w:eastAsia="zh-CN"/>
              </w:rPr>
              <w:t>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w:t>
            </w:r>
            <w:r>
              <w:rPr>
                <w:rFonts w:hint="eastAsia" w:ascii="仿宋" w:hAnsi="仿宋" w:eastAsia="仿宋" w:cs="仿宋"/>
                <w:i w:val="0"/>
                <w:iCs w:val="0"/>
                <w:color w:val="auto"/>
                <w:sz w:val="21"/>
                <w:szCs w:val="21"/>
                <w:highlight w:val="none"/>
                <w:u w:val="none"/>
              </w:rPr>
              <w:t>红军照片</w:t>
            </w: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规格：尺寸不等 材质：高清打印，相框组合展示6个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红军行李规格：尺寸不等材质：粗棉布材质，捆扎展示1组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红军军装规格：成人尺寸材质：复古制式1套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簸箕规格：成人尺寸材质：编制款1个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煤油灯规格：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H300mm材质：铁及琉璃材质，复古做旧风格1盏</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w:t>
            </w:r>
            <w:r>
              <w:rPr>
                <w:rFonts w:hint="eastAsia" w:ascii="仿宋" w:hAnsi="仿宋" w:eastAsia="仿宋" w:cs="仿宋"/>
                <w:i w:val="0"/>
                <w:iCs w:val="0"/>
                <w:color w:val="auto"/>
                <w:sz w:val="21"/>
                <w:szCs w:val="21"/>
                <w:highlight w:val="none"/>
                <w:u w:val="none"/>
              </w:rPr>
              <w:t>照相机规格：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L370*H200mm材质：金属、塑料等综合材质，仅装饰1个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w:t>
            </w:r>
            <w:r>
              <w:rPr>
                <w:rFonts w:hint="eastAsia" w:ascii="仿宋" w:hAnsi="仿宋" w:eastAsia="仿宋" w:cs="仿宋"/>
                <w:i w:val="0"/>
                <w:iCs w:val="0"/>
                <w:color w:val="auto"/>
                <w:sz w:val="21"/>
                <w:szCs w:val="21"/>
                <w:highlight w:val="none"/>
                <w:u w:val="none"/>
              </w:rPr>
              <w:t>多层组合展示架规格：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L800*H300mm材质：环保生态复合木板打造，多层展示1件</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w:t>
            </w:r>
            <w:r>
              <w:rPr>
                <w:rFonts w:hint="eastAsia" w:ascii="仿宋" w:hAnsi="仿宋" w:eastAsia="仿宋" w:cs="仿宋"/>
                <w:i w:val="0"/>
                <w:iCs w:val="0"/>
                <w:color w:val="auto"/>
                <w:sz w:val="21"/>
                <w:szCs w:val="21"/>
                <w:highlight w:val="none"/>
                <w:u w:val="none"/>
              </w:rPr>
              <w:t>主题字规格： 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150mm材质：环保生态木材质UV精喷画面，异形雕刻，立体字组合1组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23.</w:t>
            </w:r>
            <w:r>
              <w:rPr>
                <w:rFonts w:hint="eastAsia" w:ascii="仿宋" w:hAnsi="仿宋" w:eastAsia="仿宋" w:cs="仿宋"/>
                <w:i w:val="0"/>
                <w:iCs w:val="0"/>
                <w:color w:val="auto"/>
                <w:sz w:val="21"/>
                <w:szCs w:val="21"/>
                <w:highlight w:val="none"/>
                <w:u w:val="none"/>
              </w:rPr>
              <w:t>火炬规格：长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1350*高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1050mm材质：环保生态木材质UV精喷画面，异形雕刻，立体字组合1组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24.</w:t>
            </w:r>
            <w:r>
              <w:rPr>
                <w:rFonts w:hint="eastAsia" w:ascii="仿宋" w:hAnsi="仿宋" w:eastAsia="仿宋" w:cs="仿宋"/>
                <w:i w:val="0"/>
                <w:iCs w:val="0"/>
                <w:color w:val="auto"/>
                <w:sz w:val="21"/>
                <w:szCs w:val="21"/>
                <w:highlight w:val="none"/>
                <w:u w:val="none"/>
              </w:rPr>
              <w:t>不忘初心牢记使命规格:长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2200*1550mm材质：环保生态木材质UV精喷画面，异形雕刻，立体字组合1组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25.</w:t>
            </w:r>
            <w:r>
              <w:rPr>
                <w:rFonts w:hint="eastAsia" w:ascii="仿宋" w:hAnsi="仿宋" w:eastAsia="仿宋" w:cs="仿宋"/>
                <w:i w:val="0"/>
                <w:iCs w:val="0"/>
                <w:color w:val="auto"/>
                <w:sz w:val="21"/>
                <w:szCs w:val="21"/>
                <w:highlight w:val="none"/>
                <w:u w:val="none"/>
              </w:rPr>
              <w:t>主题字规格： 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220mm材质：高密度聚氯乙烯材质UV精喷画面，异形雕刻，透明亚克力背1组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26.</w:t>
            </w:r>
            <w:r>
              <w:rPr>
                <w:rFonts w:hint="eastAsia" w:ascii="仿宋" w:hAnsi="仿宋" w:eastAsia="仿宋" w:cs="仿宋"/>
                <w:i w:val="0"/>
                <w:iCs w:val="0"/>
                <w:color w:val="auto"/>
                <w:sz w:val="21"/>
                <w:szCs w:val="21"/>
                <w:highlight w:val="none"/>
                <w:u w:val="none"/>
              </w:rPr>
              <w:t>红军长征图规格：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L750*H850mm材质：木艺雕刻，UV画面，不规则雕刻，组合装饰1组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27.</w:t>
            </w:r>
            <w:r>
              <w:rPr>
                <w:rFonts w:hint="eastAsia" w:ascii="仿宋" w:hAnsi="仿宋" w:eastAsia="仿宋" w:cs="仿宋"/>
                <w:i w:val="0"/>
                <w:iCs w:val="0"/>
                <w:color w:val="auto"/>
                <w:sz w:val="21"/>
                <w:szCs w:val="21"/>
                <w:highlight w:val="none"/>
                <w:u w:val="none"/>
              </w:rPr>
              <w:t>标语规格：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L800*H200mm材质：高密度聚氯乙烯立体雕刻，手绘肌理及色彩，亚克力背板1组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28.</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L300*H300mm（8幅）材质：木外框，麻布面背板。规格：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L400*H400mm（1幅）1组材质：木外框，麻布面背板。</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29.</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30.</w:t>
            </w:r>
            <w:r>
              <w:rPr>
                <w:rFonts w:hint="eastAsia" w:ascii="仿宋" w:hAnsi="仿宋" w:eastAsia="仿宋" w:cs="仿宋"/>
                <w:i w:val="0"/>
                <w:iCs w:val="0"/>
                <w:color w:val="auto"/>
                <w:sz w:val="21"/>
                <w:szCs w:val="21"/>
                <w:highlight w:val="none"/>
                <w:u w:val="none"/>
              </w:rPr>
              <w:t>饼干桶规格：尺寸不等材质：金属材质，复古款式，做旧风格2组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31.</w:t>
            </w:r>
            <w:r>
              <w:rPr>
                <w:rFonts w:hint="eastAsia" w:ascii="仿宋" w:hAnsi="仿宋" w:eastAsia="仿宋" w:cs="仿宋"/>
                <w:i w:val="0"/>
                <w:iCs w:val="0"/>
                <w:color w:val="auto"/>
                <w:sz w:val="21"/>
                <w:szCs w:val="21"/>
                <w:highlight w:val="none"/>
                <w:u w:val="none"/>
              </w:rPr>
              <w:t>花鼓规格：规格：尺寸不等材质：金属材质，复古款式，做旧风格1组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32.</w:t>
            </w:r>
            <w:r>
              <w:rPr>
                <w:rFonts w:hint="eastAsia" w:ascii="仿宋" w:hAnsi="仿宋" w:eastAsia="仿宋" w:cs="仿宋"/>
                <w:i w:val="0"/>
                <w:iCs w:val="0"/>
                <w:color w:val="auto"/>
                <w:sz w:val="21"/>
                <w:szCs w:val="21"/>
                <w:highlight w:val="none"/>
                <w:u w:val="none"/>
              </w:rPr>
              <w:t>老照片规格：尺寸不等材质：真实老照片，复古生活场景。组合展现4组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33.</w:t>
            </w:r>
            <w:r>
              <w:rPr>
                <w:rFonts w:hint="eastAsia" w:ascii="仿宋" w:hAnsi="仿宋" w:eastAsia="仿宋" w:cs="仿宋"/>
                <w:i w:val="0"/>
                <w:iCs w:val="0"/>
                <w:color w:val="auto"/>
                <w:sz w:val="21"/>
                <w:szCs w:val="21"/>
                <w:highlight w:val="none"/>
                <w:u w:val="none"/>
              </w:rPr>
              <w:t>华表柱规格：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H2100mm*L900mm  党徽</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 xml:space="preserve">200*200mm（1个） </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100*100mm（2个） 和平鸽</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 xml:space="preserve">200*200mm（2个） </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100*100mm（3个）材质：高密度聚氯乙烯材质，UV画面，立体雕刻1组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34.</w:t>
            </w:r>
            <w:r>
              <w:rPr>
                <w:rFonts w:hint="eastAsia" w:ascii="仿宋" w:hAnsi="仿宋" w:eastAsia="仿宋" w:cs="仿宋"/>
                <w:i w:val="0"/>
                <w:iCs w:val="0"/>
                <w:color w:val="auto"/>
                <w:sz w:val="21"/>
                <w:szCs w:val="21"/>
                <w:highlight w:val="none"/>
                <w:u w:val="none"/>
              </w:rPr>
              <w:t>农家物品装饰规格：大小及材质不等材质：含竹编簸箕、稻草、仿真辣椒、大丰收装饰等2套</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35.</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36.</w:t>
            </w:r>
            <w:r>
              <w:rPr>
                <w:rFonts w:hint="eastAsia" w:ascii="仿宋" w:hAnsi="仿宋" w:eastAsia="仿宋" w:cs="仿宋"/>
                <w:i w:val="0"/>
                <w:iCs w:val="0"/>
                <w:color w:val="auto"/>
                <w:sz w:val="21"/>
                <w:szCs w:val="21"/>
                <w:highlight w:val="none"/>
                <w:u w:val="none"/>
              </w:rPr>
              <w:t>瓦当规格：宽度约18mm材质：拼花瓦片，仿古造型，轻型符合材质10个</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37.</w:t>
            </w:r>
            <w:r>
              <w:rPr>
                <w:rFonts w:hint="eastAsia" w:ascii="仿宋" w:hAnsi="仿宋" w:eastAsia="仿宋" w:cs="仿宋"/>
                <w:i w:val="0"/>
                <w:iCs w:val="0"/>
                <w:color w:val="auto"/>
                <w:sz w:val="21"/>
                <w:szCs w:val="21"/>
                <w:highlight w:val="none"/>
                <w:u w:val="none"/>
              </w:rPr>
              <w:t>瓦片规格：大小不等材质：手绘风格PVC材质，异形雕刻5个</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38.</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39.</w:t>
            </w:r>
            <w:r>
              <w:rPr>
                <w:rFonts w:hint="eastAsia" w:ascii="仿宋" w:hAnsi="仿宋" w:eastAsia="仿宋" w:cs="仿宋"/>
                <w:i w:val="0"/>
                <w:iCs w:val="0"/>
                <w:color w:val="auto"/>
                <w:sz w:val="21"/>
                <w:szCs w:val="21"/>
                <w:highlight w:val="none"/>
                <w:u w:val="none"/>
              </w:rPr>
              <w:t>编织品规格：尺寸不等材质：粗布及绣花线等材质，手工制作。1套</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40.</w:t>
            </w:r>
            <w:r>
              <w:rPr>
                <w:rFonts w:hint="eastAsia" w:ascii="仿宋" w:hAnsi="仿宋" w:eastAsia="仿宋" w:cs="仿宋"/>
                <w:i w:val="0"/>
                <w:iCs w:val="0"/>
                <w:color w:val="auto"/>
                <w:sz w:val="21"/>
                <w:szCs w:val="21"/>
                <w:highlight w:val="none"/>
                <w:u w:val="none"/>
              </w:rPr>
              <w:t>五彩麻线规格：尺寸不等材质：粗麻线、彩麻线、绣花线等2种</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41.</w:t>
            </w:r>
            <w:r>
              <w:rPr>
                <w:rFonts w:hint="eastAsia" w:ascii="仿宋" w:hAnsi="仿宋" w:eastAsia="仿宋" w:cs="仿宋"/>
                <w:i w:val="0"/>
                <w:iCs w:val="0"/>
                <w:color w:val="auto"/>
                <w:sz w:val="21"/>
                <w:szCs w:val="21"/>
                <w:highlight w:val="none"/>
                <w:u w:val="none"/>
              </w:rPr>
              <w:t>老照片规格：尺寸不等材质：高清打印，相框组合展示3组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42.</w:t>
            </w:r>
            <w:r>
              <w:rPr>
                <w:rFonts w:hint="eastAsia" w:ascii="仿宋" w:hAnsi="仿宋" w:eastAsia="仿宋" w:cs="仿宋"/>
                <w:i w:val="0"/>
                <w:iCs w:val="0"/>
                <w:color w:val="auto"/>
                <w:sz w:val="21"/>
                <w:szCs w:val="21"/>
                <w:highlight w:val="none"/>
                <w:u w:val="none"/>
              </w:rPr>
              <w:t>我爱你中国规格：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L1500*H900mm 材质：环保生态木材质，UV画面，异形雕刻，立体字组合展示1组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43.</w:t>
            </w:r>
            <w:r>
              <w:rPr>
                <w:rFonts w:hint="eastAsia" w:ascii="仿宋" w:hAnsi="仿宋" w:eastAsia="仿宋" w:cs="仿宋"/>
                <w:i w:val="0"/>
                <w:iCs w:val="0"/>
                <w:color w:val="auto"/>
                <w:sz w:val="21"/>
                <w:szCs w:val="21"/>
                <w:highlight w:val="none"/>
                <w:u w:val="none"/>
              </w:rPr>
              <w:t>主题字规格：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L1000*H200mm材质：环保生态复合板雕刻，手绘肌理2组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44.</w:t>
            </w:r>
            <w:r>
              <w:rPr>
                <w:rFonts w:hint="eastAsia" w:ascii="仿宋" w:hAnsi="仿宋" w:eastAsia="仿宋" w:cs="仿宋"/>
                <w:i w:val="0"/>
                <w:iCs w:val="0"/>
                <w:color w:val="auto"/>
                <w:sz w:val="21"/>
                <w:szCs w:val="21"/>
                <w:highlight w:val="none"/>
                <w:u w:val="none"/>
              </w:rPr>
              <w:t>红色主题展示板规格：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H1200*L1000mm材质：环保生态复合木板格架，展示立体作品2组</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45.</w:t>
            </w:r>
            <w:r>
              <w:rPr>
                <w:rFonts w:hint="eastAsia" w:ascii="仿宋" w:hAnsi="仿宋" w:eastAsia="仿宋" w:cs="仿宋"/>
                <w:i w:val="0"/>
                <w:iCs w:val="0"/>
                <w:color w:val="auto"/>
                <w:sz w:val="21"/>
                <w:szCs w:val="21"/>
                <w:highlight w:val="none"/>
                <w:u w:val="none"/>
              </w:rPr>
              <w:t>红军战士用品规格：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H1650-1700mm材质：棉布定制款聚酯纤维100%男女同款、成人款1套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规格：定制款材质：实木仿真定制款，手工打磨，环保漆表层。1支</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L190mm材质：环保树脂，皮革枪套1支</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1:1尺寸还原</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木柄，布外套，结合树脂材质1套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1:1尺寸还原材质：帆布行军包1套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L280mm*W200mm*H220mm材质：木质复刻版。1套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1L材质：金属材质1个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L130mm*W110mm材质：塑料材质1个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330mm材质：黄铜材质做旧工艺1个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L1440mm*W960mm材质：棉布印染1面</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46.</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L800*H600mm材质：木外框，麻布面背板。1件</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47.</w:t>
            </w:r>
            <w:r>
              <w:rPr>
                <w:rFonts w:hint="eastAsia" w:ascii="仿宋" w:hAnsi="仿宋" w:eastAsia="仿宋" w:cs="仿宋"/>
                <w:i w:val="0"/>
                <w:iCs w:val="0"/>
                <w:color w:val="auto"/>
                <w:sz w:val="21"/>
                <w:szCs w:val="21"/>
                <w:highlight w:val="none"/>
                <w:u w:val="none"/>
              </w:rPr>
              <w:t>背包规格：尺寸不等材质：棉质1件</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48.</w:t>
            </w:r>
            <w:r>
              <w:rPr>
                <w:rFonts w:hint="eastAsia" w:ascii="仿宋" w:hAnsi="仿宋" w:eastAsia="仿宋" w:cs="仿宋"/>
                <w:i w:val="0"/>
                <w:iCs w:val="0"/>
                <w:color w:val="auto"/>
                <w:sz w:val="21"/>
                <w:szCs w:val="21"/>
                <w:highlight w:val="none"/>
                <w:u w:val="none"/>
              </w:rPr>
              <w:t>党旗规格：成人尺寸材质：棉质1件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49.</w:t>
            </w:r>
            <w:r>
              <w:rPr>
                <w:rFonts w:hint="eastAsia" w:ascii="仿宋" w:hAnsi="仿宋" w:eastAsia="仿宋" w:cs="仿宋"/>
                <w:i w:val="0"/>
                <w:iCs w:val="0"/>
                <w:color w:val="auto"/>
                <w:sz w:val="21"/>
                <w:szCs w:val="21"/>
                <w:highlight w:val="none"/>
                <w:u w:val="none"/>
              </w:rPr>
              <w:t>冲锋号规格：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L330mm材质：复古风格，做旧效果1件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50.</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L400*H300mm材质：木外框，麻布面背板。2套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51.</w:t>
            </w:r>
            <w:r>
              <w:rPr>
                <w:rFonts w:hint="eastAsia" w:ascii="仿宋" w:hAnsi="仿宋" w:eastAsia="仿宋" w:cs="仿宋"/>
                <w:i w:val="0"/>
                <w:iCs w:val="0"/>
                <w:color w:val="auto"/>
                <w:sz w:val="21"/>
                <w:szCs w:val="21"/>
                <w:highlight w:val="none"/>
                <w:u w:val="none"/>
              </w:rPr>
              <w:t>手榴弹规格：复刻尺寸材质：帆布、塑料、木等材质2套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52.</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L800*H600mm材质：木外框，麻布面背板。1组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53.</w:t>
            </w:r>
            <w:r>
              <w:rPr>
                <w:rFonts w:hint="eastAsia" w:ascii="仿宋" w:hAnsi="仿宋" w:eastAsia="仿宋" w:cs="仿宋"/>
                <w:i w:val="0"/>
                <w:iCs w:val="0"/>
                <w:color w:val="auto"/>
                <w:sz w:val="21"/>
                <w:szCs w:val="21"/>
                <w:highlight w:val="none"/>
                <w:u w:val="none"/>
              </w:rPr>
              <w:t>急救箱规格：标准尺寸材质：皮革材质，复古风格1套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54.</w:t>
            </w:r>
            <w:r>
              <w:rPr>
                <w:rFonts w:hint="eastAsia" w:ascii="仿宋" w:hAnsi="仿宋" w:eastAsia="仿宋" w:cs="仿宋"/>
                <w:i w:val="0"/>
                <w:iCs w:val="0"/>
                <w:color w:val="auto"/>
                <w:sz w:val="21"/>
                <w:szCs w:val="21"/>
                <w:highlight w:val="none"/>
                <w:u w:val="none"/>
              </w:rPr>
              <w:t>斗笠规格：成人尺寸材质：编制款1件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55.</w:t>
            </w:r>
            <w:r>
              <w:rPr>
                <w:rFonts w:hint="eastAsia" w:ascii="仿宋" w:hAnsi="仿宋" w:eastAsia="仿宋" w:cs="仿宋"/>
                <w:i w:val="0"/>
                <w:iCs w:val="0"/>
                <w:color w:val="auto"/>
                <w:sz w:val="21"/>
                <w:szCs w:val="21"/>
                <w:highlight w:val="none"/>
                <w:u w:val="none"/>
              </w:rPr>
              <w:t>长征照片规格：尺寸不等材质：高清打印，相框组合展示1件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56.</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L400*H300mm材质：木外框，麻布面背板。1套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57.</w:t>
            </w:r>
            <w:r>
              <w:rPr>
                <w:rFonts w:hint="eastAsia" w:ascii="仿宋" w:hAnsi="仿宋" w:eastAsia="仿宋" w:cs="仿宋"/>
                <w:i w:val="0"/>
                <w:iCs w:val="0"/>
                <w:color w:val="auto"/>
                <w:sz w:val="21"/>
                <w:szCs w:val="21"/>
                <w:highlight w:val="none"/>
                <w:u w:val="none"/>
              </w:rPr>
              <w:t>草鞋规格：成人款材质：天然材质，手工编制。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58.</w:t>
            </w:r>
            <w:r>
              <w:rPr>
                <w:rFonts w:hint="eastAsia" w:ascii="仿宋" w:hAnsi="仿宋" w:eastAsia="仿宋" w:cs="仿宋"/>
                <w:i w:val="0"/>
                <w:iCs w:val="0"/>
                <w:color w:val="auto"/>
                <w:sz w:val="21"/>
                <w:szCs w:val="21"/>
                <w:highlight w:val="none"/>
                <w:u w:val="none"/>
              </w:rPr>
              <w:t>立体展示框规格：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L400*H300mm材质：木外框，麻布面背板。1套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59.</w:t>
            </w:r>
            <w:r>
              <w:rPr>
                <w:rFonts w:hint="eastAsia" w:ascii="仿宋" w:hAnsi="仿宋" w:eastAsia="仿宋" w:cs="仿宋"/>
                <w:i w:val="0"/>
                <w:iCs w:val="0"/>
                <w:color w:val="auto"/>
                <w:sz w:val="21"/>
                <w:szCs w:val="21"/>
                <w:highlight w:val="none"/>
                <w:u w:val="none"/>
              </w:rPr>
              <w:t>电话机</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规格：复刻尺寸材质：塑料材质，复刻仿真款式1</w:t>
            </w:r>
            <w:r>
              <w:rPr>
                <w:rFonts w:hint="eastAsia" w:ascii="仿宋" w:hAnsi="仿宋" w:eastAsia="仿宋" w:cs="仿宋"/>
                <w:i w:val="0"/>
                <w:iCs w:val="0"/>
                <w:color w:val="auto"/>
                <w:sz w:val="21"/>
                <w:szCs w:val="21"/>
                <w:highlight w:val="none"/>
                <w:u w:val="none"/>
                <w:lang w:eastAsia="zh-CN"/>
              </w:rPr>
              <w:t>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60.</w:t>
            </w:r>
            <w:r>
              <w:rPr>
                <w:rFonts w:hint="eastAsia" w:ascii="仿宋" w:hAnsi="仿宋" w:eastAsia="仿宋" w:cs="仿宋"/>
                <w:i w:val="0"/>
                <w:iCs w:val="0"/>
                <w:color w:val="auto"/>
                <w:sz w:val="21"/>
                <w:szCs w:val="21"/>
                <w:highlight w:val="none"/>
                <w:u w:val="none"/>
              </w:rPr>
              <w:t>长征照片规格：尺寸不等材质：高清打印，相框组合展示2</w:t>
            </w:r>
            <w:r>
              <w:rPr>
                <w:rFonts w:hint="eastAsia" w:ascii="仿宋" w:hAnsi="仿宋" w:eastAsia="仿宋" w:cs="仿宋"/>
                <w:i w:val="0"/>
                <w:iCs w:val="0"/>
                <w:color w:val="auto"/>
                <w:sz w:val="21"/>
                <w:szCs w:val="21"/>
                <w:highlight w:val="none"/>
                <w:u w:val="none"/>
                <w:lang w:eastAsia="zh-CN"/>
              </w:rPr>
              <w:t>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61.</w:t>
            </w:r>
            <w:r>
              <w:rPr>
                <w:rFonts w:hint="eastAsia" w:ascii="仿宋" w:hAnsi="仿宋" w:eastAsia="仿宋" w:cs="仿宋"/>
                <w:i w:val="0"/>
                <w:iCs w:val="0"/>
                <w:color w:val="auto"/>
                <w:sz w:val="21"/>
                <w:szCs w:val="21"/>
                <w:highlight w:val="none"/>
                <w:u w:val="none"/>
              </w:rPr>
              <w:t>多层组合展示架规格：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L800*H300mm材质：环保生态复合木板打造，多层展示1件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62.</w:t>
            </w:r>
            <w:r>
              <w:rPr>
                <w:rFonts w:hint="eastAsia" w:ascii="仿宋" w:hAnsi="仿宋" w:eastAsia="仿宋" w:cs="仿宋"/>
                <w:i w:val="0"/>
                <w:iCs w:val="0"/>
                <w:color w:val="auto"/>
                <w:sz w:val="21"/>
                <w:szCs w:val="21"/>
                <w:highlight w:val="none"/>
                <w:u w:val="none"/>
              </w:rPr>
              <w:t>煤油灯规格：高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240mm材质：订制金属款1盏</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63.</w:t>
            </w:r>
            <w:r>
              <w:rPr>
                <w:rFonts w:hint="eastAsia" w:ascii="仿宋" w:hAnsi="仿宋" w:eastAsia="仿宋" w:cs="仿宋"/>
                <w:i w:val="0"/>
                <w:iCs w:val="0"/>
                <w:color w:val="auto"/>
                <w:sz w:val="21"/>
                <w:szCs w:val="21"/>
                <w:highlight w:val="none"/>
                <w:u w:val="none"/>
              </w:rPr>
              <w:t>电话机</w:t>
            </w: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规格：复刻尺寸材质：塑料材质，复刻仿真款式1个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64.</w:t>
            </w:r>
            <w:r>
              <w:rPr>
                <w:rFonts w:hint="eastAsia" w:ascii="仿宋" w:hAnsi="仿宋" w:eastAsia="仿宋" w:cs="仿宋"/>
                <w:i w:val="0"/>
                <w:iCs w:val="0"/>
                <w:color w:val="auto"/>
                <w:sz w:val="21"/>
                <w:szCs w:val="21"/>
                <w:highlight w:val="none"/>
                <w:u w:val="none"/>
              </w:rPr>
              <w:t>党徽规格：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L1200*W1200mm材质：环保生态木板材质，金属钉，手工红线缠绕。1组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65.</w:t>
            </w:r>
            <w:r>
              <w:rPr>
                <w:rFonts w:hint="eastAsia" w:ascii="仿宋" w:hAnsi="仿宋" w:eastAsia="仿宋" w:cs="仿宋"/>
                <w:i w:val="0"/>
                <w:iCs w:val="0"/>
                <w:color w:val="auto"/>
                <w:sz w:val="21"/>
                <w:szCs w:val="21"/>
                <w:highlight w:val="none"/>
                <w:u w:val="none"/>
              </w:rPr>
              <w:t>主题标牌规格：字高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120mm材质：环保生态木材质，UV表层画面，立体雕刻，亚克力背景1组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66.</w:t>
            </w:r>
            <w:r>
              <w:rPr>
                <w:rFonts w:hint="eastAsia" w:ascii="仿宋" w:hAnsi="仿宋" w:eastAsia="仿宋" w:cs="仿宋"/>
                <w:i w:val="0"/>
                <w:iCs w:val="0"/>
                <w:color w:val="auto"/>
                <w:sz w:val="21"/>
                <w:szCs w:val="21"/>
                <w:highlight w:val="none"/>
                <w:u w:val="none"/>
              </w:rPr>
              <w:t>种子微观画面规格：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L1000*W480mm材质：木板框，UV精喷画面，魔术贴吸附组合。1组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67.</w:t>
            </w:r>
            <w:r>
              <w:rPr>
                <w:rFonts w:hint="eastAsia" w:ascii="仿宋" w:hAnsi="仿宋" w:eastAsia="仿宋" w:cs="仿宋"/>
                <w:i w:val="0"/>
                <w:iCs w:val="0"/>
                <w:color w:val="auto"/>
                <w:sz w:val="21"/>
                <w:szCs w:val="21"/>
                <w:highlight w:val="none"/>
                <w:u w:val="none"/>
              </w:rPr>
              <w:t>桂木科普画面</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L700*W700mm材质：环保生态木材质手工砂质肌理，高密度聚氯乙烯材质水晶表层画面，1组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68.</w:t>
            </w:r>
            <w:r>
              <w:rPr>
                <w:rFonts w:hint="eastAsia" w:ascii="仿宋" w:hAnsi="仿宋" w:eastAsia="仿宋" w:cs="仿宋"/>
                <w:i w:val="0"/>
                <w:iCs w:val="0"/>
                <w:color w:val="auto"/>
                <w:sz w:val="21"/>
                <w:szCs w:val="21"/>
                <w:highlight w:val="none"/>
                <w:u w:val="none"/>
              </w:rPr>
              <w:t>种子视觉装饰规格：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L800*W650mm 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69.</w:t>
            </w:r>
            <w:r>
              <w:rPr>
                <w:rFonts w:hint="eastAsia" w:ascii="仿宋" w:hAnsi="仿宋" w:eastAsia="仿宋" w:cs="仿宋"/>
                <w:i w:val="0"/>
                <w:iCs w:val="0"/>
                <w:color w:val="auto"/>
                <w:sz w:val="21"/>
                <w:szCs w:val="21"/>
                <w:highlight w:val="none"/>
                <w:u w:val="none"/>
              </w:rPr>
              <w:t>种子标本1</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L700*W700mm材质：环保生态木材质图文及实物体验内容，魔术贴吸附。1组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70.</w:t>
            </w:r>
            <w:r>
              <w:rPr>
                <w:rFonts w:hint="eastAsia" w:ascii="仿宋" w:hAnsi="仿宋" w:eastAsia="仿宋" w:cs="仿宋"/>
                <w:i w:val="0"/>
                <w:iCs w:val="0"/>
                <w:color w:val="auto"/>
                <w:sz w:val="21"/>
                <w:szCs w:val="21"/>
                <w:highlight w:val="none"/>
                <w:u w:val="none"/>
              </w:rPr>
              <w:t>种子标本2</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L700*W700mm材质：木板框，手工砂纸肌理表层，种子实物构图展示。1组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71.</w:t>
            </w:r>
            <w:r>
              <w:rPr>
                <w:rFonts w:hint="eastAsia" w:ascii="仿宋" w:hAnsi="仿宋" w:eastAsia="仿宋" w:cs="仿宋"/>
                <w:i w:val="0"/>
                <w:iCs w:val="0"/>
                <w:color w:val="auto"/>
                <w:sz w:val="21"/>
                <w:szCs w:val="21"/>
                <w:highlight w:val="none"/>
                <w:u w:val="none"/>
              </w:rPr>
              <w:t>植物元素装饰规格：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L800*H700mm材质：环保生态木材质UV表层画面，异形雕刻。1组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72.</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L550*H500mm材质：环保生态木材质图文及实物体验内容，魔术贴吸附。1组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73.</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L550*W550mm材质：环保生态木材质图文及实物体验内容，魔术贴吸附。1组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74.</w:t>
            </w:r>
            <w:r>
              <w:rPr>
                <w:rFonts w:hint="eastAsia" w:ascii="仿宋" w:hAnsi="仿宋" w:eastAsia="仿宋" w:cs="仿宋"/>
                <w:i w:val="0"/>
                <w:iCs w:val="0"/>
                <w:color w:val="auto"/>
                <w:sz w:val="21"/>
                <w:szCs w:val="21"/>
                <w:highlight w:val="none"/>
                <w:u w:val="none"/>
              </w:rPr>
              <w:t>大翼蝶翅滕元素装饰规格：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L650*W500mm 材质：环保生态木材质手工砂质肌理，高密度聚氯乙烯材质水晶1组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75.</w:t>
            </w:r>
            <w:r>
              <w:rPr>
                <w:rFonts w:hint="eastAsia" w:ascii="仿宋" w:hAnsi="仿宋" w:eastAsia="仿宋" w:cs="仿宋"/>
                <w:i w:val="0"/>
                <w:iCs w:val="0"/>
                <w:color w:val="auto"/>
                <w:sz w:val="21"/>
                <w:szCs w:val="21"/>
                <w:highlight w:val="none"/>
                <w:u w:val="none"/>
              </w:rPr>
              <w:t>荷花百科普画面规格：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L600*W550mm材质：环保生态木材质手工砂质肌理，高密度聚氯乙烯材质水晶表层画面，图文内容。1组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76.</w:t>
            </w:r>
            <w:r>
              <w:rPr>
                <w:rFonts w:hint="eastAsia" w:ascii="仿宋" w:hAnsi="仿宋" w:eastAsia="仿宋" w:cs="仿宋"/>
                <w:i w:val="0"/>
                <w:iCs w:val="0"/>
                <w:color w:val="auto"/>
                <w:sz w:val="21"/>
                <w:szCs w:val="21"/>
                <w:highlight w:val="none"/>
                <w:u w:val="none"/>
              </w:rPr>
              <w:t>铁线莲属元素装饰规格：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L850*W360mm 材质：环保生态木材质手工砂质肌理，高密度聚氯乙烯材质水晶表层画面，图文内容1组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77.</w:t>
            </w:r>
            <w:r>
              <w:rPr>
                <w:rFonts w:hint="eastAsia" w:ascii="仿宋" w:hAnsi="仿宋" w:eastAsia="仿宋" w:cs="仿宋"/>
                <w:i w:val="0"/>
                <w:iCs w:val="0"/>
                <w:color w:val="auto"/>
                <w:sz w:val="21"/>
                <w:szCs w:val="21"/>
                <w:highlight w:val="none"/>
                <w:u w:val="none"/>
              </w:rPr>
              <w:t>主题字标牌规格：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L500*W500mm用途：环保生态木材质，高密度聚氯乙烯材质UV表层画面，立体雕刻字组合1组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78.</w:t>
            </w:r>
            <w:r>
              <w:rPr>
                <w:rFonts w:hint="eastAsia" w:ascii="仿宋" w:hAnsi="仿宋" w:eastAsia="仿宋" w:cs="仿宋"/>
                <w:i w:val="0"/>
                <w:iCs w:val="0"/>
                <w:color w:val="auto"/>
                <w:sz w:val="21"/>
                <w:szCs w:val="21"/>
                <w:highlight w:val="none"/>
                <w:u w:val="none"/>
              </w:rPr>
              <w:t>枣的微观画面规格：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L800*W350mm材质：环保生态木材质手工砂质肌理，高密度聚氯乙烯材质水晶表层画面1组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79.</w:t>
            </w:r>
            <w:r>
              <w:rPr>
                <w:rFonts w:hint="eastAsia" w:ascii="仿宋" w:hAnsi="仿宋" w:eastAsia="仿宋" w:cs="仿宋"/>
                <w:i w:val="0"/>
                <w:iCs w:val="0"/>
                <w:color w:val="auto"/>
                <w:sz w:val="21"/>
                <w:szCs w:val="21"/>
                <w:highlight w:val="none"/>
                <w:u w:val="none"/>
              </w:rPr>
              <w:t>射干元素装饰规格：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L600*W450mm材质：环保生态木材质手工砂质肌理，高密度聚氯乙烯材质水晶表层画面1组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80.</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L550*W550mm材质：环保生态木材质图文及实物体验内容，魔术贴吸附。1组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81.</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L550*W450mm材质：环保生态木材质图文及实物体验内容，魔术贴吸附。1组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82.</w:t>
            </w:r>
            <w:r>
              <w:rPr>
                <w:rFonts w:hint="eastAsia" w:ascii="仿宋" w:hAnsi="仿宋" w:eastAsia="仿宋" w:cs="仿宋"/>
                <w:i w:val="0"/>
                <w:iCs w:val="0"/>
                <w:color w:val="auto"/>
                <w:sz w:val="21"/>
                <w:szCs w:val="21"/>
                <w:highlight w:val="none"/>
                <w:u w:val="none"/>
              </w:rPr>
              <w:t>主题标牌规格：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L800*W500mm材质：环保生态木材质，高密度聚氯乙烯uv精喷画面，异形切割，立体雕刻字组合1组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83.</w:t>
            </w:r>
            <w:r>
              <w:rPr>
                <w:rFonts w:hint="eastAsia" w:ascii="仿宋" w:hAnsi="仿宋" w:eastAsia="仿宋" w:cs="仿宋"/>
                <w:i w:val="0"/>
                <w:iCs w:val="0"/>
                <w:color w:val="auto"/>
                <w:sz w:val="21"/>
                <w:szCs w:val="21"/>
                <w:highlight w:val="none"/>
                <w:u w:val="none"/>
              </w:rPr>
              <w:t>植物元素装饰规格：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L1400*W1600mm材质：环保生态木材质高密度聚氯乙烯UV表层画面，异形雕刻2组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84.</w:t>
            </w:r>
            <w:r>
              <w:rPr>
                <w:rFonts w:hint="eastAsia" w:ascii="仿宋" w:hAnsi="仿宋" w:eastAsia="仿宋" w:cs="仿宋"/>
                <w:i w:val="0"/>
                <w:iCs w:val="0"/>
                <w:color w:val="auto"/>
                <w:sz w:val="21"/>
                <w:szCs w:val="21"/>
                <w:highlight w:val="none"/>
                <w:u w:val="none"/>
              </w:rPr>
              <w:t>洞洞板组合规格：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L1200*H1400mm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材质：艺术画面，环保级多层板材质，多功能背板 , 横板及木棒组合。 2组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85.</w:t>
            </w:r>
            <w:r>
              <w:rPr>
                <w:rFonts w:hint="eastAsia" w:ascii="仿宋" w:hAnsi="仿宋" w:eastAsia="仿宋" w:cs="仿宋"/>
                <w:i w:val="0"/>
                <w:iCs w:val="0"/>
                <w:color w:val="auto"/>
                <w:sz w:val="21"/>
                <w:szCs w:val="21"/>
                <w:highlight w:val="none"/>
                <w:u w:val="none"/>
              </w:rPr>
              <w:t>小木棍规格：长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150mm材质：小木棍12根</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86.</w:t>
            </w:r>
            <w:r>
              <w:rPr>
                <w:rFonts w:hint="eastAsia" w:ascii="仿宋" w:hAnsi="仿宋" w:eastAsia="仿宋" w:cs="仿宋"/>
                <w:i w:val="0"/>
                <w:iCs w:val="0"/>
                <w:color w:val="auto"/>
                <w:sz w:val="21"/>
                <w:szCs w:val="21"/>
                <w:highlight w:val="none"/>
                <w:u w:val="none"/>
              </w:rPr>
              <w:t>火柴头木棍规格：长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17mm材质：火柴头木棍6个</w:t>
            </w:r>
          </w:p>
          <w:p>
            <w:pPr>
              <w:keepNext w:val="0"/>
              <w:keepLines w:val="0"/>
              <w:widowControl/>
              <w:suppressLineNumbers w:val="0"/>
              <w:ind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87.</w:t>
            </w:r>
            <w:r>
              <w:rPr>
                <w:rFonts w:hint="eastAsia" w:ascii="仿宋" w:hAnsi="仿宋" w:eastAsia="仿宋" w:cs="仿宋"/>
                <w:i w:val="0"/>
                <w:iCs w:val="0"/>
                <w:color w:val="auto"/>
                <w:sz w:val="21"/>
                <w:szCs w:val="21"/>
                <w:highlight w:val="none"/>
                <w:u w:val="none"/>
              </w:rPr>
              <w:t>大隔板规格：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L600*W150mm材质：大隔板3个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88.</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L400*W480mm材质：实木框，图文及实物体验内容，魔术贴吸附 1幅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89.</w:t>
            </w:r>
            <w:r>
              <w:rPr>
                <w:rFonts w:hint="eastAsia" w:ascii="仿宋" w:hAnsi="仿宋" w:eastAsia="仿宋" w:cs="仿宋"/>
                <w:i w:val="0"/>
                <w:iCs w:val="0"/>
                <w:color w:val="auto"/>
                <w:sz w:val="21"/>
                <w:szCs w:val="21"/>
                <w:highlight w:val="none"/>
                <w:u w:val="none"/>
              </w:rPr>
              <w:t>种子百科装饰画规格：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L800mm*H300mm材质：木外框，高密度聚氯乙烯材质UV表层画面，手工肌理，多材质粘贴，立体雕刻字组合1幅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90.</w:t>
            </w:r>
            <w:r>
              <w:rPr>
                <w:rFonts w:hint="eastAsia" w:ascii="仿宋" w:hAnsi="仿宋" w:eastAsia="仿宋" w:cs="仿宋"/>
                <w:i w:val="0"/>
                <w:iCs w:val="0"/>
                <w:color w:val="auto"/>
                <w:sz w:val="21"/>
                <w:szCs w:val="21"/>
                <w:highlight w:val="none"/>
                <w:u w:val="none"/>
              </w:rPr>
              <w:t>种子展示框规格：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L400mm*H400mm材质：木外框，种子发育不同阶段实物展示1幅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91.</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L340mm*H400mm材质：环保生态木材质，高清相纸精喷画面，魔术贴吸附  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92.</w:t>
            </w:r>
            <w:r>
              <w:rPr>
                <w:rFonts w:hint="eastAsia" w:ascii="仿宋" w:hAnsi="仿宋" w:eastAsia="仿宋" w:cs="仿宋"/>
                <w:i w:val="0"/>
                <w:iCs w:val="0"/>
                <w:color w:val="auto"/>
                <w:sz w:val="21"/>
                <w:szCs w:val="21"/>
                <w:highlight w:val="none"/>
                <w:u w:val="none"/>
              </w:rPr>
              <w:t>木球密封罐规格：口径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75mm,H</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120mm材质：高透明加厚PE材质，环保防摔，螺纹口18个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93.</w:t>
            </w:r>
            <w:r>
              <w:rPr>
                <w:rFonts w:hint="eastAsia" w:ascii="仿宋" w:hAnsi="仿宋" w:eastAsia="仿宋" w:cs="仿宋"/>
                <w:i w:val="0"/>
                <w:iCs w:val="0"/>
                <w:color w:val="auto"/>
                <w:sz w:val="21"/>
                <w:szCs w:val="21"/>
                <w:highlight w:val="none"/>
                <w:u w:val="none"/>
              </w:rPr>
              <w:t>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L1400*W600mm材质：环保生态木材质背板uv表层元素喷绘1组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94.</w:t>
            </w:r>
            <w:r>
              <w:rPr>
                <w:rFonts w:hint="eastAsia" w:ascii="仿宋" w:hAnsi="仿宋" w:eastAsia="仿宋" w:cs="仿宋"/>
                <w:i w:val="0"/>
                <w:iCs w:val="0"/>
                <w:color w:val="auto"/>
                <w:sz w:val="21"/>
                <w:szCs w:val="21"/>
                <w:highlight w:val="none"/>
                <w:u w:val="none"/>
              </w:rPr>
              <w:t>多棱玉科普画面规格：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L600*W450mm材质：环保生态木材质,胶合板背板，软木表层,高密度聚氯乙烯材质UV表层画面</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95.</w:t>
            </w:r>
            <w:r>
              <w:rPr>
                <w:rFonts w:hint="eastAsia" w:ascii="仿宋" w:hAnsi="仿宋" w:eastAsia="仿宋" w:cs="仿宋"/>
                <w:i w:val="0"/>
                <w:iCs w:val="0"/>
                <w:color w:val="auto"/>
                <w:sz w:val="21"/>
                <w:szCs w:val="21"/>
                <w:highlight w:val="none"/>
                <w:u w:val="none"/>
              </w:rPr>
              <w:t>太刀岚科普画面规格：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L500*W400mm材质：环保生态木材质,胶合板背板，软木表层,高密度聚氯乙烯材质UV表层画面，</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96.</w:t>
            </w:r>
            <w:r>
              <w:rPr>
                <w:rFonts w:hint="eastAsia" w:ascii="仿宋" w:hAnsi="仿宋" w:eastAsia="仿宋" w:cs="仿宋"/>
                <w:i w:val="0"/>
                <w:iCs w:val="0"/>
                <w:color w:val="auto"/>
                <w:sz w:val="21"/>
                <w:szCs w:val="21"/>
                <w:highlight w:val="none"/>
                <w:u w:val="none"/>
              </w:rPr>
              <w:t>金琥元素装饰规格：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H330mm材质：实木外框，结合高仿真绿植装饰组合展示1个</w:t>
            </w:r>
          </w:p>
          <w:p>
            <w:pPr>
              <w:keepNext w:val="0"/>
              <w:keepLines w:val="0"/>
              <w:widowControl/>
              <w:numPr>
                <w:ilvl w:val="0"/>
                <w:numId w:val="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嫁接球元素装饰规格：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H260mm材质：实木外框，高密度聚氯乙烯uv表层喷绘，结合高仿真绿植装饰组合展示2个</w:t>
            </w:r>
          </w:p>
          <w:p>
            <w:pPr>
              <w:keepNext w:val="0"/>
              <w:keepLines w:val="0"/>
              <w:widowControl/>
              <w:numPr>
                <w:ilvl w:val="0"/>
                <w:numId w:val="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仙人球元素装饰规格：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L280*W280mm材质：环保生态木材质，高密度聚氯乙烯材质uv表层画面喷绘1组</w:t>
            </w:r>
          </w:p>
          <w:p>
            <w:pPr>
              <w:keepNext w:val="0"/>
              <w:keepLines w:val="0"/>
              <w:widowControl/>
              <w:numPr>
                <w:ilvl w:val="0"/>
                <w:numId w:val="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银脉虎皮兰元素装饰规格：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L500*H700mm材质：木板框，手工砂纸肌理表层，结合仿真肉质植物立体展示。1组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100.</w:t>
            </w:r>
            <w:r>
              <w:rPr>
                <w:rFonts w:hint="eastAsia" w:ascii="仿宋" w:hAnsi="仿宋" w:eastAsia="仿宋" w:cs="仿宋"/>
                <w:i w:val="0"/>
                <w:iCs w:val="0"/>
                <w:color w:val="auto"/>
                <w:sz w:val="21"/>
                <w:szCs w:val="21"/>
                <w:highlight w:val="none"/>
                <w:u w:val="none"/>
              </w:rPr>
              <w:t>主题标牌规格：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L500*H700mm材质：环保生态木材质，高密度聚氯乙烯材质水晶表层画面，结合仿真植物、立体字雕刻字组合展示1组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101.</w:t>
            </w:r>
            <w:r>
              <w:rPr>
                <w:rFonts w:hint="eastAsia" w:ascii="仿宋" w:hAnsi="仿宋" w:eastAsia="仿宋" w:cs="仿宋"/>
                <w:i w:val="0"/>
                <w:iCs w:val="0"/>
                <w:color w:val="auto"/>
                <w:sz w:val="21"/>
                <w:szCs w:val="21"/>
                <w:highlight w:val="none"/>
                <w:u w:val="none"/>
              </w:rPr>
              <w:t>肉质植物彩色图鉴规格：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L550*H450mm材质：环保生态木材质图文及实物体验内容，魔术贴吸附。1组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102.</w:t>
            </w:r>
            <w:r>
              <w:rPr>
                <w:rFonts w:hint="eastAsia" w:ascii="仿宋" w:hAnsi="仿宋" w:eastAsia="仿宋" w:cs="仿宋"/>
                <w:i w:val="0"/>
                <w:iCs w:val="0"/>
                <w:color w:val="auto"/>
                <w:sz w:val="21"/>
                <w:szCs w:val="21"/>
                <w:highlight w:val="none"/>
                <w:u w:val="none"/>
              </w:rPr>
              <w:t>肉质植物科普画面规格：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L550*H750mm材质：环保生态木材质手工砂质肌理，高密度聚氯乙烯材质水晶表层画面1组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103.</w:t>
            </w:r>
            <w:r>
              <w:rPr>
                <w:rFonts w:hint="eastAsia" w:ascii="仿宋" w:hAnsi="仿宋" w:eastAsia="仿宋" w:cs="仿宋"/>
                <w:i w:val="0"/>
                <w:iCs w:val="0"/>
                <w:color w:val="auto"/>
                <w:sz w:val="21"/>
                <w:szCs w:val="21"/>
                <w:highlight w:val="none"/>
                <w:u w:val="none"/>
              </w:rPr>
              <w:t>肉质植物背景板规格：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L1050*H950mm材质：环保生态木材质手工砂质肌理，高密度聚氯乙烯材质UV表层画面，结合仿真植物组合展示1组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104.</w:t>
            </w:r>
            <w:r>
              <w:rPr>
                <w:rFonts w:hint="eastAsia" w:ascii="仿宋" w:hAnsi="仿宋" w:eastAsia="仿宋" w:cs="仿宋"/>
                <w:i w:val="0"/>
                <w:iCs w:val="0"/>
                <w:color w:val="auto"/>
                <w:sz w:val="21"/>
                <w:szCs w:val="21"/>
                <w:highlight w:val="none"/>
                <w:u w:val="none"/>
              </w:rPr>
              <w:t>多肉植物画面规格：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L400*H400mm材质：环保生态木材质，高密度聚氯乙烯材质uv表层喷绘</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105.</w:t>
            </w:r>
            <w:r>
              <w:rPr>
                <w:rFonts w:hint="eastAsia" w:ascii="仿宋" w:hAnsi="仿宋" w:eastAsia="仿宋" w:cs="仿宋"/>
                <w:i w:val="0"/>
                <w:iCs w:val="0"/>
                <w:color w:val="auto"/>
                <w:sz w:val="21"/>
                <w:szCs w:val="21"/>
                <w:highlight w:val="none"/>
                <w:u w:val="none"/>
              </w:rPr>
              <w:t>魔术贴吸附1组牡丹玉元素装饰规格：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L400*H550mm材质：环保生态木材质手工砂质肌理，高密度聚氯乙烯材质uv表层画面1组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106.</w:t>
            </w:r>
            <w:r>
              <w:rPr>
                <w:rFonts w:hint="eastAsia" w:ascii="仿宋" w:hAnsi="仿宋" w:eastAsia="仿宋" w:cs="仿宋"/>
                <w:i w:val="0"/>
                <w:iCs w:val="0"/>
                <w:color w:val="auto"/>
                <w:sz w:val="21"/>
                <w:szCs w:val="21"/>
                <w:highlight w:val="none"/>
                <w:u w:val="none"/>
              </w:rPr>
              <w:t>装饰背景板规格：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L500*H500mm材质：环保生态木材质,高密度聚氯乙烯材质uv表层喷绘1组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107.</w:t>
            </w:r>
            <w:r>
              <w:rPr>
                <w:rFonts w:hint="eastAsia" w:ascii="仿宋" w:hAnsi="仿宋" w:eastAsia="仿宋" w:cs="仿宋"/>
                <w:i w:val="0"/>
                <w:iCs w:val="0"/>
                <w:color w:val="auto"/>
                <w:sz w:val="21"/>
                <w:szCs w:val="21"/>
                <w:highlight w:val="none"/>
                <w:u w:val="none"/>
              </w:rPr>
              <w:t>胭脂牡丹画面规格：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L600*H450mm材质：环保生态木材质手工砂质肌理，高密度聚氯乙烯材质水晶表层画面1组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108.</w:t>
            </w:r>
            <w:r>
              <w:rPr>
                <w:rFonts w:hint="eastAsia" w:ascii="仿宋" w:hAnsi="仿宋" w:eastAsia="仿宋" w:cs="仿宋"/>
                <w:i w:val="0"/>
                <w:iCs w:val="0"/>
                <w:color w:val="auto"/>
                <w:sz w:val="21"/>
                <w:szCs w:val="21"/>
                <w:highlight w:val="none"/>
                <w:u w:val="none"/>
              </w:rPr>
              <w:t>玻丽维亚花冠柱装饰规格：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109.</w:t>
            </w:r>
            <w:r>
              <w:rPr>
                <w:rFonts w:hint="eastAsia" w:ascii="仿宋" w:hAnsi="仿宋" w:eastAsia="仿宋" w:cs="仿宋"/>
                <w:i w:val="0"/>
                <w:iCs w:val="0"/>
                <w:color w:val="auto"/>
                <w:sz w:val="21"/>
                <w:szCs w:val="21"/>
                <w:highlight w:val="none"/>
                <w:u w:val="none"/>
              </w:rPr>
              <w:t>牡丹玉元素装饰规格：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L400*H400mm材质：环保生态木材质手工砂质肌理，高密度聚氯乙烯材质水晶表层画面1组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110.</w:t>
            </w:r>
            <w:r>
              <w:rPr>
                <w:rFonts w:hint="eastAsia" w:ascii="仿宋" w:hAnsi="仿宋" w:eastAsia="仿宋" w:cs="仿宋"/>
                <w:i w:val="0"/>
                <w:iCs w:val="0"/>
                <w:color w:val="auto"/>
                <w:sz w:val="21"/>
                <w:szCs w:val="21"/>
                <w:highlight w:val="none"/>
                <w:u w:val="none"/>
              </w:rPr>
              <w:t>主题标牌规格：字高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220mm材质：环保生态木材质，UV表层画面，立体雕刻1组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111.</w:t>
            </w:r>
            <w:r>
              <w:rPr>
                <w:rFonts w:hint="eastAsia" w:ascii="仿宋" w:hAnsi="仿宋" w:eastAsia="仿宋" w:cs="仿宋"/>
                <w:i w:val="0"/>
                <w:iCs w:val="0"/>
                <w:color w:val="auto"/>
                <w:sz w:val="21"/>
                <w:szCs w:val="21"/>
                <w:highlight w:val="none"/>
                <w:u w:val="none"/>
              </w:rPr>
              <w:t>弧形装饰板规格：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L400*H700mm材质：环保生态木材质，原色元素UV喷绘，手工打磨，异形切割1组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112.</w:t>
            </w:r>
            <w:r>
              <w:rPr>
                <w:rFonts w:hint="eastAsia" w:ascii="仿宋" w:hAnsi="仿宋" w:eastAsia="仿宋" w:cs="仿宋"/>
                <w:i w:val="0"/>
                <w:iCs w:val="0"/>
                <w:color w:val="auto"/>
                <w:sz w:val="21"/>
                <w:szCs w:val="21"/>
                <w:highlight w:val="none"/>
                <w:u w:val="none"/>
              </w:rPr>
              <w:t>立体植物元素装置规格：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L600*H1200mm材质：环保生态木材质，手工砂质肌理1组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113.</w:t>
            </w:r>
            <w:r>
              <w:rPr>
                <w:rFonts w:hint="eastAsia" w:ascii="仿宋" w:hAnsi="仿宋" w:eastAsia="仿宋" w:cs="仿宋"/>
                <w:i w:val="0"/>
                <w:iCs w:val="0"/>
                <w:color w:val="auto"/>
                <w:sz w:val="21"/>
                <w:szCs w:val="21"/>
                <w:highlight w:val="none"/>
                <w:u w:val="none"/>
              </w:rPr>
              <w:t>木雕装饰规格：直径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400mm材质：木质边框，异形切割展示1组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114.</w:t>
            </w:r>
            <w:r>
              <w:rPr>
                <w:rFonts w:hint="eastAsia" w:ascii="仿宋" w:hAnsi="仿宋" w:eastAsia="仿宋" w:cs="仿宋"/>
                <w:i w:val="0"/>
                <w:iCs w:val="0"/>
                <w:color w:val="auto"/>
                <w:sz w:val="21"/>
                <w:szCs w:val="21"/>
                <w:highlight w:val="none"/>
                <w:u w:val="none"/>
              </w:rPr>
              <w:t>弧形装饰板规格：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L400*H700mm材质：环保生态木材质，环保生态木材质，原色元素UV喷绘，手工打磨，异形切割1组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115.</w:t>
            </w:r>
            <w:r>
              <w:rPr>
                <w:rFonts w:hint="eastAsia" w:ascii="仿宋" w:hAnsi="仿宋" w:eastAsia="仿宋" w:cs="仿宋"/>
                <w:i w:val="0"/>
                <w:iCs w:val="0"/>
                <w:color w:val="auto"/>
                <w:sz w:val="21"/>
                <w:szCs w:val="21"/>
                <w:highlight w:val="none"/>
                <w:u w:val="none"/>
              </w:rPr>
              <w:t>立体植物元素装置规格：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L600*H1200mm材质：环保生态木材质手工砂质肌理1组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116.</w:t>
            </w:r>
            <w:r>
              <w:rPr>
                <w:rFonts w:hint="eastAsia" w:ascii="仿宋" w:hAnsi="仿宋" w:eastAsia="仿宋" w:cs="仿宋"/>
                <w:i w:val="0"/>
                <w:iCs w:val="0"/>
                <w:color w:val="auto"/>
                <w:sz w:val="21"/>
                <w:szCs w:val="21"/>
                <w:highlight w:val="none"/>
                <w:u w:val="none"/>
              </w:rPr>
              <w:t>木雕装饰规格：直径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400mm材质：木质边框，异形雕刻1组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117.</w:t>
            </w:r>
            <w:r>
              <w:rPr>
                <w:rFonts w:hint="eastAsia" w:ascii="仿宋" w:hAnsi="仿宋" w:eastAsia="仿宋" w:cs="仿宋"/>
                <w:i w:val="0"/>
                <w:iCs w:val="0"/>
                <w:color w:val="auto"/>
                <w:sz w:val="21"/>
                <w:szCs w:val="21"/>
                <w:highlight w:val="none"/>
                <w:u w:val="none"/>
              </w:rPr>
              <w:t>树叶元素装饰规格：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L1800*H1800mm材质：环保生态木材质，高密度聚氯乙烯材质水晶表层画面，异形雕刻。1组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118.</w:t>
            </w:r>
            <w:r>
              <w:rPr>
                <w:rFonts w:hint="eastAsia" w:ascii="仿宋" w:hAnsi="仿宋" w:eastAsia="仿宋" w:cs="仿宋"/>
                <w:i w:val="0"/>
                <w:iCs w:val="0"/>
                <w:color w:val="auto"/>
                <w:sz w:val="21"/>
                <w:szCs w:val="21"/>
                <w:highlight w:val="none"/>
                <w:u w:val="none"/>
              </w:rPr>
              <w:t>弧形装饰板规格：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L400*H700mm材质：环保生态木材质，环保生态木材质，原色元素UV喷绘，手工打磨，异形切割1组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119.</w:t>
            </w:r>
            <w:r>
              <w:rPr>
                <w:rFonts w:hint="eastAsia" w:ascii="仿宋" w:hAnsi="仿宋" w:eastAsia="仿宋" w:cs="仿宋"/>
                <w:i w:val="0"/>
                <w:iCs w:val="0"/>
                <w:color w:val="auto"/>
                <w:sz w:val="21"/>
                <w:szCs w:val="21"/>
                <w:highlight w:val="none"/>
                <w:u w:val="none"/>
              </w:rPr>
              <w:t>立体植物元素装置规格：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L600*H1200mm材质：环保生态木材质，手工砂质肌理，高密度聚氯乙烯uv表层画面，结合多材质粘贴。1组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120.</w:t>
            </w:r>
            <w:r>
              <w:rPr>
                <w:rFonts w:hint="eastAsia" w:ascii="仿宋" w:hAnsi="仿宋" w:eastAsia="仿宋" w:cs="仿宋"/>
                <w:i w:val="0"/>
                <w:iCs w:val="0"/>
                <w:color w:val="auto"/>
                <w:sz w:val="21"/>
                <w:szCs w:val="21"/>
                <w:highlight w:val="none"/>
                <w:u w:val="none"/>
              </w:rPr>
              <w:t>木雕装饰规格：直径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400mm材质：木质边框，异形雕刻1组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121.</w:t>
            </w:r>
            <w:r>
              <w:rPr>
                <w:rFonts w:hint="eastAsia" w:ascii="仿宋" w:hAnsi="仿宋" w:eastAsia="仿宋" w:cs="仿宋"/>
                <w:i w:val="0"/>
                <w:iCs w:val="0"/>
                <w:color w:val="auto"/>
                <w:sz w:val="21"/>
                <w:szCs w:val="21"/>
                <w:highlight w:val="none"/>
                <w:u w:val="none"/>
              </w:rPr>
              <w:t>情景装饰背景板规格：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L700*H250mm材质：环保生态木材质，高密度聚氯乙烯材质水晶表层精喷画面，异形切割1块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122.</w:t>
            </w:r>
            <w:r>
              <w:rPr>
                <w:rFonts w:hint="eastAsia" w:ascii="仿宋" w:hAnsi="仿宋" w:eastAsia="仿宋" w:cs="仿宋"/>
                <w:i w:val="0"/>
                <w:iCs w:val="0"/>
                <w:color w:val="auto"/>
                <w:sz w:val="21"/>
                <w:szCs w:val="21"/>
                <w:highlight w:val="none"/>
                <w:u w:val="none"/>
              </w:rPr>
              <w:t>情景装饰背景板规格：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L700*H250mm材质：环保生态木材质，高密度聚氯乙烯材质水晶表层精喷画面，异形切割1块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123.</w:t>
            </w:r>
            <w:r>
              <w:rPr>
                <w:rFonts w:hint="eastAsia" w:ascii="仿宋" w:hAnsi="仿宋" w:eastAsia="仿宋" w:cs="仿宋"/>
                <w:i w:val="0"/>
                <w:iCs w:val="0"/>
                <w:color w:val="auto"/>
                <w:sz w:val="21"/>
                <w:szCs w:val="21"/>
                <w:highlight w:val="none"/>
                <w:u w:val="none"/>
              </w:rPr>
              <w:t>植物标本框规格：底板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L700*H1100mm（2个） 内展示框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L120*H160mm(20个） 大展示框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 xml:space="preserve"> L320*H420mm材质：环保生态木材质立体展示框，uv表层画面，结合实物材质粘贴，2组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124.</w:t>
            </w:r>
            <w:r>
              <w:rPr>
                <w:rFonts w:hint="eastAsia" w:ascii="仿宋" w:hAnsi="仿宋" w:eastAsia="仿宋" w:cs="仿宋"/>
                <w:i w:val="0"/>
                <w:iCs w:val="0"/>
                <w:color w:val="auto"/>
                <w:sz w:val="21"/>
                <w:szCs w:val="21"/>
                <w:highlight w:val="none"/>
                <w:u w:val="none"/>
              </w:rPr>
              <w:t>互动旋转板规格：直径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760mm材质：环保生态木材质，高密度聚氯乙烯材质uv表层画面精喷,结合多蝴蝶标本粘贴，可旋转观看。1组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125.</w:t>
            </w:r>
            <w:r>
              <w:rPr>
                <w:rFonts w:hint="eastAsia" w:ascii="仿宋" w:hAnsi="仿宋" w:eastAsia="仿宋" w:cs="仿宋"/>
                <w:i w:val="0"/>
                <w:iCs w:val="0"/>
                <w:color w:val="auto"/>
                <w:sz w:val="21"/>
                <w:szCs w:val="21"/>
                <w:highlight w:val="none"/>
                <w:u w:val="none"/>
              </w:rPr>
              <w:t>昆虫展示板规格：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L2500*H500mm 装饰条</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L1400mm（2根）材质：环保生态木材质，高密度聚氯乙烯材质uv表层画面精喷异形切割，装线条以及仿真昆虫结合展示1组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126.</w:t>
            </w:r>
            <w:r>
              <w:rPr>
                <w:rFonts w:hint="eastAsia" w:ascii="仿宋" w:hAnsi="仿宋" w:eastAsia="仿宋" w:cs="仿宋"/>
                <w:i w:val="0"/>
                <w:iCs w:val="0"/>
                <w:color w:val="auto"/>
                <w:sz w:val="21"/>
                <w:szCs w:val="21"/>
                <w:highlight w:val="none"/>
                <w:u w:val="none"/>
              </w:rPr>
              <w:t>主题字标牌规格：字高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200mm材质：环保生态木材材质，异形切割，立体雕刻字，透明亚克力背板1组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127.</w:t>
            </w:r>
            <w:r>
              <w:rPr>
                <w:rFonts w:hint="eastAsia" w:ascii="仿宋" w:hAnsi="仿宋" w:eastAsia="仿宋" w:cs="仿宋"/>
                <w:i w:val="0"/>
                <w:iCs w:val="0"/>
                <w:color w:val="auto"/>
                <w:sz w:val="21"/>
                <w:szCs w:val="21"/>
                <w:highlight w:val="none"/>
                <w:u w:val="none"/>
              </w:rPr>
              <w:t>昆虫展示图规格：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L300*H300mm材质：环保生态木材质，高密度聚氯乙烯材质uv表层精喷画面，结合昆虫标本展示，魔术贴吸附21个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128.</w:t>
            </w:r>
            <w:r>
              <w:rPr>
                <w:rFonts w:hint="eastAsia" w:ascii="仿宋" w:hAnsi="仿宋" w:eastAsia="仿宋" w:cs="仿宋"/>
                <w:i w:val="0"/>
                <w:iCs w:val="0"/>
                <w:color w:val="auto"/>
                <w:sz w:val="21"/>
                <w:szCs w:val="21"/>
                <w:highlight w:val="none"/>
                <w:u w:val="none"/>
              </w:rPr>
              <w:t>主题字标牌规格：字高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200mm材质：环保生态木材材质，异形切割，立体雕刻字组合展示1组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129.</w:t>
            </w:r>
            <w:r>
              <w:rPr>
                <w:rFonts w:hint="eastAsia" w:ascii="仿宋" w:hAnsi="仿宋" w:eastAsia="仿宋" w:cs="仿宋"/>
                <w:i w:val="0"/>
                <w:iCs w:val="0"/>
                <w:color w:val="auto"/>
                <w:sz w:val="21"/>
                <w:szCs w:val="21"/>
                <w:highlight w:val="none"/>
                <w:u w:val="none"/>
              </w:rPr>
              <w:t>原木展示框规格：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L300*H900mm材质：实木外框，高密度聚氯乙烯背板，内部为原木和仿真草皮苔藓多材质展示3组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130.</w:t>
            </w:r>
            <w:r>
              <w:rPr>
                <w:rFonts w:hint="eastAsia" w:ascii="仿宋" w:hAnsi="仿宋" w:eastAsia="仿宋" w:cs="仿宋"/>
                <w:i w:val="0"/>
                <w:iCs w:val="0"/>
                <w:color w:val="auto"/>
                <w:sz w:val="21"/>
                <w:szCs w:val="21"/>
                <w:highlight w:val="none"/>
                <w:u w:val="none"/>
              </w:rPr>
              <w:t>木雕装饰规格：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L450*H450mm材质：环保生态木材材质，高密度聚氯乙烯材质uv表层画面，异形雕刻装饰。4组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131.</w:t>
            </w:r>
            <w:r>
              <w:rPr>
                <w:rFonts w:hint="eastAsia" w:ascii="仿宋" w:hAnsi="仿宋" w:eastAsia="仿宋" w:cs="仿宋"/>
                <w:i w:val="0"/>
                <w:iCs w:val="0"/>
                <w:color w:val="auto"/>
                <w:sz w:val="21"/>
                <w:szCs w:val="21"/>
                <w:highlight w:val="none"/>
                <w:u w:val="none"/>
              </w:rPr>
              <w:t>树叶结构图规格：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L1200*H600mm材质：环保生态木材质，高密度聚氯乙烯材质水晶表层精喷画面，1组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132.</w:t>
            </w:r>
            <w:r>
              <w:rPr>
                <w:rFonts w:hint="eastAsia" w:ascii="仿宋" w:hAnsi="仿宋" w:eastAsia="仿宋" w:cs="仿宋"/>
                <w:i w:val="0"/>
                <w:iCs w:val="0"/>
                <w:color w:val="auto"/>
                <w:sz w:val="21"/>
                <w:szCs w:val="21"/>
                <w:highlight w:val="none"/>
                <w:u w:val="none"/>
              </w:rPr>
              <w:t>树叶结构图规格：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L500*H1300mm 材质：环保生态木材质手工砂质肌理，高密度聚氯乙烯材质水晶表层画面，结合多材质粘贴1组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133.</w:t>
            </w:r>
            <w:r>
              <w:rPr>
                <w:rFonts w:hint="eastAsia" w:ascii="仿宋" w:hAnsi="仿宋" w:eastAsia="仿宋" w:cs="仿宋"/>
                <w:i w:val="0"/>
                <w:iCs w:val="0"/>
                <w:color w:val="auto"/>
                <w:sz w:val="21"/>
                <w:szCs w:val="21"/>
                <w:highlight w:val="none"/>
                <w:u w:val="none"/>
              </w:rPr>
              <w:t>树叶元素装饰规格：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L500*H500mm 材质：环保生态木材材质，高密度聚氯乙烯材质水晶表层精喷画面，软木表层，结合仿真植物展示1组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134.</w:t>
            </w:r>
            <w:r>
              <w:rPr>
                <w:rFonts w:hint="eastAsia" w:ascii="仿宋" w:hAnsi="仿宋" w:eastAsia="仿宋" w:cs="仿宋"/>
                <w:i w:val="0"/>
                <w:iCs w:val="0"/>
                <w:color w:val="auto"/>
                <w:sz w:val="21"/>
                <w:szCs w:val="21"/>
                <w:highlight w:val="none"/>
                <w:u w:val="none"/>
              </w:rPr>
              <w:t>年轮装饰环创规格：木框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L600*H600mm ，四分之一年轮</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L400*H350mm材质：环保生态材质，实木边框，年轮元素手绘水彩风格画面精喷表层，异形切割1组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135.</w:t>
            </w:r>
            <w:r>
              <w:rPr>
                <w:rFonts w:hint="eastAsia" w:ascii="仿宋" w:hAnsi="仿宋" w:eastAsia="仿宋" w:cs="仿宋"/>
                <w:i w:val="0"/>
                <w:iCs w:val="0"/>
                <w:color w:val="auto"/>
                <w:sz w:val="21"/>
                <w:szCs w:val="21"/>
                <w:highlight w:val="none"/>
                <w:u w:val="none"/>
              </w:rPr>
              <w:t>背景线条1规格：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L100*H300mm 材质：环保生态材质，实木边框，高密度聚氯乙烯材质uv精喷1组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136.</w:t>
            </w:r>
            <w:r>
              <w:rPr>
                <w:rFonts w:hint="eastAsia" w:ascii="仿宋" w:hAnsi="仿宋" w:eastAsia="仿宋" w:cs="仿宋"/>
                <w:i w:val="0"/>
                <w:iCs w:val="0"/>
                <w:color w:val="auto"/>
                <w:sz w:val="21"/>
                <w:szCs w:val="21"/>
                <w:highlight w:val="none"/>
                <w:u w:val="none"/>
              </w:rPr>
              <w:t>木雕形态图规格：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L400*H1050mm 材质：环保生态木材质手工砂质肌理，高密度聚氯乙烯材质水晶表层画面，结合实物展示1组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137.</w:t>
            </w:r>
            <w:r>
              <w:rPr>
                <w:rFonts w:hint="eastAsia" w:ascii="仿宋" w:hAnsi="仿宋" w:eastAsia="仿宋" w:cs="仿宋"/>
                <w:i w:val="0"/>
                <w:iCs w:val="0"/>
                <w:color w:val="auto"/>
                <w:sz w:val="21"/>
                <w:szCs w:val="21"/>
                <w:highlight w:val="none"/>
                <w:u w:val="none"/>
              </w:rPr>
              <w:t>树的百科画面规格：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L1400*H600mm 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138.</w:t>
            </w:r>
            <w:r>
              <w:rPr>
                <w:rFonts w:hint="eastAsia" w:ascii="仿宋" w:hAnsi="仿宋" w:eastAsia="仿宋" w:cs="仿宋"/>
                <w:i w:val="0"/>
                <w:iCs w:val="0"/>
                <w:color w:val="auto"/>
                <w:sz w:val="21"/>
                <w:szCs w:val="21"/>
                <w:highlight w:val="none"/>
                <w:u w:val="none"/>
              </w:rPr>
              <w:t>背景线条2规格：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L400*H600mm 材质：环保生态木材质，高密度聚氯乙烯uv喷绘原色，异形雕刻展示1组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139.</w:t>
            </w:r>
            <w:r>
              <w:rPr>
                <w:rFonts w:hint="eastAsia" w:ascii="仿宋" w:hAnsi="仿宋" w:eastAsia="仿宋" w:cs="仿宋"/>
                <w:i w:val="0"/>
                <w:iCs w:val="0"/>
                <w:color w:val="auto"/>
                <w:sz w:val="21"/>
                <w:szCs w:val="21"/>
                <w:highlight w:val="none"/>
                <w:u w:val="none"/>
              </w:rPr>
              <w:t>主题字规格：字高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120mm材质：环保生态木材质，UV表层画面，立体字雕刻组合1组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140.</w:t>
            </w:r>
            <w:r>
              <w:rPr>
                <w:rFonts w:hint="eastAsia" w:ascii="仿宋" w:hAnsi="仿宋" w:eastAsia="仿宋" w:cs="仿宋"/>
                <w:i w:val="0"/>
                <w:iCs w:val="0"/>
                <w:color w:val="auto"/>
                <w:sz w:val="21"/>
                <w:szCs w:val="21"/>
                <w:highlight w:val="none"/>
                <w:u w:val="none"/>
              </w:rPr>
              <w:t>书型底板规格：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L2800*W1700mm材质：环保生态木材质，高密度聚氯乙烯材质uv表层原色原色喷绘画面，异形切割1块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141.</w:t>
            </w:r>
            <w:r>
              <w:rPr>
                <w:rFonts w:hint="eastAsia" w:ascii="仿宋" w:hAnsi="仿宋" w:eastAsia="仿宋" w:cs="仿宋"/>
                <w:i w:val="0"/>
                <w:iCs w:val="0"/>
                <w:color w:val="auto"/>
                <w:sz w:val="21"/>
                <w:szCs w:val="21"/>
                <w:highlight w:val="none"/>
                <w:u w:val="none"/>
              </w:rPr>
              <w:t>植物展示框规格：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L280*W380mm材质：实木外框，高密度聚氯乙烯材质uv画面，结合仿真绿植结合多材质粘贴。3组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142.</w:t>
            </w:r>
            <w:r>
              <w:rPr>
                <w:rFonts w:hint="eastAsia" w:ascii="仿宋" w:hAnsi="仿宋" w:eastAsia="仿宋" w:cs="仿宋"/>
                <w:i w:val="0"/>
                <w:iCs w:val="0"/>
                <w:color w:val="auto"/>
                <w:sz w:val="21"/>
                <w:szCs w:val="21"/>
                <w:highlight w:val="none"/>
                <w:u w:val="none"/>
              </w:rPr>
              <w:t>植物展示框规格：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L380*W280mm材质：环保生态木材质，高密度聚氯乙烯材质uv表层原色原色喷绘画面，异形切割5组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143.</w:t>
            </w:r>
            <w:r>
              <w:rPr>
                <w:rFonts w:hint="eastAsia" w:ascii="仿宋" w:hAnsi="仿宋" w:eastAsia="仿宋" w:cs="仿宋"/>
                <w:i w:val="0"/>
                <w:iCs w:val="0"/>
                <w:color w:val="auto"/>
                <w:sz w:val="21"/>
                <w:szCs w:val="21"/>
                <w:highlight w:val="none"/>
                <w:u w:val="none"/>
              </w:rPr>
              <w:t>立体植物元素装置规格：直径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300mm 材质：树干造型木质外框，仿真及天然材质组合创作8组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144.</w:t>
            </w:r>
            <w:r>
              <w:rPr>
                <w:rFonts w:hint="eastAsia" w:ascii="仿宋" w:hAnsi="仿宋" w:eastAsia="仿宋" w:cs="仿宋"/>
                <w:i w:val="0"/>
                <w:iCs w:val="0"/>
                <w:color w:val="auto"/>
                <w:sz w:val="21"/>
                <w:szCs w:val="21"/>
                <w:highlight w:val="none"/>
                <w:u w:val="none"/>
              </w:rPr>
              <w:t>植物标牌规格：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L500*H1100mm材质：环保生态木材质，高密度聚氯乙烯复合板，UV精喷画面，结合仿真植物材质粘贴，立体雕刻字组合展示1组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145.</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L300*H600mm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材质：环保生态木材质，高密度聚氯乙烯水晶表层UV精喷画面1组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146.</w:t>
            </w:r>
            <w:r>
              <w:rPr>
                <w:rFonts w:hint="eastAsia" w:ascii="仿宋" w:hAnsi="仿宋" w:eastAsia="仿宋" w:cs="仿宋"/>
                <w:i w:val="0"/>
                <w:iCs w:val="0"/>
                <w:color w:val="auto"/>
                <w:sz w:val="21"/>
                <w:szCs w:val="21"/>
                <w:highlight w:val="none"/>
                <w:u w:val="none"/>
              </w:rPr>
              <w:t>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L300*H600mm材质：环保生态木材质，高密度聚氯乙烯水晶表层UV精喷画面结合展示1组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147.</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L400*H1200mm材质：环保生态木与材质，高密度聚氯乙烯水晶uv彩色元素喷绘1组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148.</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L900*H3200mm材质：环保生态木与材质，高密度聚氯乙烯水晶表层精喷画面1组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149.</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L900*H300mm材质：复合板，UV精喷画面1组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150.</w:t>
            </w:r>
            <w:r>
              <w:rPr>
                <w:rFonts w:hint="eastAsia" w:ascii="仿宋" w:hAnsi="仿宋" w:eastAsia="仿宋" w:cs="仿宋"/>
                <w:i w:val="0"/>
                <w:iCs w:val="0"/>
                <w:color w:val="auto"/>
                <w:sz w:val="21"/>
                <w:szCs w:val="21"/>
                <w:highlight w:val="none"/>
                <w:u w:val="none"/>
              </w:rPr>
              <w:t>立体植物元素装置规格：对角线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800mm材质：实木外框，环保生态木材质，仿真草坪和花卉，多材质装饰。1组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151.</w:t>
            </w:r>
            <w:r>
              <w:rPr>
                <w:rFonts w:hint="eastAsia" w:ascii="仿宋" w:hAnsi="仿宋" w:eastAsia="仿宋" w:cs="仿宋"/>
                <w:i w:val="0"/>
                <w:iCs w:val="0"/>
                <w:color w:val="auto"/>
                <w:sz w:val="21"/>
                <w:szCs w:val="21"/>
                <w:highlight w:val="none"/>
                <w:u w:val="none"/>
              </w:rPr>
              <w:t>仿真植物装饰规格：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L1100*H300mm材质：环保生态木材质，高密度聚氯乙烯uv表层画面，结合仿真绿植花卉多材质手工装饰1组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152.</w:t>
            </w:r>
            <w:r>
              <w:rPr>
                <w:rFonts w:hint="eastAsia" w:ascii="仿宋" w:hAnsi="仿宋" w:eastAsia="仿宋" w:cs="仿宋"/>
                <w:i w:val="0"/>
                <w:iCs w:val="0"/>
                <w:color w:val="auto"/>
                <w:sz w:val="21"/>
                <w:szCs w:val="21"/>
                <w:highlight w:val="none"/>
                <w:u w:val="none"/>
              </w:rPr>
              <w:t>仿真植物装饰规格：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L1100*H300mm材质：环保生态木材质，高密度聚氯乙烯uv表层画面，结合仿真绿植花卉多材质手工装饰1组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153.</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L500*H1200mm材质：环保生态木材质，UV精喷画面1组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154.</w:t>
            </w:r>
            <w:r>
              <w:rPr>
                <w:rFonts w:hint="eastAsia" w:ascii="仿宋" w:hAnsi="仿宋" w:eastAsia="仿宋" w:cs="仿宋"/>
                <w:i w:val="0"/>
                <w:iCs w:val="0"/>
                <w:color w:val="auto"/>
                <w:sz w:val="21"/>
                <w:szCs w:val="21"/>
                <w:highlight w:val="none"/>
                <w:u w:val="none"/>
              </w:rPr>
              <w:t>植物元素装饰规格：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L600*H1200mm材质：环保生态木材质，高密度聚氯乙烯uv表层画面UV精喷画面1组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155.</w:t>
            </w:r>
            <w:r>
              <w:rPr>
                <w:rFonts w:hint="eastAsia" w:ascii="仿宋" w:hAnsi="仿宋" w:eastAsia="仿宋" w:cs="仿宋"/>
                <w:i w:val="0"/>
                <w:iCs w:val="0"/>
                <w:color w:val="auto"/>
                <w:sz w:val="21"/>
                <w:szCs w:val="21"/>
                <w:highlight w:val="none"/>
                <w:u w:val="none"/>
              </w:rPr>
              <w:t>仿真植物装饰规格：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L300*H600mm材质：环保生态木材质，高密度聚氯乙烯uv表层画面，结合仿真绿植花卉多材质手工装饰1组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156.</w:t>
            </w:r>
            <w:r>
              <w:rPr>
                <w:rFonts w:hint="eastAsia" w:ascii="仿宋" w:hAnsi="仿宋" w:eastAsia="仿宋" w:cs="仿宋"/>
                <w:i w:val="0"/>
                <w:iCs w:val="0"/>
                <w:color w:val="auto"/>
                <w:sz w:val="21"/>
                <w:szCs w:val="21"/>
                <w:highlight w:val="none"/>
                <w:u w:val="none"/>
              </w:rPr>
              <w:t>植物图谱规格：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L700*H300mm材质：环保生态木材质，高密度聚氯乙烯UV精喷画面1组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157.</w:t>
            </w:r>
            <w:r>
              <w:rPr>
                <w:rFonts w:hint="eastAsia" w:ascii="仿宋" w:hAnsi="仿宋" w:eastAsia="仿宋" w:cs="仿宋"/>
                <w:i w:val="0"/>
                <w:iCs w:val="0"/>
                <w:color w:val="auto"/>
                <w:sz w:val="21"/>
                <w:szCs w:val="21"/>
                <w:highlight w:val="none"/>
                <w:u w:val="none"/>
              </w:rPr>
              <w:t>银杏叶元素装饰规格：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L900*W380mm材质：环保生态木材质，高密度聚氯乙烯水晶表层精喷画面，结合仿真植物粘贴展示1组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158.</w:t>
            </w:r>
            <w:r>
              <w:rPr>
                <w:rFonts w:hint="eastAsia" w:ascii="仿宋" w:hAnsi="仿宋" w:eastAsia="仿宋" w:cs="仿宋"/>
                <w:i w:val="0"/>
                <w:iCs w:val="0"/>
                <w:color w:val="auto"/>
                <w:sz w:val="21"/>
                <w:szCs w:val="21"/>
                <w:highlight w:val="none"/>
                <w:u w:val="none"/>
              </w:rPr>
              <w:t>木雕装饰规格：对角线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450mm材质：环保生态木材质，高密度聚氯乙烯uv表层画面，结合木雕材质装饰4组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159.</w:t>
            </w:r>
            <w:r>
              <w:rPr>
                <w:rFonts w:hint="eastAsia" w:ascii="仿宋" w:hAnsi="仿宋" w:eastAsia="仿宋" w:cs="仿宋"/>
                <w:i w:val="0"/>
                <w:iCs w:val="0"/>
                <w:color w:val="auto"/>
                <w:sz w:val="21"/>
                <w:szCs w:val="21"/>
                <w:highlight w:val="none"/>
                <w:u w:val="none"/>
              </w:rPr>
              <w:t>树叶装饰板规格：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L1000*H800mm材质：环保生态木材质，高密度聚氯乙烯水uv表层精喷画面，结合仿真植物材质粘贴。1块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160.</w:t>
            </w:r>
            <w:r>
              <w:rPr>
                <w:rFonts w:hint="eastAsia" w:ascii="仿宋" w:hAnsi="仿宋" w:eastAsia="仿宋" w:cs="仿宋"/>
                <w:i w:val="0"/>
                <w:iCs w:val="0"/>
                <w:color w:val="auto"/>
                <w:sz w:val="21"/>
                <w:szCs w:val="21"/>
                <w:highlight w:val="none"/>
                <w:u w:val="none"/>
              </w:rPr>
              <w:t>银杏叶元素装饰规格：椭圆</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650*500mm材质：环保生态木材质，高密度聚氯乙烯uv表层画面，异形雕刻，结合实物材质粘贴组合1组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161.</w:t>
            </w:r>
            <w:r>
              <w:rPr>
                <w:rFonts w:hint="eastAsia" w:ascii="仿宋" w:hAnsi="仿宋" w:eastAsia="仿宋" w:cs="仿宋"/>
                <w:i w:val="0"/>
                <w:iCs w:val="0"/>
                <w:color w:val="auto"/>
                <w:sz w:val="21"/>
                <w:szCs w:val="21"/>
                <w:highlight w:val="none"/>
                <w:u w:val="none"/>
              </w:rPr>
              <w:t>装饰背板规格：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L700*H1500mm材质：环保生态木材质背板，高密度聚氯乙烯水晶表层喷绘彩色画面，异形切割1块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162.</w:t>
            </w:r>
            <w:r>
              <w:rPr>
                <w:rFonts w:hint="eastAsia" w:ascii="仿宋" w:hAnsi="仿宋" w:eastAsia="仿宋" w:cs="仿宋"/>
                <w:i w:val="0"/>
                <w:iCs w:val="0"/>
                <w:color w:val="auto"/>
                <w:sz w:val="21"/>
                <w:szCs w:val="21"/>
                <w:highlight w:val="none"/>
                <w:u w:val="none"/>
              </w:rPr>
              <w:t>麦穗元素装饰规格：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L850*H850mm材质：环保生态木材质，高密度聚氯乙烯水晶表层喷绘彩色画面，结合仿真植物展示1组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163.</w:t>
            </w:r>
            <w:r>
              <w:rPr>
                <w:rFonts w:hint="eastAsia" w:ascii="仿宋" w:hAnsi="仿宋" w:eastAsia="仿宋" w:cs="仿宋"/>
                <w:i w:val="0"/>
                <w:iCs w:val="0"/>
                <w:color w:val="auto"/>
                <w:sz w:val="21"/>
                <w:szCs w:val="21"/>
                <w:highlight w:val="none"/>
                <w:u w:val="none"/>
              </w:rPr>
              <w:t>落叶装饰规格: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L850*H850mm材质：环保生态木材质，高密度聚氯乙烯水晶表层喷绘彩色画面1组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164.</w:t>
            </w:r>
            <w:r>
              <w:rPr>
                <w:rFonts w:hint="eastAsia" w:ascii="仿宋" w:hAnsi="仿宋" w:eastAsia="仿宋" w:cs="仿宋"/>
                <w:i w:val="0"/>
                <w:iCs w:val="0"/>
                <w:color w:val="auto"/>
                <w:sz w:val="21"/>
                <w:szCs w:val="21"/>
                <w:highlight w:val="none"/>
                <w:u w:val="none"/>
              </w:rPr>
              <w:t>装饰画规格: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L350*H550mm材质：环保生态木材质，实木边框，高密度聚氯乙烯水晶表层喷绘画面，结合仿真植物粘贴组合展示1组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165.</w:t>
            </w:r>
            <w:r>
              <w:rPr>
                <w:rFonts w:hint="eastAsia" w:ascii="仿宋" w:hAnsi="仿宋" w:eastAsia="仿宋" w:cs="仿宋"/>
                <w:i w:val="0"/>
                <w:iCs w:val="0"/>
                <w:color w:val="auto"/>
                <w:sz w:val="21"/>
                <w:szCs w:val="21"/>
                <w:highlight w:val="none"/>
                <w:u w:val="none"/>
              </w:rPr>
              <w:t>装饰板规格: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L400*H1200mm材质：环保生态木材质，高密度复合板雕刻造型及装饰背景1组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166.</w:t>
            </w:r>
            <w:r>
              <w:rPr>
                <w:rFonts w:hint="eastAsia" w:ascii="仿宋" w:hAnsi="仿宋" w:eastAsia="仿宋" w:cs="仿宋"/>
                <w:i w:val="0"/>
                <w:iCs w:val="0"/>
                <w:color w:val="auto"/>
                <w:sz w:val="21"/>
                <w:szCs w:val="21"/>
                <w:highlight w:val="none"/>
                <w:u w:val="none"/>
              </w:rPr>
              <w:t>主题字规格：字高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220mm材质:生态多层板雕刻字，透明亚克力背板1组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167.</w:t>
            </w:r>
            <w:r>
              <w:rPr>
                <w:rFonts w:hint="eastAsia" w:ascii="仿宋" w:hAnsi="仿宋" w:eastAsia="仿宋" w:cs="仿宋"/>
                <w:i w:val="0"/>
                <w:iCs w:val="0"/>
                <w:color w:val="auto"/>
                <w:sz w:val="21"/>
                <w:szCs w:val="21"/>
                <w:highlight w:val="none"/>
                <w:u w:val="none"/>
              </w:rPr>
              <w:t>节气书画图规格：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L300*H300mm(24个）材质：环保生态木材质，高密度聚氯乙烯uv喷绘画面、结合手绘肌理展示1组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168.</w:t>
            </w:r>
            <w:r>
              <w:rPr>
                <w:rFonts w:hint="eastAsia" w:ascii="仿宋" w:hAnsi="仿宋" w:eastAsia="仿宋" w:cs="仿宋"/>
                <w:i w:val="0"/>
                <w:iCs w:val="0"/>
                <w:color w:val="auto"/>
                <w:sz w:val="21"/>
                <w:szCs w:val="21"/>
                <w:highlight w:val="none"/>
                <w:u w:val="none"/>
              </w:rPr>
              <w:t>扇形装饰画规格：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L550*H300材质：环保生态木材质，异形雕刻。1组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169.</w:t>
            </w:r>
            <w:r>
              <w:rPr>
                <w:rFonts w:hint="eastAsia" w:ascii="仿宋" w:hAnsi="仿宋" w:eastAsia="仿宋" w:cs="仿宋"/>
                <w:i w:val="0"/>
                <w:iCs w:val="0"/>
                <w:color w:val="auto"/>
                <w:sz w:val="21"/>
                <w:szCs w:val="21"/>
                <w:highlight w:val="none"/>
                <w:u w:val="none"/>
              </w:rPr>
              <w:t>花纹背板规格：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L550*H550材质：环保生态木材质，高密度聚氯乙烯uv精喷画面展示</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170.</w:t>
            </w:r>
            <w:r>
              <w:rPr>
                <w:rFonts w:hint="eastAsia" w:ascii="仿宋" w:hAnsi="仿宋" w:eastAsia="仿宋" w:cs="仿宋"/>
                <w:i w:val="0"/>
                <w:iCs w:val="0"/>
                <w:color w:val="auto"/>
                <w:sz w:val="21"/>
                <w:szCs w:val="21"/>
                <w:highlight w:val="none"/>
                <w:u w:val="none"/>
              </w:rPr>
              <w:t>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L1000*H400mm材质：环保生态木材质，高密度聚氯乙烯水晶表层画面喷绘展示1组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171.</w:t>
            </w:r>
            <w:r>
              <w:rPr>
                <w:rFonts w:hint="eastAsia" w:ascii="仿宋" w:hAnsi="仿宋" w:eastAsia="仿宋" w:cs="仿宋"/>
                <w:i w:val="0"/>
                <w:iCs w:val="0"/>
                <w:color w:val="auto"/>
                <w:sz w:val="21"/>
                <w:szCs w:val="21"/>
                <w:highlight w:val="none"/>
                <w:u w:val="none"/>
              </w:rPr>
              <w:t>艺术装饰规格：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L150*H300mm材质：环保生态木材质，手工肌理，高密度聚氯乙烯材质水晶表层画面喷绘，异形雕刻1组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172.</w:t>
            </w:r>
            <w:r>
              <w:rPr>
                <w:rFonts w:hint="eastAsia" w:ascii="仿宋" w:hAnsi="仿宋" w:eastAsia="仿宋" w:cs="仿宋"/>
                <w:i w:val="0"/>
                <w:iCs w:val="0"/>
                <w:color w:val="auto"/>
                <w:sz w:val="21"/>
                <w:szCs w:val="21"/>
                <w:highlight w:val="none"/>
                <w:u w:val="none"/>
              </w:rPr>
              <w:t>植物展示框规格：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L280*H360mm材质：环保生态木材质，立体展示框，高密度聚氯乙烯uv画面，植物材质立体组合展示1组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173.</w:t>
            </w:r>
            <w:r>
              <w:rPr>
                <w:rFonts w:hint="eastAsia" w:ascii="仿宋" w:hAnsi="仿宋" w:eastAsia="仿宋" w:cs="仿宋"/>
                <w:i w:val="0"/>
                <w:iCs w:val="0"/>
                <w:color w:val="auto"/>
                <w:sz w:val="21"/>
                <w:szCs w:val="21"/>
                <w:highlight w:val="none"/>
                <w:u w:val="none"/>
              </w:rPr>
              <w:t>仿真植物装饰规格：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L200*H400mm材质：环保生态木材质，高密度聚氯乙烯uv表层画面,仿真植物粘贴组合展示1组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174.</w:t>
            </w:r>
            <w:r>
              <w:rPr>
                <w:rFonts w:hint="eastAsia" w:ascii="仿宋" w:hAnsi="仿宋" w:eastAsia="仿宋" w:cs="仿宋"/>
                <w:i w:val="0"/>
                <w:iCs w:val="0"/>
                <w:color w:val="auto"/>
                <w:sz w:val="21"/>
                <w:szCs w:val="21"/>
                <w:highlight w:val="none"/>
                <w:u w:val="none"/>
              </w:rPr>
              <w:t>艺术装饰规格：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L250*H550mm材质：实木木框、手工砂质肌理，高密度聚氯乙烯水晶表层画面展示1组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175.</w:t>
            </w:r>
            <w:r>
              <w:rPr>
                <w:rFonts w:hint="eastAsia" w:ascii="仿宋" w:hAnsi="仿宋" w:eastAsia="仿宋" w:cs="仿宋"/>
                <w:i w:val="0"/>
                <w:iCs w:val="0"/>
                <w:color w:val="auto"/>
                <w:sz w:val="21"/>
                <w:szCs w:val="21"/>
                <w:highlight w:val="none"/>
                <w:u w:val="none"/>
              </w:rPr>
              <w:t>装饰背景板规格：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L650*H500mm材质：环保生态木材质，高密度聚氯乙烯uv精喷画面1块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176.</w:t>
            </w:r>
            <w:r>
              <w:rPr>
                <w:rFonts w:hint="eastAsia" w:ascii="仿宋" w:hAnsi="仿宋" w:eastAsia="仿宋" w:cs="仿宋"/>
                <w:i w:val="0"/>
                <w:iCs w:val="0"/>
                <w:color w:val="auto"/>
                <w:sz w:val="21"/>
                <w:szCs w:val="21"/>
                <w:highlight w:val="none"/>
                <w:u w:val="none"/>
              </w:rPr>
              <w:t>植物、果实装饰规格：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 xml:space="preserve">L280*H450mm(1个) </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L120*H150mm（4个）材质：环保生态木材质，高密度聚氯乙烯uv表层画面，图文以及食物体验内容，魔术贴吸附1组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177.</w:t>
            </w:r>
            <w:r>
              <w:rPr>
                <w:rFonts w:hint="eastAsia" w:ascii="仿宋" w:hAnsi="仿宋" w:eastAsia="仿宋" w:cs="仿宋"/>
                <w:i w:val="0"/>
                <w:iCs w:val="0"/>
                <w:color w:val="auto"/>
                <w:sz w:val="21"/>
                <w:szCs w:val="21"/>
                <w:highlight w:val="none"/>
                <w:u w:val="none"/>
              </w:rPr>
              <w:t>树木装饰规格：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L900*H600mm材质：环保生态木板，高密度聚氯乙烯水晶表层画面,异形雕刻1组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178.</w:t>
            </w:r>
            <w:r>
              <w:rPr>
                <w:rFonts w:hint="eastAsia" w:ascii="仿宋" w:hAnsi="仿宋" w:eastAsia="仿宋" w:cs="仿宋"/>
                <w:i w:val="0"/>
                <w:iCs w:val="0"/>
                <w:color w:val="auto"/>
                <w:sz w:val="21"/>
                <w:szCs w:val="21"/>
                <w:highlight w:val="none"/>
                <w:u w:val="none"/>
              </w:rPr>
              <w:t>肌理作品规格：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L550*H300mm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材质：环保生态木材质，手工肌理，高密度聚氯乙烯材质uv表层画面</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179.</w:t>
            </w:r>
            <w:r>
              <w:rPr>
                <w:rFonts w:hint="eastAsia" w:ascii="仿宋" w:hAnsi="仿宋" w:eastAsia="仿宋" w:cs="仿宋"/>
                <w:i w:val="0"/>
                <w:iCs w:val="0"/>
                <w:color w:val="auto"/>
                <w:sz w:val="21"/>
                <w:szCs w:val="21"/>
                <w:highlight w:val="none"/>
                <w:u w:val="none"/>
              </w:rPr>
              <w:t>植物装饰框规格：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 L150*H150mm（6个）材质：环保生态木材质底板，实木边框，结合原生态元素仿真花、叶组合。1组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180.</w:t>
            </w:r>
            <w:r>
              <w:rPr>
                <w:rFonts w:hint="eastAsia" w:ascii="仿宋" w:hAnsi="仿宋" w:eastAsia="仿宋" w:cs="仿宋"/>
                <w:i w:val="0"/>
                <w:iCs w:val="0"/>
                <w:color w:val="auto"/>
                <w:sz w:val="21"/>
                <w:szCs w:val="21"/>
                <w:highlight w:val="none"/>
                <w:u w:val="none"/>
              </w:rPr>
              <w:t>装饰背景板规格：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L650*H500mm材质：环保生态木材质</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仿真植物粘贴1块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181.</w:t>
            </w:r>
            <w:r>
              <w:rPr>
                <w:rFonts w:hint="eastAsia" w:ascii="仿宋" w:hAnsi="仿宋" w:eastAsia="仿宋" w:cs="仿宋"/>
                <w:i w:val="0"/>
                <w:iCs w:val="0"/>
                <w:color w:val="auto"/>
                <w:sz w:val="21"/>
                <w:szCs w:val="21"/>
                <w:highlight w:val="none"/>
                <w:u w:val="none"/>
              </w:rPr>
              <w:t>雪花装饰规格：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L550*H550mm材质：环保生态木材质，1组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182.</w:t>
            </w:r>
            <w:r>
              <w:rPr>
                <w:rFonts w:hint="eastAsia" w:ascii="仿宋" w:hAnsi="仿宋" w:eastAsia="仿宋" w:cs="仿宋"/>
                <w:i w:val="0"/>
                <w:iCs w:val="0"/>
                <w:color w:val="auto"/>
                <w:sz w:val="21"/>
                <w:szCs w:val="21"/>
                <w:highlight w:val="none"/>
                <w:u w:val="none"/>
              </w:rPr>
              <w:t>植物标本狂框规格：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L280*H360mm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材质：实木外框，高密度聚氯乙烯uv表层画面，结合仿真植物粘贴多材质粘贴1组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183.</w:t>
            </w:r>
            <w:r>
              <w:rPr>
                <w:rFonts w:hint="eastAsia" w:ascii="仿宋" w:hAnsi="仿宋" w:eastAsia="仿宋" w:cs="仿宋"/>
                <w:i w:val="0"/>
                <w:iCs w:val="0"/>
                <w:color w:val="auto"/>
                <w:sz w:val="21"/>
                <w:szCs w:val="21"/>
                <w:highlight w:val="none"/>
                <w:u w:val="none"/>
              </w:rPr>
              <w:t>植物装饰画规格：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L200*H400mm材质：木外框，内衬UV精喷画面裱高密度聚氯乙烯复合板，结合实物材质装饰1组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184.</w:t>
            </w:r>
            <w:r>
              <w:rPr>
                <w:rFonts w:hint="eastAsia" w:ascii="仿宋" w:hAnsi="仿宋" w:eastAsia="仿宋" w:cs="仿宋"/>
                <w:i w:val="0"/>
                <w:iCs w:val="0"/>
                <w:color w:val="auto"/>
                <w:sz w:val="21"/>
                <w:szCs w:val="21"/>
                <w:highlight w:val="none"/>
                <w:u w:val="none"/>
              </w:rPr>
              <w:t>艺术装饰规格;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L250*H550mm材质：环保生态木材质，手工砂质肌理，高密度聚</w:t>
            </w:r>
            <w:r>
              <w:rPr>
                <w:rFonts w:hint="eastAsia" w:ascii="仿宋" w:hAnsi="仿宋" w:eastAsia="仿宋" w:cs="仿宋"/>
                <w:i w:val="0"/>
                <w:iCs w:val="0"/>
                <w:color w:val="auto"/>
                <w:sz w:val="21"/>
                <w:szCs w:val="21"/>
                <w:highlight w:val="none"/>
                <w:u w:val="none"/>
                <w:lang w:eastAsia="zh-CN"/>
              </w:rPr>
              <w:t>氯</w:t>
            </w:r>
            <w:r>
              <w:rPr>
                <w:rFonts w:hint="eastAsia" w:ascii="仿宋" w:hAnsi="仿宋" w:eastAsia="仿宋" w:cs="仿宋"/>
                <w:i w:val="0"/>
                <w:iCs w:val="0"/>
                <w:color w:val="auto"/>
                <w:sz w:val="21"/>
                <w:szCs w:val="21"/>
                <w:highlight w:val="none"/>
                <w:u w:val="none"/>
              </w:rPr>
              <w:t>乙烯水晶表层UV画面1组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185.</w:t>
            </w:r>
            <w:r>
              <w:rPr>
                <w:rFonts w:hint="eastAsia" w:ascii="仿宋" w:hAnsi="仿宋" w:eastAsia="仿宋" w:cs="仿宋"/>
                <w:i w:val="0"/>
                <w:iCs w:val="0"/>
                <w:color w:val="auto"/>
                <w:sz w:val="21"/>
                <w:szCs w:val="21"/>
                <w:highlight w:val="none"/>
                <w:u w:val="none"/>
              </w:rPr>
              <w:t>背景板规格;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L800*W400mm材质：环保生态木材质，高密度聚</w:t>
            </w:r>
            <w:r>
              <w:rPr>
                <w:rFonts w:hint="eastAsia" w:ascii="仿宋" w:hAnsi="仿宋" w:eastAsia="仿宋" w:cs="仿宋"/>
                <w:i w:val="0"/>
                <w:iCs w:val="0"/>
                <w:color w:val="auto"/>
                <w:sz w:val="21"/>
                <w:szCs w:val="21"/>
                <w:highlight w:val="none"/>
                <w:u w:val="none"/>
                <w:lang w:eastAsia="zh-CN"/>
              </w:rPr>
              <w:t>氯</w:t>
            </w:r>
            <w:r>
              <w:rPr>
                <w:rFonts w:hint="eastAsia" w:ascii="仿宋" w:hAnsi="仿宋" w:eastAsia="仿宋" w:cs="仿宋"/>
                <w:i w:val="0"/>
                <w:iCs w:val="0"/>
                <w:color w:val="auto"/>
                <w:sz w:val="21"/>
                <w:szCs w:val="21"/>
                <w:highlight w:val="none"/>
                <w:u w:val="none"/>
              </w:rPr>
              <w:t>乙烯水晶表层画面，异形雕刻1组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186.</w:t>
            </w:r>
            <w:r>
              <w:rPr>
                <w:rFonts w:hint="eastAsia" w:ascii="仿宋" w:hAnsi="仿宋" w:eastAsia="仿宋" w:cs="仿宋"/>
                <w:i w:val="0"/>
                <w:iCs w:val="0"/>
                <w:color w:val="auto"/>
                <w:sz w:val="21"/>
                <w:szCs w:val="21"/>
                <w:highlight w:val="none"/>
                <w:u w:val="none"/>
              </w:rPr>
              <w:t>艺术装饰规格：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L150*H300mm材质：环保生态木材质，手工肌理，高密度聚氯乙烯材质水晶表层画面喷绘，异形雕刻1组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187.</w:t>
            </w:r>
            <w:r>
              <w:rPr>
                <w:rFonts w:hint="eastAsia" w:ascii="仿宋" w:hAnsi="仿宋" w:eastAsia="仿宋" w:cs="仿宋"/>
                <w:i w:val="0"/>
                <w:iCs w:val="0"/>
                <w:color w:val="auto"/>
                <w:sz w:val="21"/>
                <w:szCs w:val="21"/>
                <w:highlight w:val="none"/>
                <w:u w:val="none"/>
              </w:rPr>
              <w:t>主题字规格：字高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180mm材质：环保生态木材质，UV表层画面，立体雕刻1组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188.</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40x60cm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8个</w:t>
            </w:r>
            <w:r>
              <w:rPr>
                <w:rFonts w:hint="eastAsia" w:ascii="仿宋" w:hAnsi="仿宋" w:eastAsia="仿宋" w:cs="仿宋"/>
                <w:i w:val="0"/>
                <w:iCs w:val="0"/>
                <w:color w:val="auto"/>
                <w:sz w:val="21"/>
                <w:szCs w:val="21"/>
                <w:highlight w:val="none"/>
                <w:u w:val="none"/>
                <w:lang w:val="en-US" w:eastAsia="zh-CN"/>
              </w:rPr>
              <w:t xml:space="preserve"> </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189.</w:t>
            </w:r>
            <w:r>
              <w:rPr>
                <w:rFonts w:hint="eastAsia" w:ascii="仿宋" w:hAnsi="仿宋" w:eastAsia="仿宋" w:cs="仿宋"/>
                <w:i w:val="0"/>
                <w:iCs w:val="0"/>
                <w:color w:val="auto"/>
                <w:sz w:val="21"/>
                <w:szCs w:val="21"/>
                <w:highlight w:val="none"/>
                <w:u w:val="none"/>
              </w:rPr>
              <w:t>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30x30cm；8个</w:t>
            </w:r>
            <w:r>
              <w:rPr>
                <w:rFonts w:hint="eastAsia" w:ascii="仿宋" w:hAnsi="仿宋" w:eastAsia="仿宋" w:cs="仿宋"/>
                <w:i w:val="0"/>
                <w:iCs w:val="0"/>
                <w:color w:val="auto"/>
                <w:sz w:val="21"/>
                <w:szCs w:val="21"/>
                <w:highlight w:val="none"/>
                <w:u w:val="none"/>
                <w:lang w:val="en-US" w:eastAsia="zh-CN"/>
              </w:rPr>
              <w:t>,</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190.</w:t>
            </w:r>
            <w:r>
              <w:rPr>
                <w:rFonts w:hint="eastAsia" w:ascii="仿宋" w:hAnsi="仿宋" w:eastAsia="仿宋" w:cs="仿宋"/>
                <w:i w:val="0"/>
                <w:iCs w:val="0"/>
                <w:color w:val="auto"/>
                <w:sz w:val="21"/>
                <w:szCs w:val="21"/>
                <w:highlight w:val="none"/>
                <w:u w:val="none"/>
              </w:rPr>
              <w:t>钥匙架</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50cm</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5勾</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8个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191.</w:t>
            </w:r>
            <w:r>
              <w:rPr>
                <w:rFonts w:hint="eastAsia" w:ascii="仿宋" w:hAnsi="仿宋" w:eastAsia="仿宋" w:cs="仿宋"/>
                <w:i w:val="0"/>
                <w:iCs w:val="0"/>
                <w:color w:val="auto"/>
                <w:sz w:val="21"/>
                <w:szCs w:val="21"/>
                <w:highlight w:val="none"/>
                <w:u w:val="none"/>
              </w:rPr>
              <w:t>透明木盒</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20x20x12cm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8个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192.</w:t>
            </w:r>
            <w:r>
              <w:rPr>
                <w:rFonts w:hint="eastAsia" w:ascii="仿宋" w:hAnsi="仿宋" w:eastAsia="仿宋" w:cs="仿宋"/>
                <w:i w:val="0"/>
                <w:iCs w:val="0"/>
                <w:color w:val="auto"/>
                <w:sz w:val="21"/>
                <w:szCs w:val="21"/>
                <w:highlight w:val="none"/>
                <w:u w:val="none"/>
              </w:rPr>
              <w:t>防撞角透明</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5包</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193.</w:t>
            </w:r>
            <w:r>
              <w:rPr>
                <w:rFonts w:hint="eastAsia" w:ascii="仿宋" w:hAnsi="仿宋" w:eastAsia="仿宋" w:cs="仿宋"/>
                <w:i w:val="0"/>
                <w:iCs w:val="0"/>
                <w:color w:val="auto"/>
                <w:sz w:val="21"/>
                <w:szCs w:val="21"/>
                <w:highlight w:val="none"/>
                <w:u w:val="none"/>
              </w:rPr>
              <w:t>圆木片直径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8-15cm混合；组合6套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194.</w:t>
            </w:r>
            <w:r>
              <w:rPr>
                <w:rFonts w:hint="eastAsia" w:ascii="仿宋" w:hAnsi="仿宋" w:eastAsia="仿宋" w:cs="仿宋"/>
                <w:i w:val="0"/>
                <w:iCs w:val="0"/>
                <w:color w:val="auto"/>
                <w:sz w:val="21"/>
                <w:szCs w:val="21"/>
                <w:highlight w:val="none"/>
                <w:u w:val="none"/>
              </w:rPr>
              <w:t>干花干草</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10束</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195.</w:t>
            </w:r>
            <w:r>
              <w:rPr>
                <w:rFonts w:hint="eastAsia" w:ascii="仿宋" w:hAnsi="仿宋" w:eastAsia="仿宋" w:cs="仿宋"/>
                <w:i w:val="0"/>
                <w:iCs w:val="0"/>
                <w:color w:val="auto"/>
                <w:sz w:val="21"/>
                <w:szCs w:val="21"/>
                <w:highlight w:val="none"/>
                <w:u w:val="none"/>
              </w:rPr>
              <w:t>干花diy材料</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50种随机</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196.</w:t>
            </w:r>
            <w:r>
              <w:rPr>
                <w:rFonts w:hint="eastAsia" w:ascii="仿宋" w:hAnsi="仿宋" w:eastAsia="仿宋" w:cs="仿宋"/>
                <w:i w:val="0"/>
                <w:iCs w:val="0"/>
                <w:color w:val="auto"/>
                <w:sz w:val="21"/>
                <w:szCs w:val="21"/>
                <w:highlight w:val="none"/>
                <w:u w:val="none"/>
              </w:rPr>
              <w:t>细麻绳</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1卷</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197.</w:t>
            </w:r>
            <w:r>
              <w:rPr>
                <w:rFonts w:hint="eastAsia" w:ascii="仿宋" w:hAnsi="仿宋" w:eastAsia="仿宋" w:cs="仿宋"/>
                <w:i w:val="0"/>
                <w:iCs w:val="0"/>
                <w:color w:val="auto"/>
                <w:sz w:val="21"/>
                <w:szCs w:val="21"/>
                <w:highlight w:val="none"/>
                <w:u w:val="none"/>
              </w:rPr>
              <w:t>粗麻绳</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1卷</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198.</w:t>
            </w:r>
            <w:r>
              <w:rPr>
                <w:rFonts w:hint="eastAsia" w:ascii="仿宋" w:hAnsi="仿宋" w:eastAsia="仿宋" w:cs="仿宋"/>
                <w:i w:val="0"/>
                <w:iCs w:val="0"/>
                <w:color w:val="auto"/>
                <w:sz w:val="21"/>
                <w:szCs w:val="21"/>
                <w:highlight w:val="none"/>
                <w:u w:val="none"/>
              </w:rPr>
              <w:t>木片diy材料</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6盒</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199.</w:t>
            </w:r>
            <w:r>
              <w:rPr>
                <w:rFonts w:hint="eastAsia" w:ascii="仿宋" w:hAnsi="仿宋" w:eastAsia="仿宋" w:cs="仿宋"/>
                <w:i w:val="0"/>
                <w:iCs w:val="0"/>
                <w:color w:val="auto"/>
                <w:sz w:val="21"/>
                <w:szCs w:val="21"/>
                <w:highlight w:val="none"/>
                <w:u w:val="none"/>
              </w:rPr>
              <w:t>圆木棍长</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90cm直径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4根</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200.</w:t>
            </w:r>
            <w:r>
              <w:rPr>
                <w:rFonts w:hint="eastAsia" w:ascii="仿宋" w:hAnsi="仿宋" w:eastAsia="仿宋" w:cs="仿宋"/>
                <w:i w:val="0"/>
                <w:iCs w:val="0"/>
                <w:color w:val="auto"/>
                <w:sz w:val="21"/>
                <w:szCs w:val="21"/>
                <w:highlight w:val="none"/>
                <w:u w:val="none"/>
              </w:rPr>
              <w:t>草编鸟窝直径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201.</w:t>
            </w:r>
            <w:r>
              <w:rPr>
                <w:rFonts w:hint="eastAsia" w:ascii="仿宋" w:hAnsi="仿宋" w:eastAsia="仿宋" w:cs="仿宋"/>
                <w:i w:val="0"/>
                <w:iCs w:val="0"/>
                <w:color w:val="auto"/>
                <w:sz w:val="21"/>
                <w:szCs w:val="21"/>
                <w:highlight w:val="none"/>
                <w:u w:val="none"/>
              </w:rPr>
              <w:t>白桦木干草鸟窝</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202.</w:t>
            </w:r>
            <w:r>
              <w:rPr>
                <w:rFonts w:hint="eastAsia" w:ascii="仿宋" w:hAnsi="仿宋" w:eastAsia="仿宋" w:cs="仿宋"/>
                <w:i w:val="0"/>
                <w:iCs w:val="0"/>
                <w:color w:val="auto"/>
                <w:sz w:val="21"/>
                <w:szCs w:val="21"/>
                <w:highlight w:val="none"/>
                <w:u w:val="none"/>
              </w:rPr>
              <w:t>苔藓草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200g绿色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w:t>
            </w:r>
            <w:r>
              <w:rPr>
                <w:rFonts w:hint="eastAsia" w:ascii="仿宋" w:hAnsi="仿宋" w:eastAsia="仿宋" w:cs="仿宋"/>
                <w:i w:val="0"/>
                <w:iCs w:val="0"/>
                <w:color w:val="auto"/>
                <w:sz w:val="21"/>
                <w:szCs w:val="21"/>
                <w:highlight w:val="none"/>
                <w:u w:val="none"/>
                <w:lang w:eastAsia="zh-CN"/>
              </w:rPr>
              <w:t>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203.</w:t>
            </w:r>
            <w:r>
              <w:rPr>
                <w:rFonts w:hint="eastAsia" w:ascii="仿宋" w:hAnsi="仿宋" w:eastAsia="仿宋" w:cs="仿宋"/>
                <w:i w:val="0"/>
                <w:iCs w:val="0"/>
                <w:color w:val="auto"/>
                <w:sz w:val="21"/>
                <w:szCs w:val="21"/>
                <w:highlight w:val="none"/>
                <w:u w:val="none"/>
              </w:rPr>
              <w:t>苔藓草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200g浅绿色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w:t>
            </w:r>
            <w:r>
              <w:rPr>
                <w:rFonts w:hint="eastAsia" w:ascii="仿宋" w:hAnsi="仿宋" w:eastAsia="仿宋" w:cs="仿宋"/>
                <w:i w:val="0"/>
                <w:iCs w:val="0"/>
                <w:color w:val="auto"/>
                <w:sz w:val="21"/>
                <w:szCs w:val="21"/>
                <w:highlight w:val="none"/>
                <w:u w:val="none"/>
                <w:lang w:eastAsia="zh-CN"/>
              </w:rPr>
              <w:t>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204.</w:t>
            </w:r>
            <w:r>
              <w:rPr>
                <w:rFonts w:hint="eastAsia" w:ascii="仿宋" w:hAnsi="仿宋" w:eastAsia="仿宋" w:cs="仿宋"/>
                <w:i w:val="0"/>
                <w:iCs w:val="0"/>
                <w:color w:val="auto"/>
                <w:sz w:val="21"/>
                <w:szCs w:val="21"/>
                <w:highlight w:val="none"/>
                <w:u w:val="none"/>
              </w:rPr>
              <w:t>苔藓草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200g黄色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w:t>
            </w:r>
            <w:r>
              <w:rPr>
                <w:rFonts w:hint="eastAsia" w:ascii="仿宋" w:hAnsi="仿宋" w:eastAsia="仿宋" w:cs="仿宋"/>
                <w:i w:val="0"/>
                <w:iCs w:val="0"/>
                <w:color w:val="auto"/>
                <w:sz w:val="21"/>
                <w:szCs w:val="21"/>
                <w:highlight w:val="none"/>
                <w:u w:val="none"/>
                <w:lang w:eastAsia="zh-CN"/>
              </w:rPr>
              <w:t>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205.</w:t>
            </w:r>
            <w:r>
              <w:rPr>
                <w:rFonts w:hint="eastAsia" w:ascii="仿宋" w:hAnsi="仿宋" w:eastAsia="仿宋" w:cs="仿宋"/>
                <w:i w:val="0"/>
                <w:iCs w:val="0"/>
                <w:color w:val="auto"/>
                <w:sz w:val="21"/>
                <w:szCs w:val="21"/>
                <w:highlight w:val="none"/>
                <w:u w:val="none"/>
              </w:rPr>
              <w:t>树皮</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3斤</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206.</w:t>
            </w:r>
            <w:r>
              <w:rPr>
                <w:rFonts w:hint="eastAsia" w:ascii="仿宋" w:hAnsi="仿宋" w:eastAsia="仿宋" w:cs="仿宋"/>
                <w:i w:val="0"/>
                <w:iCs w:val="0"/>
                <w:color w:val="auto"/>
                <w:sz w:val="21"/>
                <w:szCs w:val="21"/>
                <w:highlight w:val="none"/>
                <w:u w:val="none"/>
              </w:rPr>
              <w:t>种子</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8瓶</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207.</w:t>
            </w:r>
            <w:r>
              <w:rPr>
                <w:rFonts w:hint="eastAsia" w:ascii="仿宋" w:hAnsi="仿宋" w:eastAsia="仿宋" w:cs="仿宋"/>
                <w:i w:val="0"/>
                <w:iCs w:val="0"/>
                <w:color w:val="auto"/>
                <w:sz w:val="21"/>
                <w:szCs w:val="21"/>
                <w:highlight w:val="none"/>
                <w:u w:val="none"/>
              </w:rPr>
              <w:t>透明亚克力球直径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10cm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208.</w:t>
            </w:r>
            <w:r>
              <w:rPr>
                <w:rFonts w:hint="eastAsia" w:ascii="仿宋" w:hAnsi="仿宋" w:eastAsia="仿宋" w:cs="仿宋"/>
                <w:i w:val="0"/>
                <w:iCs w:val="0"/>
                <w:color w:val="auto"/>
                <w:sz w:val="21"/>
                <w:szCs w:val="21"/>
                <w:highlight w:val="none"/>
                <w:u w:val="none"/>
              </w:rPr>
              <w:t>芦苇</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50束</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209.</w:t>
            </w:r>
            <w:r>
              <w:rPr>
                <w:rFonts w:hint="eastAsia" w:ascii="仿宋" w:hAnsi="仿宋" w:eastAsia="仿宋" w:cs="仿宋"/>
                <w:i w:val="0"/>
                <w:iCs w:val="0"/>
                <w:color w:val="auto"/>
                <w:sz w:val="21"/>
                <w:szCs w:val="21"/>
                <w:highlight w:val="none"/>
                <w:u w:val="none"/>
              </w:rPr>
              <w:t>小箩筐</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10</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20x30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21</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21</w:t>
            </w: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40x60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21</w:t>
            </w: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.软木贴框</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50x70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3个</w:t>
            </w:r>
            <w:r>
              <w:rPr>
                <w:rFonts w:hint="eastAsia" w:ascii="仿宋" w:hAnsi="仿宋" w:eastAsia="仿宋" w:cs="仿宋"/>
                <w:i w:val="0"/>
                <w:iCs w:val="0"/>
                <w:color w:val="auto"/>
                <w:sz w:val="21"/>
                <w:szCs w:val="21"/>
                <w:highlight w:val="none"/>
                <w:u w:val="none"/>
              </w:rPr>
              <w:tab/>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21</w:t>
            </w: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.松果</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大小共20个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15</w:t>
            </w:r>
            <w:r>
              <w:rPr>
                <w:rFonts w:hint="eastAsia" w:ascii="仿宋" w:hAnsi="仿宋" w:eastAsia="仿宋" w:cs="仿宋"/>
                <w:i w:val="0"/>
                <w:iCs w:val="0"/>
                <w:color w:val="auto"/>
                <w:sz w:val="21"/>
                <w:szCs w:val="21"/>
                <w:highlight w:val="none"/>
                <w:u w:val="none"/>
              </w:rPr>
              <w:t>.木塞瓶</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20个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.圆木片</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大小共20个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树皮</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x20</w:t>
            </w:r>
            <w:r>
              <w:rPr>
                <w:rFonts w:hint="eastAsia" w:ascii="仿宋" w:hAnsi="仿宋" w:eastAsia="仿宋" w:cs="仿宋"/>
                <w:i w:val="0"/>
                <w:iCs w:val="0"/>
                <w:color w:val="auto"/>
                <w:sz w:val="21"/>
                <w:szCs w:val="21"/>
                <w:highlight w:val="none"/>
                <w:u w:val="none"/>
                <w:lang w:val="en-US" w:eastAsia="zh-CN"/>
              </w:rPr>
              <w:t>cm</w:t>
            </w:r>
            <w:r>
              <w:rPr>
                <w:rFonts w:hint="eastAsia" w:ascii="仿宋" w:hAnsi="仿宋" w:eastAsia="仿宋" w:cs="仿宋"/>
                <w:i w:val="0"/>
                <w:iCs w:val="0"/>
                <w:color w:val="auto"/>
                <w:sz w:val="21"/>
                <w:szCs w:val="21"/>
                <w:highlight w:val="none"/>
                <w:u w:val="none"/>
              </w:rPr>
              <w:t xml:space="preserve"> 2块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218.</w:t>
            </w:r>
            <w:r>
              <w:rPr>
                <w:rFonts w:hint="eastAsia" w:ascii="仿宋" w:hAnsi="仿宋" w:eastAsia="仿宋" w:cs="仿宋"/>
                <w:i w:val="0"/>
                <w:iCs w:val="0"/>
                <w:color w:val="auto"/>
                <w:sz w:val="21"/>
                <w:szCs w:val="21"/>
                <w:highlight w:val="none"/>
                <w:u w:val="none"/>
              </w:rPr>
              <w:t>亚克力球</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8cm  10个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219.</w:t>
            </w:r>
            <w:r>
              <w:rPr>
                <w:rFonts w:hint="eastAsia" w:ascii="仿宋" w:hAnsi="仿宋" w:eastAsia="仿宋" w:cs="仿宋"/>
                <w:i w:val="0"/>
                <w:iCs w:val="0"/>
                <w:color w:val="auto"/>
                <w:sz w:val="21"/>
                <w:szCs w:val="21"/>
                <w:highlight w:val="none"/>
                <w:u w:val="none"/>
              </w:rPr>
              <w:t>年画成品</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3对</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20</w:t>
            </w:r>
            <w:r>
              <w:rPr>
                <w:rFonts w:hint="eastAsia" w:ascii="仿宋" w:hAnsi="仿宋" w:eastAsia="仿宋" w:cs="仿宋"/>
                <w:i w:val="0"/>
                <w:iCs w:val="0"/>
                <w:color w:val="auto"/>
                <w:sz w:val="21"/>
                <w:szCs w:val="21"/>
                <w:highlight w:val="none"/>
                <w:u w:val="none"/>
              </w:rPr>
              <w:t>.布老虎成品</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2对</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21</w:t>
            </w:r>
            <w:r>
              <w:rPr>
                <w:rFonts w:hint="eastAsia" w:ascii="仿宋" w:hAnsi="仿宋" w:eastAsia="仿宋" w:cs="仿宋"/>
                <w:i w:val="0"/>
                <w:iCs w:val="0"/>
                <w:color w:val="auto"/>
                <w:sz w:val="21"/>
                <w:szCs w:val="21"/>
                <w:highlight w:val="none"/>
                <w:u w:val="none"/>
              </w:rPr>
              <w:t>.风筝</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大小各2个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222.</w:t>
            </w:r>
            <w:r>
              <w:rPr>
                <w:rFonts w:hint="eastAsia" w:ascii="仿宋" w:hAnsi="仿宋" w:eastAsia="仿宋" w:cs="仿宋"/>
                <w:i w:val="0"/>
                <w:iCs w:val="0"/>
                <w:color w:val="auto"/>
                <w:sz w:val="21"/>
                <w:szCs w:val="21"/>
                <w:highlight w:val="none"/>
                <w:u w:val="none"/>
              </w:rPr>
              <w:t>干花:各色玫瑰、月季、满天星、棉花、尤加利、莲蓬、松果、小白果、麦穗、黄金球、兔尾草、小雏菊 各20支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22</w:t>
            </w: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.镭射纸；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1.2m*1.2m</w:t>
            </w:r>
            <w:r>
              <w:rPr>
                <w:rFonts w:hint="eastAsia" w:ascii="仿宋" w:hAnsi="仿宋" w:eastAsia="仿宋" w:cs="仿宋"/>
                <w:i w:val="0"/>
                <w:iCs w:val="0"/>
                <w:color w:val="auto"/>
                <w:sz w:val="21"/>
                <w:szCs w:val="21"/>
                <w:highlight w:val="none"/>
                <w:u w:val="none"/>
              </w:rPr>
              <w:tab/>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224</w:t>
            </w:r>
            <w:r>
              <w:rPr>
                <w:rFonts w:hint="eastAsia" w:ascii="仿宋" w:hAnsi="仿宋" w:eastAsia="仿宋" w:cs="仿宋"/>
                <w:i w:val="0"/>
                <w:iCs w:val="0"/>
                <w:color w:val="auto"/>
                <w:sz w:val="21"/>
                <w:szCs w:val="21"/>
                <w:highlight w:val="none"/>
                <w:u w:val="none"/>
              </w:rPr>
              <w:t>.藤须</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500g</w:t>
            </w:r>
            <w:r>
              <w:rPr>
                <w:rFonts w:hint="eastAsia" w:ascii="仿宋" w:hAnsi="仿宋" w:eastAsia="仿宋" w:cs="仿宋"/>
                <w:i w:val="0"/>
                <w:iCs w:val="0"/>
                <w:color w:val="auto"/>
                <w:sz w:val="21"/>
                <w:szCs w:val="21"/>
                <w:highlight w:val="none"/>
                <w:u w:val="none"/>
              </w:rPr>
              <w:tab/>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25</w:t>
            </w:r>
            <w:r>
              <w:rPr>
                <w:rFonts w:hint="eastAsia" w:ascii="仿宋" w:hAnsi="仿宋" w:eastAsia="仿宋" w:cs="仿宋"/>
                <w:i w:val="0"/>
                <w:iCs w:val="0"/>
                <w:color w:val="auto"/>
                <w:sz w:val="21"/>
                <w:szCs w:val="21"/>
                <w:highlight w:val="none"/>
                <w:u w:val="none"/>
              </w:rPr>
              <w:t>.芦苇</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40支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26</w:t>
            </w:r>
            <w:r>
              <w:rPr>
                <w:rFonts w:hint="eastAsia" w:ascii="仿宋" w:hAnsi="仿宋" w:eastAsia="仿宋" w:cs="仿宋"/>
                <w:i w:val="0"/>
                <w:iCs w:val="0"/>
                <w:color w:val="auto"/>
                <w:sz w:val="21"/>
                <w:szCs w:val="21"/>
                <w:highlight w:val="none"/>
                <w:u w:val="none"/>
              </w:rPr>
              <w:t>.树枝</w:t>
            </w:r>
            <w:r>
              <w:rPr>
                <w:rFonts w:hint="eastAsia" w:ascii="仿宋" w:hAnsi="仿宋" w:eastAsia="仿宋" w:cs="仿宋"/>
                <w:i w:val="0"/>
                <w:iCs w:val="0"/>
                <w:color w:val="auto"/>
                <w:sz w:val="21"/>
                <w:szCs w:val="21"/>
                <w:highlight w:val="none"/>
                <w:u w:val="none"/>
                <w:lang w:eastAsia="zh-CN"/>
              </w:rPr>
              <w:t>：若干</w:t>
            </w:r>
            <w:r>
              <w:rPr>
                <w:rFonts w:hint="eastAsia" w:ascii="仿宋" w:hAnsi="仿宋" w:eastAsia="仿宋" w:cs="仿宋"/>
                <w:i w:val="0"/>
                <w:iCs w:val="0"/>
                <w:color w:val="auto"/>
                <w:sz w:val="21"/>
                <w:szCs w:val="21"/>
                <w:highlight w:val="none"/>
                <w:u w:val="none"/>
              </w:rPr>
              <w:tab/>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27</w:t>
            </w:r>
            <w:r>
              <w:rPr>
                <w:rFonts w:hint="eastAsia" w:ascii="仿宋" w:hAnsi="仿宋" w:eastAsia="仿宋" w:cs="仿宋"/>
                <w:i w:val="0"/>
                <w:iCs w:val="0"/>
                <w:color w:val="auto"/>
                <w:sz w:val="21"/>
                <w:szCs w:val="21"/>
                <w:highlight w:val="none"/>
                <w:u w:val="none"/>
              </w:rPr>
              <w:t>,麻绳</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粗麻绳3卷</w:t>
            </w:r>
            <w:r>
              <w:rPr>
                <w:rFonts w:hint="eastAsia" w:ascii="仿宋" w:hAnsi="仿宋" w:eastAsia="仿宋" w:cs="仿宋"/>
                <w:i w:val="0"/>
                <w:iCs w:val="0"/>
                <w:color w:val="auto"/>
                <w:sz w:val="21"/>
                <w:szCs w:val="21"/>
                <w:highlight w:val="none"/>
                <w:u w:val="none"/>
              </w:rPr>
              <w:tab/>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28</w:t>
            </w:r>
            <w:r>
              <w:rPr>
                <w:rFonts w:hint="eastAsia" w:ascii="仿宋" w:hAnsi="仿宋" w:eastAsia="仿宋" w:cs="仿宋"/>
                <w:i w:val="0"/>
                <w:iCs w:val="0"/>
                <w:color w:val="auto"/>
                <w:sz w:val="21"/>
                <w:szCs w:val="21"/>
                <w:highlight w:val="none"/>
                <w:u w:val="none"/>
              </w:rPr>
              <w:t>,镜子纸</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1m*1m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29</w:t>
            </w:r>
            <w:r>
              <w:rPr>
                <w:rFonts w:hint="eastAsia" w:ascii="仿宋" w:hAnsi="仿宋" w:eastAsia="仿宋" w:cs="仿宋"/>
                <w:i w:val="0"/>
                <w:iCs w:val="0"/>
                <w:color w:val="auto"/>
                <w:sz w:val="21"/>
                <w:szCs w:val="21"/>
                <w:highlight w:val="none"/>
                <w:u w:val="none"/>
              </w:rPr>
              <w:t>;闪光粉</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5盒</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w:t>
            </w:r>
            <w:r>
              <w:rPr>
                <w:rFonts w:hint="eastAsia" w:ascii="仿宋" w:hAnsi="仿宋" w:eastAsia="仿宋" w:cs="仿宋"/>
                <w:i w:val="0"/>
                <w:iCs w:val="0"/>
                <w:color w:val="auto"/>
                <w:sz w:val="21"/>
                <w:szCs w:val="21"/>
                <w:highlight w:val="none"/>
                <w:u w:val="none"/>
                <w:lang w:val="en-US" w:eastAsia="zh-CN"/>
              </w:rPr>
              <w:t>30</w:t>
            </w:r>
            <w:r>
              <w:rPr>
                <w:rFonts w:hint="eastAsia" w:ascii="仿宋" w:hAnsi="仿宋" w:eastAsia="仿宋" w:cs="仿宋"/>
                <w:i w:val="0"/>
                <w:iCs w:val="0"/>
                <w:color w:val="auto"/>
                <w:sz w:val="21"/>
                <w:szCs w:val="21"/>
                <w:highlight w:val="none"/>
                <w:u w:val="none"/>
              </w:rPr>
              <w:t>.皱纹纸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白色、红色、浅黄、淡粉、浅蓝、浅绿、浅紫各2卷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.镜片纸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外白内麻 10张</w:t>
            </w:r>
            <w:r>
              <w:rPr>
                <w:rFonts w:hint="eastAsia" w:ascii="仿宋" w:hAnsi="仿宋" w:eastAsia="仿宋" w:cs="仿宋"/>
                <w:i w:val="0"/>
                <w:iCs w:val="0"/>
                <w:color w:val="auto"/>
                <w:sz w:val="21"/>
                <w:szCs w:val="21"/>
                <w:highlight w:val="none"/>
                <w:u w:val="none"/>
              </w:rPr>
              <w:tab/>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w:t>
            </w: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.宣纸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4K 1包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w:t>
            </w: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.牛皮纸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4k 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w:t>
            </w: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.镭射网.纱布：</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235.木盒≥30x50cm 数量4个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236.软木贴≥40x60cm 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237.软木贴≥30x40cm 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238.软木贴框≥20x30数量3个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239.镜片纸外白内麻</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lang w:val="en-US" w:eastAsia="zh-CN"/>
              </w:rPr>
              <w:t>10张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240.宣纸1包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241.圆木片大小共约20个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242.国画颜料约1套</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243.超轻黏土约500g不低于2包</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244.石英砂约5kg龙柳干枝约20枝</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245.长方形木盒≥30x50cm，长方形木盒≥20x40cm各4个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246.软木贴框≥30x40cm，软木贴框≥40x60cm各4个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247.木框≥15x15cm，木框≥20x20cm；木框≥30x30cm各4个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248.白色扎染布约15m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249.扎染颜料蓝色约1500ml 1桶</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250.编织绳2卷</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251.宣纸全开 50张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252.蓝色麻布≥1.5x1m</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253.蓝色金属笔4支</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254.KT板约1.2X2.4m4张</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255.绣绷约9cm、12cm、20cm各3个</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256.折扇5把</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257.画扇3把</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258.泡沫≥3cm1m*2m 数量1张</w:t>
            </w:r>
          </w:p>
          <w:p>
            <w:pPr>
              <w:keepNext w:val="0"/>
              <w:keepLines w:val="0"/>
              <w:widowControl/>
              <w:numPr>
                <w:ilvl w:val="-1"/>
                <w:numId w:val="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259.</w:t>
            </w:r>
            <w:r>
              <w:rPr>
                <w:rFonts w:hint="eastAsia" w:ascii="仿宋" w:hAnsi="仿宋" w:eastAsia="仿宋" w:cs="仿宋"/>
                <w:i w:val="0"/>
                <w:iCs w:val="0"/>
                <w:color w:val="auto"/>
                <w:sz w:val="21"/>
                <w:szCs w:val="21"/>
                <w:highlight w:val="none"/>
                <w:u w:val="none"/>
                <w:lang w:eastAsia="zh-CN"/>
              </w:rPr>
              <w:t>标语</w:t>
            </w:r>
            <w:r>
              <w:rPr>
                <w:rFonts w:hint="eastAsia" w:ascii="仿宋" w:hAnsi="仿宋" w:eastAsia="仿宋" w:cs="仿宋"/>
                <w:i w:val="0"/>
                <w:iCs w:val="0"/>
                <w:color w:val="auto"/>
                <w:sz w:val="21"/>
                <w:szCs w:val="21"/>
                <w:highlight w:val="none"/>
                <w:u w:val="none"/>
              </w:rPr>
              <w:t>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L800*H200mm材质：高密度聚氯乙烯立体雕刻，手绘肌理及色彩，亚克力背板1组</w:t>
            </w:r>
          </w:p>
          <w:p>
            <w:pPr>
              <w:keepNext w:val="0"/>
              <w:keepLines w:val="0"/>
              <w:widowControl/>
              <w:numPr>
                <w:ilvl w:val="-1"/>
                <w:numId w:val="0"/>
              </w:numPr>
              <w:suppressLineNumbers w:val="0"/>
              <w:jc w:val="left"/>
              <w:textAlignment w:val="top"/>
              <w:rPr>
                <w:rFonts w:hint="eastAsia" w:ascii="仿宋" w:hAnsi="仿宋" w:eastAsia="仿宋" w:cs="仿宋"/>
                <w:i w:val="0"/>
                <w:iCs w:val="0"/>
                <w:color w:val="auto"/>
                <w:sz w:val="21"/>
                <w:szCs w:val="21"/>
                <w:highlight w:val="none"/>
                <w:u w:val="none"/>
                <w:lang w:val="en-US" w:eastAsia="zh-CN"/>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FF0000"/>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FF0000"/>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长廊自然</w:t>
            </w:r>
            <w:r>
              <w:rPr>
                <w:rFonts w:hint="eastAsia" w:ascii="仿宋" w:hAnsi="仿宋" w:eastAsia="仿宋" w:cs="仿宋"/>
                <w:i w:val="0"/>
                <w:iCs w:val="0"/>
                <w:color w:val="auto"/>
                <w:sz w:val="21"/>
                <w:szCs w:val="21"/>
                <w:highlight w:val="none"/>
                <w:u w:val="none"/>
                <w:lang w:eastAsia="zh-CN"/>
              </w:rPr>
              <w:t>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1.墙面字规格：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L200*W250mm 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2.植物墙规格:</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8㎡材质：仿真绿植，环保无异味</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8平</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3.磁吸展示板规格：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 xml:space="preserve">600*600mm  材质：木框磁吸板材质，种子品类及生态元素高清喷绘布。1套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4.磁吸互动板规格：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600*600mm 材质：木框磁吸板材质，油画布高清喷植物生态图案。1套                                                                      5.磁吸互动板规格：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600*600mm材质：木框磁吸板材质，油画布高清喷绘恐龙图谱。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6.磁吸互动板规格：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 xml:space="preserve">600*600mm 材质：木板框磁吸板材质，油画布图案高清喷绘动物分类图谱 1套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7.木雕花窗规格：直径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1200mm材质：环保免漆生态木材质，异形雕刻，立体字组合装饰。1组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8.树叶装饰规格：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W850*H1600mm材质：环保免漆生态木材质，手绘风格画面精喷，异形雕刻1组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9.24节气展旋转互动板规格：背板尺寸：</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L1740*W900mm方盒尺寸：</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W150*W150*H15mm 材质：环保生态多层板背板，金属连接件表层喷漆，高密度聚氯乙烯材质精喷24节气作物与情境画面共112幅，组合展示。1组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10.标识牌规格：字高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250mm材质：高密度聚氯乙烯复合板立体雕刻，手绘肌理及色彩.1组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11.草木果蔬谷展示规格：扇形外框尺寸</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L3800mm*H1850mm，长250*高350mm（2个） 长200*高280mm（1个）长160*高220mm（3个）长280*高200mm（4个）长600*</w:t>
            </w:r>
            <w:r>
              <w:rPr>
                <w:rFonts w:hint="eastAsia" w:ascii="仿宋" w:hAnsi="仿宋" w:eastAsia="仿宋" w:cs="仿宋"/>
                <w:i w:val="0"/>
                <w:iCs w:val="0"/>
                <w:color w:val="auto"/>
                <w:sz w:val="21"/>
                <w:szCs w:val="21"/>
                <w:highlight w:val="none"/>
                <w:u w:val="none"/>
                <w:lang w:val="en-US" w:eastAsia="zh-CN"/>
              </w:rPr>
              <w:t>高</w:t>
            </w:r>
            <w:r>
              <w:rPr>
                <w:rFonts w:hint="eastAsia" w:ascii="仿宋" w:hAnsi="仿宋" w:eastAsia="仿宋" w:cs="仿宋"/>
                <w:i w:val="0"/>
                <w:iCs w:val="0"/>
                <w:color w:val="auto"/>
                <w:sz w:val="21"/>
                <w:szCs w:val="21"/>
                <w:highlight w:val="none"/>
                <w:u w:val="none"/>
              </w:rPr>
              <w:t>400mm（1个）长180*高140mm（2个）长500*高600mm（1个）材质：背板：环保生态木材质，环保漆表层，立体包边；展示框：实木框，葡萄牙软木表层，油画布画面精喷内容，组合展示，1组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12.标识牌规格：字高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180mm材质：环保生态木材质，UV表层画面，立体雕刻。1组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13.种子文化墙规格：洞洞板1</w:t>
            </w:r>
            <w:r>
              <w:rPr>
                <w:rFonts w:hint="eastAsia" w:ascii="仿宋" w:hAnsi="仿宋" w:eastAsia="仿宋" w:cs="仿宋"/>
                <w:i w:val="0"/>
                <w:iCs w:val="0"/>
                <w:color w:val="auto"/>
                <w:sz w:val="21"/>
                <w:szCs w:val="21"/>
                <w:highlight w:val="none"/>
                <w:u w:val="none"/>
                <w:lang w:eastAsia="zh-CN"/>
              </w:rPr>
              <w:t>尺寸约</w:t>
            </w:r>
            <w:r>
              <w:rPr>
                <w:rFonts w:hint="eastAsia" w:ascii="仿宋" w:hAnsi="仿宋" w:eastAsia="仿宋" w:cs="仿宋"/>
                <w:i w:val="0"/>
                <w:iCs w:val="0"/>
                <w:color w:val="auto"/>
                <w:sz w:val="21"/>
                <w:szCs w:val="21"/>
                <w:highlight w:val="none"/>
                <w:u w:val="none"/>
              </w:rPr>
              <w:t>650*650mm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洞洞板2</w:t>
            </w:r>
            <w:r>
              <w:rPr>
                <w:rFonts w:hint="eastAsia" w:ascii="仿宋" w:hAnsi="仿宋" w:eastAsia="仿宋" w:cs="仿宋"/>
                <w:i w:val="0"/>
                <w:iCs w:val="0"/>
                <w:color w:val="auto"/>
                <w:sz w:val="21"/>
                <w:szCs w:val="21"/>
                <w:highlight w:val="none"/>
                <w:u w:val="none"/>
                <w:lang w:eastAsia="zh-CN"/>
              </w:rPr>
              <w:t>尺寸约</w:t>
            </w:r>
            <w:r>
              <w:rPr>
                <w:rFonts w:hint="eastAsia" w:ascii="仿宋" w:hAnsi="仿宋" w:eastAsia="仿宋" w:cs="仿宋"/>
                <w:i w:val="0"/>
                <w:iCs w:val="0"/>
                <w:color w:val="auto"/>
                <w:sz w:val="21"/>
                <w:szCs w:val="21"/>
                <w:highlight w:val="none"/>
                <w:u w:val="none"/>
              </w:rPr>
              <w:t>400*400mm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洞洞板3</w:t>
            </w:r>
            <w:r>
              <w:rPr>
                <w:rFonts w:hint="eastAsia" w:ascii="仿宋" w:hAnsi="仿宋" w:eastAsia="仿宋" w:cs="仿宋"/>
                <w:i w:val="0"/>
                <w:iCs w:val="0"/>
                <w:color w:val="auto"/>
                <w:sz w:val="21"/>
                <w:szCs w:val="21"/>
                <w:highlight w:val="none"/>
                <w:u w:val="none"/>
                <w:lang w:eastAsia="zh-CN"/>
              </w:rPr>
              <w:t>尺寸约</w:t>
            </w:r>
            <w:r>
              <w:rPr>
                <w:rFonts w:hint="eastAsia" w:ascii="仿宋" w:hAnsi="仿宋" w:eastAsia="仿宋" w:cs="仿宋"/>
                <w:i w:val="0"/>
                <w:iCs w:val="0"/>
                <w:color w:val="auto"/>
                <w:sz w:val="21"/>
                <w:szCs w:val="21"/>
                <w:highlight w:val="none"/>
                <w:u w:val="none"/>
              </w:rPr>
              <w:t>350*350mm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14. 展示框：</w:t>
            </w:r>
            <w:r>
              <w:rPr>
                <w:rFonts w:hint="eastAsia" w:ascii="仿宋" w:hAnsi="仿宋" w:eastAsia="仿宋" w:cs="仿宋"/>
                <w:i w:val="0"/>
                <w:iCs w:val="0"/>
                <w:color w:val="auto"/>
                <w:sz w:val="21"/>
                <w:szCs w:val="21"/>
                <w:highlight w:val="none"/>
                <w:u w:val="none"/>
                <w:lang w:eastAsia="zh-CN"/>
              </w:rPr>
              <w:t>尺寸约</w:t>
            </w:r>
            <w:r>
              <w:rPr>
                <w:rFonts w:hint="eastAsia" w:ascii="仿宋" w:hAnsi="仿宋" w:eastAsia="仿宋" w:cs="仿宋"/>
                <w:i w:val="0"/>
                <w:iCs w:val="0"/>
                <w:color w:val="auto"/>
                <w:sz w:val="21"/>
                <w:szCs w:val="21"/>
                <w:highlight w:val="none"/>
                <w:u w:val="none"/>
              </w:rPr>
              <w:t>200*200mm（7个）300*300mm（8个）400*400mm（2个）500*500mm（1个）材质：环保生态木材质UV精喷画面，亚克力立体展示架组合。环保生态木洞洞板材质UV精喷表层结合横板及木棒。1组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15.节气美食展示墙规格：造型底板</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4000*2400mm 装饰框</w:t>
            </w:r>
            <w:r>
              <w:rPr>
                <w:rFonts w:hint="eastAsia" w:ascii="仿宋" w:hAnsi="仿宋" w:eastAsia="仿宋" w:cs="仿宋"/>
                <w:i w:val="0"/>
                <w:iCs w:val="0"/>
                <w:color w:val="auto"/>
                <w:sz w:val="21"/>
                <w:szCs w:val="21"/>
                <w:highlight w:val="none"/>
                <w:u w:val="none"/>
                <w:lang w:eastAsia="zh-CN"/>
              </w:rPr>
              <w:t>尺寸约</w:t>
            </w:r>
            <w:r>
              <w:rPr>
                <w:rFonts w:hint="eastAsia" w:ascii="仿宋" w:hAnsi="仿宋" w:eastAsia="仿宋" w:cs="仿宋"/>
                <w:i w:val="0"/>
                <w:iCs w:val="0"/>
                <w:color w:val="auto"/>
                <w:sz w:val="21"/>
                <w:szCs w:val="21"/>
                <w:highlight w:val="none"/>
                <w:u w:val="none"/>
              </w:rPr>
              <w:t>500*700mm（2个）180*350mm（6个）500*350mm（2个） 今日节气400*600mm材质：环保多层板材质，UV精喷画面组合。边缘磨圆防撞处理，立体包边。1组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16.植物旋转互动板规格：背板尺寸：</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L1740*W900mm、方盒尺寸：</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W150*W150*H15mm ；材质：环保生态多层板背板，金属连接件表层喷漆，高密度聚氯乙烯材质精喷24节气作物与情境画面共112幅，组合展示。1组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17.标识牌一规格:字高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250mm材质：高密度聚氯乙烯复合板雕刻，亚克力背板固定。1组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18.彩色年轮规格：直径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160~180mm,材质：带皮原木片，手绘色环，9片</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19.低结构肌理木艺环创墙规格：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L400*H400mm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松木框，原生态低结构材质，艺术构图手工装饰组合。26个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20.仿真立体苔藓草皮+实木材质框组合规格：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3200*1200mm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外框为实木材质画框，内嵌仿真绿植，环保无异味，3.84平</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21.树木装饰规格：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L730*H1200mm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：实木多层板立体雕刻，UV画面精喷,组合展示1组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22.环状装饰规格：直径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260mm材质：环保生态板材质，UV精喷画面，异形雕刻。4个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23.圆形装饰画规格：直径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400mm材质：外框为实木材质画框，内嵌高密度聚氯乙烯材质精喷手绘风格画面，多材质装饰，魔术贴吸附，画面可以更换。2组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24.雕刻字：发现四季、万物生长规格：字高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60mm  材质：高密度聚氯乙烯材质，异形雕刻。2组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25.圆形装饰画规格：直径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350mm材质：外框为实木材质画框，内嵌高密度聚氯乙烯材质精喷手绘风格画面，多材质装饰，2组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26.雕刻字：种子的秘密土壤百科规格：字高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60mm材质：高密度聚氯乙烯材质，异形雕刻。2组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27.圆形装饰画规格：直径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300mm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：外框为实木材质画框，内嵌高密度聚氯乙烯材质精喷手绘风格画面，多材质装饰，1组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28.雕刻字：神奇的水规格：字高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60mm材质：高密度聚氯乙烯材质，异形雕刻。1组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29.圆形装饰画规格：直径</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250mm材质：外框为实木材质画框，内嵌植物、昆虫标本。3个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30.小主题字：蝴蝶飞行员昆虫战斗机，花叶的对话规格：字高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60mm</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：高密度聚氯乙烯材质，异形雕刻。3组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31.主题字规格：字高</w:t>
            </w:r>
            <w:r>
              <w:rPr>
                <w:rFonts w:hint="eastAsia" w:ascii="仿宋" w:hAnsi="仿宋" w:eastAsia="仿宋" w:cs="仿宋"/>
                <w:i w:val="0"/>
                <w:iCs w:val="0"/>
                <w:color w:val="auto"/>
                <w:sz w:val="21"/>
                <w:szCs w:val="21"/>
                <w:highlight w:val="none"/>
                <w:u w:val="none"/>
                <w:lang w:eastAsia="zh-CN"/>
              </w:rPr>
              <w:t>约</w:t>
            </w:r>
            <w:r>
              <w:rPr>
                <w:rFonts w:hint="eastAsia" w:ascii="仿宋" w:hAnsi="仿宋" w:eastAsia="仿宋" w:cs="仿宋"/>
                <w:i w:val="0"/>
                <w:iCs w:val="0"/>
                <w:color w:val="auto"/>
                <w:sz w:val="21"/>
                <w:szCs w:val="21"/>
                <w:highlight w:val="none"/>
                <w:u w:val="none"/>
              </w:rPr>
              <w:t>120mm材质：高密度聚氯乙烯材质，异形雕刻。1组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32.主题标识规格：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950*560mm   材质：环保生态木材质菌菇元素手绘复古写实风格表层精喷，异形雕刻，立体雕刻字组合展示。1幅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33.磁吸互动板规格：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600*600mm   材质：木框磁吸板材质，油画布高清喷植物生态图案。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34. 洞洞板组合规格：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 xml:space="preserve">L1200*H600mm </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：环保生态多层板材质，年轮元素手绘水彩风格画面精喷表层。横板及木棒组合。</w:t>
            </w:r>
            <w:r>
              <w:rPr>
                <w:rFonts w:hint="eastAsia" w:ascii="仿宋" w:hAnsi="仿宋" w:eastAsia="仿宋" w:cs="仿宋"/>
                <w:i w:val="0"/>
                <w:iCs w:val="0"/>
                <w:color w:val="auto"/>
                <w:sz w:val="21"/>
                <w:szCs w:val="21"/>
                <w:highlight w:val="none"/>
                <w:u w:val="none"/>
                <w:lang w:val="en-US" w:eastAsia="zh-CN"/>
              </w:rPr>
              <w:t>1组</w:t>
            </w:r>
            <w:r>
              <w:rPr>
                <w:rFonts w:hint="eastAsia" w:ascii="仿宋" w:hAnsi="仿宋" w:eastAsia="仿宋" w:cs="仿宋"/>
                <w:i w:val="0"/>
                <w:iCs w:val="0"/>
                <w:color w:val="auto"/>
                <w:sz w:val="21"/>
                <w:szCs w:val="21"/>
                <w:highlight w:val="none"/>
                <w:u w:val="none"/>
              </w:rPr>
              <w:t xml:space="preserve">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35.显微镜规格：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50*70*150mm材质：abs材质，电子元件。1个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36.植物观察箱（含种子土壤肥料）规格：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100*100*100mm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材质：亚克力材质种植观察箱，压缩土壤，种子，肥料等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37.植物标本框规格：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 xml:space="preserve">300*400mm </w:t>
            </w:r>
            <w:r>
              <w:rPr>
                <w:rFonts w:hint="eastAsia" w:ascii="仿宋" w:hAnsi="仿宋" w:eastAsia="仿宋" w:cs="仿宋"/>
                <w:i w:val="0"/>
                <w:iCs w:val="0"/>
                <w:color w:val="auto"/>
                <w:sz w:val="21"/>
                <w:szCs w:val="21"/>
                <w:highlight w:val="none"/>
                <w:u w:val="none"/>
                <w:lang w:eastAsia="zh-CN"/>
              </w:rPr>
              <w:t>，材质</w:t>
            </w:r>
            <w:r>
              <w:rPr>
                <w:rFonts w:hint="eastAsia" w:ascii="仿宋" w:hAnsi="仿宋" w:eastAsia="仿宋" w:cs="仿宋"/>
                <w:i w:val="0"/>
                <w:iCs w:val="0"/>
                <w:color w:val="auto"/>
                <w:sz w:val="21"/>
                <w:szCs w:val="21"/>
                <w:highlight w:val="none"/>
                <w:u w:val="none"/>
              </w:rPr>
              <w:t>：原木材质边框，真树木材质。2个                                                                   38.植物标本框规格：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200*200mm  材质：原木材质边框，真实植物材质 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39.种子拼图（一套4个）规格：</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95*95*10mm，一套4个  材质：原木材质，1套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40.多肉盆栽花器规格：大小不同，大约65*65mm  材质：造型陶瓷小罐可用于多肉植物种植，1个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rPr>
              <w:t xml:space="preserve">                       </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1套</w:t>
            </w:r>
          </w:p>
        </w:tc>
      </w:tr>
    </w:tbl>
    <w:p>
      <w:pPr>
        <w:widowControl/>
        <w:jc w:val="left"/>
        <w:rPr>
          <w:rFonts w:ascii="仿宋_GB2312" w:hAnsi="仿宋" w:eastAsia="仿宋_GB2312" w:cs="仿宋"/>
          <w:sz w:val="24"/>
          <w:highlight w:val="none"/>
        </w:rPr>
      </w:pPr>
    </w:p>
    <w:p>
      <w:pPr>
        <w:snapToGrid w:val="0"/>
        <w:spacing w:line="360" w:lineRule="auto"/>
        <w:ind w:firstLine="773" w:firstLineChars="175"/>
        <w:rPr>
          <w:rFonts w:ascii="宋体" w:hAnsi="宋体" w:cs="宋体"/>
          <w:b/>
          <w:bCs/>
          <w:kern w:val="44"/>
          <w:sz w:val="44"/>
          <w:szCs w:val="44"/>
          <w:highlight w:val="none"/>
        </w:rPr>
      </w:pPr>
      <w:r>
        <w:rPr>
          <w:rFonts w:hint="eastAsia" w:ascii="宋体" w:hAnsi="宋体" w:cs="宋体"/>
          <w:b/>
          <w:bCs/>
          <w:kern w:val="44"/>
          <w:sz w:val="44"/>
          <w:szCs w:val="44"/>
          <w:highlight w:val="none"/>
        </w:rPr>
        <w:br w:type="page"/>
      </w:r>
      <w:bookmarkStart w:id="569" w:name="_Toc77166520"/>
      <w:bookmarkStart w:id="570" w:name="_Toc5666"/>
      <w:bookmarkStart w:id="571" w:name="_Toc20598"/>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cs="宋体"/>
          <w:b/>
          <w:kern w:val="0"/>
          <w:sz w:val="36"/>
          <w:szCs w:val="36"/>
          <w:highlight w:val="none"/>
          <w:lang w:val="en-US" w:eastAsia="zh-CN"/>
        </w:rPr>
        <w:t>长春师范高等专科学校附属幼儿园建设项目（二次）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二标段建构玩教具装备</w:t>
      </w:r>
    </w:p>
    <w:p>
      <w:pPr>
        <w:widowControl/>
        <w:spacing w:line="480" w:lineRule="auto"/>
        <w:ind w:firstLine="361" w:firstLineChars="200"/>
        <w:jc w:val="left"/>
        <w:rPr>
          <w:rFonts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一、项目概述</w:t>
      </w:r>
    </w:p>
    <w:p>
      <w:pPr>
        <w:widowControl/>
        <w:shd w:val="clear" w:color="auto" w:fill="FAFAFA"/>
        <w:spacing w:after="270" w:line="560" w:lineRule="exact"/>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（一）采购标的需实现的功能或者目标：</w:t>
      </w:r>
      <w:r>
        <w:rPr>
          <w:rFonts w:hint="eastAsia" w:ascii="宋体" w:hAnsi="宋体" w:eastAsia="宋体" w:cs="宋体"/>
          <w:b w:val="0"/>
          <w:bCs w:val="0"/>
          <w:color w:val="222222"/>
          <w:kern w:val="0"/>
          <w:sz w:val="21"/>
          <w:szCs w:val="21"/>
          <w:highlight w:val="none"/>
          <w:shd w:val="clear" w:color="auto" w:fill="FAFAFA"/>
          <w:lang w:val="en-US" w:eastAsia="zh-CN" w:bidi="ar"/>
        </w:rPr>
        <w:t>通过各种教具，以游戏与教育的结合，使幼儿最能够自由表达意愿和发挥想象力、创造力的活动区域。既是幼儿进行创造性活动的主要场所，也是幼儿表现自我、发展自我、挑战自我的平台，对于培养幼儿的创造性思维有着积极的作用。</w:t>
      </w:r>
    </w:p>
    <w:p>
      <w:pPr>
        <w:widowControl/>
        <w:numPr>
          <w:ilvl w:val="0"/>
          <w:numId w:val="0"/>
        </w:numPr>
        <w:spacing w:line="480" w:lineRule="auto"/>
        <w:ind w:firstLine="420" w:firstLineChars="200"/>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bidi="ar-SA"/>
        </w:rPr>
        <w:t>（二）</w:t>
      </w:r>
      <w:r>
        <w:rPr>
          <w:rFonts w:hint="eastAsia" w:ascii="宋体" w:hAnsi="宋体" w:eastAsia="宋体" w:cs="宋体"/>
          <w:bCs/>
          <w:color w:val="auto"/>
          <w:kern w:val="0"/>
          <w:sz w:val="21"/>
          <w:szCs w:val="21"/>
          <w:highlight w:val="none"/>
        </w:rPr>
        <w:t>采购标的需执行的国家相关标准、行业标准、地方标准或者其他标准、规范：符合GB6675-2014国家标准规范要求</w:t>
      </w:r>
      <w:r>
        <w:rPr>
          <w:rFonts w:hint="eastAsia" w:ascii="宋体" w:hAnsi="宋体" w:eastAsia="宋体" w:cs="宋体"/>
          <w:bCs/>
          <w:color w:val="auto"/>
          <w:kern w:val="0"/>
          <w:sz w:val="21"/>
          <w:szCs w:val="21"/>
          <w:highlight w:val="none"/>
          <w:lang w:eastAsia="zh-CN"/>
        </w:rPr>
        <w:t>；符合国家标准规范GB6675-2014的要求；符合GB6675-2014国家标准规范要求；符合GB6675-2014国家标准规范要求；符合GB6675.1-2014《玩具安全第1部分：基本规范》、GB6675.2-2014《玩具安全第2部分：机械与物理性能》、GB6675.3-2014《玩具安全第3部分：易燃性能》、GB6675.4-2014《玩具安全第4部分：特定元素的迁移》。</w:t>
      </w:r>
    </w:p>
    <w:p>
      <w:pPr>
        <w:widowControl/>
        <w:spacing w:line="480" w:lineRule="auto"/>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（三）</w:t>
      </w:r>
      <w:r>
        <w:rPr>
          <w:rFonts w:hint="eastAsia" w:ascii="宋体" w:hAnsi="宋体" w:eastAsia="宋体" w:cs="宋体"/>
          <w:color w:val="auto"/>
          <w:spacing w:val="-3"/>
          <w:sz w:val="21"/>
          <w:szCs w:val="21"/>
          <w:highlight w:val="none"/>
        </w:rPr>
        <w:t>采购标的对应的中小企业划分标准所属行业：</w:t>
      </w:r>
      <w:r>
        <w:rPr>
          <w:rFonts w:hint="eastAsia" w:ascii="宋体" w:hAnsi="宋体" w:cs="宋体"/>
          <w:color w:val="auto"/>
          <w:spacing w:val="-3"/>
          <w:sz w:val="21"/>
          <w:szCs w:val="21"/>
          <w:highlight w:val="none"/>
          <w:lang w:val="en-US" w:eastAsia="zh-CN"/>
        </w:rPr>
        <w:t>批发业</w:t>
      </w:r>
    </w:p>
    <w:p>
      <w:pPr>
        <w:widowControl/>
        <w:spacing w:line="480" w:lineRule="auto"/>
        <w:ind w:firstLine="422"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二、技术要求</w:t>
      </w:r>
    </w:p>
    <w:p>
      <w:pPr>
        <w:widowControl/>
        <w:spacing w:line="360" w:lineRule="auto"/>
        <w:ind w:firstLine="480" w:firstLineChars="200"/>
        <w:jc w:val="left"/>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w:t>
      </w:r>
      <w:r>
        <w:rPr>
          <w:rFonts w:hint="eastAsia" w:ascii="宋体" w:hAnsi="宋体" w:eastAsia="宋体" w:cs="宋体"/>
          <w:bCs/>
          <w:sz w:val="24"/>
          <w:szCs w:val="24"/>
          <w:highlight w:val="none"/>
        </w:rPr>
        <w:t>1.供应商</w:t>
      </w:r>
      <w:r>
        <w:rPr>
          <w:rFonts w:hint="eastAsia" w:ascii="宋体" w:hAnsi="宋体" w:eastAsia="宋体" w:cs="宋体"/>
          <w:bCs/>
          <w:sz w:val="24"/>
          <w:szCs w:val="24"/>
          <w:highlight w:val="none"/>
          <w:lang w:val="zh-CN"/>
        </w:rPr>
        <w:t>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文件《技术条款偏离表》中对本部分第（一）项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逐条说明响应和偏离情况，且在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文件要求提供或供应商认为需要提供的其他技术资料》中对</w:t>
      </w:r>
      <w:r>
        <w:rPr>
          <w:rFonts w:hint="eastAsia" w:ascii="宋体" w:hAnsi="宋体" w:eastAsia="宋体" w:cs="宋体"/>
          <w:bCs/>
          <w:kern w:val="0"/>
          <w:sz w:val="24"/>
          <w:szCs w:val="24"/>
          <w:highlight w:val="none"/>
        </w:rPr>
        <w:t>采</w:t>
      </w:r>
      <w:r>
        <w:rPr>
          <w:rFonts w:hint="eastAsia" w:ascii="宋体" w:hAnsi="宋体" w:eastAsia="宋体" w:cs="宋体"/>
          <w:bCs/>
          <w:sz w:val="24"/>
          <w:szCs w:val="24"/>
          <w:highlight w:val="none"/>
          <w:lang w:val="zh-CN"/>
        </w:rPr>
        <w:t>购标的的强制性产品认证等其他要求逐条说明响应和偏离情况，否则</w:t>
      </w:r>
      <w:r>
        <w:rPr>
          <w:rFonts w:hint="eastAsia" w:ascii="宋体" w:hAnsi="宋体" w:cs="宋体"/>
          <w:bCs/>
          <w:sz w:val="24"/>
          <w:szCs w:val="24"/>
          <w:highlight w:val="none"/>
          <w:lang w:val="en-US" w:eastAsia="zh-CN"/>
        </w:rPr>
        <w:t>投标</w:t>
      </w:r>
      <w:r>
        <w:rPr>
          <w:rFonts w:hint="eastAsia" w:ascii="宋体" w:hAnsi="宋体" w:eastAsia="宋体" w:cs="宋体"/>
          <w:bCs/>
          <w:sz w:val="24"/>
          <w:szCs w:val="24"/>
          <w:highlight w:val="none"/>
          <w:lang w:val="zh-CN"/>
        </w:rPr>
        <w:t>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2.供应商</w:t>
      </w:r>
      <w:r>
        <w:rPr>
          <w:rFonts w:hint="eastAsia" w:ascii="宋体" w:hAnsi="宋体" w:eastAsia="宋体" w:cs="宋体"/>
          <w:bCs/>
          <w:sz w:val="24"/>
          <w:szCs w:val="24"/>
          <w:highlight w:val="none"/>
          <w:lang w:val="zh-CN"/>
        </w:rPr>
        <w:t>应在</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文件后附《节能产品、环境标志产品政府强制采购认证证书一览表》要求的证书</w:t>
      </w:r>
      <w:r>
        <w:rPr>
          <w:rFonts w:hint="eastAsia" w:ascii="宋体" w:hAnsi="宋体" w:eastAsia="宋体" w:cs="宋体"/>
          <w:bCs/>
          <w:sz w:val="24"/>
          <w:szCs w:val="24"/>
          <w:highlight w:val="none"/>
        </w:rPr>
        <w:t>扫描件</w:t>
      </w:r>
      <w:r>
        <w:rPr>
          <w:rFonts w:hint="eastAsia" w:ascii="宋体" w:hAnsi="宋体" w:eastAsia="宋体" w:cs="宋体"/>
          <w:bCs/>
          <w:sz w:val="24"/>
          <w:szCs w:val="24"/>
          <w:highlight w:val="none"/>
          <w:lang w:val="zh-CN"/>
        </w:rPr>
        <w:t>，否则</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3.除</w:t>
      </w:r>
      <w:r>
        <w:rPr>
          <w:rFonts w:hint="eastAsia" w:ascii="宋体" w:hAnsi="宋体" w:eastAsia="宋体" w:cs="宋体"/>
          <w:bCs/>
          <w:sz w:val="24"/>
          <w:szCs w:val="24"/>
          <w:highlight w:val="none"/>
          <w:lang w:val="zh-CN"/>
        </w:rPr>
        <w:t>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中的“</w:t>
      </w:r>
      <w:r>
        <w:rPr>
          <w:rFonts w:hint="eastAsia" w:ascii="宋体" w:hAnsi="宋体" w:eastAsia="宋体" w:cs="宋体"/>
          <w:bCs/>
          <w:sz w:val="24"/>
          <w:szCs w:val="24"/>
          <w:highlight w:val="none"/>
        </w:rPr>
        <w:t>具体参数值或功能要求表述</w:t>
      </w:r>
      <w:r>
        <w:rPr>
          <w:rFonts w:hint="eastAsia" w:ascii="宋体" w:hAnsi="宋体" w:eastAsia="宋体" w:cs="宋体"/>
          <w:bCs/>
          <w:sz w:val="24"/>
          <w:szCs w:val="24"/>
          <w:highlight w:val="none"/>
          <w:lang w:val="zh-CN"/>
        </w:rPr>
        <w:t>”中非“*”条款外，其余内容全部为实质性条款，供应商的响应必须完全满足或者正偏离，否则</w:t>
      </w:r>
      <w:r>
        <w:rPr>
          <w:rFonts w:hint="eastAsia" w:ascii="宋体" w:hAnsi="宋体" w:cs="宋体"/>
          <w:bCs/>
          <w:sz w:val="24"/>
          <w:szCs w:val="24"/>
          <w:highlight w:val="none"/>
          <w:lang w:val="zh-CN"/>
        </w:rPr>
        <w:t>投标</w:t>
      </w:r>
      <w:r>
        <w:rPr>
          <w:rFonts w:hint="eastAsia" w:ascii="宋体" w:hAnsi="宋体" w:eastAsia="宋体" w:cs="宋体"/>
          <w:bCs/>
          <w:sz w:val="24"/>
          <w:szCs w:val="24"/>
          <w:highlight w:val="none"/>
          <w:lang w:val="zh-CN"/>
        </w:rPr>
        <w:t>无效。</w:t>
      </w:r>
      <w:r>
        <w:rPr>
          <w:rFonts w:hint="eastAsia" w:ascii="宋体" w:hAnsi="宋体" w:eastAsia="宋体" w:cs="宋体"/>
          <w:bCs/>
          <w:sz w:val="24"/>
          <w:szCs w:val="24"/>
          <w:highlight w:val="none"/>
        </w:rPr>
        <w:t xml:space="preserve"> </w:t>
      </w:r>
    </w:p>
    <w:p>
      <w:pPr>
        <w:pStyle w:val="16"/>
        <w:widowControl/>
        <w:wordWrap w:val="0"/>
        <w:spacing w:beforeAutospacing="0" w:after="2" w:afterAutospacing="0" w:line="480" w:lineRule="auto"/>
        <w:ind w:firstLine="480" w:firstLineChars="200"/>
        <w:rPr>
          <w:rFonts w:hint="eastAsia" w:ascii="宋体" w:hAnsi="宋体" w:eastAsia="宋体" w:cs="宋体"/>
          <w:bCs/>
          <w:highlight w:val="none"/>
        </w:rPr>
      </w:pPr>
      <w:r>
        <w:rPr>
          <w:rFonts w:hint="eastAsia" w:ascii="宋体" w:hAnsi="宋体" w:eastAsia="宋体" w:cs="宋体"/>
          <w:bCs/>
          <w:highlight w:val="none"/>
        </w:rPr>
        <w:t>（一）技术条款（</w:t>
      </w:r>
      <w:r>
        <w:rPr>
          <w:rFonts w:hint="eastAsia" w:ascii="宋体" w:hAnsi="宋体" w:eastAsia="宋体" w:cs="宋体"/>
          <w:bCs/>
          <w:highlight w:val="none"/>
          <w:lang w:val="zh-CN"/>
        </w:rPr>
        <w:t>采购标的</w:t>
      </w:r>
      <w:r>
        <w:rPr>
          <w:rFonts w:hint="eastAsia" w:eastAsia="宋体" w:cs="宋体"/>
          <w:bCs/>
          <w:highlight w:val="none"/>
          <w:lang w:val="zh-CN"/>
        </w:rPr>
        <w:t>的功能和质量</w:t>
      </w:r>
      <w:r>
        <w:rPr>
          <w:rFonts w:hint="eastAsia" w:ascii="宋体" w:hAnsi="宋体" w:eastAsia="宋体" w:cs="宋体"/>
          <w:bCs/>
          <w:highlight w:val="none"/>
          <w:lang w:val="zh-CN"/>
        </w:rPr>
        <w:t>要求</w:t>
      </w:r>
      <w:r>
        <w:rPr>
          <w:rFonts w:hint="eastAsia" w:eastAsia="宋体" w:cs="宋体"/>
          <w:bCs/>
          <w:highlight w:val="none"/>
          <w:lang w:val="zh-CN"/>
        </w:rPr>
        <w:t>，包括性能、材料、结构、外观、安全、</w:t>
      </w:r>
      <w:r>
        <w:rPr>
          <w:rFonts w:hint="eastAsia" w:eastAsia="宋体" w:cs="宋体"/>
          <w:bCs/>
          <w:highlight w:val="none"/>
        </w:rPr>
        <w:t>服务内容和标准</w:t>
      </w:r>
      <w:r>
        <w:rPr>
          <w:rFonts w:hint="eastAsia" w:eastAsia="宋体" w:cs="宋体"/>
          <w:bCs/>
          <w:highlight w:val="none"/>
          <w:lang w:val="zh-CN"/>
        </w:rPr>
        <w:t>等</w:t>
      </w:r>
      <w:r>
        <w:rPr>
          <w:rFonts w:hint="eastAsia" w:ascii="宋体" w:hAnsi="宋体" w:eastAsia="宋体" w:cs="宋体"/>
          <w:bCs/>
          <w:highlight w:val="none"/>
        </w:rPr>
        <w:t>）：</w:t>
      </w:r>
    </w:p>
    <w:p>
      <w:pP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br w:type="page"/>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highlight w:val="none"/>
          <w:u w:val="none"/>
          <w:lang w:val="en-US" w:eastAsia="zh-CN" w:bidi="ar"/>
        </w:rPr>
      </w:pPr>
    </w:p>
    <w:tbl>
      <w:tblPr>
        <w:tblStyle w:val="21"/>
        <w:tblW w:w="59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1"/>
        <w:gridCol w:w="1477"/>
        <w:gridCol w:w="7717"/>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8" w:hRule="atLeast"/>
          <w:tblHeader/>
        </w:trPr>
        <w:tc>
          <w:tcPr>
            <w:tcW w:w="2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pacing w:val="0"/>
                <w:w w:val="75"/>
                <w:kern w:val="0"/>
                <w:sz w:val="18"/>
                <w:szCs w:val="18"/>
                <w:highlight w:val="none"/>
                <w:u w:val="none"/>
                <w:fitText w:val="270" w:id="451431100"/>
                <w:lang w:val="en-US" w:eastAsia="zh-CN" w:bidi="ar"/>
              </w:rPr>
              <w:t>序号</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标的名称</w:t>
            </w:r>
          </w:p>
        </w:tc>
        <w:tc>
          <w:tcPr>
            <w:tcW w:w="3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具体参数值或功能要求表述</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陶艺教室基础材料</w:t>
            </w:r>
          </w:p>
        </w:tc>
        <w:tc>
          <w:tcPr>
            <w:tcW w:w="3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1、保温隔热电窑套装-型号2</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外部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金属</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炉丝</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钼丝</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内部：多晶莫来石纤维板，莫来石纤维棉尺寸：外径：长860mm宽700mm高1090mm(±5mm)；内径：长390mm宽320mm高390mm(±5mm)；立方：</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0.0486m³电压：AC220V接电要求：进线10平方线铜线63A以上空气开关功率：</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5.5kW重量：≥120kg</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保温隔热电窑-型号2棚板2340*280*10cm(±5mm)，保温隔热电窑-型号2马脚3150*60*40mm(±5mm)，保温隔热电窑-型号2马脚650*40*30mm(±5mm)，黑色手柄2</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用途：陶艺作品烧成设备</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2、折叠水桶</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：塑料，牛津布，PP塑料尺寸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：直径142mm高142mm用途：盛放水，用于陶艺拉坯、捏塑、彩绘的辅助工具</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3、印花模具套装-1型</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材质：塑料</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33件/套</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用途：陶艺印花工具，多种模具印花，粘接在坯体上，体现雕花装饰效果</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4、石膏板</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：石膏</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：直径300mm高30mm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用途：吸水性强，可用于揉泥、回收泥料等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5、3寸铲刀</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：金属</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：长190mm宽74mm说明：织染工具用途：用于蜡染的辅助设备，铲掉布料上的蜡</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6、开槽泥拍</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材质：实木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：长180mm宽67mm厚14mm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用途：用于制作泥板制作纹理等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7、光面泥拍</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材质：实木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：长180mm，宽67mm，厚12mm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用途：用于陶艺课程制作泥板，制作纹理等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6个</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8、擀泥杖</w:t>
            </w:r>
            <w:r>
              <w:rPr>
                <w:rFonts w:hint="eastAsia" w:ascii="宋体" w:hAnsi="宋体" w:cs="宋体"/>
                <w:i w:val="0"/>
                <w:iCs w:val="0"/>
                <w:color w:val="000000"/>
                <w:kern w:val="2"/>
                <w:sz w:val="18"/>
                <w:szCs w:val="18"/>
                <w:highlight w:val="none"/>
                <w:u w:val="none"/>
                <w:lang w:val="en-US" w:eastAsia="zh-CN" w:bidi="ar-SA"/>
              </w:rPr>
              <w:t>1，材质</w:t>
            </w:r>
            <w:r>
              <w:rPr>
                <w:rFonts w:hint="eastAsia" w:ascii="宋体" w:hAnsi="宋体" w:eastAsia="宋体" w:cs="宋体"/>
                <w:i w:val="0"/>
                <w:iCs w:val="0"/>
                <w:color w:val="000000"/>
                <w:kern w:val="2"/>
                <w:sz w:val="18"/>
                <w:szCs w:val="18"/>
                <w:highlight w:val="none"/>
                <w:u w:val="none"/>
                <w:lang w:val="en-US" w:eastAsia="zh-CN" w:bidi="ar-SA"/>
              </w:rPr>
              <w:t>：实木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：直径38mm长355mm，用途：用于手动擀压制作作品</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9、擀泥杖</w:t>
            </w:r>
            <w:r>
              <w:rPr>
                <w:rFonts w:hint="eastAsia" w:ascii="宋体" w:hAnsi="宋体" w:cs="宋体"/>
                <w:i w:val="0"/>
                <w:iCs w:val="0"/>
                <w:color w:val="000000"/>
                <w:kern w:val="2"/>
                <w:sz w:val="18"/>
                <w:szCs w:val="18"/>
                <w:highlight w:val="none"/>
                <w:u w:val="none"/>
                <w:lang w:val="en-US" w:eastAsia="zh-CN" w:bidi="ar-SA"/>
              </w:rPr>
              <w:t>2，材质</w:t>
            </w:r>
            <w:r>
              <w:rPr>
                <w:rFonts w:hint="eastAsia" w:ascii="宋体" w:hAnsi="宋体" w:eastAsia="宋体" w:cs="宋体"/>
                <w:i w:val="0"/>
                <w:iCs w:val="0"/>
                <w:color w:val="000000"/>
                <w:kern w:val="2"/>
                <w:sz w:val="18"/>
                <w:szCs w:val="18"/>
                <w:highlight w:val="none"/>
                <w:u w:val="none"/>
                <w:lang w:val="en-US" w:eastAsia="zh-CN" w:bidi="ar-SA"/>
              </w:rPr>
              <w:t>：实木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：长200mm，直径25mm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用途：用于手动擀压制作作品</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12根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10、擀泥杖</w:t>
            </w:r>
            <w:r>
              <w:rPr>
                <w:rFonts w:hint="eastAsia" w:ascii="宋体" w:hAnsi="宋体" w:cs="宋体"/>
                <w:i w:val="0"/>
                <w:iCs w:val="0"/>
                <w:color w:val="000000"/>
                <w:kern w:val="2"/>
                <w:sz w:val="18"/>
                <w:szCs w:val="18"/>
                <w:highlight w:val="none"/>
                <w:u w:val="none"/>
                <w:lang w:val="en-US" w:eastAsia="zh-CN" w:bidi="ar-SA"/>
              </w:rPr>
              <w:t>3，材质</w:t>
            </w:r>
            <w:r>
              <w:rPr>
                <w:rFonts w:hint="eastAsia" w:ascii="宋体" w:hAnsi="宋体" w:eastAsia="宋体" w:cs="宋体"/>
                <w:i w:val="0"/>
                <w:iCs w:val="0"/>
                <w:color w:val="000000"/>
                <w:kern w:val="2"/>
                <w:sz w:val="18"/>
                <w:szCs w:val="18"/>
                <w:highlight w:val="none"/>
                <w:u w:val="none"/>
                <w:lang w:val="en-US" w:eastAsia="zh-CN" w:bidi="ar-SA"/>
              </w:rPr>
              <w:t>：实木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：直径35mm长210mm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用途：用于陶艺课程制作泥板，制作纹理等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1根</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11、擀泥杖</w:t>
            </w:r>
            <w:r>
              <w:rPr>
                <w:rFonts w:hint="eastAsia" w:ascii="宋体" w:hAnsi="宋体" w:cs="宋体"/>
                <w:i w:val="0"/>
                <w:iCs w:val="0"/>
                <w:color w:val="000000"/>
                <w:kern w:val="2"/>
                <w:sz w:val="18"/>
                <w:szCs w:val="18"/>
                <w:highlight w:val="none"/>
                <w:u w:val="none"/>
                <w:lang w:val="en-US" w:eastAsia="zh-CN" w:bidi="ar-SA"/>
              </w:rPr>
              <w:t>4，材质</w:t>
            </w:r>
            <w:r>
              <w:rPr>
                <w:rFonts w:hint="eastAsia" w:ascii="宋体" w:hAnsi="宋体" w:eastAsia="宋体" w:cs="宋体"/>
                <w:i w:val="0"/>
                <w:iCs w:val="0"/>
                <w:color w:val="000000"/>
                <w:kern w:val="2"/>
                <w:sz w:val="18"/>
                <w:szCs w:val="18"/>
                <w:highlight w:val="none"/>
                <w:u w:val="none"/>
                <w:lang w:val="en-US" w:eastAsia="zh-CN" w:bidi="ar-SA"/>
              </w:rPr>
              <w:t>：实木。尺寸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：直径35mm长210mm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用途：用于陶艺课程制作泥板，制作纹理等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12、麻布</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：棉麻</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：长310mm宽510mm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用途：棉麻材质，透气吸水性好，用于手动擀制泥板垫底使用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6块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13、青花勾线笔</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材质：竹，兼毫</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：直径5mm长190mm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用途：用于彩绘勾勒线稿。12支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14、大白云毛笔</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材质：竹，兼毫</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：长225mm，直径6mm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用途：用于绘画涂色、刷浆。12支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15、调色盘</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：优质仿瓷</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：直径106mm高24mm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标配：主体+盖子</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用途：用于少量釉上和釉下彩绘时调制颜色使用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16、隔热手套</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：食品级隔热棉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：长290mm宽160mm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用途：温度在100℃左右开窑时配戴拿取作品。1双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17、小毛巾</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材质：微纤维</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：长240mm宽240mm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用途：辅助工具，可用于擦拭、陶泥保湿等多种用途</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18、海绵</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：海绵</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：直径75mm厚30mm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用途：辅助工具，可用于辅助拉坯，保证坯体内部不会积水，防止坯体干裂，清理转盘等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19、刮板-3型</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：PP</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：长128mm宽88mm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用途：适用于拉坯作品取置和桌面废泥清理</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20、储泥箱</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：塑料</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：长535mm宽385mm高320mm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特性：底部加有滑轮，方便运输移动。用途：适用于陶艺制作所产生的废泥加水沉淀和存放。1个</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21、浸釉夹</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材质：不锈钢</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：长300mm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用途：陶艺作品浸釉工具，用于坯体施釉环节，方便更好固定坯体，减少坯体施釉环节的损坏率</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22、儿童防水围裙</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材质：防水布</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：长690mm宽490mm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用途：儿童防护罩衣，防止水渍等污染物染到衣服上</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23、成人防水围裙</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：防水布</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：长810</w:t>
            </w:r>
            <w:r>
              <w:rPr>
                <w:rFonts w:hint="eastAsia" w:ascii="宋体" w:hAnsi="宋体" w:cs="宋体"/>
                <w:i w:val="0"/>
                <w:iCs w:val="0"/>
                <w:color w:val="000000"/>
                <w:kern w:val="2"/>
                <w:sz w:val="18"/>
                <w:szCs w:val="18"/>
                <w:highlight w:val="none"/>
                <w:u w:val="none"/>
                <w:lang w:val="en-US" w:eastAsia="zh-CN" w:bidi="ar-SA"/>
              </w:rPr>
              <w:t>mm</w:t>
            </w:r>
            <w:r>
              <w:rPr>
                <w:rFonts w:hint="eastAsia" w:ascii="宋体" w:hAnsi="宋体" w:eastAsia="宋体" w:cs="宋体"/>
                <w:i w:val="0"/>
                <w:iCs w:val="0"/>
                <w:color w:val="000000"/>
                <w:kern w:val="2"/>
                <w:sz w:val="18"/>
                <w:szCs w:val="18"/>
                <w:highlight w:val="none"/>
                <w:u w:val="none"/>
                <w:lang w:val="en-US" w:eastAsia="zh-CN" w:bidi="ar-SA"/>
              </w:rPr>
              <w:t>宽610mm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用途：成人防护罩衣，防止水渍等污染物染到衣服上</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w:t>
            </w:r>
            <w:r>
              <w:rPr>
                <w:rFonts w:hint="eastAsia" w:ascii="宋体" w:hAnsi="宋体" w:cs="宋体"/>
                <w:i w:val="0"/>
                <w:iCs w:val="0"/>
                <w:color w:val="000000"/>
                <w:kern w:val="2"/>
                <w:sz w:val="18"/>
                <w:szCs w:val="18"/>
                <w:highlight w:val="none"/>
                <w:u w:val="none"/>
                <w:lang w:val="en-US" w:eastAsia="zh-CN" w:bidi="ar-SA"/>
              </w:rPr>
              <w:t>保护盒，材质</w:t>
            </w:r>
            <w:r>
              <w:rPr>
                <w:rFonts w:hint="eastAsia" w:ascii="宋体" w:hAnsi="宋体" w:eastAsia="宋体" w:cs="宋体"/>
                <w:i w:val="0"/>
                <w:iCs w:val="0"/>
                <w:color w:val="000000"/>
                <w:kern w:val="2"/>
                <w:sz w:val="18"/>
                <w:szCs w:val="18"/>
                <w:highlight w:val="none"/>
                <w:u w:val="none"/>
                <w:lang w:val="en-US" w:eastAsia="zh-CN" w:bidi="ar-SA"/>
              </w:rPr>
              <w:t>：布，塑料，金属等</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：长250mm宽200mm厚75mm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用途：教室安全保护措施</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25、工具套装标配：手电钻1台、羊角锤1把、教师工具箱塑料盒1个、虎头钢丝钳1把、螺丝刀1把、锤钻套装1套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26、釉上彩6色条</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：丙烯</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容量：≥3ml标配：红色，黄色，蓝色，绿色，白色，黑色</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用途：绘画晴天娃娃，装饰教室</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27、晴天娃娃陶瓷风铃</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：陶瓷尺寸：≥直径65mm高95mm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用途：环创展示、釉上彩绘画等12个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28、釉下彩6色</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：高温彩色颜料</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容量：≥5ml烧制温度：1180-1250℃</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用途：釉下彩绘12条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29、精装白瓷泥</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：高岭土，长石，瓷矿石等。重量：≥400g/袋</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用途：单个独立包装设计，使用起来勤俭节约。适用于各种陶艺作品制作和烧制。200袋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30、黄陶泥</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：石英，长石，云母，硫酸盐，硫化物，碳酸盐等。重量：≥400g/袋</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用途：单个独立包装设计，使用起来勤俭节约。适用于各种陶艺作品制作和烧制。</w:t>
            </w:r>
            <w:r>
              <w:rPr>
                <w:rFonts w:hint="eastAsia" w:ascii="宋体" w:hAnsi="宋体" w:cs="宋体"/>
                <w:i w:val="0"/>
                <w:iCs w:val="0"/>
                <w:color w:val="000000"/>
                <w:kern w:val="2"/>
                <w:sz w:val="18"/>
                <w:szCs w:val="18"/>
                <w:highlight w:val="none"/>
                <w:u w:val="none"/>
                <w:lang w:val="en-US" w:eastAsia="zh-CN" w:bidi="ar-SA"/>
              </w:rPr>
              <w:t>50袋</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lang w:val="en-US" w:eastAsia="zh-CN" w:bidi="ar-SA"/>
              </w:rPr>
              <w:t>31、</w:t>
            </w:r>
            <w:r>
              <w:rPr>
                <w:rFonts w:hint="eastAsia" w:ascii="宋体" w:hAnsi="宋体" w:cs="宋体"/>
                <w:i w:val="0"/>
                <w:iCs w:val="0"/>
                <w:color w:val="000000"/>
                <w:kern w:val="2"/>
                <w:sz w:val="18"/>
                <w:szCs w:val="18"/>
                <w:highlight w:val="none"/>
                <w:u w:val="none"/>
                <w:lang w:val="en-US" w:eastAsia="zh-CN" w:bidi="ar-SA"/>
              </w:rPr>
              <w:t>紫砂泥，材质：石英，云母，赤铁矿和粘土。重量：≥400g/袋，用途：单个独立包装设计，使用起来勤俭节约。适用于各种陶艺作品制作和烧制。</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lang w:val="en-US" w:eastAsia="zh-CN" w:bidi="ar-SA"/>
              </w:rPr>
            </w:pPr>
            <w:r>
              <w:rPr>
                <w:rFonts w:hint="eastAsia" w:ascii="宋体" w:hAnsi="宋体" w:eastAsia="宋体" w:cs="宋体"/>
                <w:i w:val="0"/>
                <w:iCs w:val="0"/>
                <w:color w:val="000000"/>
                <w:kern w:val="2"/>
                <w:sz w:val="18"/>
                <w:szCs w:val="18"/>
                <w:lang w:val="en-US" w:eastAsia="zh-CN" w:bidi="ar-SA"/>
              </w:rPr>
              <w:t>32、透明釉</w:t>
            </w:r>
            <w:r>
              <w:rPr>
                <w:rFonts w:hint="eastAsia" w:ascii="宋体" w:hAnsi="宋体" w:cs="宋体"/>
                <w:i w:val="0"/>
                <w:iCs w:val="0"/>
                <w:color w:val="000000"/>
                <w:kern w:val="2"/>
                <w:sz w:val="18"/>
                <w:szCs w:val="18"/>
                <w:lang w:val="en-US" w:eastAsia="zh-CN" w:bidi="ar-SA"/>
              </w:rPr>
              <w:t>，材质：长石，石英，高岭土，容量：≥500/瓶，烧制温度：1180-1250℃，用途：学生陶艺作品上釉，6瓶</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lang w:val="en-US" w:eastAsia="zh-CN" w:bidi="ar-SA"/>
              </w:rPr>
            </w:pPr>
            <w:r>
              <w:rPr>
                <w:rFonts w:hint="eastAsia" w:ascii="宋体" w:hAnsi="宋体" w:cs="宋体"/>
                <w:i w:val="0"/>
                <w:iCs w:val="0"/>
                <w:color w:val="000000"/>
                <w:kern w:val="2"/>
                <w:sz w:val="18"/>
                <w:szCs w:val="18"/>
                <w:lang w:val="en-US" w:eastAsia="zh-CN" w:bidi="ar-SA"/>
              </w:rPr>
              <w:t>33、陶工坊教室规范板，材质:PVC,尺寸约：长900mm宽580mm厚5mm,用途：教室管理、行为规范、设备工具使用说明板，1块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34、五代文化图5件套（带框），材质：pvc,尺寸约：长837mm宽537mm，标配：5张/套,用途：用于教室装饰。1套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35、四层实木展架,规格：1000*300*1340mm(±5mm)，材质：橡胶木，毛重：≥24.5kg，3组</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36、条凳-5型,规格：长1195mm宽300mm高415mm(±5mm)，材质：木，2张</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37、实木操作桌-5型,规格：长1500mm宽800mm高750mm(±5mm)，材质：木，1张</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38、扎染桌布-3型,规格：长1700mm宽1100mm(±5mm)，布，1块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39、陶艺拉坯机套装-型号1,规格：尺寸：长540mm宽372mm高350mm(±5mm)，材质：ABS可拆卸高压注塑水盆，优质铝合金转盘，电压：AC220V，功率：200W。3套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40、转台-5型,规格：上盘D=200mm，下盘D=120mm，H=45mm(±5mm)，材质：硬塑，2个</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41、吹釉壶,规格：长165mm，直径70mm，高80mm(±5mm)，材质：不锈钢，2个</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42、泥塑工具套装,规格：长130-195mm(±5mm)，22件/套，2套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43、大瓷盘：材质：陶瓷。尺寸：≥直径405mm高45mm，1件</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44、三层实木展架，材质：橡胶木，尺寸：长795mm宽300mm高750mm（±5mm），毛重：≥12.9kg</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45、素坯盘子-5型：材质：高白泥，尺寸：≥直径110mm，20个</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46、氧化铝粉-1型：材质：氧化铝，容量：≥500g/瓶，1瓶</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47、教师工具箱塑料盒:材质：塑料,尺寸：≥长360mm宽240mm高215mm,12个</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48、陶艺环创图6件套:材质松木，油画布。尺寸：≥长600mm宽520mm，1套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49、陶艺Logo标识6件套：材质：pvc，尺寸：≥单块长250mm宽250mm，1套</w:t>
            </w:r>
          </w:p>
          <w:p>
            <w:pPr>
              <w:keepNext w:val="0"/>
              <w:keepLines w:val="0"/>
              <w:widowControl/>
              <w:numPr>
                <w:ilvl w:val="0"/>
                <w:numId w:val="0"/>
              </w:numPr>
              <w:suppressLineNumbers w:val="0"/>
              <w:jc w:val="left"/>
              <w:textAlignment w:val="center"/>
              <w:rPr>
                <w:rFonts w:hint="eastAsia" w:ascii="宋体" w:hAnsi="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50、陶艺幼儿课程盒:操作材料12盒</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食育教室</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color w:val="000000"/>
                <w:sz w:val="18"/>
                <w:szCs w:val="18"/>
                <w:highlight w:val="none"/>
                <w:u w:val="none"/>
              </w:rPr>
              <w:t>1</w:t>
            </w:r>
            <w:r>
              <w:rPr>
                <w:rFonts w:hint="eastAsia" w:ascii="宋体" w:hAnsi="宋体" w:eastAsia="宋体" w:cs="宋体"/>
                <w:i w:val="0"/>
                <w:iCs w:val="0"/>
                <w:color w:val="000000"/>
                <w:kern w:val="2"/>
                <w:sz w:val="18"/>
                <w:szCs w:val="18"/>
                <w:highlight w:val="none"/>
                <w:u w:val="none"/>
                <w:lang w:val="en-US" w:eastAsia="zh-CN" w:bidi="ar-SA"/>
              </w:rPr>
              <w:t>、电磁炉材质：微晶面板功率：2200W</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尺寸:≤35cm*28cm*5.3cm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用途：用于炒菜</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2、迷你平底锅材质：精铁</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尺寸：≤24cm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用途：用于炒菜</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3、迷你蒸锅材质：304不锈钢</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尺寸：≤24cm可视化玻璃盖</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用途：用于蒸煮</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4、烤箱额定功率：1800w产品容量：≤40L内胆材质：镀铝内胆</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尺寸：≤53cm*41cm*37cm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用途：用于烘焙各种美食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5、冰箱额定电压：220v综合耗电：0.39kw.h/24h产品容量：冷藏室≤100L，冷冻室≤42L</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用途：用于冷冻或保鲜各种原料和半成品</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6、电动打蛋器额定电压：220V额定功率：100w机身材质：食品级ABS</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尺寸：≤18cm*13cm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用途：用于打蛋液、奶油等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2台</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7、手动搅拌器材质：304不锈钢</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尺寸：≤30.5cm用途：用于打散鸡蛋液</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8、幼儿搅拌器材质：304不锈钢,尺寸：≤25.5cm,用途：用于打散鸡蛋液</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9、蛋糕饼铛烤盘材质：油性不岩锅涂层,额定电压：220V,额定功率：750W,尺寸：≤22.5cm*26cm*12.5cm,用途：用于制作蛋糕</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r>
              <w:rPr>
                <w:rFonts w:hint="eastAsia" w:ascii="宋体" w:hAnsi="宋体" w:cs="宋体"/>
                <w:i w:val="0"/>
                <w:iCs w:val="0"/>
                <w:color w:val="000000"/>
                <w:kern w:val="2"/>
                <w:sz w:val="18"/>
                <w:szCs w:val="18"/>
                <w:highlight w:val="none"/>
                <w:u w:val="none"/>
                <w:lang w:val="en-US" w:eastAsia="zh-CN" w:bidi="ar-SA"/>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10、蛋糕机材质：电木外壳、不粘锅烤盘</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电压：220V功率：750w,尺寸：≤26cm*22.5cm*12.5cm用途：用于制作蛋糕等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11、棉花糖机材质：优质PP、特氟龙不粘盘额定电压：220v,额定功率：450W,尺寸：≤25cm*18cm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用途：用于制作棉花糖</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12、和面机额定电压：220v,额定功率：1000w,产品容量：≤5L,面盆材质：304不锈钢,尺寸：≤36.3cm*19.9cm*33.4cm,用途：用于和面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13、面条机材质：不锈钢,尺寸：≤21cm*19cm*23cm,用途：用于制作面条</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14、盛面箱材质：PP,尺寸：≤33cm*23cm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用途：用于盛面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15、硅胶揉面垫材质：食品级硅胶,尺寸：≤40cm*50cm,用途：用于揉面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16、幼儿揉面垫材质：食品级硅胶,尺寸：≤23.5cm,用途：用于揉面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17、披萨盘-方形材质：优质竹木,尺寸：≤24cm*17cm,用途：用于盛放美食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18、披萨盘-圆形材质：优质竹木,尺寸：≤22cm,用途：用于盛放美食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19、工具收纳筐材质：PP,尺寸：≤28.5cm*20.5cm,用途：用于盛放制作面食的工具</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20、切刀材质：PP,尺寸：≤13.2cm*9.4cm,用途：用于幼儿操作使用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21、擀面杖材质：榉木,尺寸：≤25cm,用途：用于幼儿操作使用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22、电动榨汁机材质：食品级PP、不锈钢刀头,额定电压：220V,容杯容积：1.75L,功率：1600W</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尺寸：≤22cm*21cm*48cm,用途：用于榨各种果蔬汁</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23、手动榨汁机材质：食品级不锈钢,尺寸：≤23cm*10cm*30cm,进料口尺寸：≤7.5cm*7.5cm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用途：用于榨水果、蔬菜汁</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24、晾面架材质：榉木,尺寸：≤30cm*28cm*30.3cm,无漆无蜡、纯手工制作，古朴自然,用途：用于晾面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25、T形桌尺寸：≤120cm*60cm*50cm,材质：橡胶木、塑料,符合GB 28007-2011《儿童家具通用技术条件》GB 18584-2001《室内装饰装修材料 木家具中有害物质限量》用途：用于幼儿操作使用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26、弧形操作台尺寸:≤斜边40cm*长弧117.75cm*短弧86.35cm*55cm,材质：松木</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符合GB 28007-2011《儿童家具通用技术条件》GB 18584-2001《室内装饰装修材料 木家具中有害物质限量》。用途：用于幼儿操作使用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27、米色矮皮凳材质：PU、实木,规格：高≤30cm面直径≤29cm,用途：用于幼儿操作使用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28、六格柜尺寸：≤120cm*30cm*58cm</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颗粒板</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29、五格柜尺寸：≤120cm*30cm*58cm</w:t>
            </w:r>
            <w:r>
              <w:rPr>
                <w:rFonts w:hint="eastAsia" w:ascii="宋体" w:hAnsi="宋体" w:cs="宋体"/>
                <w:i w:val="0"/>
                <w:iCs w:val="0"/>
                <w:color w:val="000000"/>
                <w:kern w:val="2"/>
                <w:sz w:val="18"/>
                <w:szCs w:val="18"/>
                <w:highlight w:val="none"/>
                <w:u w:val="none"/>
                <w:lang w:val="en-US" w:eastAsia="zh-CN" w:bidi="ar-SA"/>
              </w:rPr>
              <w:t>材质：</w:t>
            </w:r>
            <w:r>
              <w:rPr>
                <w:rFonts w:hint="eastAsia" w:ascii="宋体" w:hAnsi="宋体" w:eastAsia="宋体" w:cs="宋体"/>
                <w:i w:val="0"/>
                <w:iCs w:val="0"/>
                <w:color w:val="000000"/>
                <w:kern w:val="2"/>
                <w:sz w:val="18"/>
                <w:szCs w:val="18"/>
                <w:highlight w:val="none"/>
                <w:u w:val="none"/>
                <w:lang w:val="en-US" w:eastAsia="zh-CN" w:bidi="ar-SA"/>
              </w:rPr>
              <w:t>颗粒板</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用途：用于幼儿操作使用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30、幼儿安全用刀材质：PP,尺寸：≤30cm*5cm,,用途：用于幼儿切菜用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31、打蛋盆材质：304不锈钢,尺寸：≤20cm,用途：用于洗菜、盛放面团等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32、不锈钢盆（中）材质：304不锈钢,尺寸：≤30cm,用途：用于洗菜、盛放面团等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33、不锈钢盆（大）材质：304不锈钢,尺寸：≤32cm,用途：用于洗菜、盛放面团等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34、双面菜板材质：PP、304不锈钢,尺寸：≤39cm*27cm,用途：用于切蔬果等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35、安全擦丝器材质：PP,尺寸：≤26.5cm*9cm*6.5cm用途：用于切菜</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36、彩色勺子材质：麦秸秆,尺寸：≤16cm*3.5cm</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37、彩色盘子材质：麦秸秆,尺寸：≤15cm,用途：用于盛饭炒菜</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38、六格盘子架材质：楠竹,尺寸：≤30cm*11.5cm,用途：用于盘子沥水</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39、营养金字塔照片墙材质：油画布、木,五谷杂粮：≤40cm*60cm,蔬菜瓜果：≤40.6*40.6cm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鱼肉蛋奶：≤40cm*27cm,营养金字塔：≤23cm*35cm,油盐糖：≤30cm,隔板置物架2个≤30cm*12cm用途：用于环境装饰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40、多肉摆件材质：PVC手感胶、塑料花盆、鹅卵石,尺寸：≤5.5cm*5.5cm,,用途：用于装饰生活馆</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41、卡通工具说明墙材质：油画布,尺寸：≤60cm*40cm,规格：一套4幅,生活馆必备工具使用说明，用途：用于环境装饰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42、面包模型-毛毛虫材质：PU,尺寸：≤16cm,用途：用于环境装饰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43、面包模型-牛角包材质：PU,尺寸：≤10.5cm,用途：用于环境装饰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44、面包模型-麻花材质：PU,尺寸：≤20cm,用途：用于环境装饰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45、面包模型-芝麻包材质：PU,尺寸：≤13.5cm,用途：用于环境装饰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46、工具挂网材质：铁,尺寸：≤65cm*45cm,用途：用于环境装饰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47、挂网挂钩材质：铁,尺寸：≤5cm,用途：用于环境装饰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48、铁艺挂钩材质：木、铁,尺寸：≤39cm*12cm,用途：用于悬挂毛巾</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49、拍照摆件材质：硅胶、PP,材料包括：硅胶龟背叶*1、硅胶春雨叶*1、高档蕨叶*1、柠檬片*2、黄绿柠檬各1、鸡蛋花*2、葡萄*1、樱桃*3</w:t>
            </w:r>
            <w:r>
              <w:rPr>
                <w:rFonts w:hint="eastAsia" w:ascii="宋体" w:hAnsi="宋体" w:cs="宋体"/>
                <w:i w:val="0"/>
                <w:iCs w:val="0"/>
                <w:color w:val="000000"/>
                <w:kern w:val="2"/>
                <w:sz w:val="18"/>
                <w:szCs w:val="18"/>
                <w:highlight w:val="none"/>
                <w:u w:val="none"/>
                <w:lang w:val="en-US" w:eastAsia="zh-CN" w:bidi="ar-SA"/>
              </w:rPr>
              <w:t>（常规尺寸即可）</w:t>
            </w:r>
            <w:r>
              <w:rPr>
                <w:rFonts w:hint="eastAsia" w:ascii="宋体" w:hAnsi="宋体" w:eastAsia="宋体" w:cs="宋体"/>
                <w:i w:val="0"/>
                <w:iCs w:val="0"/>
                <w:color w:val="000000"/>
                <w:kern w:val="2"/>
                <w:sz w:val="18"/>
                <w:szCs w:val="18"/>
                <w:highlight w:val="none"/>
                <w:u w:val="none"/>
                <w:lang w:val="en-US" w:eastAsia="zh-CN" w:bidi="ar-SA"/>
              </w:rPr>
              <w:t>用途：用于环境装饰及拍照造景</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50、入馆规则材质：松木、密度板</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规格：松木展示架1个、温馨提示牌1个,画架尺寸：≤150cm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温馨提示牌尺寸：≤60cm*40cm,用途：用于介绍机器设备使用时的注意事项</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51、纸胶带材质：纸,尺寸：≤1.8cm*2000cm,用途：用于固定环创</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52、防撞角材质：NBR,规格：10个/包,用途：防止幼儿磕碰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53、带钩无痕钉材质：ABS、铁,尺寸：≤4cm*2cm,用途：用于固定环创</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54、无痕钉材质：ABS、铁,尺寸：≤2.5cm,用途：用于固定环创</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55、免钉胶材质：中性硅胶规格：≤60ml,用途：用于固定logo</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56、Logo材质：雪弗板、亚克力,尺寸：≤120cm,用途：用于环境装饰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57、黄色壁纸材质：无纺布,尺寸：≤53cm*1000cm,用途：用于环境装饰</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58、壁纸胶材质：糯米规格：≤2kg,用途：用于粘贴壁纸</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59、教材（提供销售许可凭证）生活馆课程全年</w:t>
            </w:r>
            <w:r>
              <w:rPr>
                <w:rFonts w:hint="eastAsia" w:ascii="宋体" w:hAnsi="宋体" w:cs="宋体"/>
                <w:i w:val="0"/>
                <w:iCs w:val="0"/>
                <w:color w:val="auto"/>
                <w:kern w:val="2"/>
                <w:sz w:val="18"/>
                <w:szCs w:val="18"/>
                <w:highlight w:val="none"/>
                <w:u w:val="none"/>
                <w:lang w:val="en-US" w:eastAsia="zh-CN" w:bidi="ar-SA"/>
              </w:rPr>
              <w:t>约</w:t>
            </w:r>
            <w:r>
              <w:rPr>
                <w:rFonts w:hint="eastAsia" w:ascii="宋体" w:hAnsi="宋体" w:eastAsia="宋体" w:cs="宋体"/>
                <w:i w:val="0"/>
                <w:iCs w:val="0"/>
                <w:color w:val="auto"/>
                <w:kern w:val="2"/>
                <w:sz w:val="18"/>
                <w:szCs w:val="18"/>
                <w:highlight w:val="none"/>
                <w:u w:val="none"/>
                <w:lang w:val="en-US" w:eastAsia="zh-CN" w:bidi="ar-SA"/>
              </w:rPr>
              <w:t>96节课外加</w:t>
            </w:r>
            <w:r>
              <w:rPr>
                <w:rFonts w:hint="eastAsia" w:ascii="宋体" w:hAnsi="宋体" w:cs="宋体"/>
                <w:i w:val="0"/>
                <w:iCs w:val="0"/>
                <w:color w:val="auto"/>
                <w:kern w:val="2"/>
                <w:sz w:val="18"/>
                <w:szCs w:val="18"/>
                <w:highlight w:val="none"/>
                <w:u w:val="none"/>
                <w:lang w:val="en-US" w:eastAsia="zh-CN" w:bidi="ar-SA"/>
              </w:rPr>
              <w:t>约</w:t>
            </w:r>
            <w:r>
              <w:rPr>
                <w:rFonts w:hint="eastAsia" w:ascii="宋体" w:hAnsi="宋体" w:eastAsia="宋体" w:cs="宋体"/>
                <w:i w:val="0"/>
                <w:iCs w:val="0"/>
                <w:color w:val="auto"/>
                <w:kern w:val="2"/>
                <w:sz w:val="18"/>
                <w:szCs w:val="18"/>
                <w:highlight w:val="none"/>
                <w:u w:val="none"/>
                <w:lang w:val="en-US" w:eastAsia="zh-CN" w:bidi="ar-SA"/>
              </w:rPr>
              <w:t>6节亲子课共</w:t>
            </w:r>
            <w:r>
              <w:rPr>
                <w:rFonts w:hint="eastAsia" w:ascii="宋体" w:hAnsi="宋体" w:cs="宋体"/>
                <w:i w:val="0"/>
                <w:iCs w:val="0"/>
                <w:color w:val="auto"/>
                <w:kern w:val="2"/>
                <w:sz w:val="18"/>
                <w:szCs w:val="18"/>
                <w:highlight w:val="none"/>
                <w:u w:val="none"/>
                <w:lang w:val="en-US" w:eastAsia="zh-CN" w:bidi="ar-SA"/>
              </w:rPr>
              <w:t>约</w:t>
            </w:r>
            <w:r>
              <w:rPr>
                <w:rFonts w:hint="eastAsia" w:ascii="宋体" w:hAnsi="宋体" w:eastAsia="宋体" w:cs="宋体"/>
                <w:i w:val="0"/>
                <w:iCs w:val="0"/>
                <w:color w:val="auto"/>
                <w:kern w:val="2"/>
                <w:sz w:val="18"/>
                <w:szCs w:val="18"/>
                <w:highlight w:val="none"/>
                <w:u w:val="none"/>
                <w:lang w:val="en-US" w:eastAsia="zh-CN" w:bidi="ar-SA"/>
              </w:rPr>
              <w:t>102节课。1套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60、入园培训理</w:t>
            </w:r>
            <w:r>
              <w:rPr>
                <w:rFonts w:hint="eastAsia" w:ascii="宋体" w:hAnsi="宋体" w:cs="宋体"/>
                <w:i w:val="0"/>
                <w:iCs w:val="0"/>
                <w:color w:val="000000"/>
                <w:kern w:val="2"/>
                <w:sz w:val="18"/>
                <w:szCs w:val="18"/>
                <w:highlight w:val="none"/>
                <w:u w:val="none"/>
                <w:lang w:val="en-US" w:eastAsia="zh-CN" w:bidi="ar-SA"/>
              </w:rPr>
              <w:t>不低于</w:t>
            </w:r>
            <w:r>
              <w:rPr>
                <w:rFonts w:hint="eastAsia" w:ascii="宋体" w:hAnsi="宋体" w:eastAsia="宋体" w:cs="宋体"/>
                <w:i w:val="0"/>
                <w:iCs w:val="0"/>
                <w:color w:val="000000"/>
                <w:kern w:val="2"/>
                <w:sz w:val="18"/>
                <w:szCs w:val="18"/>
                <w:highlight w:val="none"/>
                <w:u w:val="none"/>
                <w:lang w:val="en-US" w:eastAsia="zh-CN" w:bidi="ar-SA"/>
              </w:rPr>
              <w:t>1次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61、无痕挂钩材质：实木挂钩、PVC贴,尺寸：≤6cm,用途：用于挂模具</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35个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62、冷却架材质：高碳钢、不粘涂层,尺寸：≤34cm*24cm*19.5cm,用途：用于面包、饼干等散热</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63、铝制模具材质：铝合金,尺寸：≤7cm*5cm*2cm,用途：用于制作蛋挞、布丁、蛋糕等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64、圆形月饼模具材质：食品级ABS,尺寸：≤14.7cm*5.2cm,用途：用于制作月饼</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65、方形月饼模具材质：食品级ABS,尺寸：≤14.7cm*6.7cm,用途：用于制作月饼</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66、卡通模具材质：榉木,尺寸：≤23.5cm-30cm,一套</w:t>
            </w:r>
            <w:r>
              <w:rPr>
                <w:rFonts w:hint="eastAsia" w:ascii="宋体" w:hAnsi="宋体" w:cs="宋体"/>
                <w:i w:val="0"/>
                <w:iCs w:val="0"/>
                <w:color w:val="auto"/>
                <w:kern w:val="2"/>
                <w:sz w:val="18"/>
                <w:szCs w:val="18"/>
                <w:highlight w:val="none"/>
                <w:u w:val="none"/>
                <w:lang w:val="en-US" w:eastAsia="zh-CN" w:bidi="ar-SA"/>
              </w:rPr>
              <w:t>约</w:t>
            </w:r>
            <w:r>
              <w:rPr>
                <w:rFonts w:hint="eastAsia" w:ascii="宋体" w:hAnsi="宋体" w:eastAsia="宋体" w:cs="宋体"/>
                <w:i w:val="0"/>
                <w:iCs w:val="0"/>
                <w:color w:val="auto"/>
                <w:kern w:val="2"/>
                <w:sz w:val="18"/>
                <w:szCs w:val="18"/>
                <w:highlight w:val="none"/>
                <w:u w:val="none"/>
                <w:lang w:val="en-US" w:eastAsia="zh-CN" w:bidi="ar-SA"/>
              </w:rPr>
              <w:t>五个，用途：用于制作面食</w:t>
            </w:r>
            <w:r>
              <w:rPr>
                <w:rFonts w:hint="eastAsia" w:ascii="宋体" w:hAnsi="宋体" w:cs="宋体"/>
                <w:i w:val="0"/>
                <w:iCs w:val="0"/>
                <w:color w:val="auto"/>
                <w:kern w:val="2"/>
                <w:sz w:val="18"/>
                <w:szCs w:val="18"/>
                <w:highlight w:val="none"/>
                <w:u w:val="none"/>
                <w:lang w:val="en-US" w:eastAsia="zh-CN" w:bidi="ar-SA"/>
              </w:rPr>
              <w:t>，</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auto"/>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67、雪花模具材质：不锈钢尺寸：≤4cm-10.5cm,用途：用于制作面食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68、印花模具材质：食用级PP,尺寸：≤0.8cm-5.8cm,用途：用于制作面食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69、卡通不锈钢模具材质：不锈钢,尺寸：≤6cm-10cm,用途：用于制作面食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70、3D弹簧模具材质：ABS,尺寸：≤5cm,用途：用于制作饼干</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71、硅胶奶酪模具材质：硅胶,尺寸：≤21cm*16cm*2.5cm,用途：用于制作冰块、巧克力、QQ糖等</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72、压饭团模具材质：PP,尺寸：≤7.5cm*7cm,一套</w:t>
            </w:r>
            <w:r>
              <w:rPr>
                <w:rFonts w:hint="eastAsia" w:ascii="宋体" w:hAnsi="宋体" w:cs="宋体"/>
                <w:i w:val="0"/>
                <w:iCs w:val="0"/>
                <w:color w:val="auto"/>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10个，用途：用于制作饭团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73、冰淇淋模具材质：硅胶,尺寸：≤15cm-20cm,用途：用于制作冰棍</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74、布丁碗材质：瓷,尺寸：≤6.7cm*3.8cm,用途：用于盛放布丁</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75、托盘（大）材质：密胺 ,尺寸：≤38cm*28.5cm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用途：用于盛放糕点</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76、托盘（中）材质：密胺 ,尺寸：≤33cm*24.6cm,用途：用于盛放糕点</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77、托盘（小）材质：密胺,尺寸：≤26.7cm*20cm,用途：用于盛放糕点</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78、面包夹材质：食品级硅胶、不锈钢,尺寸：≤27cm*3.5cm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用途：用于夹取食物</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79、手提蛋糕盒材质：PP,尺寸：≤26cm*13cm,PP材质，用途：用于盛放蛋糕</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80、幼儿一次性手套材质：食品级PE,规格：100只/包,用途：用于制作美食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81、教师一次性手套材质：食品级PE,规格：100只/包,用途：用于制作美食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82、计时器材质：ABS,尺寸：≤10cm*6cm,用途：用于计时</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83、日历牌材质：实木,尺寸：≤20cm*9cm,用途：用于记录日期</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84、量杯材质：ABS树脂,规格：</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500ML用途：用于称量</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85、榨汁杯材质：不锈钢,规格：</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250ML,用途：用于盛装蔬菜汁、果汁</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86、量勺材质：PP,规格：≤1.25g、2.5g、5g、7.5g、15g,用途：用于称量</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87、电子秤材质：HIPS,尺寸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19.5cm*15.2cm,承重量</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3kg精度0.1g,用途：用于称量</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88、分蛋器材质：PP,尺寸：≤12cm*6cm,,用途：用于蛋清分离</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89、幼儿安全用刀材质：PP,尺寸：≤30cm*5cm,用途：用于幼儿切菜用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90、筛网材质：不锈钢、硅胶,尺寸：≤14cm,用途：用于筛面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91、铝箔纸材质：铝箔,尺寸：≤30cm*1000cm,用途：用于烘焙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92、硅油纸材质：双面硅加工耐油纸,尺寸：≤30cm*500cm,用途：用于烘焙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93、披萨盘材质：碳钢、特氟龙不粘层,尺寸：≤21.5cm,用途：用于烘焙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94、裱花袋材质：PE,尺寸：≤31cm*33cm*20cm,用途：用于裱花</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95、饭团模具材质：食品级PP,尺寸：≤7cm*18cm,用途：用于轻松制作饭团</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96、保鲜膜材质：食品PE,尺寸：≤30cm*3000cm,用途：用于保鲜食物</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97、保鲜袋材质：食品PE,规格：100只/卷,用途：用于保鲜食物</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98、裱花嘴套装材质：不锈钢,尺寸：≤19.5cm*13cm,用途：用于裱花</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99、蛋糕脱模刀材质：PP,尺寸：≤2.2cm*22cm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用途：用于蛋糕脱模</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100、蛋糕铲材质：食品级硅胶,尺寸：≤28cm*5.4cm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101、油刷材质：食品级硅胶,尺寸：≤16.5cm*3cm,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102、抹刀材质：不锈钢、PP,尺寸：≤32.3cm,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用途：用于抹平蛋糕奶油</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103、转台材质：铝合金、硅胶,尺寸：≤22cm*18cm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用途：用于制作蛋糕</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104、蛋糕活底模具材质：铝合金,尺寸：≤16.9cm*7.5cm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用途：用于烘焙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6个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105、木铲材质：榉木,尺寸：≤30cm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用途：用于炒菜</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106、慕斯杯材质：PS,尺寸：≤5.3cm*7cm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用途：用于制作慕斯蛋糕</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200个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107、纸杯蛋糕材质：食品级白芯卡纸,尺寸</w:t>
            </w:r>
            <w:r>
              <w:rPr>
                <w:rFonts w:hint="eastAsia" w:ascii="宋体" w:hAnsi="宋体" w:cs="宋体"/>
                <w:i w:val="0"/>
                <w:iCs w:val="0"/>
                <w:color w:val="000000"/>
                <w:kern w:val="2"/>
                <w:sz w:val="18"/>
                <w:szCs w:val="18"/>
                <w:highlight w:val="none"/>
                <w:u w:val="none"/>
                <w:lang w:val="en-US" w:eastAsia="zh-CN" w:bidi="ar-SA"/>
              </w:rPr>
              <w:t>约</w:t>
            </w:r>
            <w:r>
              <w:rPr>
                <w:rFonts w:hint="eastAsia" w:ascii="宋体" w:hAnsi="宋体" w:eastAsia="宋体" w:cs="宋体"/>
                <w:i w:val="0"/>
                <w:iCs w:val="0"/>
                <w:color w:val="000000"/>
                <w:kern w:val="2"/>
                <w:sz w:val="18"/>
                <w:szCs w:val="18"/>
                <w:highlight w:val="none"/>
                <w:u w:val="none"/>
                <w:lang w:val="en-US" w:eastAsia="zh-CN" w:bidi="ar-SA"/>
              </w:rPr>
              <w:t>4.7cm*4.8cm,用途：用于制作纸杯蛋糕</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400个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108、物料碗材质：亚克力,尺寸：≤17cm*7.3cm,用途：用于盛放物料</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109、幼儿围裙材质：涤纶,尺寸：≤45cm*62cm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用途：用于幼儿制作使用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18套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110、教师围裙材质：涤纶,尺寸：≤80cm*61cm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用途：用于幼儿制作使用</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111、小毛巾材质：聚酯纤维尺寸：≤25cm*25cm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用途：用于幼儿擦手</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112、毛巾挂钩材质：不锈钢,尺寸：≤26cm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用途：用于挂毛巾</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113、垃圾桶材质：环保PP,尺寸：≤23cm*25cm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用途：用于盛放垃圾</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114、插排材质：PP、铜片,尺寸：≤300cm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用途：用于为设备输入电源</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115、安全插座</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盖材质：ABS绝缘材质,尺寸：二相≤2.8cm*1.8cm*1.8cm,三相≤3.2cm*2.8cm*2.6cm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用途：保护幼儿用电安全</w:t>
            </w:r>
            <w:r>
              <w:rPr>
                <w:rFonts w:hint="eastAsia" w:ascii="宋体" w:hAnsi="宋体" w:cs="宋体"/>
                <w:i w:val="0"/>
                <w:iCs w:val="0"/>
                <w:color w:val="000000"/>
                <w:kern w:val="2"/>
                <w:sz w:val="18"/>
                <w:szCs w:val="18"/>
                <w:highlight w:val="none"/>
                <w:u w:val="none"/>
                <w:lang w:val="en-US" w:eastAsia="zh-CN" w:bidi="ar-SA"/>
              </w:rPr>
              <w:t>，数量各</w:t>
            </w:r>
            <w:r>
              <w:rPr>
                <w:rFonts w:hint="eastAsia" w:ascii="宋体" w:hAnsi="宋体" w:eastAsia="宋体" w:cs="宋体"/>
                <w:i w:val="0"/>
                <w:iCs w:val="0"/>
                <w:color w:val="000000"/>
                <w:kern w:val="2"/>
                <w:sz w:val="18"/>
                <w:szCs w:val="18"/>
                <w:highlight w:val="none"/>
                <w:u w:val="none"/>
                <w:lang w:val="en-US" w:eastAsia="zh-CN" w:bidi="ar-SA"/>
              </w:rPr>
              <w:t>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116、食品夹材质：PP尺寸：≤7cm,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用途：用于保鲜食物</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30个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u w:val="none"/>
                <w:lang w:val="en-US" w:eastAsia="zh-CN" w:bidi="ar-SA"/>
              </w:rPr>
              <w:t>117、防烫手套材质：加厚棉麻,尺寸：≤25cm*18cm</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用途：用于取放各种烘焙器具</w:t>
            </w:r>
            <w:r>
              <w:rPr>
                <w:rFonts w:hint="eastAsia" w:ascii="宋体" w:hAnsi="宋体" w:cs="宋体"/>
                <w:i w:val="0"/>
                <w:iCs w:val="0"/>
                <w:color w:val="000000"/>
                <w:kern w:val="2"/>
                <w:sz w:val="18"/>
                <w:szCs w:val="18"/>
                <w:highlight w:val="none"/>
                <w:u w:val="none"/>
                <w:lang w:val="en-US" w:eastAsia="zh-CN" w:bidi="ar-SA"/>
              </w:rPr>
              <w:t>，数量</w:t>
            </w:r>
            <w:r>
              <w:rPr>
                <w:rFonts w:hint="eastAsia" w:ascii="宋体" w:hAnsi="宋体" w:eastAsia="宋体" w:cs="宋体"/>
                <w:i w:val="0"/>
                <w:iCs w:val="0"/>
                <w:color w:val="000000"/>
                <w:kern w:val="2"/>
                <w:sz w:val="18"/>
                <w:szCs w:val="18"/>
                <w:highlight w:val="none"/>
                <w:u w:val="none"/>
                <w:lang w:val="en-US" w:eastAsia="zh-CN" w:bidi="ar-SA"/>
              </w:rPr>
              <w:t>2副。</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宋体" w:hAnsi="宋体" w:eastAsia="宋体" w:cs="宋体"/>
                <w:sz w:val="18"/>
                <w:szCs w:val="18"/>
                <w:highlight w:val="none"/>
                <w:lang w:val="en-US" w:eastAsia="zh-CN"/>
              </w:rPr>
            </w:pPr>
            <w:r>
              <w:rPr>
                <w:rFonts w:hint="eastAsia" w:ascii="宋体" w:hAnsi="宋体" w:eastAsia="宋体" w:cs="宋体"/>
                <w:color w:val="auto"/>
                <w:sz w:val="18"/>
                <w:szCs w:val="18"/>
                <w:highlight w:val="none"/>
              </w:rPr>
              <w:t>木工坊</w:t>
            </w:r>
            <w:r>
              <w:rPr>
                <w:rFonts w:hint="eastAsia" w:ascii="宋体" w:hAnsi="宋体" w:cs="宋体"/>
                <w:color w:val="auto"/>
                <w:sz w:val="18"/>
                <w:szCs w:val="18"/>
                <w:highlight w:val="none"/>
                <w:lang w:eastAsia="zh-CN"/>
              </w:rPr>
              <w:t>进阶材料</w:t>
            </w:r>
          </w:p>
        </w:tc>
        <w:tc>
          <w:tcPr>
            <w:tcW w:w="3512"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1、专用操作台120*60*55cm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，厚</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5cm，</w:t>
            </w:r>
            <w:r>
              <w:rPr>
                <w:rFonts w:hint="eastAsia" w:ascii="宋体" w:hAnsi="宋体" w:eastAsia="宋体" w:cs="宋体"/>
                <w:color w:val="auto"/>
                <w:sz w:val="18"/>
                <w:szCs w:val="18"/>
                <w:highlight w:val="none"/>
              </w:rPr>
              <w:t>松</w:t>
            </w:r>
            <w:r>
              <w:rPr>
                <w:rFonts w:hint="eastAsia" w:ascii="宋体" w:hAnsi="宋体" w:cs="宋体"/>
                <w:color w:val="auto"/>
                <w:sz w:val="18"/>
                <w:szCs w:val="18"/>
                <w:highlight w:val="none"/>
                <w:lang w:eastAsia="zh-CN"/>
              </w:rPr>
              <w:t>木，</w:t>
            </w:r>
            <w:r>
              <w:rPr>
                <w:rFonts w:hint="eastAsia" w:ascii="宋体" w:hAnsi="宋体" w:eastAsia="宋体" w:cs="宋体"/>
                <w:sz w:val="18"/>
                <w:szCs w:val="18"/>
                <w:highlight w:val="none"/>
              </w:rPr>
              <w:t>8张</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2、长凳120*30*30cm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，厚</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5cm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w:t>
            </w:r>
            <w:r>
              <w:rPr>
                <w:rFonts w:hint="eastAsia" w:ascii="宋体" w:hAnsi="宋体" w:cs="宋体"/>
                <w:sz w:val="18"/>
                <w:szCs w:val="18"/>
                <w:highlight w:val="none"/>
                <w:lang w:eastAsia="zh-CN"/>
              </w:rPr>
              <w:t>木</w:t>
            </w:r>
            <w:r>
              <w:rPr>
                <w:rFonts w:hint="eastAsia" w:ascii="宋体" w:hAnsi="宋体" w:eastAsia="宋体" w:cs="宋体"/>
                <w:sz w:val="18"/>
                <w:szCs w:val="18"/>
                <w:highlight w:val="none"/>
              </w:rPr>
              <w:t>，16张</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3、材料架120*30*80cm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，橡木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4个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4、工具柜120*30*80cm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，橡木，4个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5、洞洞板110*60cm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，板孔</w:t>
            </w:r>
            <w:r>
              <w:rPr>
                <w:rFonts w:hint="eastAsia" w:ascii="宋体" w:hAnsi="宋体" w:cs="宋体"/>
                <w:sz w:val="18"/>
                <w:szCs w:val="18"/>
                <w:highlight w:val="none"/>
                <w:lang w:eastAsia="zh-CN"/>
              </w:rPr>
              <w:t>直径≈</w:t>
            </w:r>
            <w:r>
              <w:rPr>
                <w:rFonts w:hint="eastAsia" w:ascii="宋体" w:hAnsi="宋体" w:eastAsia="宋体" w:cs="宋体"/>
                <w:sz w:val="18"/>
                <w:szCs w:val="18"/>
                <w:highlight w:val="none"/>
              </w:rPr>
              <w:t>9mm，松板材质，10张</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6、工具槽50*10cm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，松木材质，4个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7、主题字含“创意木工坊”立体字，单字规格为23*23cm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，密度板材质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8、展品墙用于放置展示幼儿创做出来的小作品</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9、创意立体鸟窝边框宽50cm高50cm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，框内为树枝搭建立体鸟窝</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10、创意环创树边框宽50cm高50cm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11、木质花格宽50cm高50cm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12、木质浮雕宽50cm高50cm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13、传统木工流程图边长19cm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,六边形实木相框，带背板，内附传统木工流程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7幅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14、环创画-注意事项45*33cm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，实木相框条，宽2.2cm厚1.5cm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，带有机玻璃和背板，内附木工坊注意事项</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1幅</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15、环创画-鲁班45*33cm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，实木相框条，宽2.2cm厚1.5cm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，带有机玻璃和背板，内附鲁班画像</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16、环创画-木材用途45*33cm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，实木相框条，宽2.2cm厚1.5cm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，带有机玻璃和背板，内附木材用途说明图</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1幅</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17、环创画-榫卯45*33cm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，实木相框条，宽2.2cm厚1.5cm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，带有机玻璃和背板，内附榫卯结构图</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1幅</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18、衣帽架50*10*30cm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,旧色复古色系，双层设计，底部设有金属钩，固定悬挂于墙面上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3个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19、照片墙软木板，外侧为实木木条，松木材质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20、麋鹿置物架长1.56m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高1.16m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，转头麋鹿造型置物架，水曲柳色调，作为木工工艺的大型代表展示作品供幼儿欣赏了解木工美学，进而培养幼儿的审美</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21、谷风车模型长22.5cm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高19cm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，传统农作机器模型，作为展品</w:t>
            </w:r>
            <w:r>
              <w:rPr>
                <w:rFonts w:hint="eastAsia" w:ascii="宋体" w:hAnsi="宋体" w:cs="宋体"/>
                <w:sz w:val="18"/>
                <w:szCs w:val="18"/>
                <w:highlight w:val="none"/>
                <w:lang w:eastAsia="zh-CN"/>
              </w:rPr>
              <w:t>供</w:t>
            </w:r>
            <w:r>
              <w:rPr>
                <w:rFonts w:hint="eastAsia" w:ascii="宋体" w:hAnsi="宋体" w:eastAsia="宋体" w:cs="宋体"/>
                <w:sz w:val="18"/>
                <w:szCs w:val="18"/>
                <w:highlight w:val="none"/>
              </w:rPr>
              <w:t>幼儿了解学习木工制造在古代人类生活中所发挥的重要作用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22、音乐帆船长27cm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高21cm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的帆船模型，旋转侧边螺旋桨可发出清脆的音乐，作为小展品供幼儿欣赏</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23、仿真压路机长25cm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高11cm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，碳化实木工程车模型，作为展品</w:t>
            </w:r>
            <w:r>
              <w:rPr>
                <w:rFonts w:hint="eastAsia" w:ascii="宋体" w:hAnsi="宋体" w:cs="宋体"/>
                <w:sz w:val="18"/>
                <w:szCs w:val="18"/>
                <w:highlight w:val="none"/>
                <w:lang w:eastAsia="zh-CN"/>
              </w:rPr>
              <w:t>供</w:t>
            </w:r>
            <w:r>
              <w:rPr>
                <w:rFonts w:hint="eastAsia" w:ascii="宋体" w:hAnsi="宋体" w:eastAsia="宋体" w:cs="宋体"/>
                <w:sz w:val="18"/>
                <w:szCs w:val="18"/>
                <w:highlight w:val="none"/>
              </w:rPr>
              <w:t>幼儿了解学习木工制造在古代人类生活中所发挥的重要作用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24、推土机模型长30cm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高12.5cm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，碳化实木工程车模型，作为展品</w:t>
            </w:r>
            <w:r>
              <w:rPr>
                <w:rFonts w:hint="eastAsia" w:ascii="宋体" w:hAnsi="宋体" w:cs="宋体"/>
                <w:sz w:val="18"/>
                <w:szCs w:val="18"/>
                <w:highlight w:val="none"/>
                <w:lang w:eastAsia="zh-CN"/>
              </w:rPr>
              <w:t>供</w:t>
            </w:r>
            <w:r>
              <w:rPr>
                <w:rFonts w:hint="eastAsia" w:ascii="宋体" w:hAnsi="宋体" w:eastAsia="宋体" w:cs="宋体"/>
                <w:sz w:val="18"/>
                <w:szCs w:val="18"/>
                <w:highlight w:val="none"/>
              </w:rPr>
              <w:t>幼儿了解学习木工制造在古代人类生活中所发挥的重要作用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25、木质收纳筐30*30*38cm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，松木材质，窄木板装订拼接而成，外部四周附带三层加固木板</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3个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26、布织收纳筐38*26*13cm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，重340g，金属框架，丙丝带编织布料，两侧设计有提手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24个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27、收纳盒30*22*5cm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，松木材质，实用分格设计，表面木纹清晰美观</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8个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28、颜料架30*15*7cm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，松木材质，两层，一层托板，一层固定板，固定板上八个颜料孔；两侧立面上设计有便于手提的凹槽</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2个</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29、创意笔架13.5cm*6*9cm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，松木材质，七孔设计</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工  具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1、小手锯</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全长26cm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宽7.5cm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，铝合金锯架，烤漆表面,注塑手柄，锯条可拆卸</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16把</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2、小手锯锯条</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长15cm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，迷你手锯适用锯条，铬钒钢材质。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3、U型锯12把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全长26cm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，宽11cm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，不锈钢锯架，橡胶手柄。锯身可调，适用于不同长度的锯条。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4、U型锯锯条24根</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13cm，螺旋锯齿，U型锯适用锯条。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5、木工锯2把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50cm*27cm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，传统红木木工锯，锯身松紧可调。</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6、板锯2把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40cm，黑色漆面锯身，锯片自带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25cm辅助测量刻度。</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7、木工刨6个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18*6*4cm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8、迷你刨4个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12.7*4*3cm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9、边刨2个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15*2.5*5cm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10、牵钻2个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40cm，钻杆直径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3cm，杆内有轴承连接；手拉杆长约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30cm，钻夹头可夹持1-10mm钻头。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11、雕刻套装1套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12支装</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，单支长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20cm，凿尖形状各异，高碳钢刀身，木质手柄。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12、方木锤2个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20.5cm，锤头宽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8.5cm，榉木材质。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13、羊角锤8个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15cm，锤头宽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10.5cm，碳素钢中频淬火锤头，精抛处理；TPR双色包胶柄，工程力学设计。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14、圆头锤8个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15cm，锤头宽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6.5cm，直径约为2cm，重约0.16kg，碳钢锤头，淬火镀亮铬，木质手柄。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15、斧子2把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35cm，锤头宽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14cm，斧刃长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10cm。锤头由优质高碳钢精工锻造而成，斧刃开刃，配有安全刃套斧柄采用环保型橡胶材料制成。</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16、砂布30张</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17*10cm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，320目，布基。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17、扁形锉刀4把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25cm，金属部分长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1.5cm，全工粗齿扁锉。</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18、圆形锉刀4把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25cm，金属部分长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6mm，全工粗齿圆锉。</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19、大木尺3把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包含等腰三角尺、勾股三角尺、量角器，尺面刻度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20、小木尺24把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21*16cm</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±5mm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，包含等腰三角尺、勾股三角尺、量角器，原木材质，卡通造型。</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21、卷尺3把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最大测量长度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3m，尺面宽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1.6cm，尺壳TPR包胶设计，防摔耐磨。</w:t>
            </w:r>
          </w:p>
          <w:p>
            <w:pPr>
              <w:numPr>
                <w:ilvl w:val="0"/>
                <w:numId w:val="0"/>
              </w:numPr>
              <w:ind w:right="199" w:rightChars="95"/>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22、木折尺3把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1m,可折叠5折每折长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20cm</w:t>
            </w:r>
            <w:r>
              <w:rPr>
                <w:rFonts w:hint="eastAsia" w:ascii="宋体" w:hAnsi="宋体" w:cs="宋体"/>
                <w:sz w:val="18"/>
                <w:szCs w:val="18"/>
                <w:highlight w:val="none"/>
                <w:lang w:eastAsia="zh-CN"/>
              </w:rPr>
              <w:t>。</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23、墨斗3个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20cm，高</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5.5cm，线长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10m左右，末端系有固定针，竹木材质，流线形手柄。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24、木工笔24支</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17.5cm，红杆黑芯，椭圆形截面，专业级木工铅笔。</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25、大螺丝刀2个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21cm，手柄长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11cm，刀杆直径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6mm，铬钒钢十字刀头，TPR双色手柄，磁性刀头。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26、短螺丝刀16个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9cm，刀杆直径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6mm，45#钢十字刀头，新材料注塑手柄。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27、小螺丝刀16个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13cm，45#钢十字刀头，彩色透明水晶手柄，磁性刀头。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28、活动扳手4个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两种规格，夹持距离可调节，用于夹持操作材料或固定材料某一端。</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29、两用扳手7个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七支装，大小七种规格，螺纹钢材质，表面精抛光处理。</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30、热熔胶枪4把</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14*12cm，功率20W，工作温度180-200°，带线插电使用，适用于直径7-7.5mm的胶棒，出胶口带有隔热塑料皮套。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31、热熔胶棒40根</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7mm，软化温度90°左右，固化时间15秒左右，无毒环保全透明。</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32、桌虎钳8个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钳口宽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8cm，可夹持最大宽度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5.5cm，水平面360°任意调整夹持方向。</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33、尖口钳16把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13.5cm，50#钢钳头，钳柄联结处有弹簧装置，可自动分开钳柄。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34、虎口钳2把</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16cm，45#钢钳头，橡胶柄套，用于手动夹持操作材料。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35、木工夹8个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21cm，最大开口</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12cm，喉深</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4cm，夹头可拆卸，可反向使用。尾部一键拆卸按钮设计，拆卸夹持效率更高。</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36、毛刷套装2套</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28.4*33.8*21cm，包含毛刷和簸箕，优质PP+TPR材质，毛刷和簸箕可嵌入</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37、小木刷8个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17cm，宽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4cm，杨木手柄，猪鬃毛头。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38、安全剪8个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13.5cm，彩色硬塑料外壳，可自动回弹分开。</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39、美工刀2个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17cm，三连发，末端设有切换刀片按钮。</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40、插板3个</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17*7cm，6插3米线，分控开关设计，可插两插头和三插头。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机  床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1、电动螺丝刀1个</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20*20cm，直流电压12V，最大夹持能力10mm。最大扭矩</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40N.m，电池容量</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1500mA，无极调速开关，带正反转切换按钮。</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2、迷你小电钻1个</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20cm，宽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4cm，三爪夹头，夹持范围0.6-6mm，铝合金手柄，内置电机，钻速5000-8000rpm/min，支持正反转，支持变速。</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3、微型锯床3台</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马达转速：20000r/min；输入电压/电流/功率：12VDC/2A/24W；</w:t>
            </w:r>
            <w:r>
              <w:rPr>
                <w:rFonts w:hint="eastAsia" w:ascii="宋体" w:hAnsi="宋体" w:cs="宋体"/>
                <w:sz w:val="18"/>
                <w:szCs w:val="18"/>
                <w:highlight w:val="none"/>
                <w:lang w:eastAsia="zh-CN"/>
              </w:rPr>
              <w:t>工</w:t>
            </w:r>
            <w:r>
              <w:rPr>
                <w:rFonts w:hint="eastAsia" w:ascii="宋体" w:hAnsi="宋体" w:eastAsia="宋体" w:cs="宋体"/>
                <w:sz w:val="18"/>
                <w:szCs w:val="18"/>
                <w:highlight w:val="none"/>
              </w:rPr>
              <w:t>作台面积：9cm x 9cm；变压器具有过电流，过压，过热保护。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4、微型磨床3台</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马达转速20000r/min，马达风叶，齿轮为金属材料；输入电压/电流/功率：12VDC/2A/24W；工作桌面积：</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12.3 x 10cm；变压器具有过电流，过压，过热保护。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5、微型钻床1台</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马达转速20000r/min，马达风叶，齿轮为金属材料；输入电压/电流/功率：12VDC/2A/24W；滑块行程：</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3和5cm；夹头：</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1-6mm；工作台面积：</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12.3X10cm；变压器具有过电流，过压，过热保护。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6、微型车床1台</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马达转速20000r/min，马达风叶，齿轮为金属材料；输入电压/电流/功率：</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12VDC/2A/24W；加工材料最大直径：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4.5cm；加工材料长度：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13.5cm；变压器具有过电流，过压，过热保护。车床的中心高</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2.5cm，中心距</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7、锯床专用锯条</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3cm，不锈钢材质。30根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8、磨床专用砂纸</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4.8cm，320目磨砂纸。10片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防  护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1、儿童护目镜</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宽约15cm，蓝色镜架，透明高分子防雾镜片，贴合一般幼儿脸型设计，适用于3-7岁的幼儿。18副</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2、成人护目镜</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宽约16cm，通体透明百叶窗眼镜，防尘防雾，成人适用。 2副</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3</w:t>
            </w:r>
            <w:r>
              <w:rPr>
                <w:rFonts w:hint="eastAsia" w:ascii="宋体" w:hAnsi="宋体" w:eastAsia="宋体" w:cs="宋体"/>
                <w:sz w:val="18"/>
                <w:szCs w:val="18"/>
                <w:highlight w:val="none"/>
              </w:rPr>
              <w:t>、儿童围裙</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52*45cm，优质桃皮绒面料，颈带可调，正面印有“创意木工坊”字样，附有口袋。参考身高110cm以下，适用于3-7岁幼儿。18件</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4</w:t>
            </w:r>
            <w:r>
              <w:rPr>
                <w:rFonts w:hint="eastAsia" w:ascii="宋体" w:hAnsi="宋体" w:eastAsia="宋体" w:cs="宋体"/>
                <w:sz w:val="18"/>
                <w:szCs w:val="18"/>
                <w:highlight w:val="none"/>
              </w:rPr>
              <w:t>、成人围裙</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70*60cm，优质桃皮绒面料，固定颈带，正面印有“创意木工坊”字样，附带口袋设计，适用于一般成人。2件</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5</w:t>
            </w:r>
            <w:r>
              <w:rPr>
                <w:rFonts w:hint="eastAsia" w:ascii="宋体" w:hAnsi="宋体" w:eastAsia="宋体" w:cs="宋体"/>
                <w:sz w:val="18"/>
                <w:szCs w:val="18"/>
                <w:highlight w:val="none"/>
              </w:rPr>
              <w:t>、儿童袖套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15cm，优质桃皮绒面料，适用于3-7岁幼儿。18双</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6</w:t>
            </w:r>
            <w:r>
              <w:rPr>
                <w:rFonts w:hint="eastAsia" w:ascii="宋体" w:hAnsi="宋体" w:eastAsia="宋体" w:cs="宋体"/>
                <w:sz w:val="18"/>
                <w:szCs w:val="18"/>
                <w:highlight w:val="none"/>
              </w:rPr>
              <w:t>、成人袖套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27cm，优质桃皮绒面料，适用于一般成人。2双</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7</w:t>
            </w:r>
            <w:r>
              <w:rPr>
                <w:rFonts w:hint="eastAsia" w:ascii="宋体" w:hAnsi="宋体" w:eastAsia="宋体" w:cs="宋体"/>
                <w:sz w:val="18"/>
                <w:szCs w:val="18"/>
                <w:highlight w:val="none"/>
              </w:rPr>
              <w:t>、儿童防护手套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长约15cm，宽约10cm，手腕部分为复合材质针织而成，达到EN388 5级防割标准。18双</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eastAsia="宋体" w:cs="宋体"/>
                <w:sz w:val="18"/>
                <w:szCs w:val="18"/>
                <w:highlight w:val="none"/>
              </w:rPr>
              <w:t>、成人防护手套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长约22cm，宽约12cm，手腕部分为复合材质针织而成，达到EN388 5级防割标准。2双</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eastAsia="宋体" w:cs="宋体"/>
                <w:sz w:val="18"/>
                <w:szCs w:val="18"/>
                <w:highlight w:val="none"/>
              </w:rPr>
              <w:t>、</w:t>
            </w:r>
            <w:r>
              <w:rPr>
                <w:rFonts w:hint="eastAsia" w:ascii="宋体" w:hAnsi="宋体" w:cs="宋体"/>
                <w:sz w:val="18"/>
                <w:szCs w:val="18"/>
                <w:highlight w:val="none"/>
                <w:lang w:val="en-US" w:eastAsia="zh-CN"/>
              </w:rPr>
              <w:t>防护</w:t>
            </w:r>
            <w:r>
              <w:rPr>
                <w:rFonts w:hint="eastAsia" w:ascii="宋体" w:hAnsi="宋体" w:eastAsia="宋体" w:cs="宋体"/>
                <w:sz w:val="18"/>
                <w:szCs w:val="18"/>
                <w:highlight w:val="none"/>
              </w:rPr>
              <w:t>箱</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24.5*15*16cm，铝合金材质包边结构，表面采用中纤板+ABS铝片制成，内部双层分格设计，内含20余件常用急救材料。1个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材  料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1、不规则木块</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形状不规则、大小随机的块状木料，供幼儿进行创意发挥的辅助操作材料。2箱</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2、不规则木板</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形状不规则、大小随机的条状木料，供幼儿进行创意发挥的辅助操作材料。2箱</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3、原木棍</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长约10cm左右，直径3-10mm，原生态带皮木棍。300根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4、圆木片</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含三种规格：直径为1-2cm，350片；4-5cm，150片；8-9cm，100片，厚0.5-1cm。原生态松木带皮木片。600片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5、椭圆木片</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长3cm左右，宽1cm左右,厚</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0.5cm,原生态椭圆形带皮木片。300片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6、扇形片</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半径2cm左右的原生态扇形带皮木片。300片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7、花木片</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直径2-3cm，外形类似花朵横切面，带外皮。200片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8、原木粒</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含两种规格，直径(1.5-2)*2cm,(1.5-2)*0.5cm,原生态圆柱形带皮操作材料。400颗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9、半圆柱</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2.8cm，高</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3.5cm，原生态半圆柱形带皮木块。200块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10、方木板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20*20cm，天然松木材质。75块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11、椴木板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15*15*0.2cm，不带印痕的空白板材。300张</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12、刨木</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35*8*2.5cm，天然松木材质。8根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13、刨花</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优质木材刨削而成，柔软碎片状。6包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14、木丝</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优质木材加工成的丝状物，柔软有弹性。6包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15、锯末</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优质木材加工成的屑状物。2包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16、方木条</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含三种规格，分别是：</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1.5*1.5*30cm,50根；</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1*1*30cm,90根；</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0.5*1*30cm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300根，优质松木材质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440根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17、圆木条</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含三种规格，分别为</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4mm*30cm，240根；</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9mm*30cm，150根；</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19mm*30cm,20根，优质榉木材质。</w:t>
            </w:r>
            <w:r>
              <w:rPr>
                <w:rFonts w:hint="eastAsia" w:ascii="宋体" w:hAnsi="宋体" w:cs="宋体"/>
                <w:sz w:val="18"/>
                <w:szCs w:val="18"/>
                <w:highlight w:val="none"/>
                <w:lang w:eastAsia="zh-CN"/>
              </w:rPr>
              <w:t>共</w:t>
            </w:r>
            <w:r>
              <w:rPr>
                <w:rFonts w:hint="eastAsia" w:ascii="宋体" w:hAnsi="宋体" w:eastAsia="宋体" w:cs="宋体"/>
                <w:sz w:val="18"/>
                <w:szCs w:val="18"/>
                <w:highlight w:val="none"/>
              </w:rPr>
              <w:t>410根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18、车床耗材</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7.7cm ，优质榉木材质。80个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19、雪糕棒</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含两种规格：</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150*18*1.6mm，</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114*10*2mm；单包50根，原木色。120包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20、钉子</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304不锈钢材质，含三种规格，按需所取相应长度和数量。4瓶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21、螺丝钉</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沉头自攻螺丝钉，含四种规格，按需所取相应的长度和数量。3瓶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22、长图钉</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2cm，五彩色混装，按需所取</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1瓶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23、收纳瓶</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6.5cm，高</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8cm，重</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24g，通体透明。8个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24、坠饰绳</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包含手把绳和流苏，均采用优质锦纶手工编织而成，手感光滑细腻。手把绳把手长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15cm，线长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17cm；流苏全长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66套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25、表芯</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半成品钟表表芯，表芯尺寸为</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5*5cm,秒针长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7.2cm，分针长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7cm，时针长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5cm</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66套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26、立体眼睛</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包含直径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4mm,6mm,8mm,10mm,15mm等多种规格，由眼圈和眼珠两部分组成，塑料材质，为DIY活动中的常用装饰材料。2包数量</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400个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27、不织布</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规格：</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30*30cm,厚</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为环保布料，彩色不织布，用于DIY作品装饰。35块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28、羽毛</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大、小两种规格，每包50片，自然生长的羽毛进行染色。12包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29、扭扭棒</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长30cm左右，直径6mm左右</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为铁丝加绒毛，可随意弯折。250根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30、麻绳</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单卷全长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50m，绳直径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2mm，原色。4卷</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31、小木夹</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2cm，宽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1.5cm,迷你多彩木夹。60个</w:t>
            </w:r>
          </w:p>
          <w:p>
            <w:pPr>
              <w:numPr>
                <w:ilvl w:val="0"/>
                <w:numId w:val="0"/>
              </w:numPr>
              <w:ind w:right="199" w:rightChars="95"/>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32、白乳胶</w:t>
            </w:r>
            <w:r>
              <w:rPr>
                <w:rFonts w:hint="eastAsia" w:ascii="宋体" w:hAnsi="宋体" w:cs="宋体"/>
                <w:color w:val="auto"/>
                <w:sz w:val="18"/>
                <w:szCs w:val="18"/>
                <w:highlight w:val="none"/>
                <w:lang w:eastAsia="zh-CN"/>
              </w:rPr>
              <w:t>，</w:t>
            </w:r>
            <w:r>
              <w:rPr>
                <w:rFonts w:hint="eastAsia" w:ascii="宋体" w:hAnsi="宋体" w:cs="宋体"/>
                <w:sz w:val="18"/>
                <w:szCs w:val="18"/>
                <w:highlight w:val="none"/>
                <w:lang w:eastAsia="zh-CN"/>
              </w:rPr>
              <w:t>约</w:t>
            </w:r>
            <w:r>
              <w:rPr>
                <w:rFonts w:hint="eastAsia" w:ascii="宋体" w:hAnsi="宋体" w:eastAsia="宋体" w:cs="宋体"/>
                <w:color w:val="auto"/>
                <w:sz w:val="18"/>
                <w:szCs w:val="18"/>
                <w:highlight w:val="none"/>
              </w:rPr>
              <w:t>30ml容量，小巧方便，环保无刺激。24瓶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33、双面胶</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10mm左右，颜色半透明，双面胶带，常温级别耐温程度。8卷</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34、水粉颜料</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单瓶</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100ml装，直径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5.6cm，高约</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5.4cm，单瓶重</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0.17kg，常用8色。16瓶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35、水粉笔套装</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6支装，实木喷漆笔杆，优质尼龙毛头。8套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36、调色盒</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16*7*3cm，10格，硬塑料材质，橡胶软盖，可两两拼接。8个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37、折叠水桶</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14cm，高</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13cm，塑料材质，可折叠，主要用于画笔清洗。4个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38、七巧板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12*12cm,益智玩具，内含七块彩色拼板，可组合出多种图样。16个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39、立体拼插乌龟</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半成品彩色拼插模型材料</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40、立体拼插兔子</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半成品彩色拼插模型材料，成品尺寸10*4*11cm。8个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41、立体拼插海豹</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半成品木质彩色拼插模型材料，成尺寸9*8*14cm。8个</w:t>
            </w:r>
          </w:p>
          <w:p>
            <w:pPr>
              <w:numPr>
                <w:ilvl w:val="0"/>
                <w:numId w:val="0"/>
              </w:numPr>
              <w:tabs>
                <w:tab w:val="left" w:pos="4620"/>
              </w:tabs>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42、立体拼插狮子</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半成品木质彩色拼插模型材料，8个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43、立体拼插骆驼</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半成品彩色拼插模型材料，8个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44、立体拼插企鹅</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半成品彩色拼插模型材料，8个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45、立体拼插战斗机</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半成品拼插模型，所有拼插部件儿需要从夹板上取下进行拼插组装，成品尺寸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30*20*10cm。8个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46、百变螺母</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31*21*4cm，彩盒包装，内含木质彩色螺母和原木色螺杆等，拼插组装类益智玩具。8盒</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47、螺母椅</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34.5*22.5*5.5cm。选用优质榉木木料和环保安全漆，内含螺母多彩螺母和带孔散件，可反复组装成多功能螺母椅。4个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48、百变积木</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重</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1.5kg，100粒木块，采用优松木经人工切割与精细打磨制成，多种规格多种形状，激发幼儿浓厚的兴趣，通过堆叠或排列方式呈现出多种作品。4套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49、初级鲁班锁1</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含两个种类：六柱锁，由六根不同榫卯结构的长方体木柱拼插而成，单根长方体木柱长7.5cm；好汉锁，由三根不同榫卯结构的长方体木柱拼插而成，单根长方体木柱长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6.5cm。6个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50、拼插沙发套装</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半成品拼插模型材料，原木色，成品为五件家居模型。16套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51、拼插单桅帆船</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15*15cm，厚</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3mm，面板上有刻好的印痕图案，部分部位可直接抠掉进行拼装，剩下的部分则需要配合工具进行操作。48个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52、梯子模型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拼插组装半成品操作材料，透明自封袋包装，组装完成后为梯子模型，尺寸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14*5cm。16个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53、跷跷板模型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拼插组装半成品操作材料，透明自封袋包装，组装完成后为跷跷板模型，尺寸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20*5*5cm。16个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54、长凳模型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拼插组装半成品操作材料，透明自封袋包装，组装完成后为长凳模型，尺寸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20*6*12cm。16个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55、秋千模型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拼插组装半成品操作材料，透明自封袋包装，组装完成后为秋千模型,尺寸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14*10*14cm。16个</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56、滑梯模型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拼插组装半成品操作材料，透明自封袋包装，组装完成后为滑梯模型,尺寸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18*5.5*10cm。16个</w:t>
            </w:r>
          </w:p>
          <w:p>
            <w:pPr>
              <w:numPr>
                <w:ilvl w:val="0"/>
                <w:numId w:val="0"/>
              </w:numPr>
              <w:ind w:right="199" w:rightChars="95"/>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57、方桌模型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拼插组装半成品操作材料，透明自封袋包装，组装完成后为方桌模型，尺寸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14*8*8cm。16个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ascii="宋体" w:hAnsi="宋体" w:eastAsia="宋体" w:cs="宋体"/>
                <w:sz w:val="18"/>
                <w:szCs w:val="18"/>
                <w:highlight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2"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乐器组合</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1、高音木琴1台双贴白橡面桉木芯多层板琴箱，FRP合成材料音条(含半音音条）；毛线套软琴锤，琴箱：长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680mm,宽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310mm,高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130mm，音条片：</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宽38mm,厚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14mm；琴锤长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410mm,直径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2、音条收纳袋1个600D牛津布,含印刷工艺，长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633mm,宽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3、中音木琴1台双贴白橡面桉木芯多层板琴箱，FRP合成材料音条(含半音音条）；毛线套软琴锤，琴箱：长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705mm,宽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215mm，音条片：宽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38mm,厚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14mm；琴槌长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410mm,直径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4、音条收纳袋1个600D牛津布,含印刷工艺，长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633mm,宽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5、低音木琴1台双贴白橡面桉木芯多层板琴箱，FRP合成材料音条(含半音音条）；毛线套软琴锤，琴箱：长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755mm,宽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262mm,高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330mm，音条片：宽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38mm,厚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14mm；琴槌长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410mm,直径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6、音条收纳袋1个600D牛津布,含印刷工艺，长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633mm,宽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7、小八音铝板琴16套铝制琴片,松木琴底；ABS塑料琴锤，琴体：长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260mm,宽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175mm,高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50mm,，琴片：厚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25mm；琴槌长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200mm,直径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8、八音音筒2套ABS工程塑料，</w:t>
            </w:r>
            <w:r>
              <w:rPr>
                <w:rFonts w:hint="eastAsia" w:ascii="宋体" w:hAnsi="宋体" w:cs="宋体"/>
                <w:i w:val="0"/>
                <w:iCs w:val="0"/>
                <w:color w:val="000000"/>
                <w:sz w:val="18"/>
                <w:szCs w:val="18"/>
                <w:highlight w:val="none"/>
                <w:u w:val="none"/>
                <w:lang w:eastAsia="zh-CN"/>
              </w:rPr>
              <w:t>长度大约</w:t>
            </w:r>
            <w:r>
              <w:rPr>
                <w:rFonts w:hint="eastAsia" w:ascii="宋体" w:hAnsi="宋体" w:eastAsia="宋体" w:cs="宋体"/>
                <w:i w:val="0"/>
                <w:iCs w:val="0"/>
                <w:color w:val="000000"/>
                <w:sz w:val="18"/>
                <w:szCs w:val="18"/>
                <w:highlight w:val="none"/>
                <w:u w:val="none"/>
                <w:lang w:eastAsia="zh-CN"/>
              </w:rPr>
              <w:t>625mm（最长）,565mm, 495mm,</w:t>
            </w:r>
            <w:r>
              <w:rPr>
                <w:rFonts w:hint="eastAsia" w:ascii="宋体" w:hAnsi="宋体" w:cs="宋体"/>
                <w:i w:val="0"/>
                <w:iCs w:val="0"/>
                <w:color w:val="000000"/>
                <w:sz w:val="18"/>
                <w:szCs w:val="18"/>
                <w:highlight w:val="none"/>
                <w:u w:val="none"/>
                <w:lang w:val="en-US" w:eastAsia="zh-CN"/>
              </w:rPr>
              <w:t xml:space="preserve"> </w:t>
            </w:r>
            <w:r>
              <w:rPr>
                <w:rFonts w:hint="eastAsia" w:ascii="宋体" w:hAnsi="宋体" w:eastAsia="宋体" w:cs="宋体"/>
                <w:i w:val="0"/>
                <w:iCs w:val="0"/>
                <w:color w:val="000000"/>
                <w:sz w:val="18"/>
                <w:szCs w:val="18"/>
                <w:highlight w:val="none"/>
                <w:u w:val="none"/>
                <w:lang w:eastAsia="zh-CN"/>
              </w:rPr>
              <w:t>465mm,</w:t>
            </w:r>
            <w:r>
              <w:rPr>
                <w:rFonts w:hint="eastAsia" w:ascii="宋体" w:hAnsi="宋体" w:cs="宋体"/>
                <w:i w:val="0"/>
                <w:iCs w:val="0"/>
                <w:color w:val="000000"/>
                <w:sz w:val="18"/>
                <w:szCs w:val="18"/>
                <w:highlight w:val="none"/>
                <w:u w:val="none"/>
                <w:lang w:val="en-US" w:eastAsia="zh-CN"/>
              </w:rPr>
              <w:t xml:space="preserve"> </w:t>
            </w:r>
            <w:r>
              <w:rPr>
                <w:rFonts w:hint="eastAsia" w:ascii="宋体" w:hAnsi="宋体" w:eastAsia="宋体" w:cs="宋体"/>
                <w:i w:val="0"/>
                <w:iCs w:val="0"/>
                <w:color w:val="000000"/>
                <w:sz w:val="18"/>
                <w:szCs w:val="18"/>
                <w:highlight w:val="none"/>
                <w:u w:val="none"/>
                <w:lang w:eastAsia="zh-CN"/>
              </w:rPr>
              <w:t>410mm,</w:t>
            </w:r>
            <w:r>
              <w:rPr>
                <w:rFonts w:hint="eastAsia" w:ascii="宋体" w:hAnsi="宋体" w:cs="宋体"/>
                <w:i w:val="0"/>
                <w:iCs w:val="0"/>
                <w:color w:val="000000"/>
                <w:sz w:val="18"/>
                <w:szCs w:val="18"/>
                <w:highlight w:val="none"/>
                <w:u w:val="none"/>
                <w:lang w:val="en-US" w:eastAsia="zh-CN"/>
              </w:rPr>
              <w:t xml:space="preserve"> </w:t>
            </w:r>
            <w:r>
              <w:rPr>
                <w:rFonts w:hint="eastAsia" w:ascii="宋体" w:hAnsi="宋体" w:eastAsia="宋体" w:cs="宋体"/>
                <w:i w:val="0"/>
                <w:iCs w:val="0"/>
                <w:color w:val="000000"/>
                <w:sz w:val="18"/>
                <w:szCs w:val="18"/>
                <w:highlight w:val="none"/>
                <w:u w:val="none"/>
                <w:lang w:eastAsia="zh-CN"/>
              </w:rPr>
              <w:t>355mm,320mm,300mm（最短）,直径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9、八音音筒收纳袋2个190T涤纶雨伞布,带抽绳，长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720mm,宽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277mm,抽绳长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950mm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10、木质沙锤8对榉木,内置钢砂，长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215mm,直径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58mm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11、木质沙锤收纳盒1个松木指接板,哑光PU漆面，长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290mm,宽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290mm,高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eastAsia="zh-CN"/>
              </w:rPr>
              <w:t>铃棒铃16个榉木手柄,电镀金属铃铛，全长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165mm,直径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13</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eastAsia="zh-CN"/>
              </w:rPr>
              <w:t>铃棒铃收纳盒2个新西兰松木指接板,长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280mm,宽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14、卡巴萨1个榉木手柄,电镀金属珠链,哑光PU漆面，长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185mm,直径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15、双响筒16副榉木,哑光PU漆面，直径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35mm，长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190mm，孔径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22mm，长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70mm，短</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5.5mm，打棒直径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16mm，敲棒直径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15mm，长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155mm，小头直径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8mm。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16、双响筒收纳盒2个AA榉木指接板,哑光PU漆面长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215mm,宽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190mm,高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170mm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17、圆舞板8对榉木,哑光PU漆面,松紧带直径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58mm,厚度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18、圆舞板收纳盒1个AA榉木指接板,哑光PU漆面长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280mm,宽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19、螺纹单响筒16副榉木,哑光PU漆面长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190mm,直径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42mm；打棒长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160mm，直径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20、螺纹单响筒收纳盒2个AA榉木指接板,哑光PU漆面长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280mm,宽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170mm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21、多音响筒1副榉木,哑光PU漆面长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255mm,直径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110mm；打槌长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225mm,直径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22、铜碰钟8副榉木手柄,哑光PU漆面,黄铜碰钟，碰钟直径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33mm，手柄直径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14*125mm，总长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160mm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23、铜碰钟收纳盒1个AA榉木指接板,哑光PU漆面长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284mm,宽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143mm,高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24、三角铁16副榉木提手,电镀金属角铁，边长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130mm；敲棒长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120mm 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25、三角铁收纳架2个榉木,哑光PU漆面</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290*250*65mm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26、铜镲10副皮质手柄,响铜镲片，直径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100mm,镲片厚度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27、铜镲收纳盒2个AA榉木指接板,哑光PU漆面，长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290mm,宽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170mm,高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130mm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28、立式铜锣1台榉木锣架,哑光PU漆面,黄铜锣,木质打槌，锣面直径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240mm厚度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1.5mm；木质打槌长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265mm直径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30mm，皮革类乐器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29、6寸铃鼓16个羊皮鼓面,桦木鼓圈,哑光PU漆面,电镀金属镲片，直径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152mm高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30、6寸铃鼓收纳盒2个松指接板,哑光PU漆面，长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390mm宽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240mm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31、16寸中国鼓2台黄牛皮鼓面,椿木鼓腔,橡木鼓架（含木架固定器）,哑光PU漆面，木质打棒一对，鼓架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600mm*570mm*100mm；鼓面直径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400mm,鼓高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235mm，木质打棒长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350mm,直径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32、8寸非洲鼓16个鼓桶采用台湾尼龙原装新料,杜邦鼓皮，金属压圈,尼龙绑绳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鼓高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420mm,鼓面直径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33、非洲鼓收纳袋16个深棕色190T涤纶雨伞布,带双背带，高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435mm面直径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34、12寸海鼓1个桦木鼓圈,哑光PU漆面,羊皮/PVC鼓面,内置钢砂，直径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300mm, 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65mm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35、雨声筒1个榉木,哑光PU漆面,内置钢砂，长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345mm,直径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36、拍箱16个纯白杨木芯双贴桦木面箱体,面板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为2mm桦木板单帖白橡皮,哑光PU漆面,内置金属配件，长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275mm,宽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295mm,高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330mm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37、鼓柜1个桦木多层板，双贴漂白桦木皮，特级杨木芯，厚度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38、琴柜1个桦木多层板，双贴漂白桦木皮，特级杨木芯，厚度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800mm,宽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39、小打击类乐器柜1个桦木多层板，双贴漂白桦木皮，特级杨木芯，厚度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40、左侧边柜1个桦木多层板，双贴漂白桦木皮，特级杨木芯，厚度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 （含防倾倒部件及安装说明）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41、右侧边柜1个桦木多层板，双贴漂白桦木皮，特级杨木芯，厚度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405mm,高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1200mm （含防倾倒部件及安装说明）</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6"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扮演教室</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w:t>
            </w:r>
            <w:r>
              <w:rPr>
                <w:rFonts w:hint="eastAsia" w:ascii="宋体" w:hAnsi="宋体" w:eastAsia="宋体" w:cs="宋体"/>
                <w:i w:val="0"/>
                <w:iCs w:val="0"/>
                <w:color w:val="000000"/>
                <w:sz w:val="18"/>
                <w:szCs w:val="18"/>
                <w:highlight w:val="none"/>
                <w:u w:val="none"/>
              </w:rPr>
              <w:t>扮演小屋</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消防局主题装饰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材质：布制；尺寸：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106×83.6×153.5cm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w:t>
            </w:r>
            <w:r>
              <w:rPr>
                <w:rFonts w:hint="eastAsia" w:ascii="宋体" w:hAnsi="宋体" w:eastAsia="宋体" w:cs="宋体"/>
                <w:i w:val="0"/>
                <w:iCs w:val="0"/>
                <w:color w:val="000000"/>
                <w:sz w:val="18"/>
                <w:szCs w:val="18"/>
                <w:highlight w:val="none"/>
                <w:u w:val="none"/>
              </w:rPr>
              <w:t>扮演小屋 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106×83.6×153.5c</w:t>
            </w:r>
            <w:r>
              <w:rPr>
                <w:rFonts w:hint="eastAsia" w:ascii="宋体" w:hAnsi="宋体" w:eastAsia="宋体" w:cs="宋体"/>
                <w:i w:val="0"/>
                <w:iCs w:val="0"/>
                <w:color w:val="000000"/>
                <w:sz w:val="18"/>
                <w:szCs w:val="18"/>
                <w:highlight w:val="none"/>
                <w:u w:val="none"/>
                <w:lang w:val="en-US" w:eastAsia="zh-CN"/>
              </w:rPr>
              <w:t>m,</w:t>
            </w:r>
            <w:r>
              <w:rPr>
                <w:rFonts w:hint="eastAsia" w:ascii="宋体" w:hAnsi="宋体" w:eastAsia="宋体" w:cs="宋体"/>
                <w:i w:val="0"/>
                <w:iCs w:val="0"/>
                <w:color w:val="000000"/>
                <w:sz w:val="18"/>
                <w:szCs w:val="18"/>
                <w:highlight w:val="none"/>
                <w:u w:val="none"/>
              </w:rPr>
              <w:t>优质PVC边条封边</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五金件选用环保五金，安全无毒</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柜体底部配以耐磨塑胶PP脚钉，对地板等地面材料起到保护作用</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结构稳固，不易倾倒。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rPr>
              <w:t>消防车沙发-车头:尺寸：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90×40×70cm，座高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30cm。采用木框架，环保耐磨皮和高密度泡棉包覆</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消防车造型，分段式设计。结构稳固，不易倾倒。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rPr>
              <w:t>孔洞消防车沙发-车尾:尺寸：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90×40×30cm，座高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30cm。采用木框架，环保耐磨皮和高密度泡棉包覆</w:t>
            </w:r>
            <w:r>
              <w:rPr>
                <w:rFonts w:hint="eastAsia" w:ascii="宋体" w:hAnsi="宋体" w:eastAsia="宋体" w:cs="宋体"/>
                <w:i w:val="0"/>
                <w:iCs w:val="0"/>
                <w:color w:val="000000"/>
                <w:sz w:val="18"/>
                <w:szCs w:val="18"/>
                <w:highlight w:val="none"/>
                <w:u w:val="none"/>
                <w:lang w:eastAsia="zh-CN"/>
              </w:rPr>
              <w:t>。</w:t>
            </w:r>
          </w:p>
          <w:p>
            <w:pP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立体扮演墙板-消防局:尺寸：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96.3×31.6×115.4cm。主题板采用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9mm厚优质环保双贴面胶合板，支架采用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18mm厚优质环保双贴面胶合板</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优质PVC边条封边</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五金件选用环保五金，安全无毒。消防局主题图案采用UV打印工艺处理，颜色不易脱落，且所使用的UV打印均为环保材料。墙板底部配以耐磨塑胶PP脚钉，对地板等地面材料起到保护作用。结构稳固，不易倾倒。</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美术教室</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w:t>
            </w:r>
            <w:r>
              <w:rPr>
                <w:rFonts w:hint="eastAsia" w:ascii="宋体" w:hAnsi="宋体" w:eastAsia="宋体" w:cs="宋体"/>
                <w:i w:val="0"/>
                <w:iCs w:val="0"/>
                <w:color w:val="000000"/>
                <w:sz w:val="18"/>
                <w:szCs w:val="18"/>
                <w:highlight w:val="none"/>
                <w:u w:val="none"/>
              </w:rPr>
              <w:t>工坊标牌规格：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L50*W50cm材质：实木外框、胶合板底板、手工绘制底图，粘贴草编猫头鹰及复合板立体雕刻字1个</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w:t>
            </w:r>
            <w:r>
              <w:rPr>
                <w:rFonts w:hint="eastAsia" w:ascii="宋体" w:hAnsi="宋体" w:eastAsia="宋体" w:cs="宋体"/>
                <w:i w:val="0"/>
                <w:iCs w:val="0"/>
                <w:color w:val="000000"/>
                <w:sz w:val="18"/>
                <w:szCs w:val="18"/>
                <w:highlight w:val="none"/>
                <w:u w:val="none"/>
              </w:rPr>
              <w:t>巨幅艺术作品规格：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L200*W100cm材质：实木框、雨林麻画布，丙烯手绘，多材质装饰，专用定画液表层处理和文字说明3组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w:t>
            </w:r>
            <w:r>
              <w:rPr>
                <w:rFonts w:hint="eastAsia" w:ascii="宋体" w:hAnsi="宋体" w:eastAsia="宋体" w:cs="宋体"/>
                <w:i w:val="0"/>
                <w:iCs w:val="0"/>
                <w:color w:val="000000"/>
                <w:sz w:val="18"/>
                <w:szCs w:val="18"/>
                <w:highlight w:val="none"/>
                <w:u w:val="none"/>
              </w:rPr>
              <w:t>肌理作品规格：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50cm*50cm材质：艺术木纹外框，内衬混纺布面，手工创作并手工粘贴多材质，附文字说明。4个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w:t>
            </w:r>
            <w:r>
              <w:rPr>
                <w:rFonts w:hint="eastAsia" w:ascii="宋体" w:hAnsi="宋体" w:eastAsia="宋体" w:cs="宋体"/>
                <w:i w:val="0"/>
                <w:iCs w:val="0"/>
                <w:color w:val="000000"/>
                <w:sz w:val="18"/>
                <w:szCs w:val="18"/>
                <w:highlight w:val="none"/>
                <w:u w:val="none"/>
              </w:rPr>
              <w:t>书法背景规格：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L300*H150cm材质：布面木画轴，精喷画面，传统书画风格。1组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w:t>
            </w:r>
            <w:r>
              <w:rPr>
                <w:rFonts w:hint="eastAsia" w:ascii="宋体" w:hAnsi="宋体" w:eastAsia="宋体" w:cs="宋体"/>
                <w:i w:val="0"/>
                <w:iCs w:val="0"/>
                <w:color w:val="000000"/>
                <w:sz w:val="18"/>
                <w:szCs w:val="18"/>
                <w:highlight w:val="none"/>
                <w:u w:val="none"/>
              </w:rPr>
              <w:t>新中式干花规格：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L90*W30cm材质：实木外框，棉麻蓝布背景，天然及仿真材质装饰。1组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6、</w:t>
            </w:r>
            <w:r>
              <w:rPr>
                <w:rFonts w:hint="eastAsia" w:ascii="宋体" w:hAnsi="宋体" w:eastAsia="宋体" w:cs="宋体"/>
                <w:i w:val="0"/>
                <w:iCs w:val="0"/>
                <w:color w:val="000000"/>
                <w:sz w:val="18"/>
                <w:szCs w:val="18"/>
                <w:highlight w:val="none"/>
                <w:u w:val="none"/>
              </w:rPr>
              <w:t>山水画规格：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L80*W80cm材质：艺术木纹外框，内衬混纺布面，手工创作并手工粘贴多材质，附文字说明。1个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7、</w:t>
            </w:r>
            <w:r>
              <w:rPr>
                <w:rFonts w:hint="eastAsia" w:ascii="宋体" w:hAnsi="宋体" w:eastAsia="宋体" w:cs="宋体"/>
                <w:i w:val="0"/>
                <w:iCs w:val="0"/>
                <w:color w:val="000000"/>
                <w:sz w:val="18"/>
                <w:szCs w:val="18"/>
                <w:highlight w:val="none"/>
                <w:u w:val="none"/>
              </w:rPr>
              <w:t>花窗规格：圆形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60*60cm材质：木质边框，复合板材质，UV画面，多层立体装饰，手工装饰3个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8、</w:t>
            </w:r>
            <w:r>
              <w:rPr>
                <w:rFonts w:hint="eastAsia" w:ascii="宋体" w:hAnsi="宋体" w:eastAsia="宋体" w:cs="宋体"/>
                <w:i w:val="0"/>
                <w:iCs w:val="0"/>
                <w:color w:val="000000"/>
                <w:sz w:val="18"/>
                <w:szCs w:val="18"/>
                <w:highlight w:val="none"/>
                <w:u w:val="none"/>
              </w:rPr>
              <w:t>扇形装饰规格：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40cm*80cm；30cm*60cm材质：扇形，手工绘画2组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9、</w:t>
            </w:r>
            <w:r>
              <w:rPr>
                <w:rFonts w:hint="eastAsia" w:ascii="宋体" w:hAnsi="宋体" w:eastAsia="宋体" w:cs="宋体"/>
                <w:i w:val="0"/>
                <w:iCs w:val="0"/>
                <w:color w:val="000000"/>
                <w:sz w:val="18"/>
                <w:szCs w:val="18"/>
                <w:highlight w:val="none"/>
                <w:u w:val="none"/>
              </w:rPr>
              <w:t>美术桌规格：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L190*W100*H55cm材质：天然实木桌面及桌腿，水性漆，圆角打磨设计2张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10、</w:t>
            </w:r>
            <w:r>
              <w:rPr>
                <w:rFonts w:hint="eastAsia" w:ascii="宋体" w:hAnsi="宋体" w:eastAsia="宋体" w:cs="宋体"/>
                <w:i w:val="0"/>
                <w:iCs w:val="0"/>
                <w:color w:val="000000"/>
                <w:sz w:val="18"/>
                <w:szCs w:val="18"/>
                <w:highlight w:val="none"/>
                <w:u w:val="none"/>
              </w:rPr>
              <w:t>儿童凳规格：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L30cm*W30cm*H35cm材质：盖子高密度纤维板材外部UP 皮革，内部无纺布装饰16个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11、</w:t>
            </w:r>
            <w:r>
              <w:rPr>
                <w:rFonts w:hint="eastAsia" w:ascii="宋体" w:hAnsi="宋体" w:eastAsia="宋体" w:cs="宋体"/>
                <w:i w:val="0"/>
                <w:iCs w:val="0"/>
                <w:color w:val="000000"/>
                <w:sz w:val="18"/>
                <w:szCs w:val="18"/>
                <w:highlight w:val="none"/>
                <w:u w:val="none"/>
              </w:rPr>
              <w:t>收纳车规格：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L46*W26.5*H84cm材质：实木，大板直拼，圆角打磨，带挡边，万向轮2组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12、</w:t>
            </w:r>
            <w:r>
              <w:rPr>
                <w:rFonts w:hint="eastAsia" w:ascii="宋体" w:hAnsi="宋体" w:eastAsia="宋体" w:cs="宋体"/>
                <w:i w:val="0"/>
                <w:iCs w:val="0"/>
                <w:color w:val="000000"/>
                <w:sz w:val="18"/>
                <w:szCs w:val="18"/>
                <w:highlight w:val="none"/>
                <w:u w:val="none"/>
              </w:rPr>
              <w:t>多功能收纳架规格：长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94.5*宽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55cm 磁力板长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50cm*宽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37cm材质：磁力涂鸦板、收纳木箱组合展示</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13、</w:t>
            </w:r>
            <w:r>
              <w:rPr>
                <w:rFonts w:hint="eastAsia" w:ascii="宋体" w:hAnsi="宋体" w:eastAsia="宋体" w:cs="宋体"/>
                <w:i w:val="0"/>
                <w:iCs w:val="0"/>
                <w:color w:val="000000"/>
                <w:sz w:val="18"/>
                <w:szCs w:val="18"/>
                <w:highlight w:val="none"/>
                <w:u w:val="none"/>
              </w:rPr>
              <w:t>多功能展示架规格：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L120*H80cm材质：实木打造，木工背板，可拆卸组装，双层</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14、</w:t>
            </w:r>
            <w:r>
              <w:rPr>
                <w:rFonts w:hint="eastAsia" w:ascii="宋体" w:hAnsi="宋体" w:eastAsia="宋体" w:cs="宋体"/>
                <w:i w:val="0"/>
                <w:iCs w:val="0"/>
                <w:color w:val="000000"/>
                <w:sz w:val="18"/>
                <w:szCs w:val="18"/>
                <w:highlight w:val="none"/>
                <w:u w:val="none"/>
              </w:rPr>
              <w:t>收纳篮规格：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L35*W26*H16cm材质：天然木外框，卯榫及胶粘解构，竹编网格，大圆角打磨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16个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15、</w:t>
            </w:r>
            <w:r>
              <w:rPr>
                <w:rFonts w:hint="eastAsia" w:ascii="宋体" w:hAnsi="宋体" w:eastAsia="宋体" w:cs="宋体"/>
                <w:i w:val="0"/>
                <w:iCs w:val="0"/>
                <w:color w:val="000000"/>
                <w:sz w:val="18"/>
                <w:szCs w:val="18"/>
                <w:highlight w:val="none"/>
                <w:u w:val="none"/>
              </w:rPr>
              <w:t>作品展示网规格：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L80*H200cm材质：木质边框，麻绳编织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16、</w:t>
            </w:r>
            <w:r>
              <w:rPr>
                <w:rFonts w:hint="eastAsia" w:ascii="宋体" w:hAnsi="宋体" w:eastAsia="宋体" w:cs="宋体"/>
                <w:i w:val="0"/>
                <w:iCs w:val="0"/>
                <w:color w:val="000000"/>
                <w:sz w:val="18"/>
                <w:szCs w:val="18"/>
                <w:highlight w:val="none"/>
                <w:u w:val="none"/>
              </w:rPr>
              <w:t>木箱规格：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L50*W32*H27cm材质：天然实木木箱</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17、</w:t>
            </w:r>
            <w:r>
              <w:rPr>
                <w:rFonts w:hint="eastAsia" w:ascii="宋体" w:hAnsi="宋体" w:eastAsia="宋体" w:cs="宋体"/>
                <w:i w:val="0"/>
                <w:iCs w:val="0"/>
                <w:color w:val="000000"/>
                <w:sz w:val="18"/>
                <w:szCs w:val="18"/>
                <w:highlight w:val="none"/>
                <w:u w:val="none"/>
              </w:rPr>
              <w:t>小画架规格：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L20cm*H28cm材质：实木、可折叠</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18、</w:t>
            </w:r>
            <w:r>
              <w:rPr>
                <w:rFonts w:hint="eastAsia" w:ascii="宋体" w:hAnsi="宋体" w:eastAsia="宋体" w:cs="宋体"/>
                <w:i w:val="0"/>
                <w:iCs w:val="0"/>
                <w:color w:val="000000"/>
                <w:sz w:val="18"/>
                <w:szCs w:val="18"/>
                <w:highlight w:val="none"/>
                <w:u w:val="none"/>
              </w:rPr>
              <w:t>小画框规格：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L20*H20cm材质：实木框、雨林麻画布</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19、</w:t>
            </w:r>
            <w:r>
              <w:rPr>
                <w:rFonts w:hint="eastAsia" w:ascii="宋体" w:hAnsi="宋体" w:eastAsia="宋体" w:cs="宋体"/>
                <w:i w:val="0"/>
                <w:iCs w:val="0"/>
                <w:color w:val="000000"/>
                <w:sz w:val="18"/>
                <w:szCs w:val="18"/>
                <w:highlight w:val="none"/>
                <w:u w:val="none"/>
              </w:rPr>
              <w:t>艺术工坊主题说明规格：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L60*H80cm材质：UV制作画面裱高密度聚氯乙烯复合板，手工装饰</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20、</w:t>
            </w:r>
            <w:r>
              <w:rPr>
                <w:rFonts w:hint="eastAsia" w:ascii="宋体" w:hAnsi="宋体" w:eastAsia="宋体" w:cs="宋体"/>
                <w:i w:val="0"/>
                <w:iCs w:val="0"/>
                <w:color w:val="000000"/>
                <w:sz w:val="18"/>
                <w:szCs w:val="18"/>
                <w:highlight w:val="none"/>
                <w:u w:val="none"/>
              </w:rPr>
              <w:t>中式展示架规格：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100cm*120cm规格：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100cm*140cm材质：实木材质，表层无漆、手工打磨处理，仿古元素</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21、</w:t>
            </w:r>
            <w:r>
              <w:rPr>
                <w:rFonts w:hint="eastAsia" w:ascii="宋体" w:hAnsi="宋体" w:eastAsia="宋体" w:cs="宋体"/>
                <w:i w:val="0"/>
                <w:iCs w:val="0"/>
                <w:color w:val="000000"/>
                <w:sz w:val="18"/>
                <w:szCs w:val="18"/>
                <w:highlight w:val="none"/>
                <w:u w:val="none"/>
              </w:rPr>
              <w:t>仿真树枝组合2：规格：尺寸不一</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22、</w:t>
            </w:r>
            <w:r>
              <w:rPr>
                <w:rFonts w:hint="eastAsia" w:ascii="宋体" w:hAnsi="宋体" w:eastAsia="宋体" w:cs="宋体"/>
                <w:i w:val="0"/>
                <w:iCs w:val="0"/>
                <w:color w:val="000000"/>
                <w:sz w:val="18"/>
                <w:szCs w:val="18"/>
                <w:highlight w:val="none"/>
                <w:u w:val="none"/>
              </w:rPr>
              <w:t>四脚画架规格：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L45*H115cm材质：天然实木材质，四脚支撑、可调节</w:t>
            </w:r>
            <w:r>
              <w:rPr>
                <w:rFonts w:hint="eastAsia" w:ascii="宋体" w:hAnsi="宋体" w:cs="宋体"/>
                <w:i w:val="0"/>
                <w:iCs w:val="0"/>
                <w:color w:val="000000"/>
                <w:sz w:val="18"/>
                <w:szCs w:val="18"/>
                <w:highlight w:val="none"/>
                <w:u w:val="none"/>
                <w:lang w:val="en-US" w:eastAsia="zh-CN"/>
              </w:rPr>
              <w:t>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23、</w:t>
            </w:r>
            <w:r>
              <w:rPr>
                <w:rFonts w:hint="eastAsia" w:ascii="宋体" w:hAnsi="宋体" w:eastAsia="宋体" w:cs="宋体"/>
                <w:i w:val="0"/>
                <w:iCs w:val="0"/>
                <w:color w:val="000000"/>
                <w:sz w:val="18"/>
                <w:szCs w:val="18"/>
                <w:highlight w:val="none"/>
                <w:u w:val="none"/>
              </w:rPr>
              <w:t>折叠、前后金属保险链、稳固型</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24、</w:t>
            </w:r>
            <w:r>
              <w:rPr>
                <w:rFonts w:hint="eastAsia" w:ascii="宋体" w:hAnsi="宋体" w:eastAsia="宋体" w:cs="宋体"/>
                <w:i w:val="0"/>
                <w:iCs w:val="0"/>
                <w:color w:val="000000"/>
                <w:sz w:val="18"/>
                <w:szCs w:val="18"/>
                <w:highlight w:val="none"/>
                <w:u w:val="none"/>
              </w:rPr>
              <w:t>国画颜料规格：尺寸不一材质：24色每支12m</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l4套</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25、</w:t>
            </w:r>
            <w:r>
              <w:rPr>
                <w:rFonts w:hint="eastAsia" w:ascii="宋体" w:hAnsi="宋体" w:eastAsia="宋体" w:cs="宋体"/>
                <w:i w:val="0"/>
                <w:iCs w:val="0"/>
                <w:color w:val="000000"/>
                <w:sz w:val="18"/>
                <w:szCs w:val="18"/>
                <w:highlight w:val="none"/>
                <w:u w:val="none"/>
              </w:rPr>
              <w:t>笔架规格：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34cm*37cm材质：12针笔挂</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4件</w:t>
            </w:r>
            <w:r>
              <w:rPr>
                <w:rFonts w:hint="eastAsia" w:ascii="宋体" w:hAnsi="宋体" w:eastAsia="宋体" w:cs="宋体"/>
                <w:i w:val="0"/>
                <w:iCs w:val="0"/>
                <w:color w:val="000000"/>
                <w:sz w:val="18"/>
                <w:szCs w:val="18"/>
                <w:highlight w:val="none"/>
                <w:u w:val="none"/>
                <w:lang w:val="en-US" w:eastAsia="zh-CN"/>
              </w:rPr>
              <w:tab/>
            </w:r>
            <w:r>
              <w:rPr>
                <w:rFonts w:hint="eastAsia" w:ascii="宋体" w:hAnsi="宋体" w:eastAsia="宋体" w:cs="宋体"/>
                <w:i w:val="0"/>
                <w:iCs w:val="0"/>
                <w:color w:val="000000"/>
                <w:sz w:val="18"/>
                <w:szCs w:val="18"/>
                <w:highlight w:val="none"/>
                <w:u w:val="none"/>
                <w:lang w:val="en-US" w:eastAsia="zh-CN"/>
              </w:rPr>
              <w:tab/>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26、</w:t>
            </w:r>
            <w:r>
              <w:rPr>
                <w:rFonts w:hint="eastAsia" w:ascii="宋体" w:hAnsi="宋体" w:eastAsia="宋体" w:cs="宋体"/>
                <w:i w:val="0"/>
                <w:iCs w:val="0"/>
                <w:color w:val="000000"/>
                <w:sz w:val="18"/>
                <w:szCs w:val="18"/>
                <w:highlight w:val="none"/>
                <w:u w:val="none"/>
              </w:rPr>
              <w:t>文房四宝规格：尺寸不一材质：25件套</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4套</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27、</w:t>
            </w:r>
            <w:r>
              <w:rPr>
                <w:rFonts w:hint="eastAsia" w:ascii="宋体" w:hAnsi="宋体" w:eastAsia="宋体" w:cs="宋体"/>
                <w:i w:val="0"/>
                <w:iCs w:val="0"/>
                <w:color w:val="000000"/>
                <w:sz w:val="18"/>
                <w:szCs w:val="18"/>
                <w:highlight w:val="none"/>
                <w:u w:val="none"/>
              </w:rPr>
              <w:t>画毡规格：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50*70cm材质：吸水羊毛毡</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8组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28、</w:t>
            </w:r>
            <w:r>
              <w:rPr>
                <w:rFonts w:hint="eastAsia" w:ascii="宋体" w:hAnsi="宋体" w:eastAsia="宋体" w:cs="宋体"/>
                <w:i w:val="0"/>
                <w:iCs w:val="0"/>
                <w:color w:val="000000"/>
                <w:sz w:val="18"/>
                <w:szCs w:val="18"/>
                <w:highlight w:val="none"/>
                <w:u w:val="none"/>
              </w:rPr>
              <w:t>圆形宣纸规格：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33cm*33cm材质：加厚生宣-圆外中仿古</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29、</w:t>
            </w:r>
            <w:r>
              <w:rPr>
                <w:rFonts w:hint="eastAsia" w:ascii="宋体" w:hAnsi="宋体" w:eastAsia="宋体" w:cs="宋体"/>
                <w:i w:val="0"/>
                <w:iCs w:val="0"/>
                <w:color w:val="000000"/>
                <w:sz w:val="18"/>
                <w:szCs w:val="18"/>
                <w:highlight w:val="none"/>
                <w:u w:val="none"/>
              </w:rPr>
              <w:t>圆形宣纸规格：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38cm*38cm材质：加厚生宣-圆外中仿古</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30、</w:t>
            </w:r>
            <w:r>
              <w:rPr>
                <w:rFonts w:hint="eastAsia" w:ascii="宋体" w:hAnsi="宋体" w:eastAsia="宋体" w:cs="宋体"/>
                <w:i w:val="0"/>
                <w:iCs w:val="0"/>
                <w:color w:val="000000"/>
                <w:sz w:val="18"/>
                <w:szCs w:val="18"/>
                <w:highlight w:val="none"/>
                <w:u w:val="none"/>
              </w:rPr>
              <w:t>圆形宣纸规格：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50cm*50cm材质：加厚生宣-圆外中仿古</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31、</w:t>
            </w:r>
            <w:r>
              <w:rPr>
                <w:rFonts w:hint="eastAsia" w:ascii="宋体" w:hAnsi="宋体" w:eastAsia="宋体" w:cs="宋体"/>
                <w:i w:val="0"/>
                <w:iCs w:val="0"/>
                <w:color w:val="000000"/>
                <w:sz w:val="18"/>
                <w:szCs w:val="18"/>
                <w:highlight w:val="none"/>
                <w:u w:val="none"/>
              </w:rPr>
              <w:t>宣纸团扇-如意扇规格：宽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27cm，高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20cm材质：书画宣纸</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32、</w:t>
            </w:r>
            <w:r>
              <w:rPr>
                <w:rFonts w:hint="eastAsia" w:ascii="宋体" w:hAnsi="宋体" w:eastAsia="宋体" w:cs="宋体"/>
                <w:i w:val="0"/>
                <w:iCs w:val="0"/>
                <w:color w:val="000000"/>
                <w:sz w:val="18"/>
                <w:szCs w:val="18"/>
                <w:highlight w:val="none"/>
                <w:u w:val="none"/>
              </w:rPr>
              <w:t>宣纸团扇-海棠扇规格：高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24.5cm，宽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22.5cm，柄长</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17cm材质：书画宣纸</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33、</w:t>
            </w:r>
            <w:r>
              <w:rPr>
                <w:rFonts w:hint="eastAsia" w:ascii="宋体" w:hAnsi="宋体" w:eastAsia="宋体" w:cs="宋体"/>
                <w:i w:val="0"/>
                <w:iCs w:val="0"/>
                <w:color w:val="000000"/>
                <w:sz w:val="18"/>
                <w:szCs w:val="18"/>
                <w:highlight w:val="none"/>
                <w:u w:val="none"/>
              </w:rPr>
              <w:t>宣纸团扇-千鸟扇规格：高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19.5cm，宽</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29.5cm材质：书画宣纸</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34、</w:t>
            </w:r>
            <w:r>
              <w:rPr>
                <w:rFonts w:hint="eastAsia" w:ascii="宋体" w:hAnsi="宋体" w:eastAsia="宋体" w:cs="宋体"/>
                <w:i w:val="0"/>
                <w:iCs w:val="0"/>
                <w:color w:val="000000"/>
                <w:sz w:val="18"/>
                <w:szCs w:val="18"/>
                <w:highlight w:val="none"/>
                <w:u w:val="none"/>
              </w:rPr>
              <w:t>扇形宣纸规格：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50cm*30cm材质：扇外仿古-生宣</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35、</w:t>
            </w:r>
            <w:r>
              <w:rPr>
                <w:rFonts w:hint="eastAsia" w:ascii="宋体" w:hAnsi="宋体" w:eastAsia="宋体" w:cs="宋体"/>
                <w:i w:val="0"/>
                <w:iCs w:val="0"/>
                <w:color w:val="000000"/>
                <w:sz w:val="18"/>
                <w:szCs w:val="18"/>
                <w:highlight w:val="none"/>
                <w:u w:val="none"/>
              </w:rPr>
              <w:t>扇形宣纸规格：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66cm*33cm材质：扇外仿古-生宣</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36、</w:t>
            </w:r>
            <w:r>
              <w:rPr>
                <w:rFonts w:hint="eastAsia" w:ascii="宋体" w:hAnsi="宋体" w:eastAsia="宋体" w:cs="宋体"/>
                <w:i w:val="0"/>
                <w:iCs w:val="0"/>
                <w:color w:val="000000"/>
                <w:sz w:val="18"/>
                <w:szCs w:val="18"/>
                <w:highlight w:val="none"/>
                <w:u w:val="none"/>
              </w:rPr>
              <w:t>颜料规格：</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500ml材质：高级水溶性颜料</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24个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37、</w:t>
            </w:r>
            <w:r>
              <w:rPr>
                <w:rFonts w:hint="eastAsia" w:ascii="宋体" w:hAnsi="宋体" w:eastAsia="宋体" w:cs="宋体"/>
                <w:i w:val="0"/>
                <w:iCs w:val="0"/>
                <w:color w:val="000000"/>
                <w:sz w:val="18"/>
                <w:szCs w:val="18"/>
                <w:highlight w:val="none"/>
                <w:u w:val="none"/>
              </w:rPr>
              <w:t>画笔规格：双号材质：马利创意笔刷</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38、</w:t>
            </w:r>
            <w:r>
              <w:rPr>
                <w:rFonts w:hint="eastAsia" w:ascii="宋体" w:hAnsi="宋体" w:eastAsia="宋体" w:cs="宋体"/>
                <w:i w:val="0"/>
                <w:iCs w:val="0"/>
                <w:color w:val="000000"/>
                <w:sz w:val="18"/>
                <w:szCs w:val="18"/>
                <w:highlight w:val="none"/>
                <w:u w:val="none"/>
              </w:rPr>
              <w:t>笔筒规格：</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内径18cm材质：天然实木材质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39、</w:t>
            </w:r>
            <w:r>
              <w:rPr>
                <w:rFonts w:hint="eastAsia" w:ascii="宋体" w:hAnsi="宋体" w:eastAsia="宋体" w:cs="宋体"/>
                <w:i w:val="0"/>
                <w:iCs w:val="0"/>
                <w:color w:val="000000"/>
                <w:sz w:val="18"/>
                <w:szCs w:val="18"/>
                <w:highlight w:val="none"/>
                <w:u w:val="none"/>
              </w:rPr>
              <w:t>桌面 材料盒规格：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L20*W30cm材质：实木制作</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40、</w:t>
            </w:r>
            <w:r>
              <w:rPr>
                <w:rFonts w:hint="eastAsia" w:ascii="宋体" w:hAnsi="宋体" w:eastAsia="宋体" w:cs="宋体"/>
                <w:i w:val="0"/>
                <w:iCs w:val="0"/>
                <w:color w:val="000000"/>
                <w:sz w:val="18"/>
                <w:szCs w:val="18"/>
                <w:highlight w:val="none"/>
                <w:u w:val="none"/>
              </w:rPr>
              <w:t>调色盘规格：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L26cm*W19cm材质：树脂水粉调色盘</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41、</w:t>
            </w:r>
            <w:r>
              <w:rPr>
                <w:rFonts w:hint="eastAsia" w:ascii="宋体" w:hAnsi="宋体" w:eastAsia="宋体" w:cs="宋体"/>
                <w:i w:val="0"/>
                <w:iCs w:val="0"/>
                <w:color w:val="000000"/>
                <w:sz w:val="18"/>
                <w:szCs w:val="18"/>
                <w:highlight w:val="none"/>
                <w:u w:val="none"/>
              </w:rPr>
              <w:t>涮笔盒规格：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L21*W21*H18cm材质：硅胶材质可折叠</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42、</w:t>
            </w:r>
            <w:r>
              <w:rPr>
                <w:rFonts w:hint="eastAsia" w:ascii="宋体" w:hAnsi="宋体" w:eastAsia="宋体" w:cs="宋体"/>
                <w:i w:val="0"/>
                <w:iCs w:val="0"/>
                <w:color w:val="000000"/>
                <w:sz w:val="18"/>
                <w:szCs w:val="18"/>
                <w:highlight w:val="none"/>
                <w:u w:val="none"/>
              </w:rPr>
              <w:t>尼龙刷规格：混合尺寸 尺寸不明材质：木柄尼龙刷头，金属片连接</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43、</w:t>
            </w:r>
            <w:r>
              <w:rPr>
                <w:rFonts w:hint="eastAsia" w:ascii="宋体" w:hAnsi="宋体" w:eastAsia="宋体" w:cs="宋体"/>
                <w:i w:val="0"/>
                <w:iCs w:val="0"/>
                <w:color w:val="000000"/>
                <w:sz w:val="18"/>
                <w:szCs w:val="18"/>
                <w:highlight w:val="none"/>
                <w:u w:val="none"/>
              </w:rPr>
              <w:t>手工折纸规格：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L15*W15cm材质：双面不同色</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20包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44、</w:t>
            </w:r>
            <w:r>
              <w:rPr>
                <w:rFonts w:hint="eastAsia" w:ascii="宋体" w:hAnsi="宋体" w:eastAsia="宋体" w:cs="宋体"/>
                <w:i w:val="0"/>
                <w:iCs w:val="0"/>
                <w:color w:val="000000"/>
                <w:sz w:val="18"/>
                <w:szCs w:val="18"/>
                <w:highlight w:val="none"/>
                <w:u w:val="none"/>
              </w:rPr>
              <w:t>干树枝规格：混装（50根）材质：风干及防虫处理</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1捆</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45、</w:t>
            </w:r>
            <w:r>
              <w:rPr>
                <w:rFonts w:hint="eastAsia" w:ascii="宋体" w:hAnsi="宋体" w:eastAsia="宋体" w:cs="宋体"/>
                <w:i w:val="0"/>
                <w:iCs w:val="0"/>
                <w:color w:val="000000"/>
                <w:sz w:val="18"/>
                <w:szCs w:val="18"/>
                <w:highlight w:val="none"/>
                <w:u w:val="none"/>
              </w:rPr>
              <w:t>彩色珍珠泥规格：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20g材质：儿童专用，环保无毒级</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100袋</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46、</w:t>
            </w:r>
            <w:r>
              <w:rPr>
                <w:rFonts w:hint="eastAsia" w:ascii="宋体" w:hAnsi="宋体" w:eastAsia="宋体" w:cs="宋体"/>
                <w:i w:val="0"/>
                <w:iCs w:val="0"/>
                <w:color w:val="000000"/>
                <w:sz w:val="18"/>
                <w:szCs w:val="18"/>
                <w:highlight w:val="none"/>
                <w:u w:val="none"/>
              </w:rPr>
              <w:t>彩色轻泥规格：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20g材质：环保无毒，彩色混装</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100袋</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47、</w:t>
            </w:r>
            <w:r>
              <w:rPr>
                <w:rFonts w:hint="eastAsia" w:ascii="宋体" w:hAnsi="宋体" w:eastAsia="宋体" w:cs="宋体"/>
                <w:i w:val="0"/>
                <w:iCs w:val="0"/>
                <w:color w:val="000000"/>
                <w:sz w:val="18"/>
                <w:szCs w:val="18"/>
                <w:highlight w:val="none"/>
                <w:u w:val="none"/>
              </w:rPr>
              <w:t>保利龙白坯规格：混装材质：混装形状</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60个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48、</w:t>
            </w:r>
            <w:r>
              <w:rPr>
                <w:rFonts w:hint="eastAsia" w:ascii="宋体" w:hAnsi="宋体" w:eastAsia="宋体" w:cs="宋体"/>
                <w:i w:val="0"/>
                <w:iCs w:val="0"/>
                <w:color w:val="000000"/>
                <w:sz w:val="18"/>
                <w:szCs w:val="18"/>
                <w:highlight w:val="none"/>
                <w:u w:val="none"/>
              </w:rPr>
              <w:t>白卡白模规格：8开材质：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300g白卡纸单色印刷模切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49、</w:t>
            </w:r>
            <w:r>
              <w:rPr>
                <w:rFonts w:hint="eastAsia" w:ascii="宋体" w:hAnsi="宋体" w:eastAsia="宋体" w:cs="宋体"/>
                <w:i w:val="0"/>
                <w:iCs w:val="0"/>
                <w:color w:val="000000"/>
                <w:sz w:val="18"/>
                <w:szCs w:val="18"/>
                <w:highlight w:val="none"/>
                <w:u w:val="none"/>
              </w:rPr>
              <w:t>彩色手揉纸规格：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L15*W15cm材质：混装彩色手工专用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400张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50、</w:t>
            </w:r>
            <w:r>
              <w:rPr>
                <w:rFonts w:hint="eastAsia" w:ascii="宋体" w:hAnsi="宋体" w:eastAsia="宋体" w:cs="宋体"/>
                <w:i w:val="0"/>
                <w:iCs w:val="0"/>
                <w:color w:val="000000"/>
                <w:sz w:val="18"/>
                <w:szCs w:val="18"/>
                <w:highlight w:val="none"/>
                <w:u w:val="none"/>
              </w:rPr>
              <w:t>薄页纸规格：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L15*W15cm材质：不同颜色混装</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400张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51、</w:t>
            </w:r>
            <w:r>
              <w:rPr>
                <w:rFonts w:hint="eastAsia" w:ascii="宋体" w:hAnsi="宋体" w:eastAsia="宋体" w:cs="宋体"/>
                <w:i w:val="0"/>
                <w:iCs w:val="0"/>
                <w:color w:val="000000"/>
                <w:sz w:val="18"/>
                <w:szCs w:val="18"/>
                <w:highlight w:val="none"/>
                <w:u w:val="none"/>
              </w:rPr>
              <w:t>吉他规格：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L25*W16cm材质：椴木板模切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52、</w:t>
            </w:r>
            <w:r>
              <w:rPr>
                <w:rFonts w:hint="eastAsia" w:ascii="宋体" w:hAnsi="宋体" w:eastAsia="宋体" w:cs="宋体"/>
                <w:i w:val="0"/>
                <w:iCs w:val="0"/>
                <w:color w:val="000000"/>
                <w:sz w:val="18"/>
                <w:szCs w:val="18"/>
                <w:highlight w:val="none"/>
                <w:u w:val="none"/>
              </w:rPr>
              <w:t>魔法玉米粒规格：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3cm材质：儿童手工专用混装彩色</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1000粒</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53、</w:t>
            </w:r>
            <w:r>
              <w:rPr>
                <w:rFonts w:hint="eastAsia" w:ascii="宋体" w:hAnsi="宋体" w:eastAsia="宋体" w:cs="宋体"/>
                <w:i w:val="0"/>
                <w:iCs w:val="0"/>
                <w:color w:val="000000"/>
                <w:sz w:val="18"/>
                <w:szCs w:val="18"/>
                <w:highlight w:val="none"/>
                <w:u w:val="none"/>
              </w:rPr>
              <w:t>魔法玉米棒规格：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20cm材质：儿童手工专用混装彩色</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100根</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54、</w:t>
            </w:r>
            <w:r>
              <w:rPr>
                <w:rFonts w:hint="eastAsia" w:ascii="宋体" w:hAnsi="宋体" w:eastAsia="宋体" w:cs="宋体"/>
                <w:i w:val="0"/>
                <w:iCs w:val="0"/>
                <w:color w:val="000000"/>
                <w:sz w:val="18"/>
                <w:szCs w:val="18"/>
                <w:highlight w:val="none"/>
                <w:u w:val="none"/>
              </w:rPr>
              <w:t>金葱瓦楞纸规格：A4(8张/包）材质：手工专用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55、</w:t>
            </w:r>
            <w:r>
              <w:rPr>
                <w:rFonts w:hint="eastAsia" w:ascii="宋体" w:hAnsi="宋体" w:eastAsia="宋体" w:cs="宋体"/>
                <w:i w:val="0"/>
                <w:iCs w:val="0"/>
                <w:color w:val="000000"/>
                <w:sz w:val="18"/>
                <w:szCs w:val="18"/>
                <w:highlight w:val="none"/>
                <w:u w:val="none"/>
              </w:rPr>
              <w:t>彩虹卷规格：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3.5cm材质：不同色混装</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50卷</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sz w:val="18"/>
                <w:szCs w:val="18"/>
                <w:highlight w:val="none"/>
                <w:lang w:eastAsia="zh-CN"/>
              </w:rPr>
            </w:pPr>
            <w:r>
              <w:rPr>
                <w:rFonts w:hint="eastAsia" w:ascii="宋体" w:hAnsi="宋体" w:eastAsia="宋体" w:cs="宋体"/>
                <w:kern w:val="2"/>
                <w:sz w:val="18"/>
                <w:szCs w:val="18"/>
                <w:highlight w:val="none"/>
                <w:lang w:val="en-US" w:eastAsia="zh-CN" w:bidi="ar-SA"/>
              </w:rPr>
              <w:t>56、</w:t>
            </w:r>
            <w:r>
              <w:rPr>
                <w:rFonts w:hint="eastAsia" w:ascii="宋体" w:hAnsi="宋体" w:eastAsia="宋体" w:cs="宋体"/>
                <w:i w:val="0"/>
                <w:iCs w:val="0"/>
                <w:color w:val="000000"/>
                <w:sz w:val="18"/>
                <w:szCs w:val="18"/>
                <w:highlight w:val="none"/>
                <w:u w:val="none"/>
              </w:rPr>
              <w:t>荷兰风车（手工）规格：不规则材质：白色牛皮瓦楞纸模切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15张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kern w:val="2"/>
                <w:sz w:val="18"/>
                <w:szCs w:val="18"/>
                <w:highlight w:val="none"/>
                <w:lang w:val="en-US" w:eastAsia="zh-CN" w:bidi="ar-SA"/>
              </w:rPr>
              <w:t>57、</w:t>
            </w:r>
            <w:r>
              <w:rPr>
                <w:rFonts w:hint="eastAsia" w:ascii="宋体" w:hAnsi="宋体" w:eastAsia="宋体" w:cs="宋体"/>
                <w:i w:val="0"/>
                <w:iCs w:val="0"/>
                <w:color w:val="000000"/>
                <w:sz w:val="18"/>
                <w:szCs w:val="18"/>
                <w:highlight w:val="none"/>
                <w:u w:val="none"/>
              </w:rPr>
              <w:t>彩色赛克贴纸规格：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L10*W8cm材质：背胶EVA模切混装</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30张</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建构教室</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1、STEAM科技建构A箱套装使用PP材质教具卡通收纳桶， 15个小班基础搭建为主。</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2、STEAM科技建构B箱套装使用PP材质教具卡通收纳桶，15个中班乐高作品实现转弯，编程，遥控等进阶功能。</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3、STEAM科技建构C箱套装使用PP材质教具卡通收纳桶，15个大班乐高作品实现转弯，编程，遥控等进阶功能。</w:t>
            </w:r>
          </w:p>
          <w:p>
            <w:pP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eastAsia="zh-CN"/>
              </w:rPr>
              <w:t>以上</w:t>
            </w:r>
            <w:r>
              <w:rPr>
                <w:rFonts w:hint="eastAsia" w:ascii="宋体" w:hAnsi="宋体" w:cs="宋体"/>
                <w:sz w:val="18"/>
                <w:szCs w:val="18"/>
                <w:highlight w:val="none"/>
                <w:lang w:val="en-US" w:eastAsia="zh-CN"/>
              </w:rPr>
              <w:t>3项教具均</w:t>
            </w:r>
            <w:r>
              <w:rPr>
                <w:rFonts w:hint="eastAsia" w:ascii="宋体" w:hAnsi="宋体" w:eastAsia="宋体" w:cs="宋体"/>
                <w:sz w:val="18"/>
                <w:szCs w:val="18"/>
                <w:highlight w:val="none"/>
                <w:lang w:eastAsia="zh-CN"/>
              </w:rPr>
              <w:t>含清单彩卡，教具材料。</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4、遥控电机材质：ABS原料；15个。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5、遥控电机材质：ABS原料；15个。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6、公路场景底板一套乐高场景尺寸</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sz w:val="18"/>
                <w:szCs w:val="18"/>
                <w:highlight w:val="none"/>
                <w:lang w:eastAsia="zh-CN"/>
              </w:rPr>
              <w:t>为0.51X0.25m,数量为10张，使用PP材质。10个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7、乐高墙配件总数</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sz w:val="18"/>
                <w:szCs w:val="18"/>
                <w:highlight w:val="none"/>
                <w:lang w:eastAsia="zh-CN"/>
              </w:rPr>
              <w:t>1040颗粒，乐高墙尺寸</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sz w:val="18"/>
                <w:szCs w:val="18"/>
                <w:highlight w:val="none"/>
                <w:lang w:eastAsia="zh-CN"/>
              </w:rPr>
              <w:t>为0.51X0.25m,数量为40张</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使用PP材质，基础颗粒</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sz w:val="18"/>
                <w:szCs w:val="18"/>
                <w:highlight w:val="none"/>
                <w:lang w:eastAsia="zh-CN"/>
              </w:rPr>
              <w:t>为1000颗粒，5个。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8、环创颗粒色彩鲜艳</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：ABS原料；</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sz w:val="18"/>
                <w:szCs w:val="18"/>
                <w:highlight w:val="none"/>
                <w:lang w:eastAsia="zh-CN"/>
              </w:rPr>
              <w:t>1000个。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9、桌布色彩鲜艳，安全环保；光滑圆角无毛边，表面光滑不易积灰尘，背面磨砂设计，防滑耐磨，5个。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10、项目课程资源包标准化小班套装的课程</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32课时、课件PPT</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32个:标准化中班套装的课程</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32课时、课件PPT</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32个，标准化大班套装的课程</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32课时、课件PPT</w:t>
            </w:r>
            <w:r>
              <w:rPr>
                <w:rFonts w:hint="eastAsia" w:ascii="宋体" w:hAnsi="宋体" w:cs="宋体"/>
                <w:sz w:val="18"/>
                <w:szCs w:val="18"/>
                <w:highlight w:val="none"/>
                <w:lang w:val="en-US" w:eastAsia="zh-CN"/>
              </w:rPr>
              <w:t>不少于</w:t>
            </w:r>
            <w:r>
              <w:rPr>
                <w:rFonts w:hint="eastAsia" w:ascii="宋体" w:hAnsi="宋体" w:eastAsia="宋体" w:cs="宋体"/>
                <w:sz w:val="18"/>
                <w:szCs w:val="18"/>
                <w:highlight w:val="none"/>
                <w:lang w:eastAsia="zh-CN"/>
              </w:rPr>
              <w:t>32个。</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sz w:val="18"/>
                <w:szCs w:val="18"/>
                <w:highlight w:val="none"/>
                <w:lang w:eastAsia="zh-CN"/>
              </w:rPr>
              <w:t>11、标准化教师集训包括；教具的使用及教学应用，幼儿STEAM启蒙教育体系详解，集体实践与应用，培训反馈与考核。</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4"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绘本特色教室/开放区</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1、长颈鹿靠墙书柜组：尺寸：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182×30×160cm。框体采用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w:t>
            </w:r>
            <w:r>
              <w:rPr>
                <w:rFonts w:hint="eastAsia" w:ascii="宋体" w:hAnsi="宋体" w:cs="宋体"/>
                <w:i w:val="0"/>
                <w:iCs w:val="0"/>
                <w:color w:val="000000"/>
                <w:kern w:val="0"/>
                <w:sz w:val="18"/>
                <w:szCs w:val="18"/>
                <w:highlight w:val="none"/>
                <w:u w:val="none"/>
                <w:lang w:val="en-US" w:eastAsia="zh-CN" w:bidi="ar"/>
              </w:rPr>
              <w:t>贴面</w:t>
            </w:r>
            <w:r>
              <w:rPr>
                <w:rFonts w:hint="eastAsia" w:ascii="宋体" w:hAnsi="宋体" w:eastAsia="宋体" w:cs="宋体"/>
                <w:i w:val="0"/>
                <w:iCs w:val="0"/>
                <w:color w:val="000000"/>
                <w:kern w:val="0"/>
                <w:sz w:val="18"/>
                <w:szCs w:val="18"/>
                <w:highlight w:val="none"/>
                <w:u w:val="none"/>
                <w:lang w:val="en-US" w:eastAsia="zh-CN" w:bidi="ar"/>
              </w:rPr>
              <w:t>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2、绿树靠墙书柜延长组尺寸：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100×30×170cm。采用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w:t>
            </w:r>
            <w:r>
              <w:rPr>
                <w:rFonts w:hint="eastAsia" w:ascii="宋体" w:hAnsi="宋体" w:cs="宋体"/>
                <w:i w:val="0"/>
                <w:iCs w:val="0"/>
                <w:color w:val="000000"/>
                <w:kern w:val="0"/>
                <w:sz w:val="18"/>
                <w:szCs w:val="18"/>
                <w:highlight w:val="none"/>
                <w:u w:val="none"/>
                <w:lang w:val="en-US" w:eastAsia="zh-CN" w:bidi="ar"/>
              </w:rPr>
              <w:t>贴面</w:t>
            </w:r>
            <w:r>
              <w:rPr>
                <w:rFonts w:hint="eastAsia" w:ascii="宋体" w:hAnsi="宋体" w:eastAsia="宋体" w:cs="宋体"/>
                <w:i w:val="0"/>
                <w:iCs w:val="0"/>
                <w:color w:val="000000"/>
                <w:kern w:val="0"/>
                <w:sz w:val="18"/>
                <w:szCs w:val="18"/>
                <w:highlight w:val="none"/>
                <w:u w:val="none"/>
                <w:lang w:val="en-US" w:eastAsia="zh-CN" w:bidi="ar"/>
              </w:rPr>
              <w:t xml:space="preserve">胶合板。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3、城堡挂墙图书柜尺寸：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80×27×120cm。框体采用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16mm厚优质环保双贴面高密度刨花板。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4、双人动物沙发-乳牛尺寸：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86×56×58cm。采用木框架，环保耐磨皮和高密度泡棉包覆，皮革中不含可分解芳香胺，且游离甲醛含量符合国家标准规范的要求。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5、双人动物沙发-大象尺寸：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87×50×61cm。采用木框架，环保耐磨皮和高密度泡棉包覆，皮革中不含可分解芳香胺，且游离甲醛含量符合国家标准规范的要求。三人动物沙发-长颈鹿尺寸：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118×53×61cm。采用木框架，环保耐磨皮和高密度泡棉包覆，皮革中不含可分解芳香胺，且游离甲醛含量符合国家标准规范的要求。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6、蒙氏收纳桌尺寸：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60×35×26cm。采用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16mm厚优质环保双贴面高密度刨花板，甲醛释放量符合GB18580-2017标准要求。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7、动物讲故事教学毯材质：尼龙。尺寸半径</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200cm，厚度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8、椭圆教学毯（树叶）材质：尼龙</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300×200cm，厚度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9、双面系统图书柜尺寸：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60×30×60cm。框体采用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18mm厚优质环保贴面胶合板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10、高直立图书柜尺寸：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80×30×120cm。框体采用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15mm厚优质环保贴面胶合板，侧板加厚为18mm胶合板。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11、造型基本图书柜尺寸：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80×30×80cm。框体采用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18mm厚优质环保双贴面高密度刨花板。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12、蘑菇小屋书柜尺寸：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60×57.5×61cm。框体采用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16mm厚优质环保双贴面高密度刨花板。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13、动物家族座垫-小狗尺寸：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62×45×3cm。采用环保耐磨皮和高密度泡棉包覆，皮革中不含可分解芳香胺。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14、动物家族座椅尺寸：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48×44×50cm。框体采用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15、消防车沙发-车头尺寸：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90×40×80cm，座高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30cm。采用木框架，环保耐磨皮和高密度泡棉包覆，皮革中不含可分解芳香胺。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16、出租车沙发尺寸：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90×40×60cm，座高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30cm。采用木框架，环保耐磨皮和高密度泡棉包覆，皮革中不含可分解芳香胺。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17、猴子圆凳沙发尺寸：直径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35cm，座高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20cm。采用环保耐磨皮和高密度泡棉包覆，皮革中不含可分解芳香胺。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18、瓢虫圆凳沙发尺寸：直径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35cm，座高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20cm。采用环保耐磨皮和高密度泡棉包覆，皮革中不含可分解芳香胺。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19、大象圆凳沙发尺寸：直径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35cm，座高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20cm。采用环保耐磨皮和高密度泡棉包覆，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20、青蛙书柜尺寸：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60×37×60cm。框体采用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16mm厚优质环保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21、中空五格柜尺寸：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110×30×57cm。框体采用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贴面胶合板，层板采用12mm厚优质环保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22、图书柜尺寸：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60×40×57cm。框体采用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25mm厚优质环保枫木纹双贴面刨花板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23、幼教椅27CM-枫木桔黄尺寸：座高</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27cm。凳面部分采用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15mm厚优质环保枫木纹</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双贴面橡胶木，椅脚部分采用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18mm厚优质环保枫木纹</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双贴面橡胶木。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24、动物小组教学毯材质：尼龙。尺寸：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240×200cm，厚度</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kern w:val="0"/>
                <w:sz w:val="18"/>
                <w:szCs w:val="18"/>
                <w:highlight w:val="none"/>
                <w:u w:val="none"/>
                <w:lang w:val="en-US" w:eastAsia="zh-CN" w:bidi="ar"/>
              </w:rPr>
              <w:t>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25、简装绘本400套。</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26、2层90度弧形柜-百搭尺寸：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109×44×56cm。框体采用</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16mm厚优质环保枫木纹双贴面高密度刨花板。</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思维教室</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1、480组学习宝盒480个优质环保塑料，优质环保泡棉、优质环保纸卡，包含数字卡、点子卡、凹口卡、不通孔数块、火车泡棉、立体水果、异性串珠、钉格板、通孔数块、猪头泡棉、定位组、串珠、九孔泡棉等10080件小学具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2、学具柜10组优质环保木材，环保漆，尺寸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112*75*28</w:t>
            </w:r>
            <w:r>
              <w:rPr>
                <w:rFonts w:hint="eastAsia" w:ascii="宋体" w:hAnsi="宋体" w:cs="宋体"/>
                <w:i w:val="0"/>
                <w:iCs w:val="0"/>
                <w:color w:val="000000"/>
                <w:kern w:val="0"/>
                <w:sz w:val="18"/>
                <w:szCs w:val="18"/>
                <w:highlight w:val="none"/>
                <w:u w:val="none"/>
                <w:lang w:val="en-US" w:eastAsia="zh-CN" w:bidi="ar"/>
              </w:rPr>
              <w:t>cm</w:t>
            </w:r>
            <w:r>
              <w:rPr>
                <w:rFonts w:hint="eastAsia" w:ascii="宋体" w:hAnsi="宋体" w:eastAsia="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3、教师指引薄</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优质塑料材质及纸制品，</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11本，</w:t>
            </w:r>
            <w:r>
              <w:rPr>
                <w:rFonts w:hint="eastAsia" w:ascii="宋体" w:hAnsi="宋体" w:cs="宋体"/>
                <w:i w:val="0"/>
                <w:iCs w:val="0"/>
                <w:color w:val="000000"/>
                <w:kern w:val="0"/>
                <w:sz w:val="18"/>
                <w:szCs w:val="18"/>
                <w:highlight w:val="none"/>
                <w:u w:val="none"/>
                <w:lang w:val="en-US" w:eastAsia="zh-CN" w:bidi="ar"/>
              </w:rPr>
              <w:t>不低于</w:t>
            </w:r>
            <w:r>
              <w:rPr>
                <w:rFonts w:hint="eastAsia" w:ascii="宋体" w:hAnsi="宋体" w:eastAsia="宋体" w:cs="宋体"/>
                <w:i w:val="0"/>
                <w:iCs w:val="0"/>
                <w:color w:val="000000"/>
                <w:kern w:val="0"/>
                <w:sz w:val="18"/>
                <w:szCs w:val="18"/>
                <w:highlight w:val="none"/>
                <w:u w:val="none"/>
                <w:lang w:val="en-US" w:eastAsia="zh-CN" w:bidi="ar"/>
              </w:rPr>
              <w:t>480个教学单元。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4、学习单7本共七个阶段，每个阶段各一本。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5、通关卡7张不同排序的通关卡共计228张，一套按照每阶段一张标配，优质硬纸，彩色。</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6、结业证书7张优质硬纸，彩色。</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7、操作服35套采用优质棉质，安全环保。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8、课程展板6张优质工艺框。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9、外辅学具2种优质环保材料，分别是木制时钟、魔术箱。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10、书立2个优质木材。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11、通关测评报告书7本优质纸质，彩色，7阶段各一本。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12、起始测评手册1本优质纸质，彩色，7阶段测试题合一本。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13、音乐光盘6张高音质。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14、雷达图1个专项软件。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15、环创贴饰1套不粘胶贴，包含哈津形象、小脚印、腰线等。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16、服务1次为期三天的免费培训。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17、1个教师培训PPT，预备周上课教案及PPT，家长会推介PPT。</w:t>
            </w:r>
          </w:p>
          <w:p>
            <w:pPr>
              <w:keepNext w:val="0"/>
              <w:keepLines w:val="0"/>
              <w:widowControl/>
              <w:suppressLineNumbers w:val="0"/>
              <w:jc w:val="left"/>
              <w:textAlignment w:val="center"/>
              <w:rPr>
                <w:rFonts w:hint="eastAsia" w:ascii="宋体" w:hAnsi="宋体" w:eastAsia="宋体" w:cs="宋体"/>
                <w:sz w:val="18"/>
                <w:szCs w:val="18"/>
                <w:highlight w:val="none"/>
                <w:lang w:eastAsia="zh-CN"/>
              </w:rPr>
            </w:pPr>
            <w:r>
              <w:rPr>
                <w:rFonts w:hint="eastAsia" w:ascii="宋体" w:hAnsi="宋体" w:eastAsia="宋体" w:cs="宋体"/>
                <w:i w:val="0"/>
                <w:iCs w:val="0"/>
                <w:color w:val="000000"/>
                <w:kern w:val="0"/>
                <w:sz w:val="18"/>
                <w:szCs w:val="18"/>
                <w:highlight w:val="none"/>
                <w:u w:val="none"/>
                <w:lang w:val="en-US" w:eastAsia="zh-CN" w:bidi="ar"/>
              </w:rPr>
              <w:t>18、终身服务并配发小、中、大班课程预备周全套6张光盘，504个&lt;5%免费补充。</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10</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室内光影游戏材料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1、光影暗箱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1200mm*1200mm*高1200mm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涤纶牛津布，涂PU银胶，全遮光；ABS银色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2、灯板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580*580*80mm，含遥控器，电源各1个</w:t>
            </w:r>
            <w:r>
              <w:rPr>
                <w:rFonts w:hint="eastAsia" w:ascii="宋体" w:hAnsi="宋体" w:cs="宋体"/>
                <w:i w:val="0"/>
                <w:iCs w:val="0"/>
                <w:color w:val="000000"/>
                <w:sz w:val="18"/>
                <w:szCs w:val="18"/>
                <w:highlight w:val="none"/>
                <w:u w:val="none"/>
                <w:lang w:val="en-US" w:eastAsia="zh-CN"/>
              </w:rPr>
              <w:t>，需2组，</w:t>
            </w:r>
            <w:r>
              <w:rPr>
                <w:rFonts w:hint="eastAsia" w:ascii="宋体" w:hAnsi="宋体" w:eastAsia="宋体" w:cs="宋体"/>
                <w:i w:val="0"/>
                <w:iCs w:val="0"/>
                <w:color w:val="000000"/>
                <w:sz w:val="18"/>
                <w:szCs w:val="18"/>
                <w:highlight w:val="none"/>
                <w:u w:val="none"/>
                <w:lang w:val="en-US" w:eastAsia="zh-CN"/>
              </w:rPr>
              <w:t>桦木夹板；透明亚克力灯板原木色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3、洞洞板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545*545*20mm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EVA黑色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4、沙盘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546*546*60mm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桦木夹板、透明亚克力原木色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5、刮板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540*93*10mm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6、沙漏笔</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φ35*233.5mm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w:t>
            </w:r>
            <w:r>
              <w:rPr>
                <w:rFonts w:hint="eastAsia" w:ascii="宋体" w:hAnsi="宋体" w:cs="宋体"/>
                <w:i w:val="0"/>
                <w:iCs w:val="0"/>
                <w:color w:val="000000"/>
                <w:sz w:val="18"/>
                <w:szCs w:val="18"/>
                <w:highlight w:val="none"/>
                <w:u w:val="none"/>
                <w:lang w:val="en-US" w:eastAsia="zh-CN"/>
              </w:rPr>
              <w:t>只，</w:t>
            </w:r>
            <w:r>
              <w:rPr>
                <w:rFonts w:hint="eastAsia" w:ascii="宋体" w:hAnsi="宋体" w:eastAsia="宋体" w:cs="宋体"/>
                <w:i w:val="0"/>
                <w:iCs w:val="0"/>
                <w:color w:val="000000"/>
                <w:sz w:val="18"/>
                <w:szCs w:val="18"/>
                <w:highlight w:val="none"/>
                <w:u w:val="none"/>
                <w:lang w:val="en-US" w:eastAsia="zh-CN"/>
              </w:rPr>
              <w:t>榉木、PC透明管、松木原木色、橙色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7、沙漏盒组合正方形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8、沙漏盒组合圆形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榉木、彩色透明亚克力原木色、红色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9、沙漏盒组合五角星</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10、刮画板组合锯齿刮画板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11、刮画板组合工字刮画板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12、刮画板组合波浪刮画板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13、装箱说明16开，80g双胶纸</w:t>
            </w:r>
            <w:r>
              <w:rPr>
                <w:rFonts w:hint="eastAsia" w:ascii="宋体" w:hAnsi="宋体" w:cs="宋体"/>
                <w:i w:val="0"/>
                <w:iCs w:val="0"/>
                <w:color w:val="000000"/>
                <w:sz w:val="18"/>
                <w:szCs w:val="18"/>
                <w:highlight w:val="none"/>
                <w:u w:val="none"/>
                <w:lang w:val="en-US" w:eastAsia="zh-CN"/>
              </w:rPr>
              <w:t>，1份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14、故事拼插板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540mm*270mm*厚15mm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15、光路软垫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800*420mm*厚3mm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16、投影软垫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800*420mm*厚3mm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17、三角形透光片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168.5mm*168.5mm*厚10mm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18、三角形积木框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168mm*168mm*厚40mm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19、正方形透光片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20、正方形积木框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170*170*厚40mm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21、投影片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170*170*厚12mm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椴木夹板、汝铁硼、磁铁套、不透明白色亚克力原木色，白色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22、镜面片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170*170*厚12mm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椴木夹板、汝铁硼、磁铁套、安全镜片原木色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23、收纳盒</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94mm*94mm*高78.5mm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PC透明无色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24、光影方块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25*25*25mm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PMMA透明红、透明蓝、透明黄、透明橙、透明绿、透明紫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25、光影圆柱</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φ25*50mm，90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PMMA透明红、透明蓝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26、创意镂空板建筑镂空板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185*185*0.5mm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PP蓝色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27、创意镂空板形状镂空板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185*185*0.5mm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28、创意镂空板动植物镂空板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185*260*0.5mm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29、创意拼贴板服装拼板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185*260*0.3mm，每版1个，共8版，包含：男孩衣、T恤+短裤、卫衣+长裤、女孩衣服、上衣+短裙、连衣裙</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PVC白色、彩色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30、创意拼贴板装饰拼板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185mm*260mm*0.3mm，2张，包含树干、柏树，</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185mm*185mm*0.3mm，花盆、花瓶、宝箱、礼物盒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31、创意拼贴板几何拼板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185mm*260mm*0.3mm，8张，包含城堡、蝴蝶、汽车、蜗牛；鲜花、轮船、水底、长颈鹿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32、创意拼贴板图案拼板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185mm*260mm*0.3mm，6张，包含船、毛毛虫、鸟、雪人、汽车、小鸡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33、角色插片小兔乖乖长约130mm，宽约80mm（含手持部分），厚度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0.5mm，5个，包含兔妈妈、长耳朵、红眼睛1、短尾巴、大灰狼</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34、角色插片花园舞会长约130mm，宽约80mm（含手持部分），厚度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0.5mm；8个，包含；妮娜、妈妈、腊梅花、百合花、玫瑰花、郁金香、非洲菊、康乃馨</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35、</w:t>
            </w:r>
            <w:r>
              <w:rPr>
                <w:rFonts w:hint="eastAsia" w:ascii="宋体" w:hAnsi="宋体" w:eastAsia="宋体" w:cs="宋体"/>
                <w:i w:val="0"/>
                <w:iCs w:val="0"/>
                <w:color w:val="000000"/>
                <w:sz w:val="18"/>
                <w:szCs w:val="18"/>
                <w:highlight w:val="none"/>
                <w:u w:val="none"/>
                <w:lang w:val="en-US" w:eastAsia="zh-CN"/>
              </w:rPr>
              <w:t>角色插片金色的房子长约130mm，宽约80mm（含手持部分），厚度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0.5mm；5个，包含女孩、小羊、小狗、小猴、小鸟</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36、角色插片丑小鸭长约130mm，宽约80mm（含手持部分），厚度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0.5mm；8个，包含丑小鸭、鸭妈妈、母鸡、猎人、猎狗、农夫、猫、天鹅</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37、角色插片龟长约130mm，宽约80mm（含手持部分），厚度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0.5mm；黑色8个，包含乌龟、蜗牛、松鼠、鲸鱼、螃蟹、鸽子、狮子新娘、狮子新郎</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38、</w:t>
            </w:r>
            <w:r>
              <w:rPr>
                <w:rFonts w:hint="eastAsia" w:ascii="宋体" w:hAnsi="宋体" w:eastAsia="宋体" w:cs="宋体"/>
                <w:i w:val="0"/>
                <w:iCs w:val="0"/>
                <w:color w:val="000000"/>
                <w:sz w:val="18"/>
                <w:szCs w:val="18"/>
                <w:highlight w:val="none"/>
                <w:u w:val="none"/>
                <w:lang w:val="en-US" w:eastAsia="zh-CN"/>
              </w:rPr>
              <w:t>角色插片杰克和魔豆长约130mm，宽约80mm（含手持部分），厚度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0.5mm；黑色7个，包含杰克、妈妈、老婆婆、竖琴仙女、巨人、母鸡，母牛</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39、</w:t>
            </w:r>
            <w:r>
              <w:rPr>
                <w:rFonts w:hint="eastAsia" w:ascii="宋体" w:hAnsi="宋体" w:eastAsia="宋体" w:cs="宋体"/>
                <w:i w:val="0"/>
                <w:iCs w:val="0"/>
                <w:color w:val="000000"/>
                <w:sz w:val="18"/>
                <w:szCs w:val="18"/>
                <w:highlight w:val="none"/>
                <w:u w:val="none"/>
                <w:lang w:val="en-US" w:eastAsia="zh-CN"/>
              </w:rPr>
              <w:t>光影游戏区使用手册16开，封面200g铜版纸，内芯80克双胶纸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40、科学图卡大16开（210mm*285mm），200g铜版纸1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41、艺术图卡大16开（210mm*285mm），200g铜版纸1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42、建构图卡大16开（210mm*285mm），200g铜版纸1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43、</w:t>
            </w:r>
            <w:r>
              <w:rPr>
                <w:rFonts w:hint="eastAsia" w:ascii="宋体" w:hAnsi="宋体" w:eastAsia="宋体" w:cs="宋体"/>
                <w:i w:val="0"/>
                <w:iCs w:val="0"/>
                <w:color w:val="000000"/>
                <w:sz w:val="18"/>
                <w:szCs w:val="18"/>
                <w:highlight w:val="none"/>
                <w:u w:val="none"/>
                <w:lang w:val="en-US" w:eastAsia="zh-CN"/>
              </w:rPr>
              <w:t>语言图卡大16开（210mm*285mm），80g双胶纸1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44、玩具收纳盒盒体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372.8*266.8*1.7mm8PP透明无色、黄色</w:t>
            </w:r>
            <w:r>
              <w:rPr>
                <w:rFonts w:hint="eastAsia" w:ascii="宋体" w:hAnsi="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45、I形导光柱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φ8*90mm；8</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46、L形导光柱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64*64*φ8mm；8</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47、导光柱支架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φ40*40mm；12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榉木青色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48、人形积木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66*80*厚20mm；12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49、手电筒长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94.6mm，φ25mm；6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铝黑色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50、投影套装彩色镜片框架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60*40*17mm；圆片</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φ32mm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椴木夹板、彩色透明亚克力片、汝铁硼、磁铁套、桦木木榫原木色，透明红，透明绿，透明蓝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51、手电筒支架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104*40*95mm；3</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榉木、汝铁硼、磁铁套、PP连接扣原木色，深蓝色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52、光栅片支架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60*45*40mm；1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榉木、汝铁硼、磁铁套、桦木木榫原木色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53、转盘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116*56*133mm；1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榉木、椴木夹板、金属原木色，青色，深蓝色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54、卡片支架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φ40，高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24mm；2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55、影子卡片星星卡片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125mm*40mm*厚2mm；4</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PP黑色</w:t>
            </w:r>
          </w:p>
          <w:p>
            <w:pPr>
              <w:widowControl/>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56、拼接卡片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150mm*122mm*厚2mm；包含老鼠、兔子、小猫、乌龟，每种1个，共4种</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PP黑色</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11</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室内螺母建构材料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1、两孔长条片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120*60*5mm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48片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2、六孔长条片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360*60*5mm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48片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3、三孔长条片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180*60*5mm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32片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4、四孔长条片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240*60*5mm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32片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5、五孔长条片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300*60*5mm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48片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6、四孔方片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120*120*5mm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12片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7、七孔长条片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420*60*5mm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96片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8、圆片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180*180*5mm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9、十二孔转角片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65*65*360mm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36片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10、中三角片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180*180*5mm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24片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11、八孔转角片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65*65*240mm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24片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12、十孔转角片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65*65*300mm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24片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13、四孔圆弧片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180*120*5mm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14、合页片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130*60*10mm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36片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15、七孔圆弧片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360*146*5mm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16、五孔圆弧片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240*130*5mm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17、六孔圆弧片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300*138*5mm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18、两孔转角片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65*65*60mm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14片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19、小三角片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120*112*5mm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24片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20、大三角片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240*240*5mm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32片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21、单倍方块</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60*60*60mm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80块</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22、双倍方块</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60*60*120mm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40块</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23、螺丝</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25*25*45mm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800个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24、螺帽</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25*25*15mm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700个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28、EVA方片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420*420*5mm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EVA+PP</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8片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29、EVA长条片</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600*60*5mm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EVA</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16片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30、头饰成品厚度</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EVA</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20片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31、人脸</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260*200*5mm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12片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32、服饰</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240*180*5mm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115片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33、服饰</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280*218*5mm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25片</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34、起子</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sz w:val="18"/>
                <w:szCs w:val="18"/>
                <w:highlight w:val="none"/>
                <w:lang w:eastAsia="zh-CN"/>
              </w:rPr>
              <w:t>33*33*60mm</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lang w:eastAsia="zh-CN"/>
              </w:rPr>
              <w:t>ABS</w:t>
            </w:r>
            <w:r>
              <w:rPr>
                <w:rFonts w:hint="eastAsia" w:ascii="宋体" w:hAnsi="宋体" w:cs="宋体"/>
                <w:sz w:val="18"/>
                <w:szCs w:val="18"/>
                <w:highlight w:val="none"/>
                <w:lang w:eastAsia="zh-CN"/>
              </w:rPr>
              <w:t>，</w:t>
            </w:r>
            <w:r>
              <w:rPr>
                <w:rFonts w:hint="eastAsia" w:ascii="宋体" w:hAnsi="宋体" w:eastAsia="宋体" w:cs="宋体"/>
                <w:sz w:val="18"/>
                <w:szCs w:val="18"/>
                <w:highlight w:val="none"/>
                <w:lang w:eastAsia="zh-CN"/>
              </w:rPr>
              <w:t>30个</w:t>
            </w:r>
          </w:p>
          <w:p>
            <w:pPr>
              <w:rPr>
                <w:rFonts w:hint="eastAsia" w:ascii="宋体" w:hAnsi="宋体" w:eastAsia="宋体" w:cs="宋体"/>
                <w:sz w:val="18"/>
                <w:szCs w:val="18"/>
                <w:highlight w:val="none"/>
                <w:lang w:eastAsia="zh-CN"/>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桌面</w:t>
            </w:r>
            <w:r>
              <w:rPr>
                <w:rFonts w:hint="eastAsia" w:ascii="宋体" w:hAnsi="宋体" w:cs="宋体"/>
                <w:i w:val="0"/>
                <w:iCs w:val="0"/>
                <w:color w:val="000000"/>
                <w:sz w:val="18"/>
                <w:szCs w:val="18"/>
                <w:highlight w:val="none"/>
                <w:u w:val="none"/>
                <w:lang w:eastAsia="zh-CN"/>
              </w:rPr>
              <w:t>STEAM</w:t>
            </w:r>
            <w:r>
              <w:rPr>
                <w:rFonts w:hint="eastAsia" w:ascii="宋体" w:hAnsi="宋体" w:eastAsia="宋体" w:cs="宋体"/>
                <w:i w:val="0"/>
                <w:iCs w:val="0"/>
                <w:color w:val="000000"/>
                <w:sz w:val="18"/>
                <w:szCs w:val="18"/>
                <w:highlight w:val="none"/>
                <w:u w:val="none"/>
              </w:rPr>
              <w:t>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kern w:val="2"/>
                <w:sz w:val="18"/>
                <w:szCs w:val="18"/>
                <w:highlight w:val="none"/>
                <w:lang w:val="en-US" w:eastAsia="zh-CN" w:bidi="ar-SA"/>
              </w:rPr>
            </w:pPr>
            <w:r>
              <w:rPr>
                <w:rFonts w:hint="eastAsia" w:ascii="宋体" w:hAnsi="宋体" w:eastAsia="宋体" w:cs="宋体"/>
                <w:i w:val="0"/>
                <w:iCs w:val="0"/>
                <w:color w:val="000000"/>
                <w:sz w:val="18"/>
                <w:szCs w:val="18"/>
                <w:highlight w:val="none"/>
                <w:u w:val="none"/>
                <w:lang w:val="en-US" w:eastAsia="zh-CN"/>
              </w:rPr>
              <w:t>小、中、大班共计</w:t>
            </w:r>
            <w:r>
              <w:rPr>
                <w:rFonts w:hint="eastAsia" w:ascii="宋体" w:hAnsi="宋体" w:cs="宋体"/>
                <w:i w:val="0"/>
                <w:iCs w:val="0"/>
                <w:color w:val="000000"/>
                <w:sz w:val="18"/>
                <w:szCs w:val="18"/>
                <w:highlight w:val="none"/>
                <w:u w:val="none"/>
                <w:lang w:val="en-US" w:eastAsia="zh-CN"/>
              </w:rPr>
              <w:t>60</w:t>
            </w:r>
            <w:r>
              <w:rPr>
                <w:rFonts w:hint="eastAsia" w:ascii="宋体" w:hAnsi="宋体" w:eastAsia="宋体" w:cs="宋体"/>
                <w:i w:val="0"/>
                <w:iCs w:val="0"/>
                <w:color w:val="000000"/>
                <w:sz w:val="18"/>
                <w:szCs w:val="18"/>
                <w:highlight w:val="none"/>
                <w:u w:val="none"/>
                <w:lang w:val="en-US" w:eastAsia="zh-CN"/>
              </w:rPr>
              <w:t>套</w:t>
            </w:r>
          </w:p>
          <w:p>
            <w:pPr>
              <w:numPr>
                <w:ilvl w:val="0"/>
                <w:numId w:val="0"/>
              </w:numP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小班：</w:t>
            </w:r>
          </w:p>
          <w:p>
            <w:pPr>
              <w:numPr>
                <w:ilvl w:val="0"/>
                <w:numId w:val="0"/>
              </w:numPr>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1、</w:t>
            </w:r>
            <w:r>
              <w:rPr>
                <w:rFonts w:hint="eastAsia" w:ascii="宋体" w:hAnsi="宋体" w:eastAsia="宋体" w:cs="宋体"/>
                <w:sz w:val="18"/>
                <w:szCs w:val="18"/>
                <w:highlight w:val="none"/>
              </w:rPr>
              <w:t>凹面曲线尺寸：长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9.2cm、直径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w:t>
            </w: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/条材质：聚丙烯（PP）材质</w:t>
            </w:r>
          </w:p>
          <w:p>
            <w:pPr>
              <w:numPr>
                <w:ilvl w:val="0"/>
                <w:numId w:val="0"/>
              </w:numPr>
              <w:ind w:left="0" w:leftChars="0" w:firstLine="0" w:firstLineChars="0"/>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2、</w:t>
            </w:r>
            <w:r>
              <w:rPr>
                <w:rFonts w:hint="eastAsia" w:ascii="宋体" w:hAnsi="宋体" w:eastAsia="宋体" w:cs="宋体"/>
                <w:sz w:val="18"/>
                <w:szCs w:val="18"/>
                <w:highlight w:val="none"/>
              </w:rPr>
              <w:t>马达：材质：PP数量：1/个尺寸：长宽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13×13.8cm</w:t>
            </w:r>
          </w:p>
          <w:p>
            <w:pPr>
              <w:numPr>
                <w:ilvl w:val="0"/>
                <w:numId w:val="0"/>
              </w:numPr>
              <w:ind w:left="0" w:leftChars="0" w:firstLine="0" w:firstLineChars="0"/>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3、</w:t>
            </w:r>
            <w:r>
              <w:rPr>
                <w:rFonts w:hint="eastAsia" w:ascii="宋体" w:hAnsi="宋体" w:eastAsia="宋体" w:cs="宋体"/>
                <w:sz w:val="18"/>
                <w:szCs w:val="18"/>
                <w:highlight w:val="none"/>
              </w:rPr>
              <w:t>底座尺寸：长宽：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8.4×8.4cm数量：</w:t>
            </w:r>
            <w:r>
              <w:rPr>
                <w:rFonts w:hint="eastAsia" w:ascii="宋体" w:hAnsi="宋体" w:eastAsia="宋体" w:cs="宋体"/>
                <w:sz w:val="18"/>
                <w:szCs w:val="18"/>
                <w:highlight w:val="none"/>
                <w:lang w:val="en-US" w:eastAsia="zh-CN"/>
              </w:rPr>
              <w:t>16</w:t>
            </w:r>
            <w:r>
              <w:rPr>
                <w:rFonts w:hint="eastAsia" w:ascii="宋体" w:hAnsi="宋体" w:eastAsia="宋体" w:cs="宋体"/>
                <w:sz w:val="18"/>
                <w:szCs w:val="18"/>
                <w:highlight w:val="none"/>
              </w:rPr>
              <w:t>/个材质：聚丙烯（PP）材质</w:t>
            </w:r>
          </w:p>
          <w:p>
            <w:pPr>
              <w:numPr>
                <w:ilvl w:val="0"/>
                <w:numId w:val="0"/>
              </w:numPr>
              <w:ind w:leftChars="0"/>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11.4cm材质：聚丙烯（PP）材质，具有耐化学性</w:t>
            </w:r>
          </w:p>
          <w:p>
            <w:pPr>
              <w:numPr>
                <w:ilvl w:val="0"/>
                <w:numId w:val="5"/>
              </w:numPr>
              <w:rPr>
                <w:rFonts w:hint="eastAsia" w:ascii="宋体" w:hAnsi="宋体" w:eastAsia="宋体" w:cs="宋体"/>
                <w:sz w:val="18"/>
                <w:szCs w:val="18"/>
                <w:highlight w:val="none"/>
              </w:rPr>
            </w:pPr>
            <w:r>
              <w:rPr>
                <w:rFonts w:hint="eastAsia" w:ascii="宋体" w:hAnsi="宋体" w:eastAsia="宋体" w:cs="宋体"/>
                <w:sz w:val="18"/>
                <w:szCs w:val="18"/>
                <w:highlight w:val="none"/>
              </w:rPr>
              <w:t>圆圈：尺寸：直径：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11cm数量：</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/个材质：聚丙烯（PP）材质</w:t>
            </w:r>
          </w:p>
          <w:p>
            <w:pPr>
              <w:numPr>
                <w:ilvl w:val="0"/>
                <w:numId w:val="5"/>
              </w:numPr>
              <w:ind w:left="0" w:leftChars="0" w:firstLine="0" w:firstLineChars="0"/>
              <w:rPr>
                <w:rFonts w:hint="eastAsia" w:ascii="宋体" w:hAnsi="宋体" w:eastAsia="宋体" w:cs="宋体"/>
                <w:sz w:val="18"/>
                <w:szCs w:val="18"/>
                <w:highlight w:val="none"/>
              </w:rPr>
            </w:pPr>
            <w:r>
              <w:rPr>
                <w:rFonts w:hint="eastAsia" w:ascii="宋体" w:hAnsi="宋体" w:eastAsia="宋体" w:cs="宋体"/>
                <w:sz w:val="18"/>
                <w:szCs w:val="18"/>
                <w:highlight w:val="none"/>
              </w:rPr>
              <w:t>回转连接线：尺寸：</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长5.4cm、连接弧长：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w:t>
            </w: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/个材质：聚丙烯（PP）材质</w:t>
            </w:r>
          </w:p>
          <w:p>
            <w:pPr>
              <w:numPr>
                <w:ilvl w:val="0"/>
                <w:numId w:val="5"/>
              </w:numPr>
              <w:ind w:left="0" w:leftChars="0" w:firstLine="0" w:firstLineChars="0"/>
              <w:rPr>
                <w:rFonts w:hint="eastAsia" w:ascii="宋体" w:hAnsi="宋体" w:eastAsia="宋体" w:cs="宋体"/>
                <w:sz w:val="18"/>
                <w:szCs w:val="18"/>
                <w:highlight w:val="none"/>
              </w:rPr>
            </w:pPr>
            <w:r>
              <w:rPr>
                <w:rFonts w:hint="eastAsia" w:ascii="宋体" w:hAnsi="宋体" w:eastAsia="宋体" w:cs="宋体"/>
                <w:sz w:val="18"/>
                <w:szCs w:val="18"/>
                <w:highlight w:val="none"/>
              </w:rPr>
              <w:t>长直线：尺寸：长：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39</w:t>
            </w:r>
            <w:r>
              <w:rPr>
                <w:rFonts w:hint="eastAsia" w:ascii="宋体" w:hAnsi="宋体" w:eastAsia="宋体" w:cs="宋体"/>
                <w:sz w:val="18"/>
                <w:szCs w:val="18"/>
                <w:highlight w:val="none"/>
              </w:rPr>
              <w:t>/条材质：聚丙烯（PP）材质</w:t>
            </w:r>
          </w:p>
          <w:p>
            <w:pPr>
              <w:numPr>
                <w:ilvl w:val="0"/>
                <w:numId w:val="0"/>
              </w:numPr>
              <w:ind w:leftChars="0"/>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7.7cm、直径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w:t>
            </w: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13.2cm、凹面直径：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14</w:t>
            </w:r>
            <w:r>
              <w:rPr>
                <w:rFonts w:hint="eastAsia" w:ascii="宋体" w:hAnsi="宋体" w:eastAsia="宋体" w:cs="宋体"/>
                <w:sz w:val="18"/>
                <w:szCs w:val="18"/>
                <w:highlight w:val="none"/>
              </w:rPr>
              <w:t>/条外观材质：聚丙烯（PP）材质，内芯材质：主要为铁，可弯曲的合成金属。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1.4cm数量：6/条材质：聚丙烯（PP）内芯材质：主要为铁，可弯曲的合成金属。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w:t>
            </w:r>
            <w:r>
              <w:rPr>
                <w:rFonts w:hint="eastAsia" w:ascii="宋体" w:hAnsi="宋体" w:eastAsia="宋体" w:cs="宋体"/>
                <w:sz w:val="18"/>
                <w:szCs w:val="18"/>
                <w:highlight w:val="none"/>
                <w:lang w:val="en-US" w:eastAsia="zh-CN"/>
              </w:rPr>
              <w:t>16</w:t>
            </w:r>
            <w:r>
              <w:rPr>
                <w:rFonts w:hint="eastAsia" w:ascii="宋体" w:hAnsi="宋体" w:eastAsia="宋体" w:cs="宋体"/>
                <w:sz w:val="18"/>
                <w:szCs w:val="18"/>
                <w:highlight w:val="none"/>
              </w:rPr>
              <w:t>/个材质：聚丙烯（PP）材质</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中班：</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、凹面曲线尺寸：长：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9.2cm、直径：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1.9cm数量：16/条材质：聚丙烯（PP）材质内芯材质：主要为铁，可弯曲的合成金属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、马达：材质：PP数量：1/个尺寸：长宽：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13×13.8cm</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底座尺寸：长宽：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8.4×8.4cm数量：</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11.4cm材质：聚丙烯（PP）材质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、圆圈：尺寸：直径：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11cm数量：</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、回转连接线：尺寸：长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w:t>
            </w: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、长直线：尺寸：长：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22</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7.7cm、直径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24</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13.2cm、凹面直径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w:t>
            </w:r>
            <w:r>
              <w:rPr>
                <w:rFonts w:hint="eastAsia" w:ascii="宋体" w:hAnsi="宋体" w:eastAsia="宋体" w:cs="宋体"/>
                <w:sz w:val="18"/>
                <w:szCs w:val="18"/>
                <w:highlight w:val="none"/>
                <w:lang w:val="en-US" w:eastAsia="zh-CN"/>
              </w:rPr>
              <w:t>20</w:t>
            </w:r>
            <w:r>
              <w:rPr>
                <w:rFonts w:hint="eastAsia" w:ascii="宋体" w:hAnsi="宋体" w:eastAsia="宋体" w:cs="宋体"/>
                <w:sz w:val="18"/>
                <w:szCs w:val="18"/>
                <w:highlight w:val="none"/>
              </w:rPr>
              <w:t>/条外观材质：聚丙烯（PP）材质，内芯材质：主要为铁，可弯曲的合成金属。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1.4cm数量：6/条材质：聚丙烯（PP）内芯材质：主要为铁，可弯曲的合成金属。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6cm数量：18/个材质：聚丙烯（PP）。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w:t>
            </w:r>
            <w:r>
              <w:rPr>
                <w:rFonts w:hint="eastAsia" w:ascii="宋体" w:hAnsi="宋体" w:eastAsia="宋体" w:cs="宋体"/>
                <w:sz w:val="18"/>
                <w:szCs w:val="18"/>
                <w:highlight w:val="none"/>
                <w:lang w:val="en-US" w:eastAsia="zh-CN"/>
              </w:rPr>
              <w:t>15</w:t>
            </w:r>
            <w:r>
              <w:rPr>
                <w:rFonts w:hint="eastAsia" w:ascii="宋体" w:hAnsi="宋体" w:eastAsia="宋体" w:cs="宋体"/>
                <w:sz w:val="18"/>
                <w:szCs w:val="18"/>
                <w:highlight w:val="none"/>
              </w:rPr>
              <w:t>/个材质：聚丙烯（PP）</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大班</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、凹面曲线尺寸：长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9.2cm、直径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1.9cm数量：12/条材质：聚丙烯（PP）材质内芯材质：主要为铁，可弯曲的合成金属</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、马达：材质：PP数量：1/个尺寸：长宽：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13×13.8cm</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、底座尺寸：长宽：</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8.4×8.4cm数量：3/个</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11.4cm材质：聚丙烯（PP）材质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、圆圈：尺寸：直径：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11cm数量：16/个材质：聚丙烯（PP）材质。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、回转连接线：尺寸：长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5.4cm、连接弧长：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6cm数量：15/个材质：聚丙烯（PP）材质。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、长直线：尺寸：长：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11.6cm、凹面直径：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1.4cm数量：46/条材质：聚丙烯（PP）材质</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7.7cm、直径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1.9cm数量：29/条材质：聚丙烯（PP）材质。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1.4cm数量：25/条材质：聚丙烯（PP）材质。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13.2cm、凹面直径：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1.4cm数量：4/条</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8.2cm、直径：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1.4cm数量：6/条</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聚丙烯（PP）材质</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6cm、凹面直径：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1.9cm、连接弧长：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6cm数量：18/个</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6cm、凸面直径：</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1.4cm、连接弧长：</w:t>
            </w:r>
            <w:r>
              <w:rPr>
                <w:rFonts w:hint="eastAsia" w:ascii="宋体" w:hAnsi="宋体" w:cs="宋体"/>
                <w:sz w:val="18"/>
                <w:szCs w:val="18"/>
                <w:highlight w:val="none"/>
                <w:lang w:eastAsia="zh-CN"/>
              </w:rPr>
              <w:t>约</w:t>
            </w:r>
            <w:r>
              <w:rPr>
                <w:rFonts w:hint="eastAsia" w:ascii="宋体" w:hAnsi="宋体" w:eastAsia="宋体" w:cs="宋体"/>
                <w:sz w:val="18"/>
                <w:szCs w:val="18"/>
                <w:highlight w:val="none"/>
              </w:rPr>
              <w:t>6cm数量：6/个</w:t>
            </w:r>
            <w:r>
              <w:rPr>
                <w:rFonts w:hint="eastAsia" w:ascii="宋体" w:hAnsi="宋体" w:cs="宋体"/>
                <w:sz w:val="18"/>
                <w:szCs w:val="18"/>
                <w:highlight w:val="none"/>
                <w:lang w:eastAsia="zh-CN"/>
              </w:rPr>
              <w:t>，材质：</w:t>
            </w:r>
            <w:r>
              <w:rPr>
                <w:rFonts w:hint="eastAsia" w:ascii="宋体" w:hAnsi="宋体" w:eastAsia="宋体" w:cs="宋体"/>
                <w:sz w:val="18"/>
                <w:szCs w:val="18"/>
                <w:highlight w:val="none"/>
              </w:rPr>
              <w:t>聚丙烯（PP）材质</w:t>
            </w:r>
            <w:r>
              <w:rPr>
                <w:rFonts w:hint="eastAsia" w:ascii="宋体" w:hAnsi="宋体" w:eastAsia="宋体" w:cs="宋体"/>
                <w:sz w:val="18"/>
                <w:szCs w:val="18"/>
                <w:highlight w:val="none"/>
                <w:lang w:eastAsia="zh-CN"/>
              </w:rPr>
              <w:t>。</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lang w:val="en-US" w:eastAsia="zh-CN"/>
              </w:rPr>
              <w:t>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13</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室内墙面游戏玩具材料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tabs>
                <w:tab w:val="left" w:pos="1631"/>
              </w:tabs>
              <w:bidi w:val="0"/>
              <w:jc w:val="left"/>
              <w:rPr>
                <w:rFonts w:hint="eastAsia" w:ascii="宋体" w:hAnsi="宋体" w:eastAsia="宋体" w:cs="宋体"/>
                <w:sz w:val="18"/>
                <w:szCs w:val="18"/>
                <w:highlight w:val="none"/>
                <w:lang w:val="en-US" w:eastAsia="zh-CN"/>
              </w:rPr>
            </w:pP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STEAM活动墙板1件套（纵向）</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密度板+ 安全塑料，尺寸：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80.8×115.2×9cm,3456个凸点,864个凹洞，凸点高度</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6mm，凹洞直径</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 xml:space="preserve">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STEAM活动墙板1件套（纵向延长组）</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密度板+ 安全塑料，尺寸：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76.8×115.2×8cm,3456个凸点,864个凹洞，凸点高度</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6mm，凹洞直径</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 xml:space="preserve">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STEAM活动墙板1件套（横向）</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密度板+安全塑料，尺寸：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119.2×76.8×8cm,3456个凸点,864个凹洞，凸点高度</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6mm，凹洞直径</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 xml:space="preserve">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STEAM活动墙板1件套（横向延长组）</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密度板+安全塑料，尺寸：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115.2×76.8×8cm,3456个凸点,864个凹洞，凸点高度</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6mm，凹洞直径</w:t>
            </w:r>
            <w:r>
              <w:rPr>
                <w:rFonts w:hint="eastAsia" w:ascii="宋体" w:hAnsi="宋体" w:cs="宋体"/>
                <w:sz w:val="18"/>
                <w:szCs w:val="18"/>
                <w:highlight w:val="none"/>
                <w:lang w:eastAsia="zh-CN"/>
              </w:rPr>
              <w:t>约</w:t>
            </w:r>
            <w:r>
              <w:rPr>
                <w:rFonts w:hint="eastAsia" w:ascii="宋体" w:hAnsi="宋体" w:eastAsia="宋体" w:cs="宋体"/>
                <w:i w:val="0"/>
                <w:iCs w:val="0"/>
                <w:color w:val="000000"/>
                <w:kern w:val="0"/>
                <w:sz w:val="18"/>
                <w:szCs w:val="18"/>
                <w:highlight w:val="none"/>
                <w:u w:val="none"/>
                <w:lang w:val="en-US" w:eastAsia="zh-CN" w:bidi="ar"/>
              </w:rPr>
              <w:t xml:space="preserve">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积木墙收纳槽，尺寸：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kern w:val="0"/>
                <w:sz w:val="18"/>
                <w:szCs w:val="18"/>
                <w:highlight w:val="none"/>
                <w:u w:val="none"/>
                <w:lang w:val="en-US" w:eastAsia="zh-CN" w:bidi="ar"/>
              </w:rPr>
              <w:t>76.4×13.5×16cm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饰面密度板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6.</w:t>
            </w:r>
            <w:r>
              <w:rPr>
                <w:rFonts w:hint="eastAsia" w:ascii="宋体" w:hAnsi="宋体" w:eastAsia="宋体" w:cs="宋体"/>
                <w:i w:val="0"/>
                <w:iCs w:val="0"/>
                <w:color w:val="000000"/>
                <w:kern w:val="0"/>
                <w:sz w:val="18"/>
                <w:szCs w:val="18"/>
                <w:highlight w:val="none"/>
                <w:u w:val="none"/>
                <w:lang w:val="en-US" w:eastAsia="zh-CN" w:bidi="ar"/>
              </w:rPr>
              <w:t>基础积木包</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ABS，包装尺寸：约：37.5*55*68.4cm，内含：2孔高阶（红、橙、黄、草绿、浅蓝、白6色混），2孔低阶（红、橙、黄、白、4色混），直4孔高阶（红、深蓝、白、3色混），2*2高阶（红、橙、黄、草绿、深绿、浅蓝、深蓝、深棕、白、黑、10色混），2*2低阶（红、橙、黄、草绿、4色混），2*4高阶（红、橙、黄、草绿、深绿、浅蓝、深蓝、白、8色混），2*4低阶（红、橙、黄、草绿、深绿、浅蓝、深蓝、白、8色混），2*6低阶（红、黄、棕、3色混），2*8高阶（红、黄、深蓝、3色混），2*8低阶（红、黄、深绿、3色混），2孔外弯小斜坡红.薄4孔1边带4孔，扳手。</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动物养殖区</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6"/>
              </w:numPr>
              <w:ind w:left="0" w:leftChars="0" w:firstLine="0" w:firstLineChars="0"/>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小屋：尺寸：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130×120×145cm，主材塑料藤条配金属烤漆，蜗牛壳造型，贴近自然，与户外环境相得益彰，取材天然，藤编设计，温暖色调，清新养眼，镂空设计，采光良好，通风顺畅，打造舒适使用环境。</w:t>
            </w:r>
          </w:p>
          <w:p>
            <w:pPr>
              <w:numPr>
                <w:ilvl w:val="0"/>
                <w:numId w:val="6"/>
              </w:numPr>
              <w:ind w:left="0" w:leftChars="0" w:firstLine="0" w:firstLineChars="0"/>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动物之家：材质：木制、PC板；尺寸：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190×61×160cm；功能介绍：规划不同大小空间，可以同时养殖兔子、鸡、鸭子、等多种动物。上方配备小黑板，便于幼儿观察时随手记录。下方设有抽取式粪便盘，便于定期清洗，保持整洁干净。</w:t>
            </w:r>
          </w:p>
          <w:p>
            <w:pPr>
              <w:numPr>
                <w:ilvl w:val="0"/>
                <w:numId w:val="0"/>
              </w:numPr>
              <w:ind w:leftChars="0"/>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3.动植养殖墙板组：此组产品包含：仓鼠养殖箱：尺寸：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103×24×105cm。蚂蚁养殖箱：PC板；尺寸：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103×18×105cm。爬行类动物养殖箱：尺寸：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103x36x109cm。花坛：尺寸：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111x31x30cm，材质：菠萝格、PC板、安全塑料，篱笆：尺寸：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103×5×105cm，材质：框架</w:t>
            </w:r>
            <w:r>
              <w:rPr>
                <w:rFonts w:hint="eastAsia" w:ascii="宋体" w:hAnsi="宋体" w:cs="宋体"/>
                <w:sz w:val="18"/>
                <w:szCs w:val="18"/>
                <w:highlight w:val="none"/>
                <w:lang w:eastAsia="zh-CN"/>
              </w:rPr>
              <w:t>约</w:t>
            </w:r>
            <w:r>
              <w:rPr>
                <w:rFonts w:hint="eastAsia" w:ascii="宋体" w:hAnsi="宋体" w:cs="宋体"/>
                <w:i w:val="0"/>
                <w:iCs w:val="0"/>
                <w:color w:val="000000"/>
                <w:sz w:val="18"/>
                <w:szCs w:val="18"/>
                <w:highlight w:val="none"/>
                <w:u w:val="none"/>
                <w:lang w:val="en-US" w:eastAsia="zh-CN"/>
              </w:rPr>
              <w:t>54x40菠萝格，板条为</w:t>
            </w:r>
            <w:r>
              <w:rPr>
                <w:rFonts w:hint="eastAsia" w:ascii="宋体" w:hAnsi="宋体" w:cs="宋体"/>
                <w:sz w:val="18"/>
                <w:szCs w:val="18"/>
                <w:highlight w:val="none"/>
                <w:lang w:eastAsia="zh-CN"/>
              </w:rPr>
              <w:t>约</w:t>
            </w:r>
            <w:r>
              <w:rPr>
                <w:rFonts w:hint="eastAsia" w:ascii="宋体" w:hAnsi="宋体" w:cs="宋体"/>
                <w:i w:val="0"/>
                <w:iCs w:val="0"/>
                <w:color w:val="000000"/>
                <w:sz w:val="18"/>
                <w:szCs w:val="18"/>
                <w:highlight w:val="none"/>
                <w:u w:val="none"/>
                <w:lang w:val="en-US" w:eastAsia="zh-CN"/>
              </w:rPr>
              <w:t>30x7波萝格，立柱：尺寸：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10x10x190cm，尺寸：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32x4x56cm，尺寸：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10x10x130cm，材质：菠萝格，鸟窝：材质：木制；尺寸：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34x24x32cm，绿叶造型板-小：材质：PE板，尺寸：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36x35x1cm</w:t>
            </w:r>
          </w:p>
          <w:p>
            <w:pPr>
              <w:numPr>
                <w:ilvl w:val="0"/>
                <w:numId w:val="0"/>
              </w:numPr>
              <w:rPr>
                <w:rFonts w:hint="default" w:ascii="宋体" w:hAnsi="宋体" w:eastAsia="宋体" w:cs="宋体"/>
                <w:i w:val="0"/>
                <w:iCs w:val="0"/>
                <w:color w:val="000000"/>
                <w:sz w:val="18"/>
                <w:szCs w:val="18"/>
                <w:highlight w:val="none"/>
                <w:u w:val="none"/>
                <w:lang w:val="en-US" w:eastAsia="zh-CN"/>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p>
            <w:pPr>
              <w:keepNext w:val="0"/>
              <w:keepLines w:val="0"/>
              <w:widowControl/>
              <w:suppressLineNumbers w:val="0"/>
              <w:jc w:val="center"/>
              <w:textAlignment w:val="top"/>
              <w:rPr>
                <w:rFonts w:hint="default" w:ascii="宋体" w:hAnsi="宋体" w:cs="宋体"/>
                <w:i w:val="0"/>
                <w:iCs w:val="0"/>
                <w:color w:val="000000"/>
                <w:sz w:val="18"/>
                <w:szCs w:val="18"/>
                <w:highlight w:val="none"/>
                <w:u w:val="none"/>
                <w:lang w:val="en-US" w:eastAsia="zh-CN"/>
              </w:rPr>
            </w:pP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户外</w:t>
            </w:r>
            <w:r>
              <w:rPr>
                <w:rFonts w:hint="eastAsia" w:ascii="宋体" w:hAnsi="宋体" w:eastAsia="宋体" w:cs="宋体"/>
                <w:i w:val="0"/>
                <w:iCs w:val="0"/>
                <w:color w:val="000000"/>
                <w:sz w:val="18"/>
                <w:szCs w:val="18"/>
                <w:highlight w:val="none"/>
                <w:u w:val="none"/>
                <w:lang w:eastAsia="zh-CN"/>
              </w:rPr>
              <w:t>游乐装备</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感统火车-直线组：</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产品尺寸：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15.48*2.1*1.8米，产品安全范围尺寸长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18.48*宽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rPr>
              <w:t>5.1米。材质：木制+PE板+金属</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1.此产品由火车头、车厢、桥、网桥、木桩连接、木条连接、步道、平衡木、绳索组成</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2，整体框架采用纯天然黄花梨，踏板采用纯天然刺槐实木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木材纹理清晰，更亲近于大自然。</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3，车厢墙板采用PE板材质，具有韧性高，抗拉，耐腐蚀，耐磨性能好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4，车厢底部两侧采用防腐角钢加强底部配重，结构稳固。其余主体金属件为镀锌材防腐双层保护增强其防腐蚀性能。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5，火车头滚筒采用安全塑料，内径≥750mm幼儿及成人都可进入。进一步提高安全性能。火车轮采用安全塑料开模而成，与各车厢连接形成一个体系。</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6，所有螺帽端头采用半球形安全塑料盖帽封口，减少磕碰风险，进一 步提高安全性能。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7，障碍绳网车厢顶面采用户外专用环保耐磨皮，耐磨，耐热，强度高，不掉色。皮制与车箱顶面弧形设计，不易积水。</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8，功能设备：A,齿轮游戏墙板采用透明PC板加PE齿轮，通过把手转动齿轮可观察内部转动情况，让幼儿初步认识齿轮动力传动。</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            B,量杯滚珠墙板采用透明PC板加PE板，通过把手转动观察内部钢珠在迷宫内运动轨迹。感知在力的作用下物体运动轨迹.</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            C,障碍绳网采用不低于16mm锦纶六股钢丝绳，强度高，韧性好。增加幼儿攀爬挑战性，作为幼儿平衡训练。</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户外运动区</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弧形攀爬墙板组合D</w:t>
            </w:r>
            <w:r>
              <w:rPr>
                <w:rFonts w:hint="eastAsia" w:ascii="宋体" w:hAnsi="宋体" w:cs="宋体"/>
                <w:i w:val="0"/>
                <w:iCs w:val="0"/>
                <w:color w:val="000000"/>
                <w:sz w:val="18"/>
                <w:szCs w:val="18"/>
                <w:highlight w:val="none"/>
                <w:u w:val="none"/>
                <w:lang w:eastAsia="zh-CN"/>
              </w:rPr>
              <w:t>：材质：塑料、金属尺寸：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eastAsia="zh-CN"/>
              </w:rPr>
              <w:t>444x142x215cm</w:t>
            </w:r>
          </w:p>
          <w:p>
            <w:pPr>
              <w:keepNext w:val="0"/>
              <w:keepLines w:val="0"/>
              <w:widowControl/>
              <w:suppressLineNumbers w:val="0"/>
              <w:jc w:val="left"/>
              <w:textAlignment w:val="top"/>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2.n形云梯-墨绿+深米：材质：塑料、金属尺寸：</w:t>
            </w:r>
            <w:r>
              <w:rPr>
                <w:rFonts w:hint="eastAsia" w:ascii="宋体" w:hAnsi="宋体" w:cs="宋体"/>
                <w:sz w:val="18"/>
                <w:szCs w:val="18"/>
                <w:highlight w:val="none"/>
                <w:lang w:val="en-US" w:eastAsia="zh-CN"/>
              </w:rPr>
              <w:t>≥</w:t>
            </w:r>
            <w:r>
              <w:rPr>
                <w:rFonts w:hint="eastAsia" w:ascii="宋体" w:hAnsi="宋体" w:cs="宋体"/>
                <w:i w:val="0"/>
                <w:iCs w:val="0"/>
                <w:color w:val="000000"/>
                <w:sz w:val="18"/>
                <w:szCs w:val="18"/>
                <w:highlight w:val="none"/>
                <w:u w:val="none"/>
                <w:lang w:val="en-US" w:eastAsia="zh-CN"/>
              </w:rPr>
              <w:t>147.6x76x224cm</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户外木屋游戏区</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1、多功能树屋</w:t>
            </w:r>
            <w:r>
              <w:rPr>
                <w:rFonts w:hint="eastAsia" w:ascii="宋体" w:hAnsi="宋体" w:cs="宋体"/>
                <w:i w:val="0"/>
                <w:iCs w:val="0"/>
                <w:color w:val="000000"/>
                <w:sz w:val="18"/>
                <w:szCs w:val="18"/>
                <w:highlight w:val="none"/>
                <w:u w:val="none"/>
                <w:lang w:eastAsia="zh-CN"/>
              </w:rPr>
              <w:t>带滑梯</w:t>
            </w:r>
            <w:r>
              <w:rPr>
                <w:rFonts w:hint="eastAsia" w:ascii="宋体" w:hAnsi="宋体" w:eastAsia="宋体" w:cs="宋体"/>
                <w:i w:val="0"/>
                <w:iCs w:val="0"/>
                <w:color w:val="000000"/>
                <w:sz w:val="18"/>
                <w:szCs w:val="18"/>
                <w:highlight w:val="none"/>
                <w:u w:val="none"/>
              </w:rPr>
              <w:t>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整体：</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8919*3611*3400mm（不含预埋件）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二楼游戏区：</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3520*3520mm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滑梯：</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3569*638*2510mm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楼梯：</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2100*1200*2040mm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绳网：</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1200*1100*1490mm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平台高度：</w:t>
            </w:r>
            <w:r>
              <w:rPr>
                <w:rFonts w:hint="eastAsia" w:ascii="宋体" w:hAnsi="宋体" w:cs="宋体"/>
                <w:sz w:val="18"/>
                <w:szCs w:val="18"/>
                <w:highlight w:val="none"/>
                <w:lang w:eastAsia="zh-CN"/>
              </w:rPr>
              <w:t>约</w:t>
            </w:r>
            <w:r>
              <w:rPr>
                <w:rFonts w:hint="eastAsia" w:ascii="宋体" w:hAnsi="宋体" w:eastAsia="宋体" w:cs="宋体"/>
                <w:i w:val="0"/>
                <w:iCs w:val="0"/>
                <w:color w:val="000000"/>
                <w:sz w:val="18"/>
                <w:szCs w:val="18"/>
                <w:highlight w:val="none"/>
                <w:u w:val="none"/>
              </w:rPr>
              <w:t>1500mm巴蒂木立柱、黑色PE板、304不锈钢、钢缆芯海缆绳、镀锌钢管，PP攀岩石、PC耐力板、黑色镀锌钢板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2、警示牌1个</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656*136*1505mm304不锈钢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3、软垫2个</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2000*1000*100mm，绿色涤棉帆布、加厚高弹海绵（36度）</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rPr>
              <w:t>三角型乐园</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三角型乐园</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320×120×200</w:t>
            </w:r>
            <w:r>
              <w:rPr>
                <w:rFonts w:hint="eastAsia" w:ascii="宋体" w:hAnsi="宋体" w:cs="宋体"/>
                <w:i w:val="0"/>
                <w:iCs w:val="0"/>
                <w:color w:val="000000"/>
                <w:sz w:val="18"/>
                <w:szCs w:val="18"/>
                <w:highlight w:val="none"/>
                <w:u w:val="none"/>
                <w:lang w:val="en-US" w:eastAsia="zh-CN"/>
              </w:rPr>
              <w:t>cm</w:t>
            </w:r>
            <w:r>
              <w:rPr>
                <w:rFonts w:hint="eastAsia" w:ascii="宋体" w:hAnsi="宋体" w:eastAsia="宋体" w:cs="宋体"/>
                <w:i w:val="0"/>
                <w:iCs w:val="0"/>
                <w:color w:val="000000"/>
                <w:sz w:val="18"/>
                <w:szCs w:val="18"/>
                <w:highlight w:val="none"/>
                <w:u w:val="none"/>
              </w:rPr>
              <w:t>。立柱</w:t>
            </w:r>
            <w:r>
              <w:rPr>
                <w:rFonts w:hint="eastAsia" w:ascii="宋体" w:hAnsi="宋体" w:cs="宋体"/>
                <w:sz w:val="18"/>
                <w:szCs w:val="18"/>
                <w:highlight w:val="none"/>
                <w:lang w:eastAsia="zh-CN"/>
              </w:rPr>
              <w:t>约</w:t>
            </w:r>
            <w:r>
              <w:rPr>
                <w:rFonts w:hint="eastAsia" w:ascii="宋体" w:hAnsi="宋体" w:eastAsia="宋体" w:cs="宋体"/>
                <w:i w:val="0"/>
                <w:iCs w:val="0"/>
                <w:color w:val="000000"/>
                <w:sz w:val="18"/>
                <w:szCs w:val="18"/>
                <w:highlight w:val="none"/>
                <w:u w:val="none"/>
              </w:rPr>
              <w:t>10</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w:t>
            </w:r>
            <w:r>
              <w:rPr>
                <w:rFonts w:hint="eastAsia" w:ascii="宋体" w:hAnsi="宋体" w:cs="宋体"/>
                <w:i w:val="0"/>
                <w:iCs w:val="0"/>
                <w:color w:val="000000"/>
                <w:sz w:val="18"/>
                <w:szCs w:val="18"/>
                <w:highlight w:val="none"/>
                <w:u w:val="none"/>
                <w:lang w:val="en-US" w:eastAsia="zh-CN"/>
              </w:rPr>
              <w:t>cm</w:t>
            </w:r>
            <w:r>
              <w:rPr>
                <w:rFonts w:hint="eastAsia" w:ascii="宋体" w:hAnsi="宋体" w:eastAsia="宋体" w:cs="宋体"/>
                <w:i w:val="0"/>
                <w:iCs w:val="0"/>
                <w:color w:val="000000"/>
                <w:sz w:val="18"/>
                <w:szCs w:val="18"/>
                <w:highlight w:val="none"/>
                <w:u w:val="none"/>
              </w:rPr>
              <w:t>芬兰木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打磨光滑无毛刺，刷两遍保护油</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防腐蚀防虫</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房子周围采用</w:t>
            </w:r>
            <w:r>
              <w:rPr>
                <w:rFonts w:hint="eastAsia" w:ascii="宋体" w:hAnsi="宋体" w:cs="宋体"/>
                <w:i w:val="0"/>
                <w:iCs w:val="0"/>
                <w:color w:val="000000"/>
                <w:sz w:val="18"/>
                <w:szCs w:val="18"/>
                <w:highlight w:val="none"/>
                <w:u w:val="none"/>
                <w:lang w:val="en-US" w:eastAsia="zh-CN"/>
              </w:rPr>
              <w:t>PE</w:t>
            </w:r>
            <w:r>
              <w:rPr>
                <w:rFonts w:hint="eastAsia" w:ascii="宋体" w:hAnsi="宋体" w:eastAsia="宋体" w:cs="宋体"/>
                <w:i w:val="0"/>
                <w:iCs w:val="0"/>
                <w:color w:val="000000"/>
                <w:sz w:val="18"/>
                <w:szCs w:val="18"/>
                <w:highlight w:val="none"/>
                <w:u w:val="none"/>
              </w:rPr>
              <w:t>板</w:t>
            </w:r>
            <w:r>
              <w:rPr>
                <w:rFonts w:hint="eastAsia" w:ascii="宋体" w:hAnsi="宋体" w:cs="宋体"/>
                <w:i w:val="0"/>
                <w:iCs w:val="0"/>
                <w:color w:val="000000"/>
                <w:sz w:val="18"/>
                <w:szCs w:val="18"/>
                <w:highlight w:val="none"/>
                <w:u w:val="none"/>
                <w:lang w:eastAsia="zh-CN"/>
              </w:rPr>
              <w:t>，</w:t>
            </w:r>
            <w:r>
              <w:rPr>
                <w:rFonts w:hint="eastAsia" w:ascii="宋体" w:hAnsi="宋体" w:cs="宋体"/>
                <w:i w:val="0"/>
                <w:iCs w:val="0"/>
                <w:color w:val="000000"/>
                <w:sz w:val="18"/>
                <w:szCs w:val="18"/>
                <w:highlight w:val="none"/>
                <w:u w:val="none"/>
                <w:lang w:val="en-US" w:eastAsia="zh-CN"/>
              </w:rPr>
              <w:t>防</w:t>
            </w:r>
            <w:r>
              <w:rPr>
                <w:rFonts w:hint="eastAsia" w:ascii="宋体" w:hAnsi="宋体" w:eastAsia="宋体" w:cs="宋体"/>
                <w:i w:val="0"/>
                <w:iCs w:val="0"/>
                <w:color w:val="000000"/>
                <w:sz w:val="18"/>
                <w:szCs w:val="18"/>
                <w:highlight w:val="none"/>
                <w:u w:val="none"/>
              </w:rPr>
              <w:t>腐蚀防开裂</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适应温差大的天气</w:t>
            </w:r>
            <w:r>
              <w:rPr>
                <w:rFonts w:hint="eastAsia" w:ascii="宋体" w:hAnsi="宋体" w:cs="宋体"/>
                <w:i w:val="0"/>
                <w:iCs w:val="0"/>
                <w:color w:val="000000"/>
                <w:sz w:val="18"/>
                <w:szCs w:val="18"/>
                <w:highlight w:val="none"/>
                <w:u w:val="none"/>
                <w:lang w:eastAsia="zh-CN"/>
              </w:rPr>
              <w:t>，</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120×120×180</w:t>
            </w:r>
            <w:r>
              <w:rPr>
                <w:rFonts w:hint="eastAsia" w:ascii="宋体" w:hAnsi="宋体" w:cs="宋体"/>
                <w:i w:val="0"/>
                <w:iCs w:val="0"/>
                <w:color w:val="000000"/>
                <w:sz w:val="18"/>
                <w:szCs w:val="18"/>
                <w:highlight w:val="none"/>
                <w:u w:val="none"/>
                <w:lang w:val="en-US" w:eastAsia="zh-CN"/>
              </w:rPr>
              <w:t>cm</w:t>
            </w:r>
            <w:r>
              <w:rPr>
                <w:rFonts w:hint="eastAsia" w:ascii="宋体" w:hAnsi="宋体" w:eastAsia="宋体" w:cs="宋体"/>
                <w:i w:val="0"/>
                <w:iCs w:val="0"/>
                <w:color w:val="000000"/>
                <w:sz w:val="18"/>
                <w:szCs w:val="18"/>
                <w:highlight w:val="none"/>
                <w:u w:val="none"/>
              </w:rPr>
              <w:t>平台高度60芬兰木</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10</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w:t>
            </w:r>
            <w:r>
              <w:rPr>
                <w:rFonts w:hint="eastAsia" w:ascii="宋体" w:hAnsi="宋体" w:cs="宋体"/>
                <w:i w:val="0"/>
                <w:iCs w:val="0"/>
                <w:color w:val="000000"/>
                <w:sz w:val="18"/>
                <w:szCs w:val="18"/>
                <w:highlight w:val="none"/>
                <w:u w:val="none"/>
                <w:lang w:val="en-US" w:eastAsia="zh-CN"/>
              </w:rPr>
              <w:t>cm</w:t>
            </w:r>
            <w:r>
              <w:rPr>
                <w:rFonts w:hint="eastAsia" w:ascii="宋体" w:hAnsi="宋体" w:eastAsia="宋体" w:cs="宋体"/>
                <w:i w:val="0"/>
                <w:iCs w:val="0"/>
                <w:color w:val="000000"/>
                <w:sz w:val="18"/>
                <w:szCs w:val="18"/>
                <w:highlight w:val="none"/>
                <w:u w:val="none"/>
              </w:rPr>
              <w:t>立柱</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打磨光滑无毛刺</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刷油两遍保护防腐蚀防虫。航海专用绳，内置6股钢丝绳</w:t>
            </w:r>
            <w:r>
              <w:rPr>
                <w:rFonts w:hint="eastAsia" w:ascii="宋体" w:hAnsi="宋体" w:cs="宋体"/>
                <w:i w:val="0"/>
                <w:iCs w:val="0"/>
                <w:color w:val="000000"/>
                <w:sz w:val="18"/>
                <w:szCs w:val="18"/>
                <w:highlight w:val="none"/>
                <w:u w:val="none"/>
                <w:lang w:eastAsia="zh-CN"/>
              </w:rPr>
              <w:t>，防腐</w:t>
            </w:r>
            <w:r>
              <w:rPr>
                <w:rFonts w:hint="eastAsia" w:ascii="宋体" w:hAnsi="宋体" w:eastAsia="宋体" w:cs="宋体"/>
                <w:i w:val="0"/>
                <w:iCs w:val="0"/>
                <w:color w:val="000000"/>
                <w:sz w:val="18"/>
                <w:szCs w:val="18"/>
                <w:highlight w:val="none"/>
                <w:u w:val="none"/>
              </w:rPr>
              <w:t>蚀防断裂承重力高，适应温差大</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木色自然。</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19</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户外钢架运动材料（24*11）</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sz w:val="18"/>
                <w:szCs w:val="18"/>
                <w:highlight w:val="none"/>
                <w:lang w:eastAsia="zh-CN"/>
              </w:rPr>
              <w:t>约</w:t>
            </w:r>
            <w:r>
              <w:rPr>
                <w:rFonts w:hint="eastAsia" w:ascii="宋体" w:hAnsi="宋体" w:eastAsia="宋体" w:cs="宋体"/>
                <w:i w:val="0"/>
                <w:iCs w:val="0"/>
                <w:color w:val="000000"/>
                <w:sz w:val="18"/>
                <w:szCs w:val="18"/>
                <w:highlight w:val="none"/>
                <w:u w:val="none"/>
              </w:rPr>
              <w:t>9992*7539*2400mm（整体尺寸以现场安装定位为准)镀锌钢管、塑料、钢缆芯海缆绳1套</w:t>
            </w:r>
            <w:r>
              <w:rPr>
                <w:rFonts w:hint="eastAsia" w:ascii="宋体" w:hAnsi="宋体" w:cs="宋体"/>
                <w:sz w:val="18"/>
                <w:szCs w:val="18"/>
                <w:highlight w:val="none"/>
                <w:lang w:eastAsia="zh-CN"/>
              </w:rPr>
              <w:t>约</w:t>
            </w:r>
            <w:r>
              <w:rPr>
                <w:rFonts w:hint="eastAsia" w:ascii="宋体" w:hAnsi="宋体" w:eastAsia="宋体" w:cs="宋体"/>
                <w:i w:val="0"/>
                <w:iCs w:val="0"/>
                <w:color w:val="000000"/>
                <w:sz w:val="18"/>
                <w:szCs w:val="18"/>
                <w:highlight w:val="none"/>
                <w:u w:val="none"/>
              </w:rPr>
              <w:t>656*136*1505mm304不锈钢、镀锌钢管1个</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软垫</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2000*1000*100mm；绿色涤棉帆布4个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户外钢架运动材料（19*7）</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16460*3722*2400mm（整体尺寸以现场安装定位为准)镀锌钢管、塑料、钢缆芯海缆绳1套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警示牌</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656*136*1505mm304不锈钢、镀锌钢管1个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软垫</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2000*1000*100mm，4个；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绿色涤棉帆布4个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21</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户外方木运动材料（30*11）</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20407*8575*2500mm（整体尺寸以现场安装定位为准)；原木色 巴蒂木、镀锌碳钢、钢缆芯海缆绳、橡胶、PE、不锈钢、铝合金 1 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警示牌  </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656*136*1505mm 304不锈钢、镀锌钢管 1 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软垫 </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 xml:space="preserve"> 2000*1000*100mm；绿色 涤棉帆布 4 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22</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户外方木运动材料（6*7）</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7205*6400*2100mm（整体尺寸以现场安装定位为准)；原木色 巴蒂木、镀锌碳钢、钢缆芯海缆绳、PE、PVC、铝合金、不锈钢、橡胶 1 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警示牌 </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 xml:space="preserve"> 656*136*1505mm 304不锈钢、镀锌钢管 1 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软垫 </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rPr>
              <w:t xml:space="preserve"> 2000*1000*100mm；绿色 涤棉帆布 4 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23</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w:t>
            </w:r>
            <w:r>
              <w:rPr>
                <w:rFonts w:hint="eastAsia" w:ascii="宋体" w:hAnsi="宋体" w:cs="宋体"/>
                <w:i w:val="0"/>
                <w:iCs w:val="0"/>
                <w:color w:val="000000"/>
                <w:sz w:val="18"/>
                <w:szCs w:val="18"/>
                <w:highlight w:val="none"/>
                <w:u w:val="none"/>
                <w:lang w:eastAsia="zh-CN"/>
              </w:rPr>
              <w:t>儿童</w:t>
            </w:r>
            <w:r>
              <w:rPr>
                <w:rFonts w:hint="eastAsia" w:ascii="宋体" w:hAnsi="宋体" w:eastAsia="宋体" w:cs="宋体"/>
                <w:i w:val="0"/>
                <w:iCs w:val="0"/>
                <w:color w:val="000000"/>
                <w:sz w:val="18"/>
                <w:szCs w:val="18"/>
                <w:highlight w:val="none"/>
                <w:u w:val="none"/>
              </w:rPr>
              <w:t>小车</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三轮车小：尺寸：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69x44x51cm；三轮车中：尺寸：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79x52x60cm；三轮车大：尺寸：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85x57x63cm；材质：铁件。单人骑乘，后车杆可搭载一站立乘客，有站立防滑垫设计。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警车</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eastAsia="zh-CN"/>
              </w:rPr>
              <w:t>救护车、计程车、消防车：尺寸：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104x52x64cm；材质：铁件。坚固耐用的后厢设计，可搭载另一位小朋友，增强了社会技能的开发</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双人车：尺寸：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114x52x64cm；材质：铁件。适合各种角色扮演游戏，可以2人骑，可搭载一名站立乘客，有站立防滑垫，能创造不同的角色扮演游戏，坚固把手让小朋友更安全。三轮滑板车-黄色尺寸：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89x43x64cm；材质：铁件。三个轮子提高运动稳定性，主打滑步功能，站立运动可训练幼儿掌控身体平衡性。</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三人棚车-黄色尺寸：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104x82x104cm；材质：铁件。一人骑行，可搭载两名乘客，落脚处设置踏脚面板，顶部遮阳棚抵挡烈日，乘坐更加舒适。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三人兜风车-黄色尺寸：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105x82x64cm；材质：铁件。一人骑行，可搭载两名乘客，双侧把手设计易抓握，保护幼儿安全。落脚处设置踏脚面板，乘坐更加舒适。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eastAsia="zh-CN"/>
              </w:rPr>
              <w:t>双乘车-黄色尺寸：</w:t>
            </w:r>
            <w:r>
              <w:rPr>
                <w:rFonts w:hint="eastAsia" w:ascii="宋体" w:hAnsi="宋体" w:cs="宋体"/>
                <w:sz w:val="18"/>
                <w:szCs w:val="18"/>
                <w:highlight w:val="none"/>
                <w:lang w:val="en-US" w:eastAsia="zh-CN"/>
              </w:rPr>
              <w:t>≥</w:t>
            </w:r>
            <w:r>
              <w:rPr>
                <w:rFonts w:hint="eastAsia" w:ascii="宋体" w:hAnsi="宋体" w:eastAsia="宋体" w:cs="宋体"/>
                <w:i w:val="0"/>
                <w:iCs w:val="0"/>
                <w:color w:val="000000"/>
                <w:sz w:val="18"/>
                <w:szCs w:val="18"/>
                <w:highlight w:val="none"/>
                <w:u w:val="none"/>
                <w:lang w:eastAsia="zh-CN"/>
              </w:rPr>
              <w:t>86x82x65cm；材质：铁件。可供双人骑行，双座椅，双把手设计，带来双份乐趣，踏脚面板可供休息放松。</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val="en-US" w:eastAsia="zh-CN"/>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24</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户外交通游戏组合材料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三轮车-小号1个，尺寸：不小于65x40x50cm；材质：铁件。单人骑乘，后车杆可搭载一站立乘客，有站立防滑垫设计。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rPr>
              <w:t>三轮车-中号1个，尺寸：不小于75x50x60cm；材质：铁件。单人骑乘，后车杆可搭载一站立乘客，有站立防滑垫设计。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rPr>
              <w:t>三轮车-大号1个尺寸：不小于85x55x60cm；材质：铁件。单人骑乘，后车杆可搭载一站立乘客，有站立防滑垫设计。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rPr>
              <w:t>双人车1个、尺寸：不小于110x50x60cm；材质：铁件。适合各种角色扮演游戏，可以2人骑，可搭载一名站立乘客，有站立防滑垫，能创造不同的角色扮演游戏，坚固把手让小朋友更安全。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rPr>
              <w:t>出租车1个、尺寸：不小于100x50x60cm；材质：铁件。计程车很好的促进小朋友的想象力和运动能力，小朋友也得到了很好的放松。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rPr>
              <w:t>三人兜风车1个、尺寸：不小于100x80x60cm；材质：铁件。一人骑行，可搭载两名乘客，双侧把手设计易抓握，保护幼儿安全。落脚处设置踏脚面板，乘坐更加舒适。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rPr>
              <w:t>警车1个、尺寸：不小于100x50x60cm；材质：铁件。坚固耐用的后厢设计，可搭载另一位小朋友，增强了社会技能的开发。</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8.</w:t>
            </w:r>
            <w:r>
              <w:rPr>
                <w:rFonts w:hint="eastAsia" w:ascii="宋体" w:hAnsi="宋体" w:eastAsia="宋体" w:cs="宋体"/>
                <w:i w:val="0"/>
                <w:iCs w:val="0"/>
                <w:color w:val="000000"/>
                <w:sz w:val="18"/>
                <w:szCs w:val="18"/>
                <w:highlight w:val="none"/>
                <w:u w:val="none"/>
              </w:rPr>
              <w:t>救护车1个、尺寸：不小于100x50x60cm；材质：铁件。后厢可搭载一位小朋友，开发小朋友运动和社会技能。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9.</w:t>
            </w:r>
            <w:r>
              <w:rPr>
                <w:rFonts w:hint="eastAsia" w:ascii="宋体" w:hAnsi="宋体" w:eastAsia="宋体" w:cs="宋体"/>
                <w:i w:val="0"/>
                <w:iCs w:val="0"/>
                <w:color w:val="000000"/>
                <w:sz w:val="18"/>
                <w:szCs w:val="18"/>
                <w:highlight w:val="none"/>
                <w:u w:val="none"/>
              </w:rPr>
              <w:t>消防车1个、尺寸：不小于100x50x60cm；材质：铁件。消防车会给小朋友无限创意，使小朋友的运动技能和创造能力得到了很大的提升。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rPr>
              <w:t>洗车隧道1个、材质：防腐松木，尺寸：不小于150x130xH120cm，方便小朋友顺利通过。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11.</w:t>
            </w:r>
            <w:r>
              <w:rPr>
                <w:rFonts w:hint="eastAsia" w:ascii="宋体" w:hAnsi="宋体" w:eastAsia="宋体" w:cs="宋体"/>
                <w:i w:val="0"/>
                <w:iCs w:val="0"/>
                <w:color w:val="000000"/>
                <w:sz w:val="18"/>
                <w:szCs w:val="18"/>
                <w:highlight w:val="none"/>
                <w:u w:val="none"/>
              </w:rPr>
              <w:t>户外亭子2个、尺寸：不小于215x150x160cm。立柱采用防腐松木，表面刷涂环保木蜡油两遍，垫脚为耐腐蚀木塑板。雨棚需具有抗紫外防雨功能。结构安全，圆角设计。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12.</w:t>
            </w:r>
            <w:r>
              <w:rPr>
                <w:rFonts w:hint="eastAsia" w:ascii="宋体" w:hAnsi="宋体" w:eastAsia="宋体" w:cs="宋体"/>
                <w:i w:val="0"/>
                <w:iCs w:val="0"/>
                <w:color w:val="000000"/>
                <w:sz w:val="18"/>
                <w:szCs w:val="18"/>
                <w:highlight w:val="none"/>
                <w:u w:val="none"/>
              </w:rPr>
              <w:t>户外亭子顶棚（公交车站）1个、材质：防水布，需具有抗紫外防雨功能，尺寸：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215×156×160cm，与户外亭子搭配使用。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13.</w:t>
            </w:r>
            <w:r>
              <w:rPr>
                <w:rFonts w:hint="eastAsia" w:ascii="宋体" w:hAnsi="宋体" w:eastAsia="宋体" w:cs="宋体"/>
                <w:i w:val="0"/>
                <w:iCs w:val="0"/>
                <w:color w:val="000000"/>
                <w:sz w:val="18"/>
                <w:szCs w:val="18"/>
                <w:highlight w:val="none"/>
                <w:u w:val="none"/>
              </w:rPr>
              <w:t>户外亭子顶棚（停车场）1个、材质：防水布，需具有抗紫外防雨功能，尺寸：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215×156×160cm，与户外亭子搭配使用。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14.</w:t>
            </w:r>
            <w:r>
              <w:rPr>
                <w:rFonts w:hint="eastAsia" w:ascii="宋体" w:hAnsi="宋体" w:eastAsia="宋体" w:cs="宋体"/>
                <w:i w:val="0"/>
                <w:iCs w:val="0"/>
                <w:color w:val="000000"/>
                <w:sz w:val="18"/>
                <w:szCs w:val="18"/>
                <w:highlight w:val="none"/>
                <w:u w:val="none"/>
              </w:rPr>
              <w:t>出入口斜坡10个、产品尺寸：不小于30x130x4cm。材质：安全塑料。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15.</w:t>
            </w:r>
            <w:r>
              <w:rPr>
                <w:rFonts w:hint="eastAsia" w:ascii="宋体" w:hAnsi="宋体" w:eastAsia="宋体" w:cs="宋体"/>
                <w:i w:val="0"/>
                <w:iCs w:val="0"/>
                <w:color w:val="000000"/>
                <w:sz w:val="18"/>
                <w:szCs w:val="18"/>
                <w:highlight w:val="none"/>
                <w:u w:val="none"/>
              </w:rPr>
              <w:t>沙滩道1个、尺寸：不小于L95xW100xH9cm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16.</w:t>
            </w:r>
            <w:r>
              <w:rPr>
                <w:rFonts w:hint="eastAsia" w:ascii="宋体" w:hAnsi="宋体" w:eastAsia="宋体" w:cs="宋体"/>
                <w:i w:val="0"/>
                <w:iCs w:val="0"/>
                <w:color w:val="000000"/>
                <w:sz w:val="18"/>
                <w:szCs w:val="18"/>
                <w:highlight w:val="none"/>
                <w:u w:val="none"/>
              </w:rPr>
              <w:t>减速道1个、尺寸：不小于L95xW100xH9cm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17.</w:t>
            </w:r>
            <w:r>
              <w:rPr>
                <w:rFonts w:hint="eastAsia" w:ascii="宋体" w:hAnsi="宋体" w:eastAsia="宋体" w:cs="宋体"/>
                <w:i w:val="0"/>
                <w:iCs w:val="0"/>
                <w:color w:val="000000"/>
                <w:sz w:val="18"/>
                <w:szCs w:val="18"/>
                <w:highlight w:val="none"/>
                <w:u w:val="none"/>
              </w:rPr>
              <w:t>左右坡道1个、尺寸：不小于L95xW100xH13.5cm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18.</w:t>
            </w:r>
            <w:r>
              <w:rPr>
                <w:rFonts w:hint="eastAsia" w:ascii="宋体" w:hAnsi="宋体" w:eastAsia="宋体" w:cs="宋体"/>
                <w:i w:val="0"/>
                <w:iCs w:val="0"/>
                <w:color w:val="000000"/>
                <w:sz w:val="18"/>
                <w:szCs w:val="18"/>
                <w:highlight w:val="none"/>
                <w:u w:val="none"/>
              </w:rPr>
              <w:t>拱桥道1个、材质：防腐松木+铁件+PE板</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尺寸：不小于L120xW100xH32cm。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19.</w:t>
            </w:r>
            <w:r>
              <w:rPr>
                <w:rFonts w:hint="eastAsia" w:ascii="宋体" w:hAnsi="宋体" w:eastAsia="宋体" w:cs="宋体"/>
                <w:i w:val="0"/>
                <w:iCs w:val="0"/>
                <w:color w:val="000000"/>
                <w:sz w:val="18"/>
                <w:szCs w:val="18"/>
                <w:highlight w:val="none"/>
                <w:u w:val="none"/>
              </w:rPr>
              <w:t>隧道1个</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尺寸：不小于95×106×130cm。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均采用不小于22mm厚防腐松木，表面刷涂环保木蜡油两遍，塑料指示牌采用户外PP材质，结构安全稳固，圆角设计，不易倾倒，隧道顶棚采用镀锌管烤漆弯制而成，上覆盖户外抗紫外防雨布。</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25</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户外交通学习组合材料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交通学习体能包-加强版由交通车辆、特色配件、教学资料3个部分组成。交通车辆区：</w:t>
            </w:r>
          </w:p>
          <w:p>
            <w:pPr>
              <w:keepNext w:val="0"/>
              <w:keepLines w:val="0"/>
              <w:widowControl/>
              <w:numPr>
                <w:ilvl w:val="0"/>
                <w:numId w:val="7"/>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三轮车-中号-黄色：数量：4辆</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L79xW52xH60cm；材质：铁件。单人骑乘，后车杆可搭载一站立乘客，有站立防滑垫设计。（2）计程车-黄色：（数量：2辆）：尺寸：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L104xW52xH64cm；材质：铁件。计程车很好的促进小朋友的想象力和运动能力，小朋友也得到了很好的放松。</w:t>
            </w:r>
          </w:p>
          <w:p>
            <w:pPr>
              <w:keepNext w:val="0"/>
              <w:keepLines w:val="0"/>
              <w:widowControl/>
              <w:numPr>
                <w:ilvl w:val="0"/>
                <w:numId w:val="7"/>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警车-银灰色：数量：2辆</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L104xW52xH64cm；材质：铁件。坚固耐用的后厢设计，可搭载另一位小朋友，增强了社会技能的开发。</w:t>
            </w:r>
          </w:p>
          <w:p>
            <w:pPr>
              <w:keepNext w:val="0"/>
              <w:keepLines w:val="0"/>
              <w:widowControl/>
              <w:numPr>
                <w:ilvl w:val="0"/>
                <w:numId w:val="7"/>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救护车-新欧亚蓝：（数量：2辆）：尺寸：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L104xW52xH64cm；材质：铁件。后厢可搭载一位小朋友，开发小朋友运动和社会技能。</w:t>
            </w:r>
          </w:p>
          <w:p>
            <w:pPr>
              <w:keepNext w:val="0"/>
              <w:keepLines w:val="0"/>
              <w:widowControl/>
              <w:numPr>
                <w:ilvl w:val="0"/>
                <w:numId w:val="7"/>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消防车-红色：数量：2辆</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L104xW52xH64cm；材质：铁件。消防车会给小朋友无限创意，使小朋友的运动技能和创造能力得到了很大的提升。</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特色配件区：</w:t>
            </w:r>
          </w:p>
          <w:p>
            <w:pPr>
              <w:keepNext w:val="0"/>
              <w:keepLines w:val="0"/>
              <w:widowControl/>
              <w:numPr>
                <w:ilvl w:val="0"/>
                <w:numId w:val="8"/>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交通号志组：材质：安全塑料。尺寸：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L79×W52×H60cm。包含5个双面交通号志、1个红绿灯号志、1片斑马线。与脚踏车搭配，或者其他骑乘车搭配，游戏中学习交通安全与规则，安全环保塑料材质。（2）路障工程组：材质：安全塑料+铁件。尺寸：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L79×W52×H60cm。包含路障架2个、工程推车1个、工程安全帽1个、安全塑料铲子1个。铁管烤漆，安全环保塑料材质。</w:t>
            </w:r>
          </w:p>
          <w:p>
            <w:pPr>
              <w:keepNext w:val="0"/>
              <w:keepLines w:val="0"/>
              <w:widowControl/>
              <w:numPr>
                <w:ilvl w:val="0"/>
                <w:numId w:val="8"/>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左右坡道：尺寸：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L95xW100xH13.5cm。采用23MM厚防腐松木，表面刷涂环保木蜡油两遍，塑料指示牌采用户外PP材质，减速带采用安全塑料。</w:t>
            </w:r>
          </w:p>
          <w:p>
            <w:pPr>
              <w:keepNext w:val="0"/>
              <w:keepLines w:val="0"/>
              <w:widowControl/>
              <w:numPr>
                <w:ilvl w:val="0"/>
                <w:numId w:val="8"/>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减速道：尺寸：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L95xW100xH9cm。采用23MM厚防腐松木，表面刷涂环保木蜡油两遍，塑料指示牌采用户外PP材质，减速带采用安全塑料。</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（5）出入口斜坡：产品尺寸：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L31xW131xH4cm。材质：安全塑料。</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教学资料区：产品课程培训视频数量1个。</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26</w:t>
            </w:r>
          </w:p>
          <w:p>
            <w:pPr>
              <w:keepNext w:val="0"/>
              <w:keepLines w:val="0"/>
              <w:widowControl/>
              <w:suppressLineNumbers w:val="0"/>
              <w:jc w:val="center"/>
              <w:textAlignment w:val="top"/>
              <w:rPr>
                <w:rFonts w:hint="default" w:ascii="宋体" w:hAnsi="宋体" w:cs="宋体"/>
                <w:i w:val="0"/>
                <w:iCs w:val="0"/>
                <w:color w:val="000000"/>
                <w:kern w:val="0"/>
                <w:sz w:val="18"/>
                <w:szCs w:val="18"/>
                <w:highlight w:val="none"/>
                <w:u w:val="none"/>
                <w:lang w:val="en-US" w:eastAsia="zh-CN" w:bidi="ar"/>
              </w:rPr>
            </w:pP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户外体能材料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1、绳梯总长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3600mm，横栏长约502mm，宽约37mm，厚约3mm，横栏10根；涤纶织带宽约25mm，厚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1mm，横栏红色，织带黑色</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PP,涤纶织带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2、追逐背心粘球衣</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470*410mm每色8件，（数字1-8），四色：红，黄，蓝，灰</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32件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涤纶纱卡T65/C35、橡筋、魔术贴钩面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3、绒布球直径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60mm，64个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边纶布、PP棉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4、飘带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500mm*70mm,32根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190T涤纶布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729*205*240mm，8个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729*280*265mm，8个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7、中号跨栏架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729*280*265mm，4个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8、大号跨栏架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729*350*305mm，4个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9、敏捷杯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77*74.5*162mm黄蓝、黄红各16个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10、滚环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470*50mm，不锈钢原色，8套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11、滚环直径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378mm，厚</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15mm，灰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12、小号跳台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362.5*240*149mm，2个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13、中号跳台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446*293*249mm，2个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14、大号跳台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550*360*291mm，2个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15、投掷筐</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1425*1425mm，1个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Q235A镀锌管、S45C、ABS、600D牛津布9*6pu、魔术贴钩面、魔术贴、尼龙编织网、TPE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16、软式标枪长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880mm，圆柱直径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17、软式标枪长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880mm，圆柱直径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18、体操地垫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2000*730*15mm，蓝4张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600D牛津布、环保珍珠棉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19、滑溜布</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1500*700mm，2张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210D牛津布、直纹丙纶织带、ABS按扣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20、敏捷圈</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644*501*7mm，红黄各12个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21、百变条长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1160mm，直径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60mm，红黄各16根</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32根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PEP珍珠棉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22、连接器长约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200mm，厚度约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10mm，红黄各16个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23、体能棒长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750mm，直径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29.8mm，蓝、黄各12根</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24根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ABS、PPR</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24、平衡桥</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750*138*29.5mm，蓝、红各8个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16个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25、龟背</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398*392*211mm，蓝、黄各4个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26、滑板车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556*446*89mm，4个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240*240*200mm，12个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240*240*200mm，12个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29、平衡木底座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240*240*100mm，4个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30、前屈测试仪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585*100*95.5mm，1套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铝合金ABS镀锌碳钢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31、T形平衡木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1200*200*50mm，原木色2根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32、I形平衡木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1000*100*50mm，原木色1根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33、沙包球边长50mm（±</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m）32个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纱卡T65/C35、PP棉、环保PE颗粒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34、网球直径65mm（±</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m），黄色32个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羊毛+尼龙纤维、橡胶</w:t>
            </w:r>
          </w:p>
          <w:p>
            <w:pPr>
              <w:rPr>
                <w:rFonts w:hint="eastAsia" w:ascii="宋体" w:hAnsi="宋体" w:eastAsia="宋体" w:cs="宋体"/>
                <w:sz w:val="18"/>
                <w:szCs w:val="18"/>
                <w:highlight w:val="none"/>
                <w:lang w:eastAsia="zh-CN"/>
              </w:rPr>
            </w:pPr>
            <w:r>
              <w:rPr>
                <w:rFonts w:hint="eastAsia" w:ascii="宋体" w:hAnsi="宋体" w:eastAsia="宋体" w:cs="宋体"/>
                <w:i w:val="0"/>
                <w:iCs w:val="0"/>
                <w:color w:val="000000"/>
                <w:sz w:val="18"/>
                <w:szCs w:val="18"/>
                <w:highlight w:val="none"/>
                <w:u w:val="none"/>
                <w:lang w:val="en-US" w:eastAsia="zh-CN"/>
              </w:rPr>
              <w:t>35、跳远地垫2000*830*3mm（误差±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m）1张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27</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户外运动钻爬材料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1.曲线平衡板（木色）：尺寸：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1210*400*110mm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：黑色木塑板+金属件，数量1件，踏步采用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18mm黑色木塑板，安全无毒。金属框架采用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2.树叶步道：尺寸：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880*330*30mm,材质：PE板+金属件.数量1件，树叶采用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8mmPE板，安全无毒。金属框架采用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3.蘑菇平衡木（木色）：尺寸：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850*250*70mm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：PE板+金属件.数量1件，蘑菇采用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8mmPE板，安全无毒。金属框架采用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4.钻笼：尺寸：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φ61*180cm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：涤纶布+弹簧钢丝，数量2件，整体采用涤纶布搭配弹簧钢丝，强度高、弹性好、耐热，耐腐蚀、抗皱性和保形性强，与门洞面板搭配使用从而展开钻爬活动。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rPr>
              <w:t>小轮胎：尺寸：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φ400*T150</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4件，整体采用塑料开模而成。安全无毒，模拟真实轮胎。内圈台阶式设计，大轮胎、中轮胎、小轮胎三种轮胎堆叠使用高度一致，水平不倾斜，帮助幼儿感性认知量的守恒。打破传统轮胎功能单一的特点，多款轮胎自由组合，可供幼儿开展投掷、跳跃、平衡、钻爬等游戏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rPr>
              <w:t>单轮推杆：尺寸: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 xml:space="preserve"> 830*430</w:t>
            </w:r>
            <w:r>
              <w:rPr>
                <w:rFonts w:hint="eastAsia" w:ascii="宋体" w:hAnsi="宋体" w:cs="宋体"/>
                <w:i w:val="0"/>
                <w:iCs w:val="0"/>
                <w:color w:val="000000"/>
                <w:sz w:val="18"/>
                <w:szCs w:val="18"/>
                <w:highlight w:val="none"/>
                <w:u w:val="none"/>
                <w:lang w:val="en-US" w:eastAsia="zh-CN"/>
              </w:rPr>
              <w:t>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：安全塑料+金属，数量2件，整体采用镀锌圆管银灰色烤漆，双层保护加强防腐蚀性能。黑色安全塑料把手，安全无毒。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rPr>
              <w:t>双轮推杆：尺寸: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 xml:space="preserve"> 830*880</w:t>
            </w:r>
            <w:r>
              <w:rPr>
                <w:rFonts w:hint="eastAsia" w:ascii="宋体" w:hAnsi="宋体" w:cs="宋体"/>
                <w:i w:val="0"/>
                <w:iCs w:val="0"/>
                <w:color w:val="000000"/>
                <w:sz w:val="18"/>
                <w:szCs w:val="18"/>
                <w:highlight w:val="none"/>
                <w:u w:val="none"/>
                <w:lang w:val="en-US" w:eastAsia="zh-CN"/>
              </w:rPr>
              <w:t>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：金属+安全塑料，数量2件，整体采用镀锌圆管银灰色烤漆，双层保护加强防腐蚀性能。黑色安全塑料把手，安全无毒。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8.</w:t>
            </w:r>
            <w:r>
              <w:rPr>
                <w:rFonts w:hint="eastAsia" w:ascii="宋体" w:hAnsi="宋体" w:eastAsia="宋体" w:cs="宋体"/>
                <w:i w:val="0"/>
                <w:iCs w:val="0"/>
                <w:color w:val="000000"/>
                <w:sz w:val="18"/>
                <w:szCs w:val="18"/>
                <w:highlight w:val="none"/>
                <w:u w:val="none"/>
              </w:rPr>
              <w:t>中轮胎</w:t>
            </w: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φ640*T200</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3件，整体采用塑料开模而成。安全无毒，模拟真实轮胎。内圈台阶式设计，可搭配绳网盖板、乌龟盖板、大轮胎、小轮胎三种轮胎堆叠使用高度一致，水平不倾斜，帮助幼儿感性认知量的守恒。打破传统轮胎功能单一的特点，多款轮胎自由组合，可供幼儿开展投掷、跳跃、平衡、钻爬等游戏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9.</w:t>
            </w:r>
            <w:r>
              <w:rPr>
                <w:rFonts w:hint="eastAsia" w:ascii="宋体" w:hAnsi="宋体" w:eastAsia="宋体" w:cs="宋体"/>
                <w:i w:val="0"/>
                <w:iCs w:val="0"/>
                <w:color w:val="000000"/>
                <w:sz w:val="18"/>
                <w:szCs w:val="18"/>
                <w:highlight w:val="none"/>
                <w:u w:val="none"/>
              </w:rPr>
              <w:t>中轮胎乌龟壳盖板：尺寸：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φ440*T120</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：安全塑料，数量2件，整体采用塑料开模而成。安全无毒。表面龟裂纹、弧形设计，开启幼儿平衡控制训练，可搭配中轮胎使用也可单独使用。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rPr>
              <w:t>轮胎滑板车：尺寸：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64*64*24CM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：LLDPE+PE板，数量2件，材种：LLDPE塑料开模，18mm厚PE板+户外不锈钢万向轮+六股钢丝绳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11.</w:t>
            </w:r>
            <w:r>
              <w:rPr>
                <w:rFonts w:hint="eastAsia" w:ascii="宋体" w:hAnsi="宋体" w:eastAsia="宋体" w:cs="宋体"/>
                <w:i w:val="0"/>
                <w:iCs w:val="0"/>
                <w:color w:val="000000"/>
                <w:sz w:val="18"/>
                <w:szCs w:val="18"/>
                <w:highlight w:val="none"/>
                <w:u w:val="none"/>
              </w:rPr>
              <w:t>中轮胎绳网盖板：尺寸：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φ440*T25</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：金属件+绳网。数量1件，外圈采用镀锌材银灰色烤漆，双层保护增强防腐蚀性能。内部采用16mm钢丝绳设计，耐腐蚀、高温、材质柔软，在动静中掌握身体重心平衡。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12.</w:t>
            </w:r>
            <w:r>
              <w:rPr>
                <w:rFonts w:hint="eastAsia" w:ascii="宋体" w:hAnsi="宋体" w:eastAsia="宋体" w:cs="宋体"/>
                <w:i w:val="0"/>
                <w:iCs w:val="0"/>
                <w:color w:val="000000"/>
                <w:sz w:val="18"/>
                <w:szCs w:val="18"/>
                <w:highlight w:val="none"/>
                <w:u w:val="none"/>
              </w:rPr>
              <w:t>大轮胎：尺寸：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φ800*T100</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安全塑料。数量6件，整体采用塑料开模而成。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13.</w:t>
            </w:r>
            <w:r>
              <w:rPr>
                <w:rFonts w:hint="eastAsia" w:ascii="宋体" w:hAnsi="宋体" w:eastAsia="宋体" w:cs="宋体"/>
                <w:i w:val="0"/>
                <w:iCs w:val="0"/>
                <w:color w:val="000000"/>
                <w:sz w:val="18"/>
                <w:szCs w:val="18"/>
                <w:highlight w:val="none"/>
                <w:u w:val="none"/>
              </w:rPr>
              <w:t>大轮胎凹凸盖板：尺寸：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φ680*T70</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：安全塑料。数量3件，整体采用塑料开模而成。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14.</w:t>
            </w:r>
            <w:r>
              <w:rPr>
                <w:rFonts w:hint="eastAsia" w:ascii="宋体" w:hAnsi="宋体" w:eastAsia="宋体" w:cs="宋体"/>
                <w:i w:val="0"/>
                <w:iCs w:val="0"/>
                <w:color w:val="000000"/>
                <w:sz w:val="18"/>
                <w:szCs w:val="18"/>
                <w:highlight w:val="none"/>
                <w:u w:val="none"/>
              </w:rPr>
              <w:t>大方箱箱体：尺寸：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860*860*844mm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：防腐木+金属件。数量3件，四根立柱采用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50*50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方形防腐松木，表面涂刷防腐木蜡油两遍。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15.</w:t>
            </w:r>
            <w:r>
              <w:rPr>
                <w:rFonts w:hint="eastAsia" w:ascii="宋体" w:hAnsi="宋体" w:eastAsia="宋体" w:cs="宋体"/>
                <w:i w:val="0"/>
                <w:iCs w:val="0"/>
                <w:color w:val="000000"/>
                <w:sz w:val="18"/>
                <w:szCs w:val="18"/>
                <w:highlight w:val="none"/>
                <w:u w:val="none"/>
              </w:rPr>
              <w:t>大方箱平台顶板（银灰色）：尺寸：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856*856*30mm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：安全塑料，数量2件，整个平台采用LLDPE塑料开模而成。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16.</w:t>
            </w:r>
            <w:r>
              <w:rPr>
                <w:rFonts w:hint="eastAsia" w:ascii="宋体" w:hAnsi="宋体" w:eastAsia="宋体" w:cs="宋体"/>
                <w:i w:val="0"/>
                <w:iCs w:val="0"/>
                <w:color w:val="000000"/>
                <w:sz w:val="18"/>
                <w:szCs w:val="18"/>
                <w:highlight w:val="none"/>
                <w:u w:val="none"/>
              </w:rPr>
              <w:t>大方箱半月形顶板（银灰色）：尺寸：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856*856*30mm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：安全塑料，数量1件，整个平台采用LLDPE塑料开模而成。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17.</w:t>
            </w:r>
            <w:r>
              <w:rPr>
                <w:rFonts w:hint="eastAsia" w:ascii="宋体" w:hAnsi="宋体" w:eastAsia="宋体" w:cs="宋体"/>
                <w:i w:val="0"/>
                <w:iCs w:val="0"/>
                <w:color w:val="000000"/>
                <w:sz w:val="18"/>
                <w:szCs w:val="18"/>
                <w:highlight w:val="none"/>
                <w:u w:val="none"/>
              </w:rPr>
              <w:t>钻洞面板：尺寸：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760*740mm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：户外防雨皮。数量2件，采用户外环保耐磨防雨皮，面板上下采用毛毡粘合</w:t>
            </w:r>
            <w:r>
              <w:rPr>
                <w:rFonts w:hint="eastAsia" w:ascii="宋体" w:hAnsi="宋体" w:eastAsia="宋体" w:cs="宋体"/>
                <w:i w:val="0"/>
                <w:iCs w:val="0"/>
                <w:color w:val="000000"/>
                <w:sz w:val="18"/>
                <w:szCs w:val="18"/>
                <w:highlight w:val="none"/>
                <w:u w:val="none"/>
                <w:lang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18.</w:t>
            </w:r>
            <w:r>
              <w:rPr>
                <w:rFonts w:hint="eastAsia" w:ascii="宋体" w:hAnsi="宋体" w:eastAsia="宋体" w:cs="宋体"/>
                <w:i w:val="0"/>
                <w:iCs w:val="0"/>
                <w:color w:val="000000"/>
                <w:sz w:val="18"/>
                <w:szCs w:val="18"/>
                <w:highlight w:val="none"/>
                <w:u w:val="none"/>
              </w:rPr>
              <w:t>门帘面板：尺寸：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760*740mm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：户外防雨皮。数量2件，采用户外环保耐磨防雨皮，面板上下采用毛毡粘合。</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19.</w:t>
            </w:r>
            <w:r>
              <w:rPr>
                <w:rFonts w:hint="eastAsia" w:ascii="宋体" w:hAnsi="宋体" w:eastAsia="宋体" w:cs="宋体"/>
                <w:i w:val="0"/>
                <w:iCs w:val="0"/>
                <w:color w:val="000000"/>
                <w:sz w:val="18"/>
                <w:szCs w:val="18"/>
                <w:highlight w:val="none"/>
                <w:u w:val="none"/>
              </w:rPr>
              <w:t>投掷面板：尺寸：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760*740mm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：户外防雨皮。数量1件，采用户外环保耐磨防雨皮，面板上下采用毛毡粘合</w:t>
            </w:r>
            <w:r>
              <w:rPr>
                <w:rFonts w:hint="eastAsia" w:ascii="宋体" w:hAnsi="宋体" w:eastAsia="宋体" w:cs="宋体"/>
                <w:i w:val="0"/>
                <w:iCs w:val="0"/>
                <w:color w:val="000000"/>
                <w:sz w:val="18"/>
                <w:szCs w:val="18"/>
                <w:highlight w:val="none"/>
                <w:u w:val="none"/>
                <w:lang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20.</w:t>
            </w:r>
            <w:r>
              <w:rPr>
                <w:rFonts w:hint="eastAsia" w:ascii="宋体" w:hAnsi="宋体" w:eastAsia="宋体" w:cs="宋体"/>
                <w:i w:val="0"/>
                <w:iCs w:val="0"/>
                <w:color w:val="000000"/>
                <w:sz w:val="18"/>
                <w:szCs w:val="18"/>
                <w:highlight w:val="none"/>
                <w:u w:val="none"/>
              </w:rPr>
              <w:t>粘粘球：配置数量：粘粘球</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24</w:t>
            </w:r>
            <w:r>
              <w:rPr>
                <w:rFonts w:hint="eastAsia" w:ascii="宋体" w:hAnsi="宋体" w:cs="宋体"/>
                <w:i w:val="0"/>
                <w:iCs w:val="0"/>
                <w:color w:val="000000"/>
                <w:sz w:val="18"/>
                <w:szCs w:val="18"/>
                <w:highlight w:val="none"/>
                <w:u w:val="none"/>
                <w:lang w:eastAsia="zh-CN"/>
              </w:rPr>
              <w:t>个，</w:t>
            </w:r>
            <w:r>
              <w:rPr>
                <w:rFonts w:hint="eastAsia" w:ascii="宋体" w:hAnsi="宋体" w:eastAsia="宋体" w:cs="宋体"/>
                <w:i w:val="0"/>
                <w:iCs w:val="0"/>
                <w:color w:val="000000"/>
                <w:sz w:val="18"/>
                <w:szCs w:val="18"/>
                <w:highlight w:val="none"/>
                <w:u w:val="none"/>
              </w:rPr>
              <w:t>PCS，尺寸：粘粘球直径约6cm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材质：拉毛布+喷胶棉。数量1件，。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21.</w:t>
            </w:r>
            <w:r>
              <w:rPr>
                <w:rFonts w:hint="eastAsia" w:ascii="宋体" w:hAnsi="宋体" w:eastAsia="宋体" w:cs="宋体"/>
                <w:i w:val="0"/>
                <w:iCs w:val="0"/>
                <w:color w:val="000000"/>
                <w:sz w:val="18"/>
                <w:szCs w:val="18"/>
                <w:highlight w:val="none"/>
                <w:u w:val="none"/>
              </w:rPr>
              <w:t>爬梯面板：尺寸：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756*805*22mm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：金属件。数量5件，整体采用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φ22镀锌圆管，银灰色烤漆。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22.</w:t>
            </w:r>
            <w:r>
              <w:rPr>
                <w:rFonts w:hint="eastAsia" w:ascii="宋体" w:hAnsi="宋体" w:eastAsia="宋体" w:cs="宋体"/>
                <w:i w:val="0"/>
                <w:iCs w:val="0"/>
                <w:color w:val="000000"/>
                <w:sz w:val="18"/>
                <w:szCs w:val="18"/>
                <w:highlight w:val="none"/>
                <w:u w:val="none"/>
              </w:rPr>
              <w:t>绳网面板：尺寸：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756*805*22mm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：金属件。数量2件，整体采用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φ22镀锌圆管。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23.</w:t>
            </w:r>
            <w:r>
              <w:rPr>
                <w:rFonts w:hint="eastAsia" w:ascii="宋体" w:hAnsi="宋体" w:eastAsia="宋体" w:cs="宋体"/>
                <w:i w:val="0"/>
                <w:iCs w:val="0"/>
                <w:color w:val="000000"/>
                <w:sz w:val="18"/>
                <w:szCs w:val="18"/>
                <w:highlight w:val="none"/>
                <w:u w:val="none"/>
              </w:rPr>
              <w:t>小方箱箱体：尺寸：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590*590*590mm材质：防腐木+金属件+户外防雨皮+安全塑料。数量2件，四根立柱采用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50*50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方形防腐松木，表面涂刷防腐木蜡油两遍，金属支撑件采用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φ22镀锌圆管银灰色烤漆。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24.</w:t>
            </w:r>
            <w:r>
              <w:rPr>
                <w:rFonts w:hint="eastAsia" w:ascii="宋体" w:hAnsi="宋体" w:eastAsia="宋体" w:cs="宋体"/>
                <w:i w:val="0"/>
                <w:iCs w:val="0"/>
                <w:color w:val="000000"/>
                <w:sz w:val="18"/>
                <w:szCs w:val="18"/>
                <w:highlight w:val="none"/>
                <w:u w:val="none"/>
              </w:rPr>
              <w:t>长木板：尺寸：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1800*345*65mm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：防腐木。数量4件，整体采用30厚防腐松木，表面涂刷防腐木蜡油两遍。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25.</w:t>
            </w:r>
            <w:r>
              <w:rPr>
                <w:rFonts w:hint="eastAsia" w:ascii="宋体" w:hAnsi="宋体" w:eastAsia="宋体" w:cs="宋体"/>
                <w:i w:val="0"/>
                <w:iCs w:val="0"/>
                <w:color w:val="000000"/>
                <w:sz w:val="18"/>
                <w:szCs w:val="18"/>
                <w:highlight w:val="none"/>
                <w:u w:val="none"/>
              </w:rPr>
              <w:t>攀岩板：尺寸：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1300*345*70mm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：厚度尺寸不含抓手和卡件，防腐木+黑色PE板+安全塑料。数量4件，整体采用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30厚防腐松木，表面涂刷防腐木蜡油两遍，底部两端采用黑色圆管扣件加毛毡粘贴方式。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26.</w:t>
            </w:r>
            <w:r>
              <w:rPr>
                <w:rFonts w:hint="eastAsia" w:ascii="宋体" w:hAnsi="宋体" w:eastAsia="宋体" w:cs="宋体"/>
                <w:i w:val="0"/>
                <w:iCs w:val="0"/>
                <w:color w:val="000000"/>
                <w:sz w:val="18"/>
                <w:szCs w:val="18"/>
                <w:highlight w:val="none"/>
                <w:u w:val="none"/>
              </w:rPr>
              <w:t>双爬梯（大）：尺寸：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780*550*1215mm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：防腐木+金属件+黑色PE板，数量4件，侧立柱采用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30*70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防腐松木，表面涂刷防腐木蜡油两遍，踏步采用φ22镀锌圆管木色烤漆，双层保护加强防腐蚀性能。上平台为黑色PE板，整体采用可折叠设计，方便收纳。侧立柱底部采用LLDPE塑料开模脚套。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27.</w:t>
            </w:r>
            <w:r>
              <w:rPr>
                <w:rFonts w:hint="eastAsia" w:ascii="宋体" w:hAnsi="宋体" w:eastAsia="宋体" w:cs="宋体"/>
                <w:i w:val="0"/>
                <w:iCs w:val="0"/>
                <w:color w:val="000000"/>
                <w:sz w:val="18"/>
                <w:szCs w:val="18"/>
                <w:highlight w:val="none"/>
                <w:u w:val="none"/>
              </w:rPr>
              <w:t>双爬梯（中）：尺寸：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60*52*58cm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：金属架，数量4件，整体采用25镀锌圆管木色烤漆，双层保护加强防腐蚀性能。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28.</w:t>
            </w:r>
            <w:r>
              <w:rPr>
                <w:rFonts w:hint="eastAsia" w:ascii="宋体" w:hAnsi="宋体" w:eastAsia="宋体" w:cs="宋体"/>
                <w:i w:val="0"/>
                <w:iCs w:val="0"/>
                <w:color w:val="000000"/>
                <w:sz w:val="18"/>
                <w:szCs w:val="18"/>
                <w:highlight w:val="none"/>
                <w:u w:val="none"/>
              </w:rPr>
              <w:t>双爬梯（小）：尺寸：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52*36*32cm,材质：金属架。数量2件，整体采用25镀锌圆管木色烤漆，双层保护加强防腐蚀性能。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29.</w:t>
            </w:r>
            <w:r>
              <w:rPr>
                <w:rFonts w:hint="eastAsia" w:ascii="宋体" w:hAnsi="宋体" w:eastAsia="宋体" w:cs="宋体"/>
                <w:i w:val="0"/>
                <w:iCs w:val="0"/>
                <w:color w:val="000000"/>
                <w:sz w:val="18"/>
                <w:szCs w:val="18"/>
                <w:highlight w:val="none"/>
                <w:u w:val="none"/>
              </w:rPr>
              <w:t>单爬梯（长）：尺寸：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1800*345*70mm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：防腐木+圆木棒。数量4件，侧边立柱采用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30*70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防腐松木，表面涂刷防腐木蜡油两遍，踏步采用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30.</w:t>
            </w:r>
            <w:r>
              <w:rPr>
                <w:rFonts w:hint="eastAsia" w:ascii="宋体" w:hAnsi="宋体" w:eastAsia="宋体" w:cs="宋体"/>
                <w:i w:val="0"/>
                <w:iCs w:val="0"/>
                <w:color w:val="000000"/>
                <w:sz w:val="18"/>
                <w:szCs w:val="18"/>
                <w:highlight w:val="none"/>
                <w:u w:val="none"/>
              </w:rPr>
              <w:t>单爬梯（短）：尺寸：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800*345*70mm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：防腐木+圆木棒，数量1件，侧边立柱采用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30*70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防腐松木，表面涂刷防腐木蜡油两遍，踏步采用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31.</w:t>
            </w:r>
            <w:r>
              <w:rPr>
                <w:rFonts w:hint="eastAsia" w:ascii="宋体" w:hAnsi="宋体" w:eastAsia="宋体" w:cs="宋体"/>
                <w:i w:val="0"/>
                <w:iCs w:val="0"/>
                <w:color w:val="000000"/>
                <w:sz w:val="18"/>
                <w:szCs w:val="18"/>
                <w:highlight w:val="none"/>
                <w:u w:val="none"/>
              </w:rPr>
              <w:t>绳爬梯：尺寸：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1300*345*70mm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：防腐木+绳索。数量4件，侧边立柱采用30*70</w:t>
            </w:r>
            <w:r>
              <w:rPr>
                <w:rFonts w:hint="eastAsia" w:ascii="宋体" w:hAnsi="宋体" w:cs="宋体"/>
                <w:i w:val="0"/>
                <w:iCs w:val="0"/>
                <w:color w:val="000000"/>
                <w:sz w:val="18"/>
                <w:szCs w:val="18"/>
                <w:highlight w:val="none"/>
                <w:u w:val="none"/>
                <w:lang w:val="en-US" w:eastAsia="zh-CN"/>
              </w:rPr>
              <w:t>mm</w:t>
            </w:r>
            <w:r>
              <w:rPr>
                <w:rFonts w:hint="eastAsia" w:ascii="宋体" w:hAnsi="宋体" w:eastAsia="宋体" w:cs="宋体"/>
                <w:i w:val="0"/>
                <w:iCs w:val="0"/>
                <w:color w:val="000000"/>
                <w:sz w:val="18"/>
                <w:szCs w:val="18"/>
                <w:highlight w:val="none"/>
                <w:u w:val="none"/>
              </w:rPr>
              <w:t>防腐松木，表面涂刷防腐木蜡油两遍，踏步采用16mm钢丝绳，经久耐用。。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32.</w:t>
            </w:r>
            <w:r>
              <w:rPr>
                <w:rFonts w:hint="eastAsia" w:ascii="宋体" w:hAnsi="宋体" w:eastAsia="宋体" w:cs="宋体"/>
                <w:i w:val="0"/>
                <w:iCs w:val="0"/>
                <w:color w:val="000000"/>
                <w:sz w:val="18"/>
                <w:szCs w:val="18"/>
                <w:highlight w:val="none"/>
                <w:u w:val="none"/>
              </w:rPr>
              <w:t>拱形爬梯：尺寸：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829*599*345mm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：PE板+圆木棒。数量1件，侧边采用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18mmPE板安全塑料，不变形、不形裂。踏步采用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33.</w:t>
            </w:r>
            <w:r>
              <w:rPr>
                <w:rFonts w:hint="eastAsia" w:ascii="宋体" w:hAnsi="宋体" w:eastAsia="宋体" w:cs="宋体"/>
                <w:i w:val="0"/>
                <w:iCs w:val="0"/>
                <w:color w:val="000000"/>
                <w:sz w:val="18"/>
                <w:szCs w:val="18"/>
                <w:highlight w:val="none"/>
                <w:u w:val="none"/>
              </w:rPr>
              <w:t>中轮胎</w:t>
            </w: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φ640*T200mm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：安全塑料。数量4件，整体采用塑料开模而成。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34.</w:t>
            </w:r>
            <w:r>
              <w:rPr>
                <w:rFonts w:hint="eastAsia" w:ascii="宋体" w:hAnsi="宋体" w:eastAsia="宋体" w:cs="宋体"/>
                <w:i w:val="0"/>
                <w:iCs w:val="0"/>
                <w:color w:val="000000"/>
                <w:sz w:val="18"/>
                <w:szCs w:val="18"/>
                <w:highlight w:val="none"/>
                <w:u w:val="none"/>
              </w:rPr>
              <w:t>户外收纳拖车：尺寸：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99*96*15.5cm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：安全塑料+金属件。数量1件，整体采用</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22mm防腐松木，表面涂刷防腐木蜡油两遍，底部采用户外专用不锈钢万向轮，增强防腐蚀性能。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35.</w:t>
            </w:r>
            <w:r>
              <w:rPr>
                <w:rFonts w:hint="eastAsia" w:ascii="宋体" w:hAnsi="宋体" w:eastAsia="宋体" w:cs="宋体"/>
                <w:i w:val="0"/>
                <w:iCs w:val="0"/>
                <w:color w:val="000000"/>
                <w:sz w:val="18"/>
                <w:szCs w:val="18"/>
                <w:highlight w:val="none"/>
                <w:u w:val="none"/>
              </w:rPr>
              <w:t>滚筒大小各一</w:t>
            </w:r>
            <w:r>
              <w:rPr>
                <w:rFonts w:hint="eastAsia" w:ascii="宋体" w:hAnsi="宋体" w:cs="宋体"/>
                <w:i w:val="0"/>
                <w:iCs w:val="0"/>
                <w:color w:val="000000"/>
                <w:sz w:val="18"/>
                <w:szCs w:val="18"/>
                <w:highlight w:val="none"/>
                <w:u w:val="none"/>
                <w:lang w:eastAsia="zh-CN"/>
              </w:rPr>
              <w:t>个，</w:t>
            </w:r>
            <w:r>
              <w:rPr>
                <w:rFonts w:hint="eastAsia" w:ascii="宋体" w:hAnsi="宋体" w:eastAsia="宋体" w:cs="宋体"/>
                <w:i w:val="0"/>
                <w:iCs w:val="0"/>
                <w:color w:val="000000"/>
                <w:sz w:val="18"/>
                <w:szCs w:val="18"/>
                <w:highlight w:val="none"/>
                <w:u w:val="none"/>
              </w:rPr>
              <w:t>材质：塑料，产品尺寸：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50.2*1.5*65cm、63*1.5*89.6cm。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户外运动跑酷材料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三角蹬：尺寸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57*60*57cm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w:t>
            </w: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rPr>
              <w:t>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rPr>
              <w:t>半圆柱-H15：尺寸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30*30*15cm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w:t>
            </w: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rPr>
              <w:t>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rPr>
              <w:t>平衡木-H30：尺寸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60*30*30cm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：EPE+EVA+户外PVC防雨皮。数量：4件。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rPr>
              <w:t>平衡木-H45：尺寸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60*30*45cm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rPr>
              <w:t>防护地垫：尺寸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200*80*5cm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：EVA+户外PVC防雨皮。数量：5件。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rPr>
              <w:t>跳箱-H10：尺寸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80*60*10cm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rPr>
              <w:t>跳箱-H20：尺寸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80*60*20cm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8.</w:t>
            </w:r>
            <w:r>
              <w:rPr>
                <w:rFonts w:hint="eastAsia" w:ascii="宋体" w:hAnsi="宋体" w:eastAsia="宋体" w:cs="宋体"/>
                <w:i w:val="0"/>
                <w:iCs w:val="0"/>
                <w:color w:val="000000"/>
                <w:sz w:val="18"/>
                <w:szCs w:val="18"/>
                <w:highlight w:val="none"/>
                <w:u w:val="none"/>
              </w:rPr>
              <w:t>跳箱-H30：尺寸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80*60*30cm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9.</w:t>
            </w:r>
            <w:r>
              <w:rPr>
                <w:rFonts w:hint="eastAsia" w:ascii="宋体" w:hAnsi="宋体" w:eastAsia="宋体" w:cs="宋体"/>
                <w:i w:val="0"/>
                <w:iCs w:val="0"/>
                <w:color w:val="000000"/>
                <w:sz w:val="18"/>
                <w:szCs w:val="18"/>
                <w:highlight w:val="none"/>
                <w:u w:val="none"/>
              </w:rPr>
              <w:t>跳箱-H40：尺寸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80*60*40cm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rPr>
              <w:t>跳马-第1级：尺寸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80*60*20cm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EPE+EVA+户外PVC防雨皮。数量：1件。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11.</w:t>
            </w:r>
            <w:r>
              <w:rPr>
                <w:rFonts w:hint="eastAsia" w:ascii="宋体" w:hAnsi="宋体" w:eastAsia="宋体" w:cs="宋体"/>
                <w:i w:val="0"/>
                <w:iCs w:val="0"/>
                <w:color w:val="000000"/>
                <w:sz w:val="18"/>
                <w:szCs w:val="18"/>
                <w:highlight w:val="none"/>
                <w:u w:val="none"/>
              </w:rPr>
              <w:t>跳马=第2级：尺寸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80*50*20cm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EPE+EVA+户外PVC防雨皮。数量：1件。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12.</w:t>
            </w:r>
            <w:r>
              <w:rPr>
                <w:rFonts w:hint="eastAsia" w:ascii="宋体" w:hAnsi="宋体" w:eastAsia="宋体" w:cs="宋体"/>
                <w:i w:val="0"/>
                <w:iCs w:val="0"/>
                <w:color w:val="000000"/>
                <w:sz w:val="18"/>
                <w:szCs w:val="18"/>
                <w:highlight w:val="none"/>
                <w:u w:val="none"/>
              </w:rPr>
              <w:t>跳马-第3级：尺寸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：80*40*20cm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EPE+EVA+户外PVC防雨皮。数量：1件。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13.</w:t>
            </w:r>
            <w:r>
              <w:rPr>
                <w:rFonts w:hint="eastAsia" w:ascii="宋体" w:hAnsi="宋体" w:eastAsia="宋体" w:cs="宋体"/>
                <w:i w:val="0"/>
                <w:iCs w:val="0"/>
                <w:color w:val="000000"/>
                <w:sz w:val="18"/>
                <w:szCs w:val="18"/>
                <w:highlight w:val="none"/>
                <w:u w:val="none"/>
              </w:rPr>
              <w:t>跳马-第4级：尺寸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80*30*20cm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EPE+EVA+户外PVC防雨皮。数量：1件。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14.</w:t>
            </w:r>
            <w:r>
              <w:rPr>
                <w:rFonts w:hint="eastAsia" w:ascii="宋体" w:hAnsi="宋体" w:eastAsia="宋体" w:cs="宋体"/>
                <w:i w:val="0"/>
                <w:iCs w:val="0"/>
                <w:color w:val="000000"/>
                <w:sz w:val="18"/>
                <w:szCs w:val="18"/>
                <w:highlight w:val="none"/>
                <w:u w:val="none"/>
              </w:rPr>
              <w:t>升降单杠支架：尺寸：尺寸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150.6*95*154.3cm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铁架+PE板。数量：2件。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15.</w:t>
            </w:r>
            <w:r>
              <w:rPr>
                <w:rFonts w:hint="eastAsia" w:ascii="宋体" w:hAnsi="宋体" w:eastAsia="宋体" w:cs="宋体"/>
                <w:i w:val="0"/>
                <w:iCs w:val="0"/>
                <w:color w:val="000000"/>
                <w:sz w:val="18"/>
                <w:szCs w:val="18"/>
                <w:highlight w:val="none"/>
                <w:u w:val="none"/>
              </w:rPr>
              <w:t>单杠支架：材质：安全塑料，尺寸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φ2.5*100cm。数量：2件。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16.</w:t>
            </w:r>
            <w:r>
              <w:rPr>
                <w:rFonts w:hint="eastAsia" w:ascii="宋体" w:hAnsi="宋体" w:eastAsia="宋体" w:cs="宋体"/>
                <w:i w:val="0"/>
                <w:iCs w:val="0"/>
                <w:color w:val="000000"/>
                <w:sz w:val="18"/>
                <w:szCs w:val="18"/>
                <w:highlight w:val="none"/>
                <w:u w:val="none"/>
              </w:rPr>
              <w:t>中轮胎乌龟壳盖板（果绿）：材质：安全塑料，尺寸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φ44*12mm。数量：2件。</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w:t>
            </w: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rPr>
              <w:t>平衡乌龟背：材质：塑料尺寸：乌龟背约39.5*38.3*19cm，牵引绳长约146.5cm配置：红色*2，黄色*2，蓝色*2，牵引绳*6，数量：6件。</w:t>
            </w:r>
          </w:p>
          <w:p>
            <w:pPr>
              <w:keepNext w:val="0"/>
              <w:keepLines w:val="0"/>
              <w:widowControl/>
              <w:numPr>
                <w:ilvl w:val="-1"/>
                <w:numId w:val="0"/>
              </w:numPr>
              <w:suppressLineNumbers w:val="0"/>
              <w:ind w:left="0" w:leftChars="0" w:firstLine="0" w:firstLineChars="0"/>
              <w:jc w:val="left"/>
              <w:textAlignment w:val="top"/>
              <w:rPr>
                <w:rFonts w:hint="eastAsia" w:ascii="宋体" w:hAnsi="宋体" w:eastAsia="宋体" w:cs="宋体"/>
                <w:b w:val="0"/>
                <w:bCs w:val="0"/>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cs="宋体"/>
                <w:b w:val="0"/>
                <w:bCs w:val="0"/>
                <w:i w:val="0"/>
                <w:iCs w:val="0"/>
                <w:color w:val="000000" w:themeColor="text1"/>
                <w:sz w:val="18"/>
                <w:szCs w:val="18"/>
                <w:highlight w:val="none"/>
                <w:u w:val="none"/>
                <w:lang w:val="en-US" w:eastAsia="zh-CN"/>
                <w14:textFill>
                  <w14:solidFill>
                    <w14:schemeClr w14:val="tx1"/>
                  </w14:solidFill>
                </w14:textFill>
              </w:rPr>
              <w:t>18.</w:t>
            </w:r>
            <w: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t>大号体能圈：尺寸：体能圈直径约65cm。材质：安全塑料。3件/套</w:t>
            </w:r>
            <w:r>
              <w:rPr>
                <w:rFonts w:hint="eastAsia" w:ascii="宋体" w:hAnsi="宋体" w:cs="宋体"/>
                <w:b w:val="0"/>
                <w:bCs w:val="0"/>
                <w:i w:val="0"/>
                <w:iCs w:val="0"/>
                <w:color w:val="000000" w:themeColor="text1"/>
                <w:sz w:val="18"/>
                <w:szCs w:val="18"/>
                <w:highlight w:val="none"/>
                <w:u w:val="none"/>
                <w:lang w:eastAsia="zh-CN"/>
                <w14:textFill>
                  <w14:solidFill>
                    <w14:schemeClr w14:val="tx1"/>
                  </w14:solidFill>
                </w14:textFill>
              </w:rPr>
              <w:t>。</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19.</w:t>
            </w:r>
            <w:r>
              <w:rPr>
                <w:rFonts w:hint="eastAsia" w:ascii="宋体" w:hAnsi="宋体" w:eastAsia="宋体" w:cs="宋体"/>
                <w:i w:val="0"/>
                <w:iCs w:val="0"/>
                <w:color w:val="000000"/>
                <w:sz w:val="18"/>
                <w:szCs w:val="18"/>
                <w:highlight w:val="none"/>
                <w:u w:val="none"/>
              </w:rPr>
              <w:t>障碍棍：尺寸：障碍棍直径约2.5cm、 长约100cm材质：安全塑料，6件/套。</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20.</w:t>
            </w:r>
            <w:r>
              <w:rPr>
                <w:rFonts w:hint="eastAsia" w:ascii="宋体" w:hAnsi="宋体" w:eastAsia="宋体" w:cs="宋体"/>
                <w:i w:val="0"/>
                <w:iCs w:val="0"/>
                <w:color w:val="000000"/>
                <w:sz w:val="18"/>
                <w:szCs w:val="18"/>
                <w:highlight w:val="none"/>
                <w:u w:val="none"/>
              </w:rPr>
              <w:t>固定夹：尺寸:约 8.5x3x4cm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安全塑料，数量：20件。</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w:t>
            </w: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三角路锥：尺寸：宽度约21cm，高度约28.5cm</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 xml:space="preserve"> ：安全塑料，数量：18件。</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w:t>
            </w: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rPr>
              <w:t>户外运动跑酷-活动方案：大班、中班、小班、电子版。</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23.</w:t>
            </w:r>
            <w:r>
              <w:rPr>
                <w:rFonts w:hint="eastAsia" w:ascii="宋体" w:hAnsi="宋体" w:eastAsia="宋体" w:cs="宋体"/>
                <w:i w:val="0"/>
                <w:iCs w:val="0"/>
                <w:color w:val="000000"/>
                <w:sz w:val="18"/>
                <w:szCs w:val="18"/>
                <w:highlight w:val="none"/>
                <w:u w:val="none"/>
              </w:rPr>
              <w:t>大圆环：尺寸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100*40*50cm</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半圆柱：尺寸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80*60*80cm 2件</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弧形斜坡：尺寸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60*40*30cm</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2件</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体能训练架：尺寸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124*83*92cm</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2件</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材质：表面为皮革，里面为可回弹，缓冲功能，低吸水性的填充物，适合户外运动使用</w:t>
            </w:r>
            <w:r>
              <w:rPr>
                <w:rFonts w:hint="eastAsia" w:ascii="宋体" w:hAnsi="宋体" w:cs="宋体"/>
                <w:i w:val="0"/>
                <w:iCs w:val="0"/>
                <w:color w:val="000000"/>
                <w:sz w:val="18"/>
                <w:szCs w:val="18"/>
                <w:highlight w:val="none"/>
                <w:u w:val="none"/>
                <w:lang w:eastAsia="zh-CN"/>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2</w:t>
            </w:r>
            <w:r>
              <w:rPr>
                <w:rFonts w:hint="eastAsia" w:ascii="宋体" w:hAnsi="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rPr>
              <w:t>障碍棍：直径约2.5cm, 长约100cm，数量：</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18件。</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户外插扣建构材料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1、连接绳短连接绳（带卡扣）10条长500mm（±50mm），绳子</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直径为8mm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棉绳+ABS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2、长连接绳（带卡扣）10条长1200mm（±50mm），绳子直径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为8mm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棉绳+ABS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3、卡扣40个48.7*36.8*37mm（±1mm），深蓝色ABS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4、场景布窗帘式场景布4片590*910mm（±50mm），深蓝色1200D牛津布+PE板+魔术贴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5、场景布单片式场景布4片590*1230mm（±50mm），深蓝色1200D牛津布+PE板+魔术贴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6、场景布横帘式场景布4片590*520mm（±50mm），深蓝色1200D牛津布+PE板+魔术贴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7、标识片62片长方形尺寸为460*230*0.4mm（±2mm），正方形尺寸为230*230*0.4mm（±2mm），倒圆角PP</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8、涂鸦片32片长方形尺寸为460*230*0.48mm（±2mm），正方形尺寸为230*230*0.48mm（±2mm）；黑色，倒圆角PP</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9、单口积木48块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119*59.5*30mm（±3mm），灰色HDPE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10、双口积木36块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119*119*30mm（±3mm），灰色HDPE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11、旋转积木36块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119*119*30mm（±3mm），黄色HDPE+304不锈钢</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12、轮盖40个</w:t>
            </w:r>
            <w:r>
              <w:rPr>
                <w:rFonts w:hint="eastAsia" w:ascii="宋体" w:hAnsi="宋体" w:cs="宋体"/>
                <w:i w:val="0"/>
                <w:iCs w:val="0"/>
                <w:color w:val="000000"/>
                <w:sz w:val="18"/>
                <w:szCs w:val="18"/>
                <w:highlight w:val="none"/>
                <w:u w:val="none"/>
                <w:lang w:val="en-US" w:eastAsia="zh-CN"/>
              </w:rPr>
              <w:t>，每尺寸：</w:t>
            </w:r>
            <w:r>
              <w:rPr>
                <w:rFonts w:hint="eastAsia" w:ascii="宋体" w:hAnsi="宋体" w:eastAsia="宋体" w:cs="宋体"/>
                <w:i w:val="0"/>
                <w:iCs w:val="0"/>
                <w:color w:val="000000"/>
                <w:sz w:val="18"/>
                <w:szCs w:val="18"/>
                <w:highlight w:val="none"/>
                <w:u w:val="none"/>
                <w:lang w:val="en-US" w:eastAsia="zh-CN"/>
              </w:rPr>
              <w:t>119.5*119.5*45mm（±3mm），黄色HDPE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13、弧形积木32块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389.5*194*30mm（±3mm），深蓝色HDPE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14、梯形积木8块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780*390*30mm（±3mm），木色+色粉HDPE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15、三角积木16块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226*226*30mm（±3mm），黄色HDPE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16、车轮40块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180*180*40mm（±3mm），灰色HDPE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17、短条积木32块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18、短条积木32块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19、轮轴20块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534*119*30mm（±3mm），深蓝色HDPE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20、多口长条积木16块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21、多口长条积木16块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26、百变条长百变条30条蓝色、黄色各15条，长1200mm（±10mm），直径38mm（±5mm）EPE珍珠棉</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27、短百变条30条蓝色、黄色各15条，长600mm（±10mm），直径38mm（±5mm）EPE珍珠棉</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28、梯形积木8块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780*390*30mm（±3mm），木色+色粉HDPE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29、三角积木16块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226*226*30mm（±3mm），黄色HDPE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30、短条积木32块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31、短条积木32块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32、多口长条积木16块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33、多口长条积木16块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34、多口长条积木16块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37、长条积木16块</w:t>
            </w:r>
            <w:r>
              <w:rPr>
                <w:rFonts w:hint="eastAsia" w:ascii="宋体" w:hAnsi="宋体" w:cs="宋体"/>
                <w:i w:val="0"/>
                <w:iCs w:val="0"/>
                <w:color w:val="000000"/>
                <w:sz w:val="18"/>
                <w:szCs w:val="18"/>
                <w:highlight w:val="none"/>
                <w:u w:val="none"/>
                <w:lang w:val="en-US" w:eastAsia="zh-CN"/>
              </w:rPr>
              <w:t>，每块尺寸：</w:t>
            </w:r>
            <w:r>
              <w:rPr>
                <w:rFonts w:hint="eastAsia" w:ascii="宋体" w:hAnsi="宋体" w:eastAsia="宋体" w:cs="宋体"/>
                <w:i w:val="0"/>
                <w:iCs w:val="0"/>
                <w:color w:val="000000"/>
                <w:sz w:val="18"/>
                <w:szCs w:val="18"/>
                <w:highlight w:val="none"/>
                <w:u w:val="none"/>
                <w:lang w:val="en-US" w:eastAsia="zh-CN"/>
              </w:rPr>
              <w:t>780*119*30mm（±3mm），木色+色粉HDPE</w:t>
            </w:r>
          </w:p>
          <w:p>
            <w:pPr>
              <w:rPr>
                <w:rFonts w:hint="eastAsia" w:ascii="宋体" w:hAnsi="宋体" w:eastAsia="宋体" w:cs="宋体"/>
                <w:i w:val="0"/>
                <w:iCs w:val="0"/>
                <w:color w:val="000000"/>
                <w:sz w:val="18"/>
                <w:szCs w:val="18"/>
                <w:highlight w:val="none"/>
                <w:u w:val="none"/>
                <w:lang w:val="en-US" w:eastAsia="zh-CN"/>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户外沙池材料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rPr>
              <w:t>沙水区挡沙板</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：安全塑料，尺寸：</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L150xW25xH55cm，360度围绕，可阻止沙子流失，保持场地整洁</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val="en-US" w:eastAsia="zh-CN"/>
              </w:rPr>
              <w:t>10套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沙水区区域入口</w:t>
            </w:r>
            <w:r>
              <w:rPr>
                <w:rFonts w:hint="eastAsia" w:ascii="宋体" w:hAnsi="宋体" w:cs="宋体"/>
                <w:i w:val="0"/>
                <w:iCs w:val="0"/>
                <w:color w:val="000000"/>
                <w:sz w:val="18"/>
                <w:szCs w:val="18"/>
                <w:highlight w:val="none"/>
                <w:u w:val="none"/>
                <w:lang w:eastAsia="zh-CN"/>
              </w:rPr>
              <w:t>，材质</w:t>
            </w:r>
            <w:r>
              <w:rPr>
                <w:rFonts w:hint="eastAsia" w:ascii="宋体" w:hAnsi="宋体" w:eastAsia="宋体" w:cs="宋体"/>
                <w:i w:val="0"/>
                <w:iCs w:val="0"/>
                <w:color w:val="000000"/>
                <w:sz w:val="18"/>
                <w:szCs w:val="18"/>
                <w:highlight w:val="none"/>
                <w:u w:val="none"/>
              </w:rPr>
              <w:t>：实木，尺寸：</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rPr>
              <w:t>L70xW120xH200c</w:t>
            </w:r>
            <w:r>
              <w:rPr>
                <w:rFonts w:hint="eastAsia" w:ascii="宋体" w:hAnsi="宋体" w:eastAsia="宋体" w:cs="宋体"/>
                <w:i w:val="0"/>
                <w:iCs w:val="0"/>
                <w:color w:val="000000"/>
                <w:sz w:val="18"/>
                <w:szCs w:val="18"/>
                <w:highlight w:val="none"/>
                <w:u w:val="none"/>
                <w:lang w:val="en-US" w:eastAsia="zh-CN"/>
              </w:rPr>
              <w:t>m,</w:t>
            </w:r>
            <w:r>
              <w:rPr>
                <w:rFonts w:hint="eastAsia" w:ascii="宋体" w:hAnsi="宋体" w:eastAsia="宋体" w:cs="宋体"/>
                <w:i w:val="0"/>
                <w:iCs w:val="0"/>
                <w:color w:val="000000"/>
                <w:sz w:val="18"/>
                <w:szCs w:val="18"/>
                <w:highlight w:val="none"/>
                <w:u w:val="none"/>
              </w:rPr>
              <w:t>围板包围圈唯一入口，规范幼儿进出，保护场地</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val="en-US" w:eastAsia="zh-CN"/>
              </w:rPr>
              <w:t>1套</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户外沙水探究材料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1、90°弯头（75）3个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116.5*116.5*82mm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2、等径三通（75）3个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150*116.5*83mm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3、45°弯头（75）3个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157*124*83mm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4、直通（75）2个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80*83*83mm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5、变径直通10个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83*83*80mm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6、管帽10个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58*58*40mm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7、阀门10个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100*58*92mm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ABS+TPE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8、45°弯头（50）25个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85*105*58mm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9、90°弯头（50）20个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80*80*58mm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10、等径三通（50）15个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102*80*58mm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11、大水车10个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124*106*104.6mm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12、水嘴10个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124*106*87.2mm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13、圆管转接头10个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124*98*90mm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14、沙水盆4个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390*290*111mm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15、沙筛4个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226*346*41mm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16、水舀8把</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236*130*107mm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17、漏斗（单口）4个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135*130*135mm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18、沙铲（小）8把</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234*82*58mm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19、水车20个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60*55mm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ABS+PP+不锈钢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20、轮船20艘</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113*59*51mm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21、卡扣80个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56*46.5*10mm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PC+ABS+不锈钢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22、水桶8个</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容积约1.3L底部直径</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为125mm，高130mm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23、圆盘2个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360*360*45mm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24、弧形沙盘12个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296*174*45mm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25、双面刮沙板24个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134*37*6.3mm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26、星形沙模2个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81.5*78*35mm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27、六边形沙模2个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97*86.5*35mm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28、方形沙模2个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80*80*35mm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29、三角形沙模2个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80*71*35mm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30、圆形沙模2个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74*74*35mm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31、半圆形沙模2个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96.3*49*35mm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32、大卡扣80个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127.8*60*10mm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PC+ABS+金属</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33、Z形剖面管8根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319*106*144mm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34、S形剖面管8根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319*148*53mm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35、正向直角剖面管8根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149*177*65.3mm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36、反向直角剖面管8根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149*177*65.3mm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37、基础剖面管30根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624*106*54mm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38、带孔剖面管10根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624*106*54mm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39、软管20根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直径50mm*1000mm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管头ABS+管身PP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40、透明粗圆直管12根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直径75mm*400mm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41、透明细圆直管130根</w:t>
            </w:r>
            <w:r>
              <w:rPr>
                <w:rFonts w:hint="eastAsia" w:ascii="宋体" w:hAnsi="宋体" w:cs="宋体"/>
                <w:sz w:val="18"/>
                <w:szCs w:val="18"/>
                <w:highlight w:val="none"/>
                <w:lang w:val="en-US" w:eastAsia="zh-CN"/>
              </w:rPr>
              <w:t>，单</w:t>
            </w:r>
            <w:r>
              <w:rPr>
                <w:rFonts w:hint="eastAsia" w:ascii="宋体" w:hAnsi="宋体" w:eastAsia="宋体" w:cs="宋体"/>
                <w:sz w:val="18"/>
                <w:szCs w:val="18"/>
                <w:highlight w:val="none"/>
                <w:lang w:val="en-US" w:eastAsia="zh-CN"/>
              </w:rPr>
              <w:t>根</w:t>
            </w:r>
            <w:r>
              <w:rPr>
                <w:rFonts w:hint="eastAsia" w:ascii="宋体" w:hAnsi="宋体" w:cs="宋体"/>
                <w:sz w:val="18"/>
                <w:szCs w:val="18"/>
                <w:highlight w:val="none"/>
                <w:lang w:val="en-US" w:eastAsia="zh-CN"/>
              </w:rPr>
              <w:t>规格约为</w:t>
            </w:r>
            <w:r>
              <w:rPr>
                <w:rFonts w:hint="eastAsia" w:ascii="宋体" w:hAnsi="宋体" w:eastAsia="宋体" w:cs="宋体"/>
                <w:sz w:val="18"/>
                <w:szCs w:val="18"/>
                <w:highlight w:val="none"/>
                <w:lang w:val="en-US" w:eastAsia="zh-CN"/>
              </w:rPr>
              <w:t>直径50mm*90mm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42、透明细圆直管230根</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直径50mm*190mm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43、透明细圆直管320根</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直径50mm*290mm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44、多孔透明细圆直管10根</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直径50mm*290mm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45、支架底座20个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297*297*60mm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盖EVA/底座HDPE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46、支架20个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133*133*200mm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47、支架20个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133*133*200mm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48、支架20个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133*133*200mm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49、支架20个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133*133*200mm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50、四棱锥模型（小号）2个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93*93*101mm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51、四棱台模型（中号）2个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182*182*125mm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52、四棱台模型（大号）2个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284*284*144mm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53、长方体模型（小号）2个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218*131*106mm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54、长方体模型（中号）2个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263*166*127mm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55、长方体模型（大号）2个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308*201*147mm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56、圆柱体模型（小号）2个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157*145*107mm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57、圆柱体模型（中号）2个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209*189*127mm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58、圆柱体模型（大号）2个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257*233*147mm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59、实心小球20个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直径35mm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PVC+ABS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60、空心小球20个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直径35mm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61、沙铲（大）4把</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540*150*50mm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62、水壶4个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50*163*200mm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壶身HDPE+其他PP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63、多孔板1套</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1550*700*1050mm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镀锌钢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64、多孔板1套</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1550*700*1050mm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镀锌钢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65、水箱车1套整体尺寸</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940*785*410mm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镀锌钢+不锈钢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66、水箱车1套整体尺寸</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940*785*410mm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镀锌钢+不锈钢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67、水箱2个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487*343*258mm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68、收纳筐4个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535*355*345mm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69、收纳筐4个</w:t>
            </w:r>
            <w:r>
              <w:rPr>
                <w:rFonts w:hint="eastAsia" w:ascii="宋体" w:hAnsi="宋体" w:cs="宋体"/>
                <w:sz w:val="18"/>
                <w:szCs w:val="18"/>
                <w:highlight w:val="none"/>
                <w:lang w:val="en-US" w:eastAsia="zh-CN"/>
              </w:rPr>
              <w:t>，单个规格约为</w:t>
            </w:r>
            <w:r>
              <w:rPr>
                <w:rFonts w:hint="eastAsia" w:ascii="宋体" w:hAnsi="宋体" w:eastAsia="宋体" w:cs="宋体"/>
                <w:sz w:val="18"/>
                <w:szCs w:val="18"/>
                <w:highlight w:val="none"/>
                <w:lang w:val="en-US" w:eastAsia="zh-CN"/>
              </w:rPr>
              <w:t>535*355*345mm</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w:t>
            </w:r>
            <w:r>
              <w:rPr>
                <w:rFonts w:hint="eastAsia" w:ascii="宋体" w:hAnsi="宋体" w:eastAsia="宋体" w:cs="宋体"/>
                <w:i w:val="0"/>
                <w:iCs w:val="0"/>
                <w:color w:val="000000"/>
                <w:sz w:val="18"/>
                <w:szCs w:val="18"/>
                <w:highlight w:val="none"/>
                <w:u w:val="none"/>
                <w:lang w:eastAsia="zh-CN"/>
              </w:rPr>
              <w:t>音乐</w:t>
            </w:r>
            <w:r>
              <w:rPr>
                <w:rFonts w:hint="eastAsia" w:ascii="宋体" w:hAnsi="宋体" w:eastAsia="宋体" w:cs="宋体"/>
                <w:i w:val="0"/>
                <w:iCs w:val="0"/>
                <w:color w:val="000000"/>
                <w:sz w:val="18"/>
                <w:szCs w:val="18"/>
                <w:highlight w:val="none"/>
                <w:u w:val="none"/>
              </w:rPr>
              <w:t>游戏材料</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default" w:ascii="宋体" w:hAnsi="宋体" w:eastAsia="宋体" w:cs="宋体"/>
                <w:i w:val="0"/>
                <w:iCs w:val="0"/>
                <w:color w:val="000000"/>
                <w:sz w:val="18"/>
                <w:szCs w:val="18"/>
                <w:highlight w:val="none"/>
                <w:u w:val="none"/>
                <w:lang w:val="en-US" w:eastAsia="zh-CN"/>
              </w:rPr>
              <w:t>音乐小屋组合</w:t>
            </w:r>
            <w:r>
              <w:rPr>
                <w:rFonts w:hint="eastAsia" w:ascii="宋体" w:hAnsi="宋体" w:eastAsia="宋体" w:cs="宋体"/>
                <w:i w:val="0"/>
                <w:iCs w:val="0"/>
                <w:color w:val="000000"/>
                <w:sz w:val="18"/>
                <w:szCs w:val="18"/>
                <w:highlight w:val="none"/>
                <w:u w:val="none"/>
                <w:lang w:val="en-US" w:eastAsia="zh-CN"/>
              </w:rPr>
              <w:t>：尺寸：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 xml:space="preserve">200x250x190cm                          </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主体采用</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mm厚防腐松木，表面刷涂环保木蜡油两遍，甲醛释放量符合国家标准规范GB/T39600-2021的要求（提供实木防腐木板甲醛释放量检测报告），重金属钡、铅、镉、锑、硒、铬、汞、砷等含量符合国家标准规范GB6675-2014的要求。由多种音乐墙板组合而成，功能多元，乐器丰富。探索不同乐器的玩法，探究音色/音调/音响的区别。组合方式灵活，直线组合、小屋组合，摆放不受限。</w:t>
            </w:r>
          </w:p>
          <w:p>
            <w:pP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2.音乐墙组合-线形：尺寸：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410×72×125cm主体采用30mm防腐松木</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户外储物棚</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户外储物棚</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390×100×200cm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材质：主体框架采用直径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28和直径</w:t>
            </w:r>
            <w:r>
              <w:rPr>
                <w:rFonts w:hint="eastAsia" w:ascii="宋体" w:hAnsi="宋体" w:cs="宋体"/>
                <w:i w:val="0"/>
                <w:iCs w:val="0"/>
                <w:color w:val="000000"/>
                <w:sz w:val="18"/>
                <w:szCs w:val="18"/>
                <w:highlight w:val="none"/>
                <w:u w:val="none"/>
                <w:lang w:eastAsia="zh-CN"/>
              </w:rPr>
              <w:t>约</w:t>
            </w:r>
            <w:r>
              <w:rPr>
                <w:rFonts w:hint="eastAsia" w:ascii="宋体" w:hAnsi="宋体" w:eastAsia="宋体" w:cs="宋体"/>
                <w:i w:val="0"/>
                <w:iCs w:val="0"/>
                <w:color w:val="000000"/>
                <w:sz w:val="18"/>
                <w:szCs w:val="18"/>
                <w:highlight w:val="none"/>
                <w:u w:val="none"/>
                <w:lang w:eastAsia="zh-CN"/>
              </w:rPr>
              <w:t>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34</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户外搬运车</w:t>
            </w:r>
          </w:p>
        </w:tc>
        <w:tc>
          <w:tcPr>
            <w:tcW w:w="351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户外搬运车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材质：木制、金属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eastAsia="zh-CN"/>
              </w:rPr>
              <w:t>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eastAsia="zh-CN"/>
              </w:rPr>
              <w:t>89×57×63.7 cm</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26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35</w:t>
            </w:r>
          </w:p>
        </w:tc>
        <w:tc>
          <w:tcPr>
            <w:tcW w:w="6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木工坊基础材料</w:t>
            </w:r>
          </w:p>
        </w:tc>
        <w:tc>
          <w:tcPr>
            <w:tcW w:w="3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1、专用操作台4张</w:t>
            </w:r>
            <w:r>
              <w:rPr>
                <w:rFonts w:hint="eastAsia" w:ascii="宋体" w:hAnsi="宋体" w:cs="宋体"/>
                <w:i w:val="0"/>
                <w:iCs w:val="0"/>
                <w:color w:val="000000"/>
                <w:sz w:val="18"/>
                <w:szCs w:val="18"/>
                <w:highlight w:val="none"/>
                <w:u w:val="none"/>
                <w:lang w:val="en-US" w:eastAsia="zh-CN"/>
              </w:rPr>
              <w:t>，每张尺寸约为</w:t>
            </w:r>
            <w:r>
              <w:rPr>
                <w:rFonts w:hint="eastAsia" w:ascii="宋体" w:hAnsi="宋体" w:eastAsia="宋体" w:cs="宋体"/>
                <w:i w:val="0"/>
                <w:iCs w:val="0"/>
                <w:color w:val="000000"/>
                <w:sz w:val="18"/>
                <w:szCs w:val="18"/>
                <w:highlight w:val="none"/>
                <w:u w:val="none"/>
                <w:lang w:val="en-US" w:eastAsia="zh-CN"/>
              </w:rPr>
              <w:t>120*60*53cm，厚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3.6cm，优质天然橡木，木纹清晰，台面坚硬耐敲击，下设置物板，可放置操作材料或工具。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2、长凳8张</w:t>
            </w:r>
            <w:r>
              <w:rPr>
                <w:rFonts w:hint="eastAsia" w:ascii="宋体" w:hAnsi="宋体" w:cs="宋体"/>
                <w:i w:val="0"/>
                <w:iCs w:val="0"/>
                <w:color w:val="000000"/>
                <w:sz w:val="18"/>
                <w:szCs w:val="18"/>
                <w:highlight w:val="none"/>
                <w:u w:val="none"/>
                <w:lang w:val="en-US" w:eastAsia="zh-CN"/>
              </w:rPr>
              <w:t>，每张尺寸约为</w:t>
            </w:r>
            <w:r>
              <w:rPr>
                <w:rFonts w:hint="eastAsia" w:ascii="宋体" w:hAnsi="宋体" w:eastAsia="宋体" w:cs="宋体"/>
                <w:i w:val="0"/>
                <w:iCs w:val="0"/>
                <w:color w:val="000000"/>
                <w:sz w:val="18"/>
                <w:szCs w:val="18"/>
                <w:highlight w:val="none"/>
                <w:u w:val="none"/>
                <w:lang w:val="en-US" w:eastAsia="zh-CN"/>
              </w:rPr>
              <w:t>120*30*26cm，厚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1.8cm,优质天然橡木，较宽的凳面能有效保证幼儿的舒适度和安全度。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3、材料架2个</w:t>
            </w:r>
            <w:r>
              <w:rPr>
                <w:rFonts w:hint="eastAsia" w:ascii="宋体" w:hAnsi="宋体" w:cs="宋体"/>
                <w:i w:val="0"/>
                <w:iCs w:val="0"/>
                <w:color w:val="000000"/>
                <w:sz w:val="18"/>
                <w:szCs w:val="18"/>
                <w:highlight w:val="none"/>
                <w:u w:val="none"/>
                <w:lang w:val="en-US" w:eastAsia="zh-CN"/>
              </w:rPr>
              <w:t>，每个尺寸约为</w:t>
            </w:r>
            <w:r>
              <w:rPr>
                <w:rFonts w:hint="eastAsia" w:ascii="宋体" w:hAnsi="宋体" w:eastAsia="宋体" w:cs="宋体"/>
                <w:i w:val="0"/>
                <w:iCs w:val="0"/>
                <w:color w:val="000000"/>
                <w:sz w:val="18"/>
                <w:szCs w:val="18"/>
                <w:highlight w:val="none"/>
                <w:u w:val="none"/>
                <w:lang w:val="en-US" w:eastAsia="zh-CN"/>
              </w:rPr>
              <w:t>120*30*80cm，优质天然橡木，整体四层架构设计，前后通透。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4、工具柜1个</w:t>
            </w:r>
            <w:r>
              <w:rPr>
                <w:rFonts w:hint="eastAsia" w:ascii="宋体" w:hAnsi="宋体" w:cs="宋体"/>
                <w:i w:val="0"/>
                <w:iCs w:val="0"/>
                <w:color w:val="000000"/>
                <w:sz w:val="18"/>
                <w:szCs w:val="18"/>
                <w:highlight w:val="none"/>
                <w:u w:val="none"/>
                <w:lang w:val="en-US" w:eastAsia="zh-CN"/>
              </w:rPr>
              <w:t>，每个尺寸约为</w:t>
            </w:r>
            <w:r>
              <w:rPr>
                <w:rFonts w:hint="eastAsia" w:ascii="宋体" w:hAnsi="宋体" w:eastAsia="宋体" w:cs="宋体"/>
                <w:i w:val="0"/>
                <w:iCs w:val="0"/>
                <w:color w:val="000000"/>
                <w:sz w:val="18"/>
                <w:szCs w:val="18"/>
                <w:highlight w:val="none"/>
                <w:u w:val="none"/>
                <w:lang w:val="en-US" w:eastAsia="zh-CN"/>
              </w:rPr>
              <w:t>120*30*80cm，优质天然橡木，整体四层架构设计，前后通透，各层分格</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5、洞洞板5面</w:t>
            </w:r>
            <w:r>
              <w:rPr>
                <w:rFonts w:hint="eastAsia" w:ascii="宋体" w:hAnsi="宋体" w:cs="宋体"/>
                <w:i w:val="0"/>
                <w:iCs w:val="0"/>
                <w:color w:val="000000"/>
                <w:sz w:val="18"/>
                <w:szCs w:val="18"/>
                <w:highlight w:val="none"/>
                <w:u w:val="none"/>
                <w:lang w:val="en-US" w:eastAsia="zh-CN"/>
              </w:rPr>
              <w:t>，每个尺寸约为</w:t>
            </w:r>
            <w:r>
              <w:rPr>
                <w:rFonts w:hint="eastAsia" w:ascii="宋体" w:hAnsi="宋体" w:eastAsia="宋体" w:cs="宋体"/>
                <w:i w:val="0"/>
                <w:iCs w:val="0"/>
                <w:color w:val="000000"/>
                <w:sz w:val="18"/>
                <w:szCs w:val="18"/>
                <w:highlight w:val="none"/>
                <w:u w:val="none"/>
                <w:lang w:val="en-US" w:eastAsia="zh-CN"/>
              </w:rPr>
              <w:t>110*70cm，板孔直径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9mm，优质欧松板材质，配削子和置物横版。</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6、工具槽4个</w:t>
            </w:r>
            <w:r>
              <w:rPr>
                <w:rFonts w:hint="eastAsia" w:ascii="宋体" w:hAnsi="宋体" w:cs="宋体"/>
                <w:i w:val="0"/>
                <w:iCs w:val="0"/>
                <w:color w:val="000000"/>
                <w:sz w:val="18"/>
                <w:szCs w:val="18"/>
                <w:highlight w:val="none"/>
                <w:u w:val="none"/>
                <w:lang w:val="en-US" w:eastAsia="zh-CN"/>
              </w:rPr>
              <w:t>，每个尺寸约为</w:t>
            </w:r>
            <w:r>
              <w:rPr>
                <w:rFonts w:hint="eastAsia" w:ascii="宋体" w:hAnsi="宋体" w:eastAsia="宋体" w:cs="宋体"/>
                <w:i w:val="0"/>
                <w:iCs w:val="0"/>
                <w:color w:val="000000"/>
                <w:sz w:val="18"/>
                <w:szCs w:val="18"/>
                <w:highlight w:val="none"/>
                <w:u w:val="none"/>
                <w:lang w:val="en-US" w:eastAsia="zh-CN"/>
              </w:rPr>
              <w:t>50*10cm，优质松木材质，四种造型，功能各异，固定于墙壁上，用于放置或悬挂相应的操作工具。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7、展品墙1套含正六边形置物架三种规格各两个，置物板四个，装饰用圆环贴两套；六边形置物架与置物板可任意组合，用于放置展示幼儿创做出来的小作品。</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8、主题字1套含“创意木工坊”立体字，单字规格</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为23*23cm，密度板材质，表面纹理清晰。</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9、环创画-注意事项1幅</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45*33cm，实木相框条，宽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1.5cm，带有机玻璃和背板，内附木工坊注意事项。</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10、环创画-鲁班1幅</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45*33cm，实木相框条，宽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1.5cm，带有机玻璃和背板，内附鲁班画像。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11、环创画-木材用途1幅</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45*33cm，实木相框条，宽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1.5cm，带有机玻璃和背板，内附木材用途说明图。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12、环创画-榫卯1幅</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45*33cm，实木相框条，宽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1.5cm，带有机玻璃和背板，内附榫卯结构图。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13、传统木工流程图7幅边长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19cm,六边形实木相框，带背板，内附传统木工流程图。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14、衣帽架2个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50*10*30cm,旧色复古色系，双层设计，底部设有金属钩，固定悬挂于墙面上。</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15、麋鹿置物架1个长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1.56m，高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1.16m，转头麋鹿造型置物架，水曲柳色调，作为木工工艺的大型代表展示作品供幼儿欣赏了解木工美学，进而培养幼儿的审美。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16、木质收纳筐2个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30*30*38cm，松木材质，窄木板装订拼接而成，外部四周附带三层加固木板。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17、布织收纳筐8个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38*26*13cm，重</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340g，金属框架，丙丝带编织布料，两侧设计有提手。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18、收纳盒4个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30*22*5cm，松木材质，实用分格设计，表面木纹清晰美观。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工  具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19、小手锯8把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全长26cm，宽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7.5cm，铝合金锯架，烤漆表面,注塑手柄，锯条可拆卸。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20、小手锯锯条16根</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长15cm，迷你手锯适用锯条，铬钒钢材质。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21、U型锯4把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全长26cm，宽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11cm，不锈钢锯架，橡胶手柄。锯身可调，适用于不同长度的锯条。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22、U型锯锯条12根</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长13cm，螺旋锯齿，U型锯适用锯条。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23、木工锯1把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50cm*27cm，传统红木木工锯，锯身松紧可调。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24、板锯1把</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40cm，黑色漆面锯身，锯片自带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25cm辅助测量刻度。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25、木工刨2个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18*6*4cm，青冈木材质，可组装拆卸。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26、迷你刨2个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12.7*4*3cm，青冈木材质，可组装拆卸。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27、边刨1个</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15*2.5*5cm，青冈木材质，可组装拆卸。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28、牵钻1个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40cm，钻杆直径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3cm，杆内有轴承连接；手拉杆长约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30cm，钻夹头可夹持1-10mm钻头。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29、雕刻套装1套12支装，单支长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20cm，凿尖形状各异，高碳钢刀身，木质手柄。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30、羊角锤4个长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15cm，锤头宽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10.5cm，碳素钢中频淬火锤头，精抛处理；TPR双色包胶柄，工程力学设计。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31、圆头锤4个全长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15cm，锤头宽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6.5cm，直径约为2cm，重约0.16kg，碳钢锤头，淬火镀亮铬，木质手柄。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32、砂布15张</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17*10cm，320目，布基。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33、扁形锉刀2把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全长25cm，金属部分长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1.5cm，全工粗齿扁锉。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34、圆形锉刀2把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全长25cm，金属部分长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6mm，全工粗齿圆锉。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35、大木尺2把包含等腰三角尺、勾股三角尺，尺面刻度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36、小木尺12把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21*16cm，包含等腰三角尺、勾股三角尺、量角器，原木材质，卡通造型。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37、卷尺1把</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最大测量长度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3m，尺面宽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1.6cm，尺壳TPR包胶设计，防摔耐磨。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38、木折尺1把长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1m,可折叠5折每折长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39、墨斗2个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长20cm，高5.5cm，线长10m左右，末端系有固定针，竹木材质，流线形手柄。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40、木工笔8支</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长17.5cm，红杆黑芯，椭圆形截面，专业级木工铅笔。</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41、大螺丝刀1个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21cm，手柄长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11cm，刀杆直径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6mm，铬钒钢十字刀头，TPR双色手柄，磁性刀头。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42、短螺丝刀8个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全长9cm，刀杆直径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6mm，45#钢十字刀头，新材料注塑手柄。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43、小螺丝刀8个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长13cm，45#钢十字刀头，彩色透明水晶手柄，磁性刀头。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44、热熔胶枪4把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14*12cm，功率20W，工作温度180-200°，带线插电使用，适用于直径7-7.5mm的胶棒，出胶口带有隔热塑料皮套。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45、热熔胶棒20根</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长19cm，直径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7mm，软化温度90°左右，固化时间15秒左右，无毒环保全透明。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46、桌虎钳4个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钳口宽8cm，可夹持最大宽度5.5cm，水平面360°任意调整夹持方向。</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47、尖口钳8把</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全长13.5cm，50#钢钳头，钳柄联结处有弹簧装置，可自动分开钳柄。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48、木工夹4个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长21cm，最大开口12cm，喉深</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4cm，夹头可拆卸，可反向使用。尾部一键拆卸按钮设计，拆卸夹持效率更高。</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49、毛刷套装1套</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28.4*33.8*21cm，包含毛刷和簸箕，优质PP+TPR材质，毛刷和簸箕可嵌入</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50、小木刷3个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长17cm，宽4cm，杨木手柄，猪鬃毛头。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51、安全剪4个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长13.5cm，彩色硬塑料外壳，可自动回弹分开。</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52、美工刀2个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全长17cm，三连发，末端设有切换刀片按钮。</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53、插板1个</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17*7cm，6插3米线，分控开关设计，可插两插头和三插头。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机  床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54、微型锯床1台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马达转速：20000r/min；输入电压/电流/功率：12VDC/2A/24W；工作台面积：</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9cm x 9cm；变压器具有过电流，过压，过热保护。</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55、微型磨床1台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马达转速20000r/min，马达风叶，齿轮为金属材料；输入电压/电流/功率：12VDC/2A/24W；工作桌面积：</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12.3 x 10cm；变压器具有过电流，过压，过热保护。</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56、微型车床1台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马达转速20000r/min，马达风叶，齿轮为金属材料；输入电压/电流/功率：12VDC/2A/24W；加工材料最大直径：4.5cm；加工材料长度：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变压器具有过电流，过压，过热保护。车床的中心高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2.5cm，中心距</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57、锯床专用锯条10根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锯床专用锯条，长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3cm，不锈钢材质。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58、磨床专用砂纸5片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磨床专用砂纸，直径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4.8cm，320目磨砂纸。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防护区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59、儿童护目镜8副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宽约15cm，蓝色镜架，透明高分子防雾镜片，贴合一般幼儿脸型设计，适用于3-7岁的幼儿。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60、成人护目镜1副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宽约16cm，通体透明百叶窗眼镜，防尘防雾，成人适用。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 xml:space="preserve">61、儿童防护罩3盒 </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12.5*9cm，三层卡通版口罩，上边沿内置固定用金属丝，便于更好地贴合脸型，适用于3-7岁幼儿。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62、成人防护罩1盒</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 xml:space="preserve">17.5*9.5cm，特殊四层设计，能有效防止5μm以下的飘尘，适用于成人。 </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63、儿童围裙8件</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52*45cm，优质桃皮绒面料，颈带可调，正面印有“创意木工坊”字样，附有口袋。参考身高110cm以下，适用于3-7岁幼儿。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64、成人围裙1件</w:t>
            </w:r>
            <w:r>
              <w:rPr>
                <w:rFonts w:hint="eastAsia" w:ascii="宋体" w:hAnsi="宋体" w:cs="宋体"/>
                <w:i w:val="0"/>
                <w:iCs w:val="0"/>
                <w:color w:val="000000"/>
                <w:sz w:val="18"/>
                <w:szCs w:val="18"/>
                <w:highlight w:val="none"/>
                <w:u w:val="none"/>
                <w:lang w:val="en-US" w:eastAsia="zh-CN"/>
              </w:rPr>
              <w:t>，每件约</w:t>
            </w:r>
            <w:r>
              <w:rPr>
                <w:rFonts w:hint="eastAsia" w:ascii="宋体" w:hAnsi="宋体" w:eastAsia="宋体" w:cs="宋体"/>
                <w:i w:val="0"/>
                <w:iCs w:val="0"/>
                <w:color w:val="000000"/>
                <w:sz w:val="18"/>
                <w:szCs w:val="18"/>
                <w:highlight w:val="none"/>
                <w:u w:val="none"/>
                <w:lang w:val="en-US" w:eastAsia="zh-CN"/>
              </w:rPr>
              <w:t>70*60cm，优质桃皮绒面料，固定颈带，正面印有“创意木工坊”字样，附带口袋设计，适用于一般成人。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65、儿童袖套8双</w:t>
            </w:r>
            <w:r>
              <w:rPr>
                <w:rFonts w:hint="eastAsia" w:ascii="宋体" w:hAnsi="宋体" w:cs="宋体"/>
                <w:i w:val="0"/>
                <w:iCs w:val="0"/>
                <w:color w:val="000000"/>
                <w:sz w:val="18"/>
                <w:szCs w:val="18"/>
                <w:highlight w:val="none"/>
                <w:u w:val="none"/>
                <w:lang w:val="en-US" w:eastAsia="zh-CN"/>
              </w:rPr>
              <w:t>，每双</w:t>
            </w:r>
            <w:r>
              <w:rPr>
                <w:rFonts w:hint="eastAsia" w:ascii="宋体" w:hAnsi="宋体" w:eastAsia="宋体" w:cs="宋体"/>
                <w:i w:val="0"/>
                <w:iCs w:val="0"/>
                <w:color w:val="000000"/>
                <w:sz w:val="18"/>
                <w:szCs w:val="18"/>
                <w:highlight w:val="none"/>
                <w:u w:val="none"/>
                <w:lang w:val="en-US" w:eastAsia="zh-CN"/>
              </w:rPr>
              <w:t>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15cm，优质桃皮绒面料，适用于3-7岁幼儿。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66、成人袖套1双</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27cm，优质桃皮绒面料，适用于一般成人。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67、儿童防护手套8双</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长约15cm，宽约10cm，手腕部分为复合材质针织而成，达到EN388 5级防割标准。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68、成人防护手套1双</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长约22cm，宽约12cm，手腕部分为复合材质针织而成，达到EN388 5级防割标准。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  料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69、不规则木板2箱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形状不规则、大小随机的条状木料，供幼儿进行创意发挥的辅助操作材料。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70、不规则木块2箱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形状不规则、大小随机的块状木料，供幼儿进行创意发挥的辅助操作材料。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71、原木棍200根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长约10cm左右，直径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3-10mm，原生态带皮木棍。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72、圆木片300片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含三种规格：直径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1-2cm，200片；</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4-5cm，70片；</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8-9cm，30片，厚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0.5-1cm。原生态松木带皮木片。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73、椭圆木片150片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长3cm左右，宽1cm左右,厚0.5cm,原生态椭圆形带皮木片。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74、扇形片150片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半径2cm左右的原生态扇形带皮木片。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75、花木片100片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直径约2-3cm，外形类似花朵横切面，带外皮。</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76、原木粒250个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含两种规格，直径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(1.5-2)*2cm,(1.5-2)*0.5cm,原生态圆柱形带皮操作材料。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77、半圆柱80个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2.8cm，高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3.5cm，原生态半圆柱形带皮木块。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78、方木板30块</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20*20cm，天然松木材质。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79、椴木板150张</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15*15*0.2cm，不带印痕的空白板材。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80、刨木4根</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35*8*2.5cm，天然松木材质。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81、刨花2包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优质木材刨削而成，柔软碎片状。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82、木丝4包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优质木材加工成的丝状物，柔软有弹性。</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83、锯末2包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优质木材加工成的屑状物。</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84、方木条150根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含三种规格，分别是：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1.5*1.5*30cm,20根；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1*1*30cm,30根；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0.5*1*30cm100根，优质松木材质。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85、圆木条150根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含三种规格，分别为</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4mm*30cm，90根；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9mm*30cm，50根；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19mm*30cm,10根，优质榉木材质。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86、车床耗材40个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7.7cm 40根，优质榉木材质。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87、雪糕棒60包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含两种规格：</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150*18*1.6mm，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114*10*2mm；单包50根，原木色。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88、钉子3瓶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304不锈钢材质，含三种规格，按需所取相应长度和数量。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89、螺丝钉2瓶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沉头自攻螺丝钉，含四种规格，按需所取相应的长度和数量。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90、长图钉1瓶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2cm，五彩色混装，按需所取。</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91、收纳瓶6个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6.5cm，高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8cm，重</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24g，通体透明。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92、坠饰绳24套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包含手把绳和流苏，均采用优质锦纶手工编织而成，手感光滑细腻。手把绳把手长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17cm；流苏全长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93、表芯24套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半成品钟表表芯，表芯尺寸为</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5*5cm,秒针长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7.2cm，分针长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7cm，时针长5cm。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94、立体眼睛2包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数量</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400个，包含直径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4mm,6mm,8mm,10mm,15mm等多种规格，由眼圈和眼珠两部分组成，塑料材质，为DIY活动中的常用装饰材料。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95、不织布15块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规格：</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30*30cm,厚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为环保布料，彩色不织布，用于DIY作品装饰。</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96、羽毛4包</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大、小两种规格，每包50片，自然生长的羽毛进行染色。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97、扭扭棒150根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长30cm左右，直径6mm左右</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为铁丝加绒毛，可随意弯折。</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98、麻绳2卷</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单卷全长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50m，绳直径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2mm，原色。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99、小木夹24个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2cm，宽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1.5cm,迷你多彩木夹。</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100、白乳胶8瓶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30ml容量，小巧方便，环保无刺激。</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101、水粉颜料8瓶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单瓶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100ml装，直径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5.6cm，高约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5.4cm，单瓶重</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0.17kg，常用8色。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102、水粉笔套装4套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6支装，实木喷漆笔杆，优质尼龙毛头。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103、调色盒4个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16*7*3cm，10格，硬塑料材质，橡胶软盖，可两两拼接。</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104、折叠水桶2个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14cm，高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13cm，塑料材质，可折叠，主要用于画笔清洗。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105、立体拼插乌龟4个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半成品彩色拼插模型材料</w:t>
            </w:r>
            <w:r>
              <w:rPr>
                <w:rFonts w:hint="eastAsia" w:ascii="宋体" w:hAnsi="宋体" w:cs="宋体"/>
                <w:i w:val="0"/>
                <w:iCs w:val="0"/>
                <w:color w:val="000000"/>
                <w:sz w:val="18"/>
                <w:szCs w:val="18"/>
                <w:highlight w:val="none"/>
                <w:u w:val="none"/>
                <w:lang w:val="en-US"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106、立体拼插兔子4个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半成品彩色拼插模型材料，成品尺寸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10*4*11cm。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107、立体拼插狮子4个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半成品木质彩色拼插模型材料</w:t>
            </w:r>
            <w:r>
              <w:rPr>
                <w:rFonts w:hint="eastAsia" w:ascii="宋体" w:hAnsi="宋体" w:cs="宋体"/>
                <w:i w:val="0"/>
                <w:iCs w:val="0"/>
                <w:color w:val="000000"/>
                <w:sz w:val="18"/>
                <w:szCs w:val="18"/>
                <w:highlight w:val="none"/>
                <w:u w:val="none"/>
                <w:lang w:val="en-US"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108、立体拼插海豹4个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半成品木质彩色拼插模型材料，成品尺寸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9*8*14cm。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109、立体拼插骆驼4个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半成品彩色拼插模型材料</w:t>
            </w:r>
            <w:r>
              <w:rPr>
                <w:rFonts w:hint="eastAsia" w:ascii="宋体" w:hAnsi="宋体" w:cs="宋体"/>
                <w:i w:val="0"/>
                <w:iCs w:val="0"/>
                <w:color w:val="000000"/>
                <w:sz w:val="18"/>
                <w:szCs w:val="18"/>
                <w:highlight w:val="none"/>
                <w:u w:val="none"/>
                <w:lang w:val="en-US"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110、立体拼插企鹅4个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半成品彩色拼插模型材料</w:t>
            </w:r>
            <w:r>
              <w:rPr>
                <w:rFonts w:hint="eastAsia" w:ascii="宋体" w:hAnsi="宋体" w:cs="宋体"/>
                <w:i w:val="0"/>
                <w:iCs w:val="0"/>
                <w:color w:val="000000"/>
                <w:sz w:val="18"/>
                <w:szCs w:val="18"/>
                <w:highlight w:val="none"/>
                <w:u w:val="none"/>
                <w:lang w:val="en-US"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111、立体拼插战斗机4个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半成品拼插模型，所有拼插部件儿需要从夹板上取下进行拼插组装，成品尺寸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30*20*10cm。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112、百变螺母4盒</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31*21*4cm，彩盒包装，内含木质彩色螺母和原木色螺杆等，拼插组装类益智玩具。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113、初级鲁班锁8个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含两个种类：六柱锁，由六根不同榫卯结构的长方体木柱拼插而成，单根长方体木柱长7.5cm好汉锁，由三根不同榫卯结构的长方体木柱拼插而成，单根长方体木柱长6.5cm。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114、拼插沙发套装8套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半成品拼插模型材料，原木色，成品为五件家居模型。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115、拼插单桅帆船24个</w:t>
            </w:r>
            <w:r>
              <w:rPr>
                <w:rFonts w:hint="eastAsia" w:ascii="宋体" w:hAnsi="宋体" w:cs="宋体"/>
                <w:i w:val="0"/>
                <w:iCs w:val="0"/>
                <w:color w:val="000000"/>
                <w:sz w:val="18"/>
                <w:szCs w:val="18"/>
                <w:highlight w:val="none"/>
                <w:u w:val="none"/>
                <w:lang w:val="en-US" w:eastAsia="zh-CN"/>
              </w:rPr>
              <w:t>，每个尺寸约</w:t>
            </w:r>
            <w:r>
              <w:rPr>
                <w:rFonts w:hint="eastAsia" w:ascii="宋体" w:hAnsi="宋体" w:eastAsia="宋体" w:cs="宋体"/>
                <w:i w:val="0"/>
                <w:iCs w:val="0"/>
                <w:color w:val="000000"/>
                <w:sz w:val="18"/>
                <w:szCs w:val="18"/>
                <w:highlight w:val="none"/>
                <w:u w:val="none"/>
                <w:lang w:val="en-US" w:eastAsia="zh-CN"/>
              </w:rPr>
              <w:t>15*15cm，厚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3mm，面板上有刻好的印痕图案，部分部位可直接抠掉进行拼装，剩下的部分则需要配合工具进行操作。</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116、梯子模型8个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拼插组装半成品操作材料，透明自封袋包装，组装完成后为梯子模型，尺寸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117、跷跷板模型8个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拼插组装半成品操作材料，透明自封袋包装，组装完成后为跷跷板模型，尺寸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20*5*5cm。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118、秋千模型8个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拼插组装半成品操作材料，透明自封袋包装，组装完成后为秋千模型,尺寸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14*10*14cm。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119、滑梯模型8个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拼插组装半成品操作材料，透明自封袋包装，组装完成后为滑梯模型,尺寸</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18*5.5*10cm。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bl>
    <w:p>
      <w:pPr>
        <w:rPr>
          <w:sz w:val="18"/>
          <w:szCs w:val="18"/>
          <w:highlight w:val="none"/>
        </w:rPr>
      </w:pPr>
    </w:p>
    <w:p>
      <w:pPr>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cs="宋体"/>
          <w:b/>
          <w:kern w:val="0"/>
          <w:sz w:val="36"/>
          <w:szCs w:val="36"/>
          <w:highlight w:val="none"/>
          <w:lang w:val="en-US" w:eastAsia="zh-CN"/>
        </w:rPr>
        <w:t>长春师范高等专科学校附属幼儿园建设项目（二次）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三标段主题玩教具装备</w:t>
      </w:r>
    </w:p>
    <w:p>
      <w:pPr>
        <w:widowControl/>
        <w:spacing w:line="480" w:lineRule="auto"/>
        <w:ind w:firstLine="482" w:firstLineChars="200"/>
        <w:jc w:val="left"/>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一、项目概述</w:t>
      </w:r>
    </w:p>
    <w:p>
      <w:pPr>
        <w:widowControl/>
        <w:shd w:val="clear" w:color="auto" w:fill="FAFAFA"/>
        <w:spacing w:after="270" w:line="560" w:lineRule="exact"/>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（一）采购标的需实现的功能或者目标：</w:t>
      </w:r>
      <w:r>
        <w:rPr>
          <w:rFonts w:hint="eastAsia" w:ascii="宋体" w:hAnsi="宋体" w:eastAsia="宋体" w:cs="宋体"/>
          <w:bCs/>
          <w:color w:val="auto"/>
          <w:kern w:val="0"/>
          <w:sz w:val="21"/>
          <w:szCs w:val="21"/>
          <w:highlight w:val="none"/>
          <w:shd w:val="clear"/>
          <w:lang w:val="en-US" w:eastAsia="zh-CN" w:bidi="ar"/>
        </w:rPr>
        <w:t>通过各种教具，以游戏与教育的结合，使幼儿最能够自由表达意愿和发挥想象力、创造力的活动区域。既是幼儿进行创造性活动的主要场所，也是幼儿表现自我、发展自我、挑战自我的平台，对于培养幼儿的创造性思维有着积极的作用。</w:t>
      </w:r>
    </w:p>
    <w:p>
      <w:pPr>
        <w:widowControl/>
        <w:numPr>
          <w:ilvl w:val="0"/>
          <w:numId w:val="0"/>
        </w:numPr>
        <w:spacing w:line="48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SA"/>
        </w:rPr>
        <w:t>（</w:t>
      </w:r>
      <w:r>
        <w:rPr>
          <w:rFonts w:hint="eastAsia" w:ascii="宋体" w:hAnsi="宋体" w:cs="宋体"/>
          <w:bCs/>
          <w:color w:val="auto"/>
          <w:kern w:val="0"/>
          <w:sz w:val="21"/>
          <w:szCs w:val="21"/>
          <w:highlight w:val="none"/>
          <w:lang w:val="en-US" w:eastAsia="zh-CN" w:bidi="ar-SA"/>
        </w:rPr>
        <w:t>二</w:t>
      </w:r>
      <w:r>
        <w:rPr>
          <w:rFonts w:hint="eastAsia" w:ascii="宋体" w:hAnsi="宋体" w:eastAsia="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rPr>
        <w:t>采购标的需执行的国家相关标准、行业标准、地方标准或者其他标准、规范：符合GB6675-2014国家标准规范要求</w:t>
      </w:r>
      <w:r>
        <w:rPr>
          <w:rFonts w:hint="eastAsia" w:ascii="宋体" w:hAnsi="宋体" w:eastAsia="宋体" w:cs="宋体"/>
          <w:bCs/>
          <w:color w:val="auto"/>
          <w:kern w:val="0"/>
          <w:sz w:val="21"/>
          <w:szCs w:val="21"/>
          <w:highlight w:val="none"/>
          <w:lang w:eastAsia="zh-CN"/>
        </w:rPr>
        <w:t>；符合国家标准规范GB6675-2014的要求；符合GB6675-2014国家标准规范要求；符合GB6675-2014国家标准规范要求；符合GB6675.1-2014《玩具安全第1部分：基本规范》、GB6675.2-2014《玩具安全第2部分：机械与物理性能》、GB6675.3-2014《玩具安全第3部分：易燃性能》、GB6675.4-2014《玩具安全第4部分：特定元素的迁移》。</w:t>
      </w:r>
    </w:p>
    <w:p>
      <w:pPr>
        <w:widowControl/>
        <w:spacing w:line="480" w:lineRule="auto"/>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（三）</w:t>
      </w:r>
      <w:r>
        <w:rPr>
          <w:rFonts w:hint="eastAsia" w:ascii="宋体" w:hAnsi="宋体" w:eastAsia="宋体" w:cs="宋体"/>
          <w:color w:val="auto"/>
          <w:spacing w:val="-3"/>
          <w:sz w:val="21"/>
          <w:szCs w:val="21"/>
          <w:highlight w:val="none"/>
        </w:rPr>
        <w:t>采购标的对应的中小企业划分标准所属行业：</w:t>
      </w:r>
      <w:r>
        <w:rPr>
          <w:rFonts w:hint="eastAsia" w:ascii="宋体" w:hAnsi="宋体" w:cs="宋体"/>
          <w:color w:val="auto"/>
          <w:spacing w:val="-3"/>
          <w:sz w:val="21"/>
          <w:szCs w:val="21"/>
          <w:highlight w:val="none"/>
          <w:lang w:val="en-US" w:eastAsia="zh-CN"/>
        </w:rPr>
        <w:t>批发业</w:t>
      </w:r>
    </w:p>
    <w:p>
      <w:pPr>
        <w:widowControl/>
        <w:spacing w:line="480" w:lineRule="auto"/>
        <w:ind w:firstLine="422" w:firstLineChars="200"/>
        <w:jc w:val="left"/>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二、技术要求</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注：1.供应商应在投标文件《技术条款偏离表》中对本部分第（一）项技术条款逐条说明响应和偏离情况，且在投标文件《投标文件要求提供或供应商认为需要提供的其他技术资料》中对采购标的的强制性产品认证等其他要求逐条说明响应和偏离情况，否则</w:t>
      </w:r>
      <w:r>
        <w:rPr>
          <w:rFonts w:hint="eastAsia" w:ascii="宋体" w:hAnsi="宋体" w:eastAsia="宋体" w:cs="宋体"/>
          <w:bCs/>
          <w:color w:val="auto"/>
          <w:sz w:val="21"/>
          <w:szCs w:val="21"/>
          <w:highlight w:val="none"/>
          <w:lang w:val="zh-CN" w:eastAsia="zh-CN"/>
        </w:rPr>
        <w:t>投标</w:t>
      </w:r>
      <w:r>
        <w:rPr>
          <w:rFonts w:hint="eastAsia" w:ascii="宋体" w:hAnsi="宋体" w:eastAsia="宋体" w:cs="宋体"/>
          <w:bCs/>
          <w:color w:val="auto"/>
          <w:sz w:val="21"/>
          <w:szCs w:val="21"/>
          <w:highlight w:val="none"/>
          <w:lang w:val="zh-CN"/>
        </w:rPr>
        <w:t>无效。</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2.供应商应在投标文件后附《节能产品、环境标志产品政府强制采购认证证书一览表》要求的证书扫描件，否则投标无效。</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 xml:space="preserve">3.除第（一）项技术条款中的“具体参数值或功能要求表述”中非“*”条款外，其余内容全部为实质性条款，供应商的响应必须完全满足或者正偏离，否则投标无效。 </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zh-CN"/>
        </w:rPr>
        <w:t>（一）技术条款（采购标的的功能和质量要求，包括性能、材料、结构、外观、安全、服务内容和标准等）：</w:t>
      </w:r>
    </w:p>
    <w:tbl>
      <w:tblPr>
        <w:tblStyle w:val="21"/>
        <w:tblpPr w:leftFromText="180" w:rightFromText="180" w:vertAnchor="text" w:horzAnchor="page" w:tblpX="1969" w:tblpY="42"/>
        <w:tblOverlap w:val="never"/>
        <w:tblW w:w="48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gridCol w:w="684"/>
        <w:gridCol w:w="6725"/>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1" w:hRule="atLeast"/>
          <w:tblHeader/>
        </w:trPr>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序号</w:t>
            </w: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标的名称</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具体参数值或功能要求表述</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数量及</w:t>
            </w:r>
            <w:r>
              <w:rPr>
                <w:rFonts w:hint="eastAsia" w:ascii="宋体" w:hAnsi="宋体" w:eastAsia="宋体" w:cs="宋体"/>
                <w:i w:val="0"/>
                <w:iCs w:val="0"/>
                <w:color w:val="000000"/>
                <w:sz w:val="18"/>
                <w:szCs w:val="18"/>
                <w:highlight w:val="none"/>
                <w:u w:val="none"/>
                <w:lang w:val="en-US" w:eastAsia="zh-CN"/>
              </w:rPr>
              <w:br w:type="textWrapping"/>
            </w:r>
            <w:r>
              <w:rPr>
                <w:rFonts w:hint="eastAsia" w:ascii="宋体" w:hAnsi="宋体" w:eastAsia="宋体" w:cs="宋体"/>
                <w:i w:val="0"/>
                <w:iCs w:val="0"/>
                <w:color w:val="000000"/>
                <w:sz w:val="18"/>
                <w:szCs w:val="18"/>
                <w:highlight w:val="none"/>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户外感统材料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1、直道平衡板：尺寸：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96*16*7 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：HDPE；6件。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2、坡道平衡板：尺寸：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96*16*23.5cm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：HDPE；2件。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3、拱形平衡桥：尺寸：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128*32*42.5cm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：LLDPE；1件。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4、平衡阶梯：尺寸：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96*32*39cm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：LLDPE；2件。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5、攀爬杆（高）：尺寸：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82.5*69*5.9cm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：铁管烤漆+安全塑料；2件。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6、攀爬杆（矮）：尺寸：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82.5*61*5.9cm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：铁管烤漆+安全塑料；2件。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7、攀爬连接横杆：尺寸：长</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51.5cm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：铁管烤漆+安全塑料；6件。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8、体能圈：尺寸：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φ65cm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：铁管烤漆+安全塑料；6件。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9、体能棒：尺寸：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φ2.5cm*100cm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：安全塑料；10件。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10、固定夹：尺寸:约 8.5X3x</w:t>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安全塑料；12件。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11、半月形-土黄色：尺寸：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32*16*8cm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：HDPE；2件。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12、插管积木：尺寸：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φ4*80cm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：UPVC；4件。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13、瓢虫积木（红色）：尺寸：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φ15.5*6.3cm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：LLDPE；4件。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14、树叶积木（绿色）：尺寸：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23.5*15.8*4.8cm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：LLDPE；4件。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15、积木组-连接件：尺寸：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6.9×5.9×5.9 cm；材质：PA；50件。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16、积木组-螺丝：尺寸：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4.6×5.8×5.8 cm；材质：PP，100件。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17、教具盒( 大）-透明：材质：PP</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18</w:t>
            </w:r>
            <w:r>
              <w:rPr>
                <w:rFonts w:hint="eastAsia" w:ascii="宋体" w:hAnsi="宋体" w:eastAsia="宋体" w:cs="宋体"/>
                <w:i w:val="0"/>
                <w:iCs w:val="0"/>
                <w:color w:val="000000"/>
                <w:kern w:val="0"/>
                <w:sz w:val="18"/>
                <w:szCs w:val="18"/>
                <w:highlight w:val="none"/>
                <w:u w:val="none"/>
                <w:lang w:val="en-US" w:eastAsia="zh-CN" w:bidi="ar"/>
              </w:rPr>
              <w:t>、投掷布：尺寸：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96*80cm；材质：布；1件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19、</w:t>
            </w:r>
            <w:r>
              <w:rPr>
                <w:rFonts w:hint="eastAsia" w:ascii="宋体" w:hAnsi="宋体" w:eastAsia="宋体" w:cs="宋体"/>
                <w:i w:val="0"/>
                <w:iCs w:val="0"/>
                <w:color w:val="000000"/>
                <w:kern w:val="0"/>
                <w:sz w:val="18"/>
                <w:szCs w:val="18"/>
                <w:highlight w:val="none"/>
                <w:u w:val="none"/>
                <w:lang w:val="en-US" w:eastAsia="zh-CN" w:bidi="ar"/>
              </w:rPr>
              <w:t>标靶布：尺寸：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96*80cm；材质：布；1件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20</w:t>
            </w:r>
            <w:r>
              <w:rPr>
                <w:rFonts w:hint="eastAsia" w:ascii="宋体" w:hAnsi="宋体" w:eastAsia="宋体" w:cs="宋体"/>
                <w:i w:val="0"/>
                <w:iCs w:val="0"/>
                <w:color w:val="000000"/>
                <w:kern w:val="0"/>
                <w:sz w:val="18"/>
                <w:szCs w:val="18"/>
                <w:highlight w:val="none"/>
                <w:u w:val="none"/>
                <w:lang w:val="en-US" w:eastAsia="zh-CN" w:bidi="ar"/>
              </w:rPr>
              <w:t>、足球网兜：尺寸：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80*80*80cm；材质：网布；2件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21</w:t>
            </w:r>
            <w:r>
              <w:rPr>
                <w:rFonts w:hint="eastAsia" w:ascii="宋体" w:hAnsi="宋体" w:eastAsia="宋体" w:cs="宋体"/>
                <w:i w:val="0"/>
                <w:iCs w:val="0"/>
                <w:color w:val="000000"/>
                <w:kern w:val="0"/>
                <w:sz w:val="18"/>
                <w:szCs w:val="18"/>
                <w:highlight w:val="none"/>
                <w:u w:val="none"/>
                <w:lang w:val="en-US" w:eastAsia="zh-CN" w:bidi="ar"/>
              </w:rPr>
              <w:t>、平衡高跷拉手：尺寸：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80*80*80cm；材质：网布；6件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22</w:t>
            </w:r>
            <w:r>
              <w:rPr>
                <w:rFonts w:hint="eastAsia" w:ascii="宋体" w:hAnsi="宋体" w:eastAsia="宋体" w:cs="宋体"/>
                <w:i w:val="0"/>
                <w:iCs w:val="0"/>
                <w:color w:val="000000"/>
                <w:kern w:val="0"/>
                <w:sz w:val="18"/>
                <w:szCs w:val="18"/>
                <w:highlight w:val="none"/>
                <w:u w:val="none"/>
                <w:lang w:val="en-US" w:eastAsia="zh-CN" w:bidi="ar"/>
              </w:rPr>
              <w:t>、积木-透明色软管：直径：</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6cm；4件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23</w:t>
            </w:r>
            <w:r>
              <w:rPr>
                <w:rFonts w:hint="eastAsia" w:ascii="宋体" w:hAnsi="宋体" w:eastAsia="宋体" w:cs="宋体"/>
                <w:i w:val="0"/>
                <w:iCs w:val="0"/>
                <w:color w:val="000000"/>
                <w:kern w:val="0"/>
                <w:sz w:val="18"/>
                <w:szCs w:val="18"/>
                <w:highlight w:val="none"/>
                <w:u w:val="none"/>
                <w:lang w:val="en-US" w:eastAsia="zh-CN" w:bidi="ar"/>
              </w:rPr>
              <w:t>、乌龟挡板：尺寸：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20.6*14.3cm；材质：EVA；2件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24</w:t>
            </w:r>
            <w:r>
              <w:rPr>
                <w:rFonts w:hint="eastAsia" w:ascii="宋体" w:hAnsi="宋体" w:eastAsia="宋体" w:cs="宋体"/>
                <w:i w:val="0"/>
                <w:iCs w:val="0"/>
                <w:color w:val="000000"/>
                <w:kern w:val="0"/>
                <w:sz w:val="18"/>
                <w:szCs w:val="18"/>
                <w:highlight w:val="none"/>
                <w:u w:val="none"/>
                <w:lang w:val="en-US" w:eastAsia="zh-CN" w:bidi="ar"/>
              </w:rPr>
              <w:t>、小熊挡板：尺寸：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20*18cm；材质：EVA；2件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25</w:t>
            </w:r>
            <w:r>
              <w:rPr>
                <w:rFonts w:hint="eastAsia" w:ascii="宋体" w:hAnsi="宋体" w:eastAsia="宋体" w:cs="宋体"/>
                <w:i w:val="0"/>
                <w:iCs w:val="0"/>
                <w:color w:val="000000"/>
                <w:kern w:val="0"/>
                <w:sz w:val="18"/>
                <w:szCs w:val="18"/>
                <w:highlight w:val="none"/>
                <w:u w:val="none"/>
                <w:lang w:val="en-US" w:eastAsia="zh-CN" w:bidi="ar"/>
              </w:rPr>
              <w:t>、小虎挡板：尺寸：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22*24cm；材质：EVA；2件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26</w:t>
            </w:r>
            <w:r>
              <w:rPr>
                <w:rFonts w:hint="eastAsia" w:ascii="宋体" w:hAnsi="宋体" w:eastAsia="宋体" w:cs="宋体"/>
                <w:i w:val="0"/>
                <w:iCs w:val="0"/>
                <w:color w:val="000000"/>
                <w:kern w:val="0"/>
                <w:sz w:val="18"/>
                <w:szCs w:val="18"/>
                <w:highlight w:val="none"/>
                <w:u w:val="none"/>
                <w:lang w:val="en-US" w:eastAsia="zh-CN" w:bidi="ar"/>
              </w:rPr>
              <w:t>、鲨鱼挡板：尺寸：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17*16.5；材质：EVA；2件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27</w:t>
            </w:r>
            <w:r>
              <w:rPr>
                <w:rFonts w:hint="eastAsia" w:ascii="宋体" w:hAnsi="宋体" w:eastAsia="宋体" w:cs="宋体"/>
                <w:i w:val="0"/>
                <w:iCs w:val="0"/>
                <w:color w:val="000000"/>
                <w:kern w:val="0"/>
                <w:sz w:val="18"/>
                <w:szCs w:val="18"/>
                <w:highlight w:val="none"/>
                <w:u w:val="none"/>
                <w:lang w:val="en-US" w:eastAsia="zh-CN" w:bidi="ar"/>
              </w:rPr>
              <w:t>、钓竿：尺寸：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φ25*80cm</w:t>
            </w:r>
            <w:r>
              <w:rPr>
                <w:rFonts w:hint="eastAsia" w:ascii="宋体" w:hAnsi="宋体" w:cs="宋体"/>
                <w:i w:val="0"/>
                <w:iCs w:val="0"/>
                <w:color w:val="000000"/>
                <w:kern w:val="0"/>
                <w:sz w:val="18"/>
                <w:szCs w:val="18"/>
                <w:highlight w:val="none"/>
                <w:u w:val="none"/>
                <w:lang w:val="en-US" w:eastAsia="zh-CN" w:bidi="ar"/>
              </w:rPr>
              <w:t>，材质</w:t>
            </w:r>
            <w:r>
              <w:rPr>
                <w:rFonts w:hint="eastAsia" w:ascii="宋体" w:hAnsi="宋体" w:eastAsia="宋体" w:cs="宋体"/>
                <w:i w:val="0"/>
                <w:iCs w:val="0"/>
                <w:color w:val="000000"/>
                <w:kern w:val="0"/>
                <w:sz w:val="18"/>
                <w:szCs w:val="18"/>
                <w:highlight w:val="none"/>
                <w:u w:val="none"/>
                <w:lang w:val="en-US" w:eastAsia="zh-CN" w:bidi="ar"/>
              </w:rPr>
              <w:t>：安全塑料；4件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28</w:t>
            </w:r>
            <w:r>
              <w:rPr>
                <w:rFonts w:hint="eastAsia" w:ascii="宋体" w:hAnsi="宋体" w:eastAsia="宋体" w:cs="宋体"/>
                <w:i w:val="0"/>
                <w:iCs w:val="0"/>
                <w:color w:val="000000"/>
                <w:kern w:val="0"/>
                <w:sz w:val="18"/>
                <w:szCs w:val="18"/>
                <w:highlight w:val="none"/>
                <w:u w:val="none"/>
                <w:lang w:val="en-US" w:eastAsia="zh-CN" w:bidi="ar"/>
              </w:rPr>
              <w:t>、粘粘球：材质：拉毛布、喷胶棉，产品尺寸：粘粘球直径约6cm，24件/套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29</w:t>
            </w:r>
            <w:r>
              <w:rPr>
                <w:rFonts w:hint="eastAsia" w:ascii="宋体" w:hAnsi="宋体" w:eastAsia="宋体" w:cs="宋体"/>
                <w:i w:val="0"/>
                <w:iCs w:val="0"/>
                <w:color w:val="000000"/>
                <w:kern w:val="0"/>
                <w:sz w:val="18"/>
                <w:szCs w:val="18"/>
                <w:highlight w:val="none"/>
                <w:u w:val="none"/>
                <w:lang w:val="en-US" w:eastAsia="zh-CN" w:bidi="ar"/>
              </w:rPr>
              <w:t>、数字沙包：材质：斜纹布、PP胶粒，11件/套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30</w:t>
            </w:r>
            <w:r>
              <w:rPr>
                <w:rFonts w:hint="eastAsia" w:ascii="宋体" w:hAnsi="宋体" w:eastAsia="宋体" w:cs="宋体"/>
                <w:i w:val="0"/>
                <w:iCs w:val="0"/>
                <w:color w:val="000000"/>
                <w:kern w:val="0"/>
                <w:sz w:val="18"/>
                <w:szCs w:val="18"/>
                <w:highlight w:val="none"/>
                <w:u w:val="none"/>
                <w:lang w:val="en-US" w:eastAsia="zh-CN" w:bidi="ar"/>
              </w:rPr>
              <w:t>、小足球：内含3号足球6件、气针1</w:t>
            </w:r>
            <w:r>
              <w:rPr>
                <w:rFonts w:hint="eastAsia" w:ascii="宋体" w:hAnsi="宋体" w:cs="宋体"/>
                <w:i w:val="0"/>
                <w:iCs w:val="0"/>
                <w:color w:val="000000"/>
                <w:kern w:val="0"/>
                <w:sz w:val="18"/>
                <w:szCs w:val="18"/>
                <w:highlight w:val="none"/>
                <w:u w:val="none"/>
                <w:lang w:val="en-US" w:eastAsia="zh-CN" w:bidi="ar"/>
              </w:rPr>
              <w:t>个</w:t>
            </w:r>
            <w:r>
              <w:rPr>
                <w:rFonts w:hint="eastAsia" w:ascii="宋体" w:hAnsi="宋体" w:eastAsia="宋体" w:cs="宋体"/>
                <w:i w:val="0"/>
                <w:iCs w:val="0"/>
                <w:color w:val="000000"/>
                <w:kern w:val="0"/>
                <w:sz w:val="18"/>
                <w:szCs w:val="18"/>
                <w:highlight w:val="none"/>
                <w:u w:val="none"/>
                <w:lang w:val="en-US" w:eastAsia="zh-CN" w:bidi="ar"/>
              </w:rPr>
              <w:t>,</w:t>
            </w:r>
            <w:r>
              <w:rPr>
                <w:rFonts w:hint="eastAsia" w:ascii="宋体" w:hAnsi="宋体" w:cs="宋体"/>
                <w:i w:val="0"/>
                <w:iCs w:val="0"/>
                <w:color w:val="000000"/>
                <w:kern w:val="0"/>
                <w:sz w:val="18"/>
                <w:szCs w:val="18"/>
                <w:highlight w:val="none"/>
                <w:u w:val="none"/>
                <w:lang w:val="en-US" w:eastAsia="zh-CN" w:bidi="ar"/>
              </w:rPr>
              <w:t>足球</w:t>
            </w:r>
            <w:r>
              <w:rPr>
                <w:rFonts w:hint="eastAsia" w:ascii="宋体" w:hAnsi="宋体" w:eastAsia="宋体" w:cs="宋体"/>
                <w:i w:val="0"/>
                <w:iCs w:val="0"/>
                <w:color w:val="000000"/>
                <w:kern w:val="0"/>
                <w:sz w:val="18"/>
                <w:szCs w:val="18"/>
                <w:highlight w:val="none"/>
                <w:u w:val="none"/>
                <w:lang w:val="en-US" w:eastAsia="zh-CN" w:bidi="ar"/>
              </w:rPr>
              <w:t>直径约18cm</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31</w:t>
            </w:r>
            <w:r>
              <w:rPr>
                <w:rFonts w:hint="eastAsia" w:ascii="宋体" w:hAnsi="宋体" w:eastAsia="宋体" w:cs="宋体"/>
                <w:i w:val="0"/>
                <w:iCs w:val="0"/>
                <w:color w:val="000000"/>
                <w:kern w:val="0"/>
                <w:sz w:val="18"/>
                <w:szCs w:val="18"/>
                <w:highlight w:val="none"/>
                <w:u w:val="none"/>
                <w:lang w:val="en-US" w:eastAsia="zh-CN" w:bidi="ar"/>
              </w:rPr>
              <w:t>、敏捷梯：材质：编织绳、塑料PP，尺寸：长度约3米6梯、带搭扣、宽度约42cm，1件/套；</w:t>
            </w:r>
            <w:r>
              <w:rPr>
                <w:rFonts w:hint="eastAsia" w:ascii="宋体" w:hAnsi="宋体" w:cs="宋体"/>
                <w:i w:val="0"/>
                <w:iCs w:val="0"/>
                <w:color w:val="000000"/>
                <w:kern w:val="0"/>
                <w:sz w:val="18"/>
                <w:szCs w:val="18"/>
                <w:highlight w:val="none"/>
                <w:u w:val="none"/>
                <w:lang w:val="en-US" w:eastAsia="zh-CN" w:bidi="ar"/>
              </w:rPr>
              <w:t>共</w:t>
            </w:r>
            <w:r>
              <w:rPr>
                <w:rFonts w:hint="eastAsia" w:ascii="宋体" w:hAnsi="宋体" w:eastAsia="宋体" w:cs="宋体"/>
                <w:i w:val="0"/>
                <w:iCs w:val="0"/>
                <w:color w:val="000000"/>
                <w:kern w:val="0"/>
                <w:sz w:val="18"/>
                <w:szCs w:val="18"/>
                <w:highlight w:val="none"/>
                <w:u w:val="none"/>
                <w:lang w:val="en-US" w:eastAsia="zh-CN" w:bidi="ar"/>
              </w:rPr>
              <w:t>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32</w:t>
            </w:r>
            <w:r>
              <w:rPr>
                <w:rFonts w:hint="eastAsia" w:ascii="宋体" w:hAnsi="宋体" w:eastAsia="宋体" w:cs="宋体"/>
                <w:i w:val="0"/>
                <w:iCs w:val="0"/>
                <w:color w:val="000000"/>
                <w:kern w:val="0"/>
                <w:sz w:val="18"/>
                <w:szCs w:val="18"/>
                <w:highlight w:val="none"/>
                <w:u w:val="none"/>
                <w:lang w:val="en-US" w:eastAsia="zh-CN" w:bidi="ar"/>
              </w:rPr>
              <w:t>、粘球衣：材质：牛津布、魔术贴，产品尺寸：粘球衣约29cm×45cm，内含粘球衣×12PCS，配有可替换魔术贴（勾面+毛面）×12套（12圆形+12数字），36件/套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33</w:t>
            </w:r>
            <w:r>
              <w:rPr>
                <w:rFonts w:hint="eastAsia" w:ascii="宋体" w:hAnsi="宋体" w:eastAsia="宋体" w:cs="宋体"/>
                <w:i w:val="0"/>
                <w:iCs w:val="0"/>
                <w:color w:val="000000"/>
                <w:kern w:val="0"/>
                <w:sz w:val="18"/>
                <w:szCs w:val="18"/>
                <w:highlight w:val="none"/>
                <w:u w:val="none"/>
                <w:lang w:val="en-US" w:eastAsia="zh-CN" w:bidi="ar"/>
              </w:rPr>
              <w:t>、粘粘球：材质：拉毛布、喷胶棉，产品尺寸：粘粘球直径约6cm，24件/套；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34</w:t>
            </w:r>
            <w:r>
              <w:rPr>
                <w:rFonts w:hint="eastAsia" w:ascii="宋体" w:hAnsi="宋体" w:eastAsia="宋体" w:cs="宋体"/>
                <w:i w:val="0"/>
                <w:iCs w:val="0"/>
                <w:color w:val="000000"/>
                <w:kern w:val="0"/>
                <w:sz w:val="18"/>
                <w:szCs w:val="18"/>
                <w:highlight w:val="none"/>
                <w:u w:val="none"/>
                <w:lang w:val="en-US" w:eastAsia="zh-CN" w:bidi="ar"/>
              </w:rPr>
              <w:t>、追逐飘带：尺寸：尾巴约49.5cm左右、头像约10.2-15cm、腰带长约79cm,宽</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5cm</w:t>
            </w:r>
            <w:r>
              <w:rPr>
                <w:rFonts w:hint="eastAsia" w:ascii="宋体" w:hAnsi="宋体" w:cs="宋体"/>
                <w:i w:val="0"/>
                <w:iCs w:val="0"/>
                <w:color w:val="000000"/>
                <w:kern w:val="0"/>
                <w:sz w:val="18"/>
                <w:szCs w:val="18"/>
                <w:highlight w:val="none"/>
                <w:u w:val="none"/>
                <w:lang w:val="en-US" w:eastAsia="zh-CN" w:bidi="ar"/>
              </w:rPr>
              <w:t>，约24件/套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35</w:t>
            </w:r>
            <w:r>
              <w:rPr>
                <w:rFonts w:hint="eastAsia" w:ascii="宋体" w:hAnsi="宋体" w:eastAsia="宋体" w:cs="宋体"/>
                <w:i w:val="0"/>
                <w:iCs w:val="0"/>
                <w:color w:val="000000"/>
                <w:kern w:val="0"/>
                <w:sz w:val="18"/>
                <w:szCs w:val="18"/>
                <w:highlight w:val="none"/>
                <w:u w:val="none"/>
                <w:lang w:val="en-US" w:eastAsia="zh-CN" w:bidi="ar"/>
              </w:rPr>
              <w:t>、跨栏：材质：PVC尺寸：跨栏高度约16.5cm,宽度约46cm,6件/套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36</w:t>
            </w:r>
            <w:r>
              <w:rPr>
                <w:rFonts w:hint="eastAsia" w:ascii="宋体" w:hAnsi="宋体" w:eastAsia="宋体" w:cs="宋体"/>
                <w:i w:val="0"/>
                <w:iCs w:val="0"/>
                <w:color w:val="000000"/>
                <w:kern w:val="0"/>
                <w:sz w:val="18"/>
                <w:szCs w:val="18"/>
                <w:highlight w:val="none"/>
                <w:u w:val="none"/>
                <w:lang w:val="en-US" w:eastAsia="zh-CN" w:bidi="ar"/>
              </w:rPr>
              <w:t>、翻转杯：材质：塑料，尺寸：直径约7cm, 高度约20.2cm，32件。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37</w:t>
            </w:r>
            <w:r>
              <w:rPr>
                <w:rFonts w:hint="eastAsia" w:ascii="宋体" w:hAnsi="宋体" w:eastAsia="宋体" w:cs="宋体"/>
                <w:i w:val="0"/>
                <w:iCs w:val="0"/>
                <w:color w:val="000000"/>
                <w:kern w:val="0"/>
                <w:sz w:val="18"/>
                <w:szCs w:val="18"/>
                <w:highlight w:val="none"/>
                <w:u w:val="none"/>
                <w:lang w:val="en-US" w:eastAsia="zh-CN" w:bidi="ar"/>
              </w:rPr>
              <w:t>、滚铁环：材质：塑料，金属，尺寸：圆圈直径约37cm，杆长约26.5-73cm（可调节），手柄约9.7*2cm，4件。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38</w:t>
            </w:r>
            <w:r>
              <w:rPr>
                <w:rFonts w:hint="eastAsia" w:ascii="宋体" w:hAnsi="宋体" w:eastAsia="宋体" w:cs="宋体"/>
                <w:i w:val="0"/>
                <w:iCs w:val="0"/>
                <w:color w:val="000000"/>
                <w:kern w:val="0"/>
                <w:sz w:val="18"/>
                <w:szCs w:val="18"/>
                <w:highlight w:val="none"/>
                <w:u w:val="none"/>
                <w:lang w:val="en-US" w:eastAsia="zh-CN" w:bidi="ar"/>
              </w:rPr>
              <w:t>、标枪：材质：珍珠棉、EVA、PVC管，产品尺寸：直径5cm，长度约90cm左右，2件/套，</w:t>
            </w:r>
            <w:r>
              <w:rPr>
                <w:rFonts w:hint="eastAsia" w:ascii="宋体" w:hAnsi="宋体" w:cs="宋体"/>
                <w:i w:val="0"/>
                <w:iCs w:val="0"/>
                <w:color w:val="000000"/>
                <w:kern w:val="0"/>
                <w:sz w:val="18"/>
                <w:szCs w:val="18"/>
                <w:highlight w:val="none"/>
                <w:u w:val="none"/>
                <w:lang w:val="en-US" w:eastAsia="zh-CN" w:bidi="ar"/>
              </w:rPr>
              <w:t>共</w:t>
            </w:r>
            <w:r>
              <w:rPr>
                <w:rFonts w:hint="eastAsia" w:ascii="宋体" w:hAnsi="宋体" w:eastAsia="宋体" w:cs="宋体"/>
                <w:i w:val="0"/>
                <w:iCs w:val="0"/>
                <w:color w:val="000000"/>
                <w:kern w:val="0"/>
                <w:sz w:val="18"/>
                <w:szCs w:val="18"/>
                <w:highlight w:val="none"/>
                <w:u w:val="none"/>
                <w:lang w:val="en-US" w:eastAsia="zh-CN" w:bidi="ar"/>
              </w:rPr>
              <w:t>8件。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39</w:t>
            </w:r>
            <w:r>
              <w:rPr>
                <w:rFonts w:hint="eastAsia" w:ascii="宋体" w:hAnsi="宋体" w:eastAsia="宋体" w:cs="宋体"/>
                <w:i w:val="0"/>
                <w:iCs w:val="0"/>
                <w:color w:val="000000"/>
                <w:kern w:val="0"/>
                <w:sz w:val="18"/>
                <w:szCs w:val="18"/>
                <w:highlight w:val="none"/>
                <w:u w:val="none"/>
                <w:lang w:val="en-US" w:eastAsia="zh-CN" w:bidi="ar"/>
              </w:rPr>
              <w:t>、体能滑溜布：材质：210D 牛津布 、pu 涂层，产品尺寸：宽约1.4m 长约10m，2件。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40</w:t>
            </w:r>
            <w:r>
              <w:rPr>
                <w:rFonts w:hint="eastAsia" w:ascii="宋体" w:hAnsi="宋体" w:eastAsia="宋体" w:cs="宋体"/>
                <w:i w:val="0"/>
                <w:iCs w:val="0"/>
                <w:color w:val="000000"/>
                <w:kern w:val="0"/>
                <w:sz w:val="18"/>
                <w:szCs w:val="18"/>
                <w:highlight w:val="none"/>
                <w:u w:val="none"/>
                <w:lang w:val="en-US" w:eastAsia="zh-CN" w:bidi="ar"/>
              </w:rPr>
              <w:t>、平衡乌龟背：材质：塑料，尺寸：乌龟背约39.5*38.3*19cm，牵引绳长约146.5cm，</w:t>
            </w:r>
            <w:r>
              <w:rPr>
                <w:rFonts w:hint="eastAsia" w:ascii="宋体" w:hAnsi="宋体" w:cs="宋体"/>
                <w:i w:val="0"/>
                <w:iCs w:val="0"/>
                <w:color w:val="000000"/>
                <w:kern w:val="0"/>
                <w:sz w:val="18"/>
                <w:szCs w:val="18"/>
                <w:highlight w:val="none"/>
                <w:u w:val="none"/>
                <w:lang w:val="en-US" w:eastAsia="zh-CN" w:bidi="ar"/>
              </w:rPr>
              <w:t>1套共</w:t>
            </w:r>
            <w:r>
              <w:rPr>
                <w:rFonts w:hint="eastAsia" w:ascii="宋体" w:hAnsi="宋体" w:eastAsia="宋体" w:cs="宋体"/>
                <w:i w:val="0"/>
                <w:iCs w:val="0"/>
                <w:color w:val="000000"/>
                <w:kern w:val="0"/>
                <w:sz w:val="18"/>
                <w:szCs w:val="18"/>
                <w:highlight w:val="none"/>
                <w:u w:val="none"/>
                <w:lang w:val="en-US" w:eastAsia="zh-CN" w:bidi="ar"/>
              </w:rPr>
              <w:t>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41</w:t>
            </w:r>
            <w:r>
              <w:rPr>
                <w:rFonts w:hint="eastAsia" w:ascii="宋体" w:hAnsi="宋体" w:eastAsia="宋体" w:cs="宋体"/>
                <w:i w:val="0"/>
                <w:iCs w:val="0"/>
                <w:color w:val="000000"/>
                <w:kern w:val="0"/>
                <w:sz w:val="18"/>
                <w:szCs w:val="18"/>
                <w:highlight w:val="none"/>
                <w:u w:val="none"/>
                <w:lang w:val="en-US" w:eastAsia="zh-CN" w:bidi="ar"/>
              </w:rPr>
              <w:t>、滑板车：材质：PP、EVA，尺寸：约56×37×14 cm，2件。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42</w:t>
            </w:r>
            <w:r>
              <w:rPr>
                <w:rFonts w:hint="eastAsia" w:ascii="宋体" w:hAnsi="宋体" w:eastAsia="宋体" w:cs="宋体"/>
                <w:i w:val="0"/>
                <w:iCs w:val="0"/>
                <w:color w:val="000000"/>
                <w:kern w:val="0"/>
                <w:sz w:val="18"/>
                <w:szCs w:val="18"/>
                <w:highlight w:val="none"/>
                <w:u w:val="none"/>
                <w:lang w:val="en-US" w:eastAsia="zh-CN" w:bidi="ar"/>
              </w:rPr>
              <w:t>、前屈测试仪：材质：塑料+铝合金，尺寸：约：61*25*22.5cm。1件。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43</w:t>
            </w:r>
            <w:r>
              <w:rPr>
                <w:rFonts w:hint="eastAsia" w:ascii="宋体" w:hAnsi="宋体" w:eastAsia="宋体" w:cs="宋体"/>
                <w:i w:val="0"/>
                <w:iCs w:val="0"/>
                <w:color w:val="000000"/>
                <w:kern w:val="0"/>
                <w:sz w:val="18"/>
                <w:szCs w:val="18"/>
                <w:highlight w:val="none"/>
                <w:u w:val="none"/>
                <w:lang w:val="en-US" w:eastAsia="zh-CN" w:bidi="ar"/>
              </w:rPr>
              <w:t>、多色发泡球：材质：EVA塑料，尺寸：单个直径约6cm，30件/套。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44</w:t>
            </w:r>
            <w:r>
              <w:rPr>
                <w:rFonts w:hint="eastAsia" w:ascii="宋体" w:hAnsi="宋体" w:eastAsia="宋体" w:cs="宋体"/>
                <w:i w:val="0"/>
                <w:iCs w:val="0"/>
                <w:color w:val="000000"/>
                <w:kern w:val="0"/>
                <w:sz w:val="18"/>
                <w:szCs w:val="18"/>
                <w:highlight w:val="none"/>
                <w:u w:val="none"/>
                <w:lang w:val="en-US" w:eastAsia="zh-CN" w:bidi="ar"/>
              </w:rPr>
              <w:t>、儿童跳远地垫：材质：橡胶+科技布，尺寸：约200*80*0.3cm；1件。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bidi w:val="0"/>
              <w:jc w:val="both"/>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eastAsia="zh-CN"/>
              </w:rPr>
              <w:t>户外感统材料收纳架</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收纳架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sz w:val="18"/>
                <w:szCs w:val="18"/>
                <w:highlight w:val="none"/>
                <w:u w:val="none"/>
                <w:lang w:eastAsia="zh-CN"/>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eastAsia="zh-CN"/>
              </w:rPr>
              <w:t>190×74×140 cm；材质：PP+PVC。</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户外螺母建构材料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1、五孔圆弧片16片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445*268*15mm，淡黄色HDPE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2、十字片16片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268*268*15mm，淡黄色HDPE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3、三孔长条片48片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270*90*15mm，淡黄色HDPE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4、四孔长条片48片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358*90*15mm，淡黄色HDPE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5、方块63个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90*90*90mm，灰色PC+ABS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6、方块63个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90*90*90mm，灰色PC+ABS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7、七孔长条片32片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8、七孔长条片32片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9、七孔长条片32片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10、圆片36片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90*90*15mm，淡黄色HDPE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11、两孔长条片36片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178*90*15mm，淡黄色HDPE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12、三角片40片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178*178*15mm，淡黄色HDPE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13、九孔长条片24片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14、九孔长条片24片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15、九孔长条片24片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16、三孔圆弧片20片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268*268*15mm，淡黄色HDPE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17、七孔圆弧片20片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448*448*15mm，淡黄色HDPE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18、五孔长条片42片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450*90*15mm，淡黄色HDPE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19、五孔长条片42片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450*90*15mm，淡黄色HDPE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20、转角片32个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88*118*118mm，灰色HDPE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21、合页28个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203*90*15mm，灰色HDPE，不锈钢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22、平板片6片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806*268*15mm，淡黄色HDPE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23、平板片6片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806*268*15mm，淡黄色HDPE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24、短螺丝布袋包装7个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25、螺帽布袋包装1个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26、短螺丝350个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47*47*72mm，卡其色PC+ABS，玻纤</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27、螺帽100个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47*20mm，卡其色PC+ABS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28、长螺丝布袋包装3个</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29、螺帽布袋包装4个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30、长螺丝150个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47*47*103.5mm，米白色PC+ABS，玻纤</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31、螺帽400个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47*20mm，卡其色PC+ABS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32、短圆棒24根</w:t>
            </w:r>
            <w:r>
              <w:rPr>
                <w:rFonts w:hint="eastAsia" w:ascii="宋体" w:hAnsi="宋体" w:cs="宋体"/>
                <w:sz w:val="18"/>
                <w:szCs w:val="18"/>
                <w:highlight w:val="none"/>
                <w:lang w:val="en-US" w:eastAsia="zh-CN"/>
              </w:rPr>
              <w:t>，单根尺寸≥</w:t>
            </w:r>
            <w:r>
              <w:rPr>
                <w:rFonts w:hint="eastAsia" w:ascii="宋体" w:hAnsi="宋体" w:eastAsia="宋体" w:cs="宋体"/>
                <w:sz w:val="18"/>
                <w:szCs w:val="18"/>
                <w:highlight w:val="none"/>
                <w:lang w:val="en-US" w:eastAsia="zh-CN"/>
              </w:rPr>
              <w:t>90*30*30mm，深蓝色，冷灰色PC+ABS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33、中圆棒12根</w:t>
            </w:r>
            <w:r>
              <w:rPr>
                <w:rFonts w:hint="eastAsia" w:ascii="宋体" w:hAnsi="宋体" w:cs="宋体"/>
                <w:sz w:val="18"/>
                <w:szCs w:val="18"/>
                <w:highlight w:val="none"/>
                <w:lang w:val="en-US" w:eastAsia="zh-CN"/>
              </w:rPr>
              <w:t>，单根尺寸≥</w:t>
            </w:r>
            <w:r>
              <w:rPr>
                <w:rFonts w:hint="eastAsia" w:ascii="宋体" w:hAnsi="宋体" w:eastAsia="宋体" w:cs="宋体"/>
                <w:sz w:val="18"/>
                <w:szCs w:val="18"/>
                <w:highlight w:val="none"/>
                <w:lang w:val="en-US" w:eastAsia="zh-CN"/>
              </w:rPr>
              <w:t>270*30*30mm，红色，冷灰色PC+ABS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34、长圆棒12根</w:t>
            </w:r>
            <w:r>
              <w:rPr>
                <w:rFonts w:hint="eastAsia" w:ascii="宋体" w:hAnsi="宋体" w:cs="宋体"/>
                <w:sz w:val="18"/>
                <w:szCs w:val="18"/>
                <w:highlight w:val="none"/>
                <w:lang w:val="en-US" w:eastAsia="zh-CN"/>
              </w:rPr>
              <w:t>，单根尺寸≥</w:t>
            </w:r>
            <w:r>
              <w:rPr>
                <w:rFonts w:hint="eastAsia" w:ascii="宋体" w:hAnsi="宋体" w:eastAsia="宋体" w:cs="宋体"/>
                <w:sz w:val="18"/>
                <w:szCs w:val="18"/>
                <w:highlight w:val="none"/>
                <w:lang w:val="en-US" w:eastAsia="zh-CN"/>
              </w:rPr>
              <w:t>450*30*30mm，浅蓝色，冷灰色PC+ABS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35、大车轮12个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180*180*27mm，绿色，淡黄色，黑色ABS，POM，橡胶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36、小车轮24个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105*105*27mm，绿色，淡黄色，黑色ABS，POM，橡胶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37、大滑轮12个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170*170*27mm，绿色，淡黄色，浅蓝色ABS，POM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38、小滑轮12个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95*95*27mm，绿色，淡黄色，浅蓝色ABS，POM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39、小齿轮12个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107*107*27mm，深蓝色，淡黄色，红色HDPE，POM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40、大齿轮12个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180*180*27mm，深蓝色，淡黄色，红色HDPE，POM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41、场景片18片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450*270*5mm，黑色PP+EVA</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42、场景片212片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450*270*0.5mm，半透明白色PP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43、场景布8片</w:t>
            </w:r>
            <w:r>
              <w:rPr>
                <w:rFonts w:hint="eastAsia" w:ascii="宋体" w:hAnsi="宋体" w:cs="宋体"/>
                <w:sz w:val="18"/>
                <w:szCs w:val="18"/>
                <w:highlight w:val="none"/>
                <w:lang w:val="en-US" w:eastAsia="zh-CN"/>
              </w:rPr>
              <w:t>，单片尺寸≥</w:t>
            </w:r>
            <w:r>
              <w:rPr>
                <w:rFonts w:hint="eastAsia" w:ascii="宋体" w:hAnsi="宋体" w:eastAsia="宋体" w:cs="宋体"/>
                <w:sz w:val="18"/>
                <w:szCs w:val="18"/>
                <w:highlight w:val="none"/>
                <w:lang w:val="en-US" w:eastAsia="zh-CN"/>
              </w:rPr>
              <w:t>625*270mm，深蓝色，浅蓝色600D牛津布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44、长绳16根</w:t>
            </w:r>
            <w:r>
              <w:rPr>
                <w:rFonts w:hint="eastAsia" w:ascii="宋体" w:hAnsi="宋体" w:cs="宋体"/>
                <w:sz w:val="18"/>
                <w:szCs w:val="18"/>
                <w:highlight w:val="none"/>
                <w:lang w:val="en-US" w:eastAsia="zh-CN"/>
              </w:rPr>
              <w:t>，单根尺寸≥</w:t>
            </w:r>
            <w:r>
              <w:rPr>
                <w:rFonts w:hint="eastAsia" w:ascii="宋体" w:hAnsi="宋体" w:eastAsia="宋体" w:cs="宋体"/>
                <w:sz w:val="18"/>
                <w:szCs w:val="18"/>
                <w:highlight w:val="none"/>
                <w:lang w:val="en-US" w:eastAsia="zh-CN"/>
              </w:rPr>
              <w:t>2000*8mm，棕色涤纶、丙纶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45、短绳20根</w:t>
            </w:r>
            <w:r>
              <w:rPr>
                <w:rFonts w:hint="eastAsia" w:ascii="宋体" w:hAnsi="宋体" w:cs="宋体"/>
                <w:sz w:val="18"/>
                <w:szCs w:val="18"/>
                <w:highlight w:val="none"/>
                <w:lang w:val="en-US" w:eastAsia="zh-CN"/>
              </w:rPr>
              <w:t>，单根尺寸≥</w:t>
            </w:r>
            <w:r>
              <w:rPr>
                <w:rFonts w:hint="eastAsia" w:ascii="宋体" w:hAnsi="宋体" w:eastAsia="宋体" w:cs="宋体"/>
                <w:sz w:val="18"/>
                <w:szCs w:val="18"/>
                <w:highlight w:val="none"/>
                <w:lang w:val="en-US" w:eastAsia="zh-CN"/>
              </w:rPr>
              <w:t>1000*8mm，棕色涤纶、丙纶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46、双头钩40个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144*72*8mm，铝合金原色铝合金</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47、传动带8个</w:t>
            </w:r>
            <w:r>
              <w:rPr>
                <w:rFonts w:hint="eastAsia" w:ascii="宋体" w:hAnsi="宋体" w:cs="宋体"/>
                <w:sz w:val="18"/>
                <w:szCs w:val="18"/>
                <w:highlight w:val="none"/>
                <w:lang w:val="en-US" w:eastAsia="zh-CN"/>
              </w:rPr>
              <w:t>，单个尺寸≥</w:t>
            </w:r>
            <w:r>
              <w:rPr>
                <w:rFonts w:hint="eastAsia" w:ascii="宋体" w:hAnsi="宋体" w:eastAsia="宋体" w:cs="宋体"/>
                <w:sz w:val="18"/>
                <w:szCs w:val="18"/>
                <w:highlight w:val="none"/>
                <w:lang w:val="en-US" w:eastAsia="zh-CN"/>
              </w:rPr>
              <w:t>1646*5mm，冷灰色硅胶</w:t>
            </w:r>
          </w:p>
          <w:p>
            <w:pPr>
              <w:rPr>
                <w:rFonts w:hint="eastAsia" w:ascii="宋体" w:hAnsi="宋体" w:eastAsia="宋体" w:cs="宋体"/>
                <w:sz w:val="18"/>
                <w:szCs w:val="18"/>
                <w:highlight w:val="none"/>
                <w:lang w:val="en-US" w:eastAsia="zh-CN"/>
              </w:rPr>
            </w:pP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户外建构游戏材料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1、单元砖长方体积木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200mm*100mm*50mm，红色、黄色、蓝色320块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2、空心砖基础长方体积木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300*149*148mm，黄色40块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3、空心砖双倍宽长方体积木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298*298*150mm，黄色20块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4、空心砖双倍长和宽长方体积木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598*298*149mm，黄色12块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5、空心砖基础三角柱积木直角边1：边长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288mm,直角边2：边长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146mm，黄色8块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6、空心砖双倍边长三角柱积木边长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292mm，黄色8块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7、工字砖单卡口拼插积木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300mm*100mm*50mm，黄色96块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8、工字砖双卡口拼插积木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600mm*100mm*50mm，蓝色96块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9、工字砖双卡双层拼插积木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600mm*300mm*50mm，蓝色16块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10、工字砖三角拼插积木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266mm*505mm*50mm，黄色12块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11、万能结方形万能积木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250mm*250mm*100mm，蓝色16块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12、万能结八面万能积木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250mm*250mm*100mm，蓝色24块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13、万能结圆柱插管积木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直径59mm*高398mm，黄色20块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14、万能结方柱插管积木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49mm*49mm*394mm，黄色120块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LDPE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15、万能结插管连接积木</w:t>
            </w:r>
            <w:r>
              <w:rPr>
                <w:rFonts w:hint="eastAsia" w:ascii="宋体" w:hAnsi="宋体" w:cs="宋体"/>
                <w:sz w:val="18"/>
                <w:szCs w:val="18"/>
                <w:highlight w:val="none"/>
                <w:lang w:val="en-US" w:eastAsia="zh-CN"/>
              </w:rPr>
              <w:t>规格约：</w:t>
            </w:r>
            <w:r>
              <w:rPr>
                <w:rFonts w:hint="eastAsia" w:ascii="宋体" w:hAnsi="宋体" w:eastAsia="宋体" w:cs="宋体"/>
                <w:sz w:val="18"/>
                <w:szCs w:val="18"/>
                <w:highlight w:val="none"/>
                <w:lang w:val="en-US" w:eastAsia="zh-CN"/>
              </w:rPr>
              <w:t>直径70mm*高179mm，蓝色40块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16、角色背心警察胸围</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820mm，衣长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470mm，衣肩宽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17、角色背心消防员胸围</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820mm，衣长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470mm，衣肩宽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18、角色背心邮递员胸围</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820mm，衣长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470mm，衣肩宽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19、角色背心环卫工胸围</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820mm，衣长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470mm，衣肩宽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20、披风红色衣长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810mm，肩宽为</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510mm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21、披风黑色衣长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810mm，肩宽为</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510mm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22、披风蓝色衣长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810mm，肩宽为</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510mm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23、围裙绿色正身长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590mm，宽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24、围裙黄色正身长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590mm，宽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25、围裙蓝色正身长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590mm，宽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26、围裙红色正身长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590mm，宽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27、套裙骑士上装领口带总长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650mm、宽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30mm；下装腰带总长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28、套裙小丑上装领口带总长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670mm、宽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30mm；下装腰带总长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29、套裙原始人上装领口带总长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650mm、宽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30mm；下装腰带总长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800mm、宽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30、翅膀小鸟长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1100mm，宽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460mm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31、翅膀蝴蝶长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1100mm，宽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450mm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32、翅膀蝙蝠长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1100mm，宽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480mm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33、帐篷顶圆形直径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34、帐篷顶长方形长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2100mm，宽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1390mm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35、绳网正方形</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2000mm*2000mm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1张</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尼龙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36、绳网长方形</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2000mm*1000mm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1张</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尼龙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37、百变背景布背景布长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1000mm，宽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725mm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38、百变背景布背景挂图正对开</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520*740mm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6张</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纸质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39、交通标识左转弯圆形标识直径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40、交通标识右转弯圆形标识直径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41、交通标识直行圆形标识直径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42、交通标识禁止鸣笛圆形标识直径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43、交通标识停车场正方形标识边长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44、交通标识人行横道正方形标识边长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45、交通标识红绿灯长方形标识长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250mm，宽</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120mm，厚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46、交通标识禁止停车圆形标识直径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200mm，厚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5mm；立柱直径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30mm，长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400mm；底座直径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1套</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47、塑料帽（红色、黄色）内头围周长580～600mm，帽高</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132.5mm，帽檐宽</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40mm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35顶</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塑料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48、头饰全长230～350mm，头带宽</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35mm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10个</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不织布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49、包裹总直径为</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1100mm，内直径</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为1000mm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1个</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50、方向盘外直径</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250mm，厚</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10mm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4个</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51、滚筒刷长</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285mm*宽125mm；滚筒头含海绵直径</w:t>
            </w:r>
            <w:r>
              <w:rPr>
                <w:rFonts w:hint="eastAsia" w:ascii="宋体" w:hAnsi="宋体" w:cs="宋体"/>
                <w:sz w:val="18"/>
                <w:szCs w:val="18"/>
                <w:highlight w:val="none"/>
                <w:lang w:val="en-US" w:eastAsia="zh-CN"/>
              </w:rPr>
              <w:t>约</w:t>
            </w:r>
            <w:r>
              <w:rPr>
                <w:rFonts w:hint="eastAsia" w:ascii="宋体" w:hAnsi="宋体" w:eastAsia="宋体" w:cs="宋体"/>
                <w:sz w:val="18"/>
                <w:szCs w:val="18"/>
                <w:highlight w:val="none"/>
                <w:lang w:val="en-US" w:eastAsia="zh-CN"/>
              </w:rPr>
              <w:t>62mm</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lang w:val="en-US" w:eastAsia="zh-CN"/>
              </w:rPr>
              <w:t>4把</w:t>
            </w:r>
            <w:r>
              <w:rPr>
                <w:rFonts w:hint="eastAsia" w:ascii="宋体" w:hAnsi="宋体" w:cs="宋体"/>
                <w:sz w:val="18"/>
                <w:szCs w:val="18"/>
                <w:highlight w:val="none"/>
                <w:lang w:val="en-US" w:eastAsia="zh-CN"/>
              </w:rPr>
              <w:t>，材质：</w:t>
            </w:r>
            <w:r>
              <w:rPr>
                <w:rFonts w:hint="eastAsia" w:ascii="宋体" w:hAnsi="宋体" w:eastAsia="宋体" w:cs="宋体"/>
                <w:sz w:val="18"/>
                <w:szCs w:val="18"/>
                <w:highlight w:val="none"/>
                <w:lang w:val="en-US" w:eastAsia="zh-CN"/>
              </w:rPr>
              <w:t>塑料、金属、海绵</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52收纳箱：</w:t>
            </w:r>
            <w:r>
              <w:rPr>
                <w:rFonts w:hint="eastAsia" w:ascii="宋体" w:hAnsi="宋体" w:eastAsia="宋体" w:cs="宋体"/>
                <w:b w:val="0"/>
                <w:bCs w:val="0"/>
                <w:i w:val="0"/>
                <w:iCs w:val="0"/>
                <w:color w:val="auto"/>
                <w:sz w:val="18"/>
                <w:szCs w:val="18"/>
                <w:highlight w:val="none"/>
                <w:u w:val="none"/>
                <w:lang w:val="en-US" w:eastAsia="zh-CN"/>
              </w:rPr>
              <w:t>具有</w:t>
            </w:r>
            <w:r>
              <w:rPr>
                <w:rFonts w:hint="eastAsia" w:ascii="宋体" w:hAnsi="宋体" w:eastAsia="宋体" w:cs="宋体"/>
                <w:b w:val="0"/>
                <w:bCs w:val="0"/>
                <w:sz w:val="18"/>
                <w:szCs w:val="18"/>
                <w:highlight w:val="none"/>
              </w:rPr>
              <w:t>密码模块</w:t>
            </w:r>
            <w:r>
              <w:rPr>
                <w:rFonts w:hint="eastAsia" w:ascii="宋体" w:hAnsi="宋体" w:eastAsia="宋体" w:cs="宋体"/>
                <w:b w:val="0"/>
                <w:bCs w:val="0"/>
                <w:sz w:val="18"/>
                <w:szCs w:val="18"/>
                <w:highlight w:val="none"/>
                <w:lang w:eastAsia="zh-CN"/>
              </w:rPr>
              <w:t>，</w:t>
            </w:r>
            <w:r>
              <w:rPr>
                <w:rFonts w:hint="eastAsia" w:ascii="宋体" w:hAnsi="宋体" w:eastAsia="宋体" w:cs="宋体"/>
                <w:b w:val="0"/>
                <w:bCs w:val="0"/>
                <w:sz w:val="18"/>
                <w:szCs w:val="18"/>
                <w:highlight w:val="none"/>
                <w:lang w:val="en-US" w:eastAsia="zh-CN"/>
              </w:rPr>
              <w:t>兼容金仓系统提供证明材料 ，数量</w:t>
            </w:r>
            <w:r>
              <w:rPr>
                <w:rFonts w:hint="eastAsia" w:ascii="宋体" w:hAnsi="宋体" w:cs="宋体"/>
                <w:b w:val="0"/>
                <w:bCs w:val="0"/>
                <w:sz w:val="18"/>
                <w:szCs w:val="18"/>
                <w:highlight w:val="none"/>
                <w:lang w:val="en-US" w:eastAsia="zh-CN"/>
              </w:rPr>
              <w:t>，</w:t>
            </w:r>
            <w:r>
              <w:rPr>
                <w:rFonts w:hint="eastAsia" w:ascii="宋体" w:hAnsi="宋体" w:eastAsia="宋体" w:cs="宋体"/>
                <w:b w:val="0"/>
                <w:bCs w:val="0"/>
                <w:sz w:val="18"/>
                <w:szCs w:val="18"/>
                <w:highlight w:val="none"/>
                <w:lang w:val="en-US" w:eastAsia="zh-CN"/>
              </w:rPr>
              <w:t>1个</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户外美工材料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包括：黑板桌x1尺寸：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119x119x55cm桌面采用</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30mm厚防腐松木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透明桌x1尺寸：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119x119x55cm桌面采用</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30mm厚防腐松木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冲水画架x1尺寸：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134x59x128.7cm框体采用22mm厚防腐松木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户外黑板画架-种植组x2尺寸：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131x15x115cm。立柱采用</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68mm*68mm防腐松木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户外白板画架-种植组x1尺寸：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131x15x115cm。立柱采用</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68mm*68mm防腐松木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户外透明画架-种植组x1尺寸：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131x15x115cm。立柱采用</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68mm*68mm防腐松木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花盆底座x5尺寸：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40x40x55cm。采用22mm厚防腐松木；</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户外长方桌x1尺寸：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120x72x55cm。桌面采用防腐松木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户外长方凳x2尺寸：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80x28x27cm。凳面采用防腐松木</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户外工作台x1尺寸：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110×55×55cm桌面采用</w:t>
            </w:r>
            <w:r>
              <w:rPr>
                <w:rFonts w:hint="eastAsia" w:ascii="宋体" w:hAnsi="宋体" w:cs="宋体"/>
                <w:i w:val="0"/>
                <w:iCs w:val="0"/>
                <w:color w:val="000000"/>
                <w:kern w:val="0"/>
                <w:sz w:val="18"/>
                <w:szCs w:val="18"/>
                <w:highlight w:val="none"/>
                <w:u w:val="none"/>
                <w:lang w:val="en-US" w:eastAsia="zh-CN" w:bidi="ar"/>
              </w:rPr>
              <w:t>约</w:t>
            </w:r>
            <w:r>
              <w:rPr>
                <w:rFonts w:hint="eastAsia" w:ascii="宋体" w:hAnsi="宋体" w:eastAsia="宋体" w:cs="宋体"/>
                <w:i w:val="0"/>
                <w:iCs w:val="0"/>
                <w:color w:val="000000"/>
                <w:kern w:val="0"/>
                <w:sz w:val="18"/>
                <w:szCs w:val="18"/>
                <w:highlight w:val="none"/>
                <w:u w:val="none"/>
                <w:lang w:val="en-US" w:eastAsia="zh-CN" w:bidi="ar"/>
              </w:rPr>
              <w:t>22mm厚防腐松木</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室内墙面玩具</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1、弹力轨道长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50mm，蓝色榉木+弹力布</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2、传送装置长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70mm，蓝色榉木+弹力布</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3、彩盘直径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200mm，厚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12mm，白色+红色+黄色+绿色+蓝色EVA</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4、木质收纳盒长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50mm，木色榉木+椴木夹板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5、旋涡轨道长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50mm，红色榉木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6、分流器长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125mm，木色+蓝色+橙色榉木+密度板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7、加速器长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160mm，木色+蓝色+橙色+深蓝色榉木+钢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8、弹射装置长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241mm，宽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100mm，木色+蓝色+橙色+深蓝色榉木+弹簧+eva</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9、分流器长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125mm，木色+蓝色+橙色榉木+密度板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10、加速器长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160mm，木色+蓝色+橙色+深蓝色榉木+钢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11、弹射装置长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241mm，宽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100mm，木色+蓝色+橙色+深蓝色榉木+弹簧+eva</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12、长直线轨道长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25mm，青色PP+小麦秸秆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13、阻力轨道（EVA面）长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25mm，青色+黑色eva片+PP+小麦秸秆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14、阻力轨道（硅胶面）长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25mm，青色+黑色硅胶片+PP+小麦秸秆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15、短直线轨道长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25mm，青色PP+小麦秸秆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16、高斜坡轨道长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100mm，深蓝色PP+小麦秸秆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17、矮斜坡轨道长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50mm，蓝色PP+小麦秸秆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18、高连接支架长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108mm，深蓝色ABS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19、矮连接支架长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33mm，深蓝色ABS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20、弧形轨道长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35mm，橙色PP+小麦秸秆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21、多孔操作板长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22、半扣长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23、全扣长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24、螺丝塞直径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25、五金件膨胀管</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8*40mm；M5*40mm304不锈钢十字大扁头自攻螺丝，橙色+银白色PP/304不锈钢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26、多孔操作板长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27、半扣长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28、全扣长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29、螺丝塞直径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30、五金件膨胀管</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8*40mm；M5*40mm304不锈钢十字大扁头自攻螺丝，橙色+银白色PP/304不锈钢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31、多孔操作板长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32、半扣长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33、全扣长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34、螺丝塞直径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35、五金件膨胀管</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8*40mm；M5*40mm304不锈钢十字大扁头自攻螺丝，橙色+银白色PP/304不锈钢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36、多孔操作板长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37、半扣长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38、全扣长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24mm，宽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39、螺丝塞直径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11mm，暖灰色ABS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40、五金件膨胀管</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8*40mm；M5*40mm304不锈钢十字大扁头自攻螺丝，橙色+银白色PP/304不锈钢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41、多米诺骨牌（红）长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33.13mm，高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12mm，红色ABS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42、多米诺骨牌（蓝）长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33.13mm，高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12mm，蓝色ABS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43、多米诺骨牌（青）长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72mm，宽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33.13mm，高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12mm，青色ABS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44、多米诺桥长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133.29mm，宽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46.8mm，高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49.5mm，红色ABS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45、中号玩具盒盒体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46、七孔板长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210mm，宽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8mm，木色ABS+小麦秸秆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47、九孔板长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270mm，宽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8mm，木色ABS+小麦秸秆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48、三孔板长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8mm，木色ABS+小麦秸秆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49、五孔板长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8mm，木色ABS+小麦秸秆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50、挂钩长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8mm，木色ABS+小麦秸秆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51、大滑轮（橙）直径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20mm，橙色ABS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52、小滑轮（橙）直径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20mm，橙色ABS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53、大滑轮（红）直径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20mm，红色ABS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54、小滑轮（红）直径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34mm，高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20mm，红色ABS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55、中号玩具盒盒体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56、链条长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15mm，深蓝色ABS+PC</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57、小齿轮（青）长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116mm，宽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20mm，青色ABS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58、小齿轮（蓝）长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116mm，宽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20mm，蓝色ABS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59、短连接柱直径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32mm，橙色PP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60、长连接柱直径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15.2mm，高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52mm，深蓝色PP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61、蘑菇钉（深灰）长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43mm，深灰色TPR</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62、中号玩具盒盒体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63、大齿轮（蓝）长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176mm，宽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168mm，高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20mm，蓝色ABS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64、大齿轮（青）长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176mm，宽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168mm，高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20mm，青色ABS</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65、中号玩具盒盒体</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372.8*266.8*1.7mm，蓝色pp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66、墙面支架长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33mm，橙色+木色榉木+PP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67、摩擦力木块直径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38mm，长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85mm，深蓝色榉木+钢+pp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38mm，长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85mm，蓝色榉木+钢+pp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69、连杆图卡长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5mm，木色椴木夹板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70、减速器长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56mm，宽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116mm，橙色+木色榉木+ABS+碳钢镀镍</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71、单倍方块长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30mm，木色榉木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72、三倍方块长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90mm，宽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30mm，木色榉木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73、小方盒长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120mm，宽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60mm，木色椴木夹板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74、木质小球直径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35mm，橙色榉木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75、小车长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57.5mm，宽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20mm，橙色+深蓝色榉木+碳钢镀镍</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76、方形插板长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155mm，宽</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130mm，高</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5mm，木色椴木夹板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77、传动皮带周长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720mm，截面直径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5mm，灰色硅胶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78、短绳总长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1000mm，直径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 xml:space="preserve">5mm，棕色涤纶+丙纶 </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79、长绳总长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1500mm，直径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 xml:space="preserve">5mm，棕色涤纶+丙纶 </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80、塑料小球直径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35mm，深蓝色PVC</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81、拉力计长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290mm，直径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15mm，红色+黑色塑料+金属</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82、蘑菇钉（红）长28mm（±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m），宽28mm（±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m），高43mm（±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m），红色TPR</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83、蘑菇钉（黄）长28mm（±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m），宽28mm（±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m），高43mm（±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m），黄色TPR</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84、蘑菇钉（蓝）长28mm（±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m），宽28mm（±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m），高43mm（±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m），蓝色TPR</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85、蘑菇钉（绿）长28mm（±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m），宽28mm（±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m），高43mm（±</w:t>
            </w:r>
            <w:r>
              <w:rPr>
                <w:rFonts w:hint="eastAsia" w:ascii="宋体" w:hAnsi="宋体" w:cs="宋体"/>
                <w:i w:val="0"/>
                <w:iCs w:val="0"/>
                <w:color w:val="000000"/>
                <w:sz w:val="18"/>
                <w:szCs w:val="18"/>
                <w:highlight w:val="none"/>
                <w:u w:val="none"/>
                <w:lang w:val="en-US" w:eastAsia="zh-CN"/>
              </w:rPr>
              <w:t>2m</w:t>
            </w:r>
            <w:r>
              <w:rPr>
                <w:rFonts w:hint="eastAsia" w:ascii="宋体" w:hAnsi="宋体" w:eastAsia="宋体" w:cs="宋体"/>
                <w:i w:val="0"/>
                <w:iCs w:val="0"/>
                <w:color w:val="000000"/>
                <w:sz w:val="18"/>
                <w:szCs w:val="18"/>
                <w:highlight w:val="none"/>
                <w:u w:val="none"/>
                <w:lang w:val="en-US" w:eastAsia="zh-CN"/>
              </w:rPr>
              <w:t>m），绿色TPR</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86、中号玩具盒盒体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372.8*266.8*1.7mm，蓝色pp</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8套</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室内光影游戏材料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1、光影暗箱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1200mm*1200mm*高1200mm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涤纶牛津布，涂PU银胶，全遮光；ABS银色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2、灯板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580*580*80mm，含遥控器，电源各1个</w:t>
            </w:r>
            <w:r>
              <w:rPr>
                <w:rFonts w:hint="eastAsia" w:ascii="宋体" w:hAnsi="宋体" w:cs="宋体"/>
                <w:i w:val="0"/>
                <w:iCs w:val="0"/>
                <w:color w:val="000000"/>
                <w:sz w:val="18"/>
                <w:szCs w:val="18"/>
                <w:highlight w:val="none"/>
                <w:u w:val="none"/>
                <w:lang w:val="en-US" w:eastAsia="zh-CN"/>
              </w:rPr>
              <w:t>，需2组，</w:t>
            </w:r>
            <w:r>
              <w:rPr>
                <w:rFonts w:hint="eastAsia" w:ascii="宋体" w:hAnsi="宋体" w:eastAsia="宋体" w:cs="宋体"/>
                <w:i w:val="0"/>
                <w:iCs w:val="0"/>
                <w:color w:val="000000"/>
                <w:sz w:val="18"/>
                <w:szCs w:val="18"/>
                <w:highlight w:val="none"/>
                <w:u w:val="none"/>
                <w:lang w:val="en-US" w:eastAsia="zh-CN"/>
              </w:rPr>
              <w:t>桦木夹板；透明亚克力灯板原木色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3、洞洞板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545*545*20mm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EVA黑色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4、沙盘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546*546*60mm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桦木夹板、透明亚克力原木色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5、刮板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540*93*10mm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6、沙漏笔</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φ35*233.5mm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w:t>
            </w:r>
            <w:r>
              <w:rPr>
                <w:rFonts w:hint="eastAsia" w:ascii="宋体" w:hAnsi="宋体" w:cs="宋体"/>
                <w:i w:val="0"/>
                <w:iCs w:val="0"/>
                <w:color w:val="000000"/>
                <w:sz w:val="18"/>
                <w:szCs w:val="18"/>
                <w:highlight w:val="none"/>
                <w:u w:val="none"/>
                <w:lang w:val="en-US" w:eastAsia="zh-CN"/>
              </w:rPr>
              <w:t>只，</w:t>
            </w:r>
            <w:r>
              <w:rPr>
                <w:rFonts w:hint="eastAsia" w:ascii="宋体" w:hAnsi="宋体" w:eastAsia="宋体" w:cs="宋体"/>
                <w:i w:val="0"/>
                <w:iCs w:val="0"/>
                <w:color w:val="000000"/>
                <w:sz w:val="18"/>
                <w:szCs w:val="18"/>
                <w:highlight w:val="none"/>
                <w:u w:val="none"/>
                <w:lang w:val="en-US" w:eastAsia="zh-CN"/>
              </w:rPr>
              <w:t>榉木、PC透明管、松木原木色、橙色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7、沙漏盒组合正方形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8、沙漏盒组合圆形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榉木、彩色透明亚克力原木色、红色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9、沙漏盒组合五角星</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60*60*20mm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榉木、彩色透明亚克力原木色、蓝色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10、刮画板组合锯齿刮画板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11、刮画板组合工字刮画板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12、刮画板组合波浪刮画板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120*85*厚2mm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ABS深蓝色</w:t>
            </w: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13、装箱说明16开，80g双胶纸</w:t>
            </w:r>
            <w:r>
              <w:rPr>
                <w:rFonts w:hint="eastAsia" w:ascii="宋体" w:hAnsi="宋体" w:cs="宋体"/>
                <w:i w:val="0"/>
                <w:iCs w:val="0"/>
                <w:color w:val="000000"/>
                <w:sz w:val="18"/>
                <w:szCs w:val="18"/>
                <w:highlight w:val="none"/>
                <w:u w:val="none"/>
                <w:lang w:val="en-US" w:eastAsia="zh-CN"/>
              </w:rPr>
              <w:t>，1份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14、故事拼插板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540mm*270mm*厚15mm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15、光路软垫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800*420mm*厚3mm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16、投影软垫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800*420mm*厚3mm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17、三角形透光片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168.5mm*168.5mm*厚10mm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18、三角形积木框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168mm*168mm*厚40mm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19、正方形透光片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170*170*10mm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20、正方形积木框</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170*170*厚40mm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21、投影片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170*170*厚12mm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椴木夹板、汝铁硼、磁铁套、不透明白色亚克力原木色，白色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22、镜面片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170*170*厚12mm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椴木夹板、汝铁硼、磁铁套、安全镜片原木色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23、收纳盒</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94mm*94mm*高78.5mm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PC透明无色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24、光影方块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25*25*25mm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PMMA透明红、透明蓝、透明黄、透明橙、透明绿、透明紫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25、光影圆柱</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φ25*50mm，90</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PMMA透明红、透明蓝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26、创意镂空板建筑镂空板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185*185*0.5mm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PP蓝色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27、创意镂空板形状镂空板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185*185*0.5mm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28、创意镂空板动植物镂空板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185*260*0.5mm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w:t>
            </w:r>
            <w:r>
              <w:rPr>
                <w:rFonts w:hint="eastAsia" w:ascii="宋体" w:hAnsi="宋体" w:cs="宋体"/>
                <w:i w:val="0"/>
                <w:iCs w:val="0"/>
                <w:color w:val="000000"/>
                <w:sz w:val="18"/>
                <w:szCs w:val="18"/>
                <w:highlight w:val="none"/>
                <w:u w:val="none"/>
                <w:lang w:val="en-US" w:eastAsia="zh-CN"/>
              </w:rPr>
              <w:t>张，</w:t>
            </w:r>
            <w:r>
              <w:rPr>
                <w:rFonts w:hint="eastAsia" w:ascii="宋体" w:hAnsi="宋体" w:eastAsia="宋体" w:cs="宋体"/>
                <w:i w:val="0"/>
                <w:iCs w:val="0"/>
                <w:color w:val="000000"/>
                <w:sz w:val="18"/>
                <w:szCs w:val="18"/>
                <w:highlight w:val="none"/>
                <w:u w:val="none"/>
                <w:lang w:val="en-US" w:eastAsia="zh-CN"/>
              </w:rPr>
              <w:t>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29、创意拼贴板服装拼板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185*260*0.3mm，每版1个，共8版，包含：男孩衣、T恤+短裤、卫衣+长裤、女孩衣服、上衣+短裙、连衣裙</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PVC白色、彩色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30、创意拼贴板装饰拼板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185mm*260mm*0.3mm，2张，包含树干、柏树，</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185mm*185mm*0.3mm，花盆、花瓶、宝箱、礼物盒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31、创意拼贴板几何拼板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185mm*260mm*0.3mm，8张，包含城堡、蝴蝶、汽车、蜗牛；鲜花、轮船、水底、长颈鹿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32、创意拼贴板图案拼板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185mm*260mm*0.3mm，6张，包含船、毛毛虫、鸟、雪人、汽车、小鸡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33、角色插片小兔乖乖长约130mm，宽约80mm（含手持部分），厚度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0.5mm，5个，包含兔妈妈、长耳朵、红眼睛1、短尾巴、大灰狼</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34、角色插片花园舞会长约130mm，宽约80mm（含手持部分），厚度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0.5mm；8个，包含；妮娜、妈妈、腊梅花、百合花、玫瑰花、郁金香、非洲菊、康乃馨</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35、</w:t>
            </w:r>
            <w:r>
              <w:rPr>
                <w:rFonts w:hint="eastAsia" w:ascii="宋体" w:hAnsi="宋体" w:eastAsia="宋体" w:cs="宋体"/>
                <w:i w:val="0"/>
                <w:iCs w:val="0"/>
                <w:color w:val="000000"/>
                <w:sz w:val="18"/>
                <w:szCs w:val="18"/>
                <w:highlight w:val="none"/>
                <w:u w:val="none"/>
                <w:lang w:val="en-US" w:eastAsia="zh-CN"/>
              </w:rPr>
              <w:t>角色插片金色的房子长约130mm，宽约80mm（含手持部分），厚度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0.5mm；5个，包含女孩、小羊、小狗、小猴、小鸟</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36、角色插片丑小鸭长约130mm，宽约80mm（含手持部分），厚度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0.5mm；8个，包含丑小鸭、鸭妈妈、母鸡、猎人、猎狗、农夫、猫、天鹅</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37、角色插片龟长约130mm，宽约80mm（含手持部分），厚度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0.5mm；黑色8个，包含乌龟、蜗牛、松鼠、鲸鱼、螃蟹、鸽子、狮子新娘、狮子新郎</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38、</w:t>
            </w:r>
            <w:r>
              <w:rPr>
                <w:rFonts w:hint="eastAsia" w:ascii="宋体" w:hAnsi="宋体" w:eastAsia="宋体" w:cs="宋体"/>
                <w:i w:val="0"/>
                <w:iCs w:val="0"/>
                <w:color w:val="000000"/>
                <w:sz w:val="18"/>
                <w:szCs w:val="18"/>
                <w:highlight w:val="none"/>
                <w:u w:val="none"/>
                <w:lang w:val="en-US" w:eastAsia="zh-CN"/>
              </w:rPr>
              <w:t>角色插片杰克和魔豆长约130mm，宽约80mm（含手持部分），厚度</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0.5mm；黑色7个，包含杰克、妈妈、老婆婆、竖琴仙女、巨人、母鸡，母牛</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39、</w:t>
            </w:r>
            <w:r>
              <w:rPr>
                <w:rFonts w:hint="eastAsia" w:ascii="宋体" w:hAnsi="宋体" w:eastAsia="宋体" w:cs="宋体"/>
                <w:i w:val="0"/>
                <w:iCs w:val="0"/>
                <w:color w:val="000000"/>
                <w:sz w:val="18"/>
                <w:szCs w:val="18"/>
                <w:highlight w:val="none"/>
                <w:u w:val="none"/>
                <w:lang w:val="en-US" w:eastAsia="zh-CN"/>
              </w:rPr>
              <w:t>光影游戏区使用手册16开，封面200g铜版纸，内芯80克双胶纸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40、科学图卡大16开（210mm*285mm），200g铜版纸1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41、艺术图卡大16开（210mm*285mm），200g铜版纸1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42、建构图卡大16开（210mm*285mm），200g铜版纸1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43、</w:t>
            </w:r>
            <w:r>
              <w:rPr>
                <w:rFonts w:hint="eastAsia" w:ascii="宋体" w:hAnsi="宋体" w:eastAsia="宋体" w:cs="宋体"/>
                <w:i w:val="0"/>
                <w:iCs w:val="0"/>
                <w:color w:val="000000"/>
                <w:sz w:val="18"/>
                <w:szCs w:val="18"/>
                <w:highlight w:val="none"/>
                <w:u w:val="none"/>
                <w:lang w:val="en-US" w:eastAsia="zh-CN"/>
              </w:rPr>
              <w:t>语言图卡大16开（210mm*285mm），80g双胶纸1</w:t>
            </w:r>
            <w:r>
              <w:rPr>
                <w:rFonts w:hint="eastAsia" w:ascii="宋体" w:hAnsi="宋体" w:cs="宋体"/>
                <w:i w:val="0"/>
                <w:iCs w:val="0"/>
                <w:color w:val="000000"/>
                <w:sz w:val="18"/>
                <w:szCs w:val="18"/>
                <w:highlight w:val="none"/>
                <w:u w:val="none"/>
                <w:lang w:val="en-US" w:eastAsia="zh-CN"/>
              </w:rPr>
              <w:t>套</w:t>
            </w: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44、玩具收纳盒盒体</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368.5*264.4*127mm，盒盖</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372.8*266.8*1.7mm8PP透明无色、黄色</w:t>
            </w:r>
            <w:r>
              <w:rPr>
                <w:rFonts w:hint="eastAsia" w:ascii="宋体" w:hAnsi="宋体" w:cs="宋体"/>
                <w:i w:val="0"/>
                <w:iCs w:val="0"/>
                <w:color w:val="000000"/>
                <w:sz w:val="18"/>
                <w:szCs w:val="18"/>
                <w:highlight w:val="none"/>
                <w:u w:val="none"/>
                <w:lang w:val="en-US" w:eastAsia="zh-CN"/>
              </w:rPr>
              <w:t>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45、I形导光柱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φ8*90mm；8</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46、L形导光柱</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64*64*φ8mm；8</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47、导光柱支架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φ40*40mm；12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榉木青色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48、人形积木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66*80*厚20mm；12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49、手电筒长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94.6mm，φ25mm；6</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铝黑色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50、投影套装彩色镜片框架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60*40*17mm；圆片</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φ32mm</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椴木夹板、彩色透明亚克力片、汝铁硼、磁铁套、桦木木榫原木色，透明红，透明绿，透明蓝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51、手电筒支架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104*40*95mm；3</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榉木、汝铁硼、磁铁套、PP连接扣原木色，深蓝色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52、光栅片支架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60*45*40mm；1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榉木、汝铁硼、磁铁套、桦木木榫原木色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53、转盘</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116*56*133mm；1</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榉木、椴木夹板、金属原木色，青色，深蓝色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54、卡片支架</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φ40，高24mm；2</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榉木蓝色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55、影子卡片星星卡片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125mm*40mm*厚2mm；4</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56、拼接卡片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150mm*122mm*厚2mm；包含老鼠、兔子、小猫、乌龟，每种1个，共4种</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57、动画卡片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150mm*122mm*厚2mm；包含海狮顶球、变化笑脸、飞翔小鸟、跑步男孩，每种1个，共4种</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58、光栅片</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104mm*34mm*厚2mm；4</w:t>
            </w:r>
            <w:r>
              <w:rPr>
                <w:rFonts w:hint="eastAsia" w:ascii="宋体" w:hAnsi="宋体" w:cs="宋体"/>
                <w:i w:val="0"/>
                <w:iCs w:val="0"/>
                <w:color w:val="000000"/>
                <w:sz w:val="18"/>
                <w:szCs w:val="18"/>
                <w:highlight w:val="none"/>
                <w:u w:val="none"/>
                <w:lang w:val="en-US" w:eastAsia="zh-CN"/>
              </w:rPr>
              <w:t>个，</w:t>
            </w:r>
            <w:r>
              <w:rPr>
                <w:rFonts w:hint="eastAsia" w:ascii="宋体" w:hAnsi="宋体" w:eastAsia="宋体" w:cs="宋体"/>
                <w:i w:val="0"/>
                <w:iCs w:val="0"/>
                <w:color w:val="000000"/>
                <w:sz w:val="18"/>
                <w:szCs w:val="18"/>
                <w:highlight w:val="none"/>
                <w:u w:val="none"/>
                <w:lang w:val="en-US" w:eastAsia="zh-CN"/>
              </w:rPr>
              <w:t>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59、色彩片150*75*3mm（±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m）；6色，每色1个，共6个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60、几何片圆片32*32*3mm（±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m）；6色，每色6个，共36个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61、几何片长方形片64*32*3mm（±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62、几何片半圆形片64*32*3mm（±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63、几何片椭圆形片64*32*3mm（±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64、几何片等腰梯形片62.5*27.5*3mm（±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65、几何片正方形片32*32*3mm（±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66、几何片等边三角形片30.5*26.5*3mm（±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67、几何片平行四边形片47*27.5*3mm（±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68、炫彩片φ50*7mm（±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69、彩色拼插积木正方形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60*60*3mm；6色，每色4个，共24个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70、彩色拼插积圆形φ60*3mm（±</w:t>
            </w:r>
            <w:r>
              <w:rPr>
                <w:rFonts w:hint="eastAsia" w:ascii="宋体" w:hAnsi="宋体" w:cs="宋体"/>
                <w:i w:val="0"/>
                <w:iCs w:val="0"/>
                <w:color w:val="000000"/>
                <w:sz w:val="18"/>
                <w:szCs w:val="18"/>
                <w:highlight w:val="none"/>
                <w:u w:val="none"/>
                <w:lang w:val="en-US" w:eastAsia="zh-CN"/>
              </w:rPr>
              <w:t>1m</w:t>
            </w:r>
            <w:r>
              <w:rPr>
                <w:rFonts w:hint="eastAsia" w:ascii="宋体" w:hAnsi="宋体" w:eastAsia="宋体" w:cs="宋体"/>
                <w:i w:val="0"/>
                <w:iCs w:val="0"/>
                <w:color w:val="000000"/>
                <w:sz w:val="18"/>
                <w:szCs w:val="18"/>
                <w:highlight w:val="none"/>
                <w:u w:val="none"/>
                <w:lang w:val="en-US" w:eastAsia="zh-CN"/>
              </w:rPr>
              <w:t>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71、彩色拼插积长方形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60*40*3mm；6色，每色4个，共24个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72、彩色拼插积半圆形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60*30*3mm；6色，每色4个，共24个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73、彩色拼插积三角形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65.5*57.5*3mm；6色，每色4个，共24个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74、彩色亚克力积木三角形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48.5*42.3*25mm；7色，每色2个，共14个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75、彩色亚克力积木半圆形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50*25*25mm；7色，每色2个，共14个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76、彩色亚克力积木拱形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75*37.5*25；7色，每色2个，共14个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77、彩色亚克力积木正方形</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50*50*25mm；7色，每色2个，共14个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PMMA透明无色，透明红，透明橙，透明黄，透明绿，透明蓝，透明紫；</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户外交通学习基础材料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由交通车辆、特色配件、教学资料3个部分组成。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1、交通车辆区：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（1）三轮车-中号-黄色：尺寸：L79xW52xH60cm（±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（2）计程车-黄色：尺寸：L104xW52xH64cm（±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（3）警车-银灰色：尺寸：L104xW52xH64cm（±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w:t>
            </w:r>
            <w:r>
              <w:rPr>
                <w:rFonts w:hint="eastAsia" w:ascii="宋体" w:hAnsi="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CN"/>
              </w:rPr>
              <w:t>）救护车-新欧亚蓝：尺寸：L104xW52xH64cm（±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p>
          <w:p>
            <w:pPr>
              <w:keepNext w:val="0"/>
              <w:keepLines w:val="0"/>
              <w:widowControl/>
              <w:numPr>
                <w:ilvl w:val="-1"/>
                <w:numId w:val="0"/>
              </w:numPr>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w:t>
            </w: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lang w:val="en-US" w:eastAsia="zh-CN"/>
              </w:rPr>
              <w:t>）消防车-红色：尺寸：L104xW52xH64cm（±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2、特色配件区：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（1）交通号志组：材质：安全塑料。尺寸：L79×W52×H60cm（±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m）。包含5个双面交通号志、1个红绿灯号志、1片斑马线。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（2）路障工程组：材质：安全塑料+铁件。尺寸：L79×W52×H60cm（±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m）。包含路障架2个、工程推车1个、工程安全帽1个、安全塑料铲子1个。铁管烤漆，安全环保塑料材质。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（3）左右坡道：尺寸：尺寸：L95xW100xH13.5cm（±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m）。采用23MM厚防腐松木，表面刷涂环保木蜡油两遍。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（4）减速道：尺寸：L95xW100xH9cm（±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m）。采用23MM厚防腐松木，表面刷涂环保木蜡油两遍。塑料指示牌采用户外PP材质。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（5）出入口斜坡：产品尺寸：L31xW131xH4cm（±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m）。材质：安全塑料。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教学资料区：产品课程培训视频数量1个。教师备课手册1个。</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儿童</w:t>
            </w:r>
            <w:r>
              <w:rPr>
                <w:rFonts w:hint="eastAsia" w:ascii="宋体" w:hAnsi="宋体" w:eastAsia="宋体" w:cs="宋体"/>
                <w:i w:val="0"/>
                <w:iCs w:val="0"/>
                <w:color w:val="000000"/>
                <w:sz w:val="18"/>
                <w:szCs w:val="18"/>
                <w:highlight w:val="none"/>
                <w:u w:val="none"/>
                <w:lang w:val="en-US" w:eastAsia="zh-CN"/>
              </w:rPr>
              <w:t>户外三轮车</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三轮车小：尺寸：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69x44x51cm；材质：铁件。单人骑乘，后车杆可搭载一站立乘客，有站立防滑垫设计。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三轮车中：尺寸：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79x52x60cm；材质：铁件。单人骑乘，后车杆可搭载一站立乘客，有站立防滑垫设计。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三轮车大：尺寸：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85x57x63cm；材质：铁件。单人骑乘，后车杆可搭载一站立乘客，有站立防滑垫设计。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警车：尺寸：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104x52x64cm；材质：铁件。坚固耐用的后厢设计，可搭载另一位小朋友，增强了社会技能的开发。</w:t>
            </w:r>
            <w:r>
              <w:rPr>
                <w:rFonts w:hint="eastAsia" w:ascii="宋体" w:hAnsi="宋体" w:cs="宋体"/>
                <w:i w:val="0"/>
                <w:iCs w:val="0"/>
                <w:color w:val="000000"/>
                <w:sz w:val="18"/>
                <w:szCs w:val="18"/>
                <w:highlight w:val="none"/>
                <w:u w:val="none"/>
                <w:lang w:val="en-US" w:eastAsia="zh-CN"/>
              </w:rPr>
              <w:t>1辆</w:t>
            </w:r>
          </w:p>
          <w:p>
            <w:pPr>
              <w:keepNext w:val="0"/>
              <w:keepLines w:val="0"/>
              <w:widowControl/>
              <w:suppressLineNumbers w:val="0"/>
              <w:jc w:val="left"/>
              <w:textAlignment w:val="top"/>
              <w:rPr>
                <w:rFonts w:hint="eastAsia"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救护车：尺寸：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104x52x64cm；材质：铁件。后厢可搭载一位小朋友，开发小朋友运动和社会技能。</w:t>
            </w:r>
            <w:r>
              <w:rPr>
                <w:rFonts w:hint="eastAsia" w:ascii="宋体" w:hAnsi="宋体" w:cs="宋体"/>
                <w:i w:val="0"/>
                <w:iCs w:val="0"/>
                <w:color w:val="000000"/>
                <w:sz w:val="18"/>
                <w:szCs w:val="18"/>
                <w:highlight w:val="none"/>
                <w:u w:val="none"/>
                <w:lang w:val="en-US" w:eastAsia="zh-CN"/>
              </w:rPr>
              <w:t>1辆</w:t>
            </w:r>
          </w:p>
          <w:p>
            <w:pPr>
              <w:keepNext w:val="0"/>
              <w:keepLines w:val="0"/>
              <w:widowControl/>
              <w:suppressLineNumbers w:val="0"/>
              <w:jc w:val="left"/>
              <w:textAlignment w:val="top"/>
              <w:rPr>
                <w:rFonts w:hint="eastAsia"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消防车-红色：尺寸：L104xW52xH64cm（±</w:t>
            </w:r>
            <w:r>
              <w:rPr>
                <w:rFonts w:hint="eastAsia" w:ascii="宋体" w:hAnsi="宋体" w:cs="宋体"/>
                <w:i w:val="0"/>
                <w:iCs w:val="0"/>
                <w:color w:val="000000"/>
                <w:sz w:val="18"/>
                <w:szCs w:val="18"/>
                <w:highlight w:val="none"/>
                <w:u w:val="none"/>
                <w:lang w:val="en-US" w:eastAsia="zh-CN"/>
              </w:rPr>
              <w:t>2c</w:t>
            </w:r>
            <w:r>
              <w:rPr>
                <w:rFonts w:hint="eastAsia" w:ascii="宋体" w:hAnsi="宋体" w:eastAsia="宋体" w:cs="宋体"/>
                <w:i w:val="0"/>
                <w:iCs w:val="0"/>
                <w:color w:val="000000"/>
                <w:sz w:val="18"/>
                <w:szCs w:val="18"/>
                <w:highlight w:val="none"/>
                <w:u w:val="none"/>
                <w:lang w:val="en-US" w:eastAsia="zh-CN"/>
              </w:rPr>
              <w:t>m）；材质：铁件。</w:t>
            </w:r>
            <w:r>
              <w:rPr>
                <w:rFonts w:hint="eastAsia" w:ascii="宋体" w:hAnsi="宋体" w:cs="宋体"/>
                <w:i w:val="0"/>
                <w:iCs w:val="0"/>
                <w:color w:val="000000"/>
                <w:sz w:val="18"/>
                <w:szCs w:val="18"/>
                <w:highlight w:val="none"/>
                <w:u w:val="none"/>
                <w:lang w:val="en-US" w:eastAsia="zh-CN"/>
              </w:rPr>
              <w:t>一辆</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户外跑酷运动材料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1、三角墩1个570*600*570mm（±10mm），黄+灰PVC+海绵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2、梯形墩1个1170*600*600mm（±10mm），蓝+灰PVC+EPE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3、三角墩1个570*600*570mm（±10mm），黄+灰PVC+海绵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4、梯形墩1个1170*600*600mm（±10mm），蓝+灰PVC+EPE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5、半圆墩6个300*300*150mm（±10mm），黄、蓝PVC+EVA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6、三角墩2个570*600*570mm（±10mm），黄+灰PVC+海绵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7、跳马墩（第4级）1个800*300*200mm（±10mm），灰PVC+XPE+海绵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8、跳马墩（第3级）1个800*400*200mm（±10mm），蓝PVC+XPE+海绵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9、跳马墩（第2级）1个800*500*200mm（±10mm），灰PVC+XPE+海绵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10、跳马墩（第1级）1个800*600*200mm（±10mm），蓝PVC+XPE+海绵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11、1号跳箱1个800*600*100mm（±10mm），灰PVC+EPE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12、4号跳箱1个800*600*400mm（±10mm），蓝PVC+EPE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13、1号跳箱1个800*600*100mm（±10mm），灰PVC+EPE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14、4号跳箱1个800*600*400mm（±10mm），蓝PVC+EPE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15、2号跳箱1个800*600*200mm（±10mm），蓝PVC+EPE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16、3号跳箱1个800*600*300mm（±10mm），灰PVC+EPE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17、2号跳箱1个800*600*200mm（±10mm），蓝PVC+EPE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18、3号跳箱1个800*600*300mm（±10mm），灰PVC+EPE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19、平衡木（蓝）4个600*300*300mm（±10mm），蓝PVC+EVA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20、平衡木（灰）2个800*300*300mm（±10mm），灰PVC+EVA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21、四折垫1张2465*630*50mm（±10mm），蓝+黄PVC+XPE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22、四折垫1张2465*630*50mm（±10mm），蓝+黄PVC+XPE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23、升降单杠1个930*1510*1510mm（±10mm），蓝+灰镀锌钢管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24、百变窗1套长条带：1450*100*30mm（±10mm），蓝短条带：800*200*20mm（±10mm），蓝PVC+EPE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25、升降单杠1个930*1510*1510mm（±10mm），蓝+灰镀锌钢管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26、百变窗1套长条带：1450*100*30mm（±10mm），蓝短条带：800*200*20mm（±10mm），蓝PVC+EPE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27、龟背8个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398*392*211mm，蓝、黄PP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28、敏捷圈16个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644*501*7mm，黄PP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29、体能棒16根长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750mm，直径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29.8mm，蓝、黄ABS、PPR</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30、底座8个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240*240*200mm，蓝、黄ABS</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11</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户外体能材料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1、绳梯总长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3600mm，横栏长约502mm，宽约37mm，厚约3mm，横栏10根；涤纶织带宽约25mm，厚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1mm，横栏红色，织带黑色</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PP,涤纶织带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2、追逐背心粘球衣</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470*410mm每色8件，（数字1-8），四色：红，黄，蓝，灰</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32件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涤纶纱卡T65/C35、橡筋、魔术贴钩面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3、绒布球直径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60mm，64个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边纶布、PP棉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4、飘带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500mm*70mm,32根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190T涤纶布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729*205*240mm，8个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729*280*265mm，8个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7、中号跨栏架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729*280*265mm，4个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8、大号跨栏架</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729*350*305mm，4个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9、敏捷杯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77*74.5*162mm黄蓝、黄红各16个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10、滚环</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470*50mm，不锈钢原色，8套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11、滚环直径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378mm，厚</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15mm，灰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12、小号跳台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362.5*240*149mm，2个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13、中号跳台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446*293*249mm，2个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14、大号跳台</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550*360*291mm，2个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15、投掷筐</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1425*1425mm，1个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Q235A镀锌管、S45C、ABS、600D牛津布9*6pu、魔术贴钩面、魔术贴、尼龙编织网、TPE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16、软式标枪长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880mm，圆柱直径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17、软式标枪长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880mm，圆柱直径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50mm，8个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18、体操地垫</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2000*730*15mm，蓝4张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600D牛津布、环保珍珠棉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19、滑溜布</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1500*700mm，2张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210D牛津布、直纹丙纶织带、ABS按扣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20、敏捷圈</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644*501*7mm，红黄各12个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24个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21、百变条长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1160mm，直径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60mm，红黄各16根</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32根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PEP珍珠棉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22、连接器长约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200mm，厚度约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10mm，红黄各16个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23、体能棒长</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750mm，直径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29.8mm，蓝、黄各12根</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24根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ABS、PPR</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24、平衡桥</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750*138*29.5mm，蓝、红各8个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16个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25、龟背</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398*392*211mm，蓝、黄各4个</w:t>
            </w:r>
            <w:r>
              <w:rPr>
                <w:rFonts w:hint="eastAsia" w:ascii="宋体" w:hAnsi="宋体" w:cs="宋体"/>
                <w:i w:val="0"/>
                <w:iCs w:val="0"/>
                <w:color w:val="000000"/>
                <w:sz w:val="18"/>
                <w:szCs w:val="18"/>
                <w:highlight w:val="none"/>
                <w:u w:val="none"/>
                <w:lang w:val="en-US" w:eastAsia="zh-CN"/>
              </w:rPr>
              <w:t>共</w:t>
            </w:r>
            <w:r>
              <w:rPr>
                <w:rFonts w:hint="eastAsia" w:ascii="宋体" w:hAnsi="宋体" w:eastAsia="宋体" w:cs="宋体"/>
                <w:i w:val="0"/>
                <w:iCs w:val="0"/>
                <w:color w:val="000000"/>
                <w:sz w:val="18"/>
                <w:szCs w:val="18"/>
                <w:highlight w:val="none"/>
                <w:u w:val="none"/>
                <w:lang w:val="en-US" w:eastAsia="zh-CN"/>
              </w:rPr>
              <w:t>8个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26、滑板车</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556*446*89mm，4个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240*240*200mm，12个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240*240*200mm，12个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29、平衡木底座</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240*240*100mm，4个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30、前屈测试仪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585*100*95.5mm，1套</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铝合金ABS镀锌碳钢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31、T形平衡木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1200*200*50mm，原木色2根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32、I形平衡木</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1000*100*50mm，原木色1根</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33、沙包球边长50mm（±</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m）32个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纱卡T65/C35、PP棉、环保PE颗粒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34、网球直径65mm（±</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m），黄色32个</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羊毛+尼龙纤维、橡胶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35、跳远地垫2000*830*3mm（误差±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m）1张</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PVC</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户外固定音乐</w:t>
            </w:r>
            <w:r>
              <w:rPr>
                <w:rFonts w:hint="eastAsia" w:ascii="宋体" w:hAnsi="宋体" w:cs="宋体"/>
                <w:i w:val="0"/>
                <w:iCs w:val="0"/>
                <w:color w:val="000000"/>
                <w:sz w:val="18"/>
                <w:szCs w:val="18"/>
                <w:highlight w:val="none"/>
                <w:u w:val="none"/>
                <w:lang w:val="en-US" w:eastAsia="zh-CN"/>
              </w:rPr>
              <w:t>基础</w:t>
            </w:r>
            <w:r>
              <w:rPr>
                <w:rFonts w:hint="eastAsia" w:ascii="宋体" w:hAnsi="宋体" w:eastAsia="宋体" w:cs="宋体"/>
                <w:i w:val="0"/>
                <w:iCs w:val="0"/>
                <w:color w:val="000000"/>
                <w:sz w:val="18"/>
                <w:szCs w:val="18"/>
                <w:highlight w:val="none"/>
                <w:u w:val="none"/>
                <w:lang w:val="en-US" w:eastAsia="zh-CN"/>
              </w:rPr>
              <w:t>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1、铝管琴1100mm*660mm*930mm。（误差±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琴管银灰色，支撑板、琴锤支架黄色、黑色，琴锤红色，加强筋黄色，支柱墨绿色。铝合金管+PE板+镀锌钢板+镀锌钢管+TPU软胶1套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2、单管琴直径120mm*1300mm、120mm*1251mm、120mm*1201mm、120mm*1182mm、120mm*1141mm、120mm*1097mm、120mm*1061mm、120mm*1042mm。（误差±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琴管含红色、橙色、黄色、绿色、青绿色、蓝色、深蓝色，支柱银灰色，琴锤支架黄色、黑色，琴锤红色。铝合金+PE板+镀锌钢板+镀锌钢管+TPU软胶1套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3、手鼓直径400mm*820mm、350mm*770mm、300mm*720mm、250mm*670mm、200mm*620mm。（误差±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拍面含红色、黄色、蓝色、青绿色、橙色，鼓身银灰色。不锈钢+镀锌钢板1套</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13</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户外孔洞搭建积木基础材料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1、砖块积木（ 深灰色）,尺寸约：21.33×10.66×5.33 cm；材质：ABS,</w:t>
            </w:r>
            <w:r>
              <w:rPr>
                <w:rFonts w:hint="eastAsia" w:ascii="宋体" w:hAnsi="宋体" w:cs="宋体"/>
                <w:i w:val="0"/>
                <w:iCs w:val="0"/>
                <w:color w:val="000000"/>
                <w:sz w:val="18"/>
                <w:szCs w:val="18"/>
                <w:highlight w:val="none"/>
                <w:u w:val="none"/>
                <w:lang w:val="en-US" w:eastAsia="zh-CN"/>
              </w:rPr>
              <w:t>30</w:t>
            </w:r>
            <w:r>
              <w:rPr>
                <w:rFonts w:hint="eastAsia" w:ascii="宋体" w:hAnsi="宋体" w:eastAsia="宋体" w:cs="宋体"/>
                <w:i w:val="0"/>
                <w:iCs w:val="0"/>
                <w:color w:val="000000"/>
                <w:sz w:val="18"/>
                <w:szCs w:val="18"/>
                <w:highlight w:val="none"/>
                <w:u w:val="none"/>
                <w:lang w:val="en-US" w:eastAsia="zh-CN"/>
              </w:rPr>
              <w:t>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2、砖块积木（土黄色）,尺寸约：21.33×10.66×5.33 cm；材质：ABS,30个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3、方形积木-半单元,尺寸约：16×16×8 cm；材质：HDPE,5个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4、方形积木-一单元,尺寸约：16×16×16 cm；材质：HDPE,9个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5、方形积木-双单元,尺寸约：32×16×16 cm；材质：HDPE,8个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6、方形积木-四单元,尺寸约：32×32×16 cm；材质：HDPE,5个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7、三角积木-直角,尺寸约：32×16×16 cm；材质：HDPE,4个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8、三角积木等腰,尺寸约：32×16×32 cm；材质：HDPE,4个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9、拱形积木-扇形,尺寸约：24×16×24 cm；材质：HDPE,6个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10、拱形积木-拱门,尺寸约：32×16×16 cm；材质：HDPE,6个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11、长板积木-四单元,尺寸约：64×16×3.5 cm；材质：HDPE,5个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12、长板积木-八单元,尺寸约：64×32×3.5 cm；材质：HDPE,5个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13、长方形积木-双单元,尺寸约：32×16×16 cm；材质：HDPE,4个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14、长方形积木-四单元,尺寸约：64×16×16 cm；材质：HDPE,4个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15、圆柱-双单元,尺寸约：16×16×32 cm；材质：HDPE,3个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16、圆椎-一单元,尺寸约：16×16×16 cm；材质：HDPE,2个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17、八角多孔积木,尺寸约：32×32×12 cm；材质：ABS,4个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18、圆形多孔积木,尺寸约：32*32*12cm；材质：HDPE,12个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19、圆管积木（长）,尺寸约：63×6×6 cm；材质：PVC,15个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20、圆管积木（中）,尺寸约：31×6×6 cm；材质：PVC,15个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21、圆管积木（短）,尺寸约：15×6×6 cm；材质：PVC,8个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22、管道和管道对接件,尺寸约：10.3×6×6 cm；材质：PVC,15个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23、管道和积木对接件 ,尺寸约：11.3×6×6 cm；材质：PVC,25个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24、连接件,尺寸约：6.9×5.9×5.9 cm；材质：PA,90个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25、螺丝,尺寸约：4.6×5.8×5.8 cm；材质：PP,30个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26、具盒( 大）,尺寸约：38×31×15 cm；材质：PP,4个</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户外搭建游戏材料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1、单元砖-长方体积木60个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200*100*50mm，红色ABS+PC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2、单元砖-长方体积木60个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200*100*50mm，蓝色ABS+PC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3、单元砖-长方体积木30个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200*100*50mm，绿色ABS+PC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4、单元砖-长方体积木30个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200*100*50mm，淡黄色ABS+PC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5、基础长方体积木12个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300*149*148mm，淡黄色HDPE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6、基础长方体积木12个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300*149*148mm，淡黄色HDPE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7、双倍宽长方体积木6个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8、双倍宽长方体积木6个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9、双倍宽长方体积木6个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10、基础三角柱积木4个直角边1：边长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288mm,直角边2：边长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146mm，淡黄色HDPE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11、双倍边长三角柱积木4个边长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292mm，淡黄色HDPE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12、基础三角柱积木4个直角边1：边长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288mm,直角边2：边长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146mm，淡黄色HDPE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13、双倍边长三角柱积木4个边长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292mm，淡黄色HDPE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14、扇形积木4个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15、扇形积木4个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16、扇形积木4个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17、半圆形积木10个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300*150*150mm，淡黄色HDPE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18、拱形积木12个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300*150*150mm，淡黄色HDPE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19、基础平板积木10个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750*150*25mm，淡黄色；硅胶条红色HDPE、硅胶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20、双倍宽平板积木10个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600*300*25mm，淡黄色；硅胶条红色HDPE、硅胶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21、方形万能积木8个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22、方形万能积木8个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23、方形万能积木8个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24、八面万能积木6个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25、八面万能积木6个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26、八面万能积木6个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27、圆柱插管积木24个直径59mm*高398mm，（误差±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m）绿色PP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28、方柱插管积木60个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49*49*394mm，蓝色LDPE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29、插管连接积木45个直径70mm*高179mm，（误差±</w:t>
            </w:r>
            <w:r>
              <w:rPr>
                <w:rFonts w:hint="eastAsia" w:ascii="宋体" w:hAnsi="宋体" w:cs="宋体"/>
                <w:i w:val="0"/>
                <w:iCs w:val="0"/>
                <w:color w:val="000000"/>
                <w:sz w:val="18"/>
                <w:szCs w:val="18"/>
                <w:highlight w:val="none"/>
                <w:u w:val="none"/>
                <w:lang w:val="en-US" w:eastAsia="zh-CN"/>
              </w:rPr>
              <w:t>5m</w:t>
            </w:r>
            <w:r>
              <w:rPr>
                <w:rFonts w:hint="eastAsia" w:ascii="宋体" w:hAnsi="宋体" w:eastAsia="宋体" w:cs="宋体"/>
                <w:i w:val="0"/>
                <w:iCs w:val="0"/>
                <w:color w:val="000000"/>
                <w:sz w:val="18"/>
                <w:szCs w:val="18"/>
                <w:highlight w:val="none"/>
                <w:u w:val="none"/>
                <w:lang w:val="en-US" w:eastAsia="zh-CN"/>
              </w:rPr>
              <w:t>m）红色ABS+PC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30、开窗式场景布4块梯形，上底920mm，下底1000mm，高700mm，开圆孔，直径380mm，浅绿色（误差±2cm）600D牛津布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31、单片式场景布6块梯形，上底920mm，下底1000mm，高700mm，深绿色（误差±2cm）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32、两片式场景布4块长2240mm，宽700mm，浅绿色（误差±2cm）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33、四片式场景布2块长4240mm，宽700mm，深绿色（误差±2cm）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34、连接杆8根直径30mm，总长</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423mm（含连接件、外露螺丝部分），螺纹4圈半榉木、无结松木、荷木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35、底座8个直径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150mm，厚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15mm橡胶木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36、交通标识面板8个直径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200mm，厚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5mm；丝印图案：蓝色，白色800kg/m³高密度纤维板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37、场所标识面板8个直径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200mm（圆），厚</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5mm；丝印图案：红色，白色800kg/m³高密度纤维板</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户外沙水材料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1、沙铲（大）4把</w:t>
            </w:r>
            <w:r>
              <w:rPr>
                <w:rFonts w:hint="eastAsia" w:ascii="宋体" w:hAnsi="宋体" w:cs="宋体"/>
                <w:i w:val="0"/>
                <w:iCs w:val="0"/>
                <w:color w:val="000000"/>
                <w:sz w:val="18"/>
                <w:szCs w:val="18"/>
                <w:highlight w:val="none"/>
                <w:u w:val="none"/>
                <w:lang w:val="en-US" w:eastAsia="zh-CN"/>
              </w:rPr>
              <w:t>，单把尺寸≥</w:t>
            </w:r>
            <w:r>
              <w:rPr>
                <w:rFonts w:hint="eastAsia" w:ascii="宋体" w:hAnsi="宋体" w:eastAsia="宋体" w:cs="宋体"/>
                <w:i w:val="0"/>
                <w:iCs w:val="0"/>
                <w:color w:val="000000"/>
                <w:sz w:val="18"/>
                <w:szCs w:val="18"/>
                <w:highlight w:val="none"/>
                <w:u w:val="none"/>
                <w:lang w:val="en-US" w:eastAsia="zh-CN"/>
              </w:rPr>
              <w:t>540*150*50mm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2、沙耙4把</w:t>
            </w:r>
            <w:r>
              <w:rPr>
                <w:rFonts w:hint="eastAsia" w:ascii="宋体" w:hAnsi="宋体" w:cs="宋体"/>
                <w:i w:val="0"/>
                <w:iCs w:val="0"/>
                <w:color w:val="000000"/>
                <w:sz w:val="18"/>
                <w:szCs w:val="18"/>
                <w:highlight w:val="none"/>
                <w:u w:val="none"/>
                <w:lang w:val="en-US" w:eastAsia="zh-CN"/>
              </w:rPr>
              <w:t>，单把尺寸≥</w:t>
            </w:r>
            <w:r>
              <w:rPr>
                <w:rFonts w:hint="eastAsia" w:ascii="宋体" w:hAnsi="宋体" w:eastAsia="宋体" w:cs="宋体"/>
                <w:i w:val="0"/>
                <w:iCs w:val="0"/>
                <w:color w:val="000000"/>
                <w:sz w:val="18"/>
                <w:szCs w:val="18"/>
                <w:highlight w:val="none"/>
                <w:u w:val="none"/>
                <w:lang w:val="en-US" w:eastAsia="zh-CN"/>
              </w:rPr>
              <w:t>540*150*50mm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3、水舀12把</w:t>
            </w:r>
            <w:r>
              <w:rPr>
                <w:rFonts w:hint="eastAsia" w:ascii="宋体" w:hAnsi="宋体" w:cs="宋体"/>
                <w:i w:val="0"/>
                <w:iCs w:val="0"/>
                <w:color w:val="000000"/>
                <w:sz w:val="18"/>
                <w:szCs w:val="18"/>
                <w:highlight w:val="none"/>
                <w:u w:val="none"/>
                <w:lang w:val="en-US" w:eastAsia="zh-CN"/>
              </w:rPr>
              <w:t>，单把尺寸≥</w:t>
            </w:r>
            <w:r>
              <w:rPr>
                <w:rFonts w:hint="eastAsia" w:ascii="宋体" w:hAnsi="宋体" w:eastAsia="宋体" w:cs="宋体"/>
                <w:i w:val="0"/>
                <w:iCs w:val="0"/>
                <w:color w:val="000000"/>
                <w:sz w:val="18"/>
                <w:szCs w:val="18"/>
                <w:highlight w:val="none"/>
                <w:u w:val="none"/>
                <w:lang w:val="en-US" w:eastAsia="zh-CN"/>
              </w:rPr>
              <w:t>236*130*107mm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4、水桶5个容积约1.3L底部直径为125mm（±5mm），高130mm（±5mm）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5、卡扣50个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56*46.5*10mm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6、阻流片8个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120*18*79mm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7、水车10个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60*55mm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：ABS+PP+金属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8、轮船12艘</w:t>
            </w:r>
            <w:r>
              <w:rPr>
                <w:rFonts w:hint="eastAsia" w:ascii="宋体" w:hAnsi="宋体" w:cs="宋体"/>
                <w:i w:val="0"/>
                <w:iCs w:val="0"/>
                <w:color w:val="000000"/>
                <w:sz w:val="18"/>
                <w:szCs w:val="18"/>
                <w:highlight w:val="none"/>
                <w:u w:val="none"/>
                <w:lang w:val="en-US" w:eastAsia="zh-CN"/>
              </w:rPr>
              <w:t>，单艘尺寸≥</w:t>
            </w:r>
            <w:r>
              <w:rPr>
                <w:rFonts w:hint="eastAsia" w:ascii="宋体" w:hAnsi="宋体" w:eastAsia="宋体" w:cs="宋体"/>
                <w:i w:val="0"/>
                <w:iCs w:val="0"/>
                <w:color w:val="000000"/>
                <w:sz w:val="18"/>
                <w:szCs w:val="18"/>
                <w:highlight w:val="none"/>
                <w:u w:val="none"/>
                <w:lang w:val="en-US" w:eastAsia="zh-CN"/>
              </w:rPr>
              <w:t>113*59*51mm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9、沙铲（小）14把</w:t>
            </w:r>
            <w:r>
              <w:rPr>
                <w:rFonts w:hint="eastAsia" w:ascii="宋体" w:hAnsi="宋体" w:cs="宋体"/>
                <w:i w:val="0"/>
                <w:iCs w:val="0"/>
                <w:color w:val="000000"/>
                <w:sz w:val="18"/>
                <w:szCs w:val="18"/>
                <w:highlight w:val="none"/>
                <w:u w:val="none"/>
                <w:lang w:val="en-US" w:eastAsia="zh-CN"/>
              </w:rPr>
              <w:t>，单把尺寸≥</w:t>
            </w:r>
            <w:r>
              <w:rPr>
                <w:rFonts w:hint="eastAsia" w:ascii="宋体" w:hAnsi="宋体" w:eastAsia="宋体" w:cs="宋体"/>
                <w:i w:val="0"/>
                <w:iCs w:val="0"/>
                <w:color w:val="000000"/>
                <w:sz w:val="18"/>
                <w:szCs w:val="18"/>
                <w:highlight w:val="none"/>
                <w:u w:val="none"/>
                <w:lang w:val="en-US" w:eastAsia="zh-CN"/>
              </w:rPr>
              <w:t>234*82*58mm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10、沙筛8个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226*346*41mm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11、沙水盆8个容积10-11L，</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390*290*111mm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12、漏斗（单口）5个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182*130*135mm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13、漏斗（两口）5个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182*130*135mm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14、漏斗（三口）5个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182*130*135mm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15、透明细圆直管130根直径50mm（±5mm），长90mm（±</w:t>
            </w: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val="en-US" w:eastAsia="zh-CN"/>
              </w:rPr>
              <w:t>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16、透明细圆直管230根直径50mm（±5mm），长190mm（±5mm）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17、透明细圆直管320根直径50mm（±5mm），长290mm（±5mm）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18、多孔透明细圆直管10根直径50mm（±5mm），长290mm（±</w:t>
            </w:r>
            <w:r>
              <w:rPr>
                <w:rFonts w:hint="eastAsia" w:ascii="宋体" w:hAnsi="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val="en-US" w:eastAsia="zh-CN"/>
              </w:rPr>
              <w:t>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19、软管20根直径50mm（±5mm），长1000mm（±50mm）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20、透明粗圆直管12根直径75mm（±</w:t>
            </w:r>
            <w:r>
              <w:rPr>
                <w:rFonts w:hint="eastAsia" w:ascii="宋体" w:hAnsi="宋体" w:cs="宋体"/>
                <w:i w:val="0"/>
                <w:iCs w:val="0"/>
                <w:color w:val="000000"/>
                <w:sz w:val="18"/>
                <w:szCs w:val="18"/>
                <w:highlight w:val="none"/>
                <w:u w:val="none"/>
                <w:lang w:val="en-US" w:eastAsia="zh-CN"/>
              </w:rPr>
              <w:t>5</w:t>
            </w:r>
            <w:r>
              <w:rPr>
                <w:rFonts w:hint="eastAsia" w:ascii="宋体" w:hAnsi="宋体" w:eastAsia="宋体" w:cs="宋体"/>
                <w:i w:val="0"/>
                <w:iCs w:val="0"/>
                <w:color w:val="000000"/>
                <w:sz w:val="18"/>
                <w:szCs w:val="18"/>
                <w:highlight w:val="none"/>
                <w:u w:val="none"/>
                <w:lang w:val="en-US" w:eastAsia="zh-CN"/>
              </w:rPr>
              <w:t>mm），长400mm（±</w:t>
            </w: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lang w:val="en-US" w:eastAsia="zh-CN"/>
              </w:rPr>
              <w:t>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21、剖面直管30根</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107*800mm，高50mm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22、支架底座32个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256*180*157mm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23、支架管120个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184*32*85mm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24、90°弯头（75）3个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116.5*116.5*82mm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25、45°弯头（75）3个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157*124*83mm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26、等径三通（75）3个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150*116.5*83mm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27、变径直通10个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83*83*80mm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28、直通2个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80*83*83mm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29、管帽10个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58*58*40mm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w:t>
            </w:r>
            <w:r>
              <w:rPr>
                <w:rFonts w:hint="eastAsia" w:ascii="宋体" w:hAnsi="宋体" w:cs="宋体"/>
                <w:i w:val="0"/>
                <w:iCs w:val="0"/>
                <w:color w:val="000000"/>
                <w:sz w:val="18"/>
                <w:szCs w:val="18"/>
                <w:highlight w:val="none"/>
                <w:u w:val="none"/>
                <w:lang w:val="en-US" w:eastAsia="zh-CN"/>
              </w:rPr>
              <w:t>水嘴</w:t>
            </w:r>
            <w:r>
              <w:rPr>
                <w:rFonts w:hint="eastAsia" w:ascii="宋体" w:hAnsi="宋体" w:eastAsia="宋体" w:cs="宋体"/>
                <w:i w:val="0"/>
                <w:iCs w:val="0"/>
                <w:color w:val="000000"/>
                <w:sz w:val="18"/>
                <w:szCs w:val="18"/>
                <w:highlight w:val="none"/>
                <w:u w:val="none"/>
                <w:lang w:val="en-US" w:eastAsia="zh-CN"/>
              </w:rPr>
              <w:t>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100*58*92mm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：ABS+TPE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31、45°弯头（50）25个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85*105*58mm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32、90°弯头（50）20个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80*80*58mm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33、等径三通（50）15个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102*80*58mm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34、多孔板1个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2460*1035*700mm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35、长方体模型（小号）3个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218*131*106mm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36、长方体模型（中号）3个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263*166*127mm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37、长方体模型（大号）3个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308*201*147mm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38、实心小球20个直径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：PVC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39、空心小球20个直径</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40、圆柱体模型（小号）3个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157*145*107mm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41、收纳筐10个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535*355*345mm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42、圆柱体模型（中号）3个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209*189*127mm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43、圆柱体模型（大号）3个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257*233*147mm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44、四棱锥模型（小号）3个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93*93*101mm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45、四棱台模型（中号）3个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182*182*125mm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46、四棱台模型（大号）3个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284*284*144mm</w:t>
            </w:r>
            <w:r>
              <w:rPr>
                <w:rFonts w:hint="eastAsia" w:ascii="宋体" w:hAnsi="宋体" w:cs="宋体"/>
                <w:i w:val="0"/>
                <w:iCs w:val="0"/>
                <w:color w:val="000000"/>
                <w:sz w:val="18"/>
                <w:szCs w:val="18"/>
                <w:highlight w:val="none"/>
                <w:u w:val="none"/>
                <w:lang w:val="en-US" w:eastAsia="zh-CN"/>
              </w:rPr>
              <w:t>，材质</w:t>
            </w:r>
            <w:r>
              <w:rPr>
                <w:rFonts w:hint="eastAsia" w:ascii="宋体" w:hAnsi="宋体" w:eastAsia="宋体" w:cs="宋体"/>
                <w:i w:val="0"/>
                <w:iCs w:val="0"/>
                <w:color w:val="000000"/>
                <w:sz w:val="18"/>
                <w:szCs w:val="18"/>
                <w:highlight w:val="none"/>
                <w:u w:val="none"/>
                <w:lang w:val="en-US" w:eastAsia="zh-CN"/>
              </w:rPr>
              <w:t>：ABS</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户外插扣建构材料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1、连接绳短连接绳（带卡扣）10条长</w:t>
            </w:r>
            <w:r>
              <w:rPr>
                <w:rFonts w:hint="eastAsia" w:ascii="宋体" w:hAnsi="宋体" w:cs="宋体"/>
                <w:i w:val="0"/>
                <w:iCs w:val="0"/>
                <w:color w:val="000000"/>
                <w:sz w:val="18"/>
                <w:szCs w:val="18"/>
                <w:highlight w:val="none"/>
                <w:u w:val="none"/>
                <w:lang w:val="en-US" w:eastAsia="zh-CN"/>
              </w:rPr>
              <w:t>，单条尺寸</w:t>
            </w:r>
            <w:r>
              <w:rPr>
                <w:rFonts w:hint="eastAsia" w:ascii="宋体" w:hAnsi="宋体" w:eastAsia="宋体" w:cs="宋体"/>
                <w:i w:val="0"/>
                <w:iCs w:val="0"/>
                <w:color w:val="000000"/>
                <w:sz w:val="18"/>
                <w:szCs w:val="18"/>
                <w:highlight w:val="none"/>
                <w:u w:val="none"/>
                <w:lang w:val="en-US" w:eastAsia="zh-CN"/>
              </w:rPr>
              <w:t>500mm（±50mm），绳子直径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为8mm棉绳+ABS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2、长连接绳（带卡扣）10条长</w:t>
            </w:r>
            <w:r>
              <w:rPr>
                <w:rFonts w:hint="eastAsia" w:ascii="宋体" w:hAnsi="宋体" w:cs="宋体"/>
                <w:i w:val="0"/>
                <w:iCs w:val="0"/>
                <w:color w:val="000000"/>
                <w:sz w:val="18"/>
                <w:szCs w:val="18"/>
                <w:highlight w:val="none"/>
                <w:u w:val="none"/>
                <w:lang w:val="en-US" w:eastAsia="zh-CN"/>
              </w:rPr>
              <w:t>，单条尺寸</w:t>
            </w:r>
            <w:r>
              <w:rPr>
                <w:rFonts w:hint="eastAsia" w:ascii="宋体" w:hAnsi="宋体" w:eastAsia="宋体" w:cs="宋体"/>
                <w:i w:val="0"/>
                <w:iCs w:val="0"/>
                <w:color w:val="000000"/>
                <w:sz w:val="18"/>
                <w:szCs w:val="18"/>
                <w:highlight w:val="none"/>
                <w:u w:val="none"/>
                <w:lang w:val="en-US" w:eastAsia="zh-CN"/>
              </w:rPr>
              <w:t>1200mm（±50mm），绳子直径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为8mm棉绳+ABS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3、卡扣40个</w:t>
            </w:r>
            <w:r>
              <w:rPr>
                <w:rFonts w:hint="eastAsia" w:ascii="宋体" w:hAnsi="宋体" w:cs="宋体"/>
                <w:i w:val="0"/>
                <w:iCs w:val="0"/>
                <w:color w:val="000000"/>
                <w:sz w:val="18"/>
                <w:szCs w:val="18"/>
                <w:highlight w:val="none"/>
                <w:u w:val="none"/>
                <w:lang w:val="en-US" w:eastAsia="zh-CN"/>
              </w:rPr>
              <w:t>，单个尺寸</w:t>
            </w:r>
            <w:r>
              <w:rPr>
                <w:rFonts w:hint="eastAsia" w:ascii="宋体" w:hAnsi="宋体" w:eastAsia="宋体" w:cs="宋体"/>
                <w:i w:val="0"/>
                <w:iCs w:val="0"/>
                <w:color w:val="000000"/>
                <w:sz w:val="18"/>
                <w:szCs w:val="18"/>
                <w:highlight w:val="none"/>
                <w:u w:val="none"/>
                <w:lang w:val="en-US" w:eastAsia="zh-CN"/>
              </w:rPr>
              <w:t>48.7*36.8*37mm（±1mm），深蓝色ABS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4、场景布窗帘式场景布4片</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590*910mm（±50mm），深蓝色1200D牛津布+PE板+魔术贴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5、场景布单片式场景布4片</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590*1230mm（±50mm），深蓝色1200D牛津布+PE板+魔术贴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6、场景布横帘式场景布4片</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590*520mm（±50mm），深蓝色1200D牛津布+PE板+魔术贴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7、标识片62片长方形尺寸为</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460*230*0.4mm（±2mm），正方形尺寸为230*230*0.4mm（±2mm），倒圆角PP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8、涂鸦片32片长方形尺寸为</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460*230*0.48mm（±2mm），正方形尺寸为230*230*0.48mm（±2mm）；黑色，倒圆角PP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9、单口积木48块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119*59.5*30mm（±3mm），灰色HDPE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10、双口积木36块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119*119*30mm（±3mm），灰色HDPE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11、旋转积木36块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119*119*30mm（±3mm），黄色HDPE+304不锈钢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12、轮盖40个</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119.5*119.5*45mm（±3mm），黄色HDPE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13、弧形积木32块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389.5*194*30mm（±3mm），深蓝色HDPE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14、梯形积木8块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780*390*30mm（±3mm），木色+色粉HDPE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15、三角积木16块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226*226*30mm（±3mm），黄色HDPE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16、车轮40块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180*180*40mm（±3mm），灰色HDPE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17、短条积木32块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18、短条积木32块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19、轮轴20块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534*119*30mm（±3mm），深蓝色HDPE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20、多口长条积木16块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21、多口长条积木16块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26、百变条长百变条30条蓝色、黄色各15条，长1200mm（±10mm），直径38mm（±5mm）EPE珍珠棉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27、短百变条30条蓝色、黄色各15条，长600mm（±10mm），直径38mm（±5mm）EPE珍珠棉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28、梯形积木8块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780*390*30mm（±3mm），木色+色粉HDPE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29、三角积木16块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226*226*30mm（±3mm），黄色HDPE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30、短条积木32块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31、短条积木32块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32、多口长条积木</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33、多口长条积木</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34、多口长条积木</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37、长条积木16块</w:t>
            </w:r>
            <w:r>
              <w:rPr>
                <w:rFonts w:hint="eastAsia" w:ascii="宋体" w:hAnsi="宋体" w:cs="宋体"/>
                <w:i w:val="0"/>
                <w:iCs w:val="0"/>
                <w:color w:val="000000"/>
                <w:sz w:val="18"/>
                <w:szCs w:val="18"/>
                <w:highlight w:val="none"/>
                <w:u w:val="none"/>
                <w:lang w:val="en-US" w:eastAsia="zh-CN"/>
              </w:rPr>
              <w:t>，单块尺寸</w:t>
            </w:r>
            <w:r>
              <w:rPr>
                <w:rFonts w:hint="eastAsia" w:ascii="宋体" w:hAnsi="宋体" w:eastAsia="宋体" w:cs="宋体"/>
                <w:i w:val="0"/>
                <w:iCs w:val="0"/>
                <w:color w:val="000000"/>
                <w:sz w:val="18"/>
                <w:szCs w:val="18"/>
                <w:highlight w:val="none"/>
                <w:u w:val="none"/>
                <w:lang w:val="en-US" w:eastAsia="zh-CN"/>
              </w:rPr>
              <w:t>780*119*30mm（±3mm），木色+色粉HDPE</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户外储物棚</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户外储物棚</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尺寸：</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t>390×100×200cm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材质：主体框架采用直径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28和直径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4"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户外收纳柜</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户外城堡收纳（AB左右）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收纳屋A尺寸：≥80×60×181.5cm，采用防腐松木；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收纳屋B尺寸：≥80×60×160cm，采用防腐松木；收纳屋左尺寸：≥80×60×170.5cm，采用防腐松木；收纳屋右尺寸：≥80×60×170.5cm，采用防腐松木。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材质：主体框架采用直径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28和直径</w:t>
            </w:r>
            <w:r>
              <w:rPr>
                <w:rFonts w:hint="eastAsia" w:ascii="宋体" w:hAnsi="宋体" w:cs="宋体"/>
                <w:i w:val="0"/>
                <w:iCs w:val="0"/>
                <w:color w:val="000000"/>
                <w:sz w:val="18"/>
                <w:szCs w:val="18"/>
                <w:highlight w:val="none"/>
                <w:u w:val="none"/>
                <w:lang w:val="en-US" w:eastAsia="zh-CN"/>
              </w:rPr>
              <w:t>约</w:t>
            </w:r>
            <w:r>
              <w:rPr>
                <w:rFonts w:hint="eastAsia" w:ascii="宋体" w:hAnsi="宋体" w:eastAsia="宋体" w:cs="宋体"/>
                <w:i w:val="0"/>
                <w:iCs w:val="0"/>
                <w:color w:val="000000"/>
                <w:sz w:val="18"/>
                <w:szCs w:val="18"/>
                <w:highlight w:val="none"/>
                <w:u w:val="none"/>
                <w:lang w:val="en-US" w:eastAsia="zh-CN"/>
              </w:rPr>
              <w:t>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bl>
    <w:p>
      <w:pPr>
        <w:rPr>
          <w:highlight w:val="none"/>
        </w:rPr>
      </w:pPr>
    </w:p>
    <w:p>
      <w:pPr>
        <w:rPr>
          <w:rFonts w:hint="eastAsia" w:ascii="宋体" w:hAnsi="宋体" w:cs="宋体"/>
          <w:b/>
          <w:bCs/>
          <w:kern w:val="44"/>
          <w:sz w:val="44"/>
          <w:szCs w:val="44"/>
          <w:highlight w:val="none"/>
        </w:rPr>
      </w:pPr>
    </w:p>
    <w:p>
      <w:pPr>
        <w:rPr>
          <w:rFonts w:hint="eastAsia" w:ascii="宋体" w:hAnsi="宋体" w:cs="宋体"/>
          <w:b/>
          <w:bCs/>
          <w:kern w:val="44"/>
          <w:sz w:val="44"/>
          <w:szCs w:val="44"/>
          <w:highlight w:val="none"/>
        </w:rPr>
      </w:pPr>
      <w:r>
        <w:rPr>
          <w:rFonts w:hint="eastAsia" w:ascii="宋体" w:hAnsi="宋体" w:cs="宋体"/>
          <w:b/>
          <w:bCs/>
          <w:kern w:val="44"/>
          <w:sz w:val="44"/>
          <w:szCs w:val="44"/>
          <w:highlight w:val="none"/>
        </w:rPr>
        <w:br w:type="page"/>
      </w:r>
    </w:p>
    <w:p>
      <w:pPr>
        <w:jc w:val="center"/>
        <w:outlineLvl w:val="0"/>
        <w:rPr>
          <w:rFonts w:ascii="宋体" w:hAnsi="宋体" w:cs="宋体"/>
          <w:highlight w:val="none"/>
        </w:rPr>
      </w:pPr>
      <w:r>
        <w:rPr>
          <w:rFonts w:hint="eastAsia" w:ascii="宋体" w:hAnsi="宋体" w:cs="宋体"/>
          <w:b/>
          <w:bCs/>
          <w:kern w:val="44"/>
          <w:sz w:val="44"/>
          <w:szCs w:val="44"/>
          <w:highlight w:val="none"/>
        </w:rPr>
        <w:t>第六章 投标文件格式</w:t>
      </w:r>
      <w:bookmarkEnd w:id="561"/>
      <w:bookmarkEnd w:id="562"/>
      <w:bookmarkEnd w:id="563"/>
      <w:bookmarkEnd w:id="564"/>
      <w:bookmarkEnd w:id="565"/>
      <w:bookmarkEnd w:id="566"/>
      <w:bookmarkEnd w:id="567"/>
      <w:bookmarkEnd w:id="568"/>
      <w:bookmarkEnd w:id="569"/>
      <w:bookmarkEnd w:id="570"/>
      <w:bookmarkEnd w:id="571"/>
    </w:p>
    <w:p>
      <w:pPr>
        <w:spacing w:line="300" w:lineRule="auto"/>
        <w:rPr>
          <w:rFonts w:ascii="宋体" w:hAnsi="宋体" w:cs="宋体"/>
          <w:highlight w:val="none"/>
        </w:rPr>
      </w:pPr>
    </w:p>
    <w:p>
      <w:pPr>
        <w:spacing w:line="300" w:lineRule="auto"/>
        <w:rPr>
          <w:rFonts w:ascii="宋体" w:hAnsi="宋体" w:cs="宋体"/>
          <w:sz w:val="20"/>
          <w:szCs w:val="20"/>
          <w:highlight w:val="none"/>
        </w:rPr>
      </w:pPr>
    </w:p>
    <w:p>
      <w:pPr>
        <w:spacing w:after="120" w:line="700" w:lineRule="exact"/>
        <w:ind w:firstLine="1248" w:firstLineChars="444"/>
        <w:outlineLvl w:val="0"/>
        <w:rPr>
          <w:rFonts w:ascii="宋体" w:hAnsi="宋体" w:cs="宋体"/>
          <w:b/>
          <w:sz w:val="36"/>
          <w:szCs w:val="36"/>
          <w:highlight w:val="none"/>
        </w:rPr>
      </w:pPr>
      <w:r>
        <w:rPr>
          <w:rFonts w:hint="eastAsia" w:ascii="宋体" w:hAnsi="宋体" w:cs="宋体"/>
          <w:b/>
          <w:sz w:val="28"/>
          <w:szCs w:val="28"/>
          <w:highlight w:val="none"/>
          <w:u w:val="single"/>
        </w:rPr>
        <w:t xml:space="preserve">                </w:t>
      </w:r>
      <w:bookmarkStart w:id="572" w:name="_Toc12915"/>
      <w:bookmarkStart w:id="573" w:name="_Toc936"/>
      <w:r>
        <w:rPr>
          <w:rFonts w:hint="eastAsia" w:ascii="宋体" w:hAnsi="宋体" w:cs="宋体"/>
          <w:b/>
          <w:sz w:val="28"/>
          <w:szCs w:val="28"/>
          <w:highlight w:val="none"/>
          <w:u w:val="single"/>
        </w:rPr>
        <w:t>(招标项目名称)</w:t>
      </w:r>
      <w:bookmarkEnd w:id="572"/>
      <w:bookmarkEnd w:id="573"/>
      <w:r>
        <w:rPr>
          <w:rFonts w:hint="eastAsia" w:ascii="宋体" w:hAnsi="宋体" w:cs="宋体"/>
          <w:b/>
          <w:sz w:val="28"/>
          <w:szCs w:val="28"/>
          <w:highlight w:val="none"/>
          <w:u w:val="single"/>
        </w:rPr>
        <w:t xml:space="preserve">               </w:t>
      </w:r>
    </w:p>
    <w:p>
      <w:pPr>
        <w:spacing w:after="120" w:line="700" w:lineRule="exact"/>
        <w:jc w:val="center"/>
        <w:rPr>
          <w:rFonts w:ascii="宋体" w:hAnsi="宋体" w:cs="宋体"/>
          <w:szCs w:val="21"/>
          <w:highlight w:val="none"/>
        </w:rPr>
      </w:pPr>
    </w:p>
    <w:p>
      <w:pPr>
        <w:spacing w:after="120" w:line="700" w:lineRule="exact"/>
        <w:jc w:val="center"/>
        <w:rPr>
          <w:rFonts w:ascii="宋体" w:hAnsi="宋体" w:cs="宋体"/>
          <w:szCs w:val="21"/>
          <w:highlight w:val="none"/>
        </w:rPr>
      </w:pPr>
    </w:p>
    <w:p>
      <w:pPr>
        <w:spacing w:after="120" w:line="700" w:lineRule="exact"/>
        <w:jc w:val="center"/>
        <w:outlineLvl w:val="0"/>
        <w:rPr>
          <w:rFonts w:ascii="宋体" w:hAnsi="宋体" w:cs="宋体"/>
          <w:b/>
          <w:sz w:val="44"/>
          <w:szCs w:val="44"/>
          <w:highlight w:val="none"/>
        </w:rPr>
      </w:pPr>
      <w:bookmarkStart w:id="574" w:name="_Toc17063"/>
      <w:bookmarkStart w:id="575" w:name="_Toc2233"/>
      <w:r>
        <w:rPr>
          <w:rFonts w:hint="eastAsia" w:ascii="宋体" w:hAnsi="宋体" w:cs="宋体"/>
          <w:b/>
          <w:sz w:val="44"/>
          <w:szCs w:val="44"/>
          <w:highlight w:val="none"/>
        </w:rPr>
        <w:t>投标文件</w:t>
      </w:r>
      <w:bookmarkEnd w:id="574"/>
      <w:bookmarkEnd w:id="575"/>
    </w:p>
    <w:p>
      <w:pPr>
        <w:spacing w:after="120" w:line="440" w:lineRule="exact"/>
        <w:ind w:firstLine="3360" w:firstLineChars="1400"/>
        <w:rPr>
          <w:rFonts w:ascii="宋体" w:hAnsi="宋体" w:cs="宋体"/>
          <w:sz w:val="24"/>
          <w:highlight w:val="none"/>
        </w:rPr>
      </w:pPr>
    </w:p>
    <w:p>
      <w:pPr>
        <w:spacing w:after="120" w:line="440" w:lineRule="exact"/>
        <w:ind w:firstLine="3360" w:firstLineChars="1400"/>
        <w:rPr>
          <w:rFonts w:ascii="宋体" w:hAnsi="宋体" w:cs="宋体"/>
          <w:sz w:val="24"/>
          <w:highlight w:val="none"/>
        </w:rPr>
      </w:pPr>
      <w:r>
        <w:rPr>
          <w:rFonts w:hint="eastAsia" w:ascii="宋体" w:hAnsi="宋体" w:cs="宋体"/>
          <w:sz w:val="24"/>
          <w:highlight w:val="none"/>
        </w:rPr>
        <w:t>招标项目编号：</w:t>
      </w:r>
    </w:p>
    <w:p>
      <w:pPr>
        <w:spacing w:after="120" w:line="440" w:lineRule="exact"/>
        <w:jc w:val="center"/>
        <w:rPr>
          <w:rFonts w:ascii="宋体" w:hAnsi="宋体" w:cs="宋体"/>
          <w:szCs w:val="21"/>
          <w:highlight w:val="none"/>
        </w:rPr>
      </w:pPr>
    </w:p>
    <w:p>
      <w:pPr>
        <w:spacing w:after="120" w:line="440" w:lineRule="exact"/>
        <w:jc w:val="center"/>
        <w:rPr>
          <w:rFonts w:ascii="宋体" w:hAnsi="宋体" w:cs="宋体"/>
          <w:szCs w:val="21"/>
          <w:highlight w:val="none"/>
        </w:rPr>
      </w:pPr>
    </w:p>
    <w:p>
      <w:pPr>
        <w:spacing w:line="440" w:lineRule="exact"/>
        <w:ind w:firstLine="562"/>
        <w:rPr>
          <w:rFonts w:ascii="宋体" w:hAnsi="宋体" w:cs="宋体"/>
          <w:b/>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ind w:firstLine="957" w:firstLineChars="342"/>
        <w:rPr>
          <w:rFonts w:ascii="宋体" w:hAnsi="宋体" w:cs="宋体"/>
          <w:sz w:val="28"/>
          <w:szCs w:val="28"/>
          <w:highlight w:val="none"/>
        </w:rPr>
      </w:pPr>
      <w:r>
        <w:rPr>
          <w:rFonts w:hint="eastAsia" w:ascii="宋体" w:hAnsi="宋体" w:cs="宋体"/>
          <w:sz w:val="28"/>
          <w:szCs w:val="28"/>
          <w:highlight w:val="none"/>
        </w:rPr>
        <w:t>投标人名称：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(盖章)</w:t>
      </w:r>
    </w:p>
    <w:p>
      <w:pPr>
        <w:spacing w:line="440" w:lineRule="exact"/>
        <w:ind w:firstLine="957" w:firstLineChars="342"/>
        <w:rPr>
          <w:rFonts w:ascii="宋体" w:hAnsi="宋体" w:cs="宋体"/>
          <w:sz w:val="28"/>
          <w:szCs w:val="28"/>
          <w:highlight w:val="none"/>
          <w:u w:val="single"/>
        </w:rPr>
      </w:pPr>
    </w:p>
    <w:p>
      <w:pPr>
        <w:spacing w:line="440" w:lineRule="exact"/>
        <w:ind w:firstLine="957" w:firstLineChars="342"/>
        <w:rPr>
          <w:rFonts w:ascii="宋体" w:hAnsi="宋体" w:cs="宋体"/>
          <w:sz w:val="28"/>
          <w:szCs w:val="28"/>
          <w:highlight w:val="none"/>
          <w:u w:val="single"/>
        </w:rPr>
      </w:pPr>
    </w:p>
    <w:p>
      <w:pPr>
        <w:spacing w:line="440" w:lineRule="exact"/>
        <w:rPr>
          <w:rFonts w:ascii="宋体" w:hAnsi="宋体" w:cs="宋体"/>
          <w:sz w:val="28"/>
          <w:szCs w:val="28"/>
          <w:highlight w:val="none"/>
          <w:u w:val="single"/>
        </w:rPr>
      </w:pPr>
      <w:r>
        <w:rPr>
          <w:rFonts w:hint="eastAsia" w:ascii="宋体" w:hAnsi="宋体" w:cs="宋体"/>
          <w:sz w:val="28"/>
          <w:szCs w:val="28"/>
          <w:highlight w:val="none"/>
        </w:rPr>
        <w:t>法定代表人或其授权委托代理人：</w:t>
      </w:r>
      <w:r>
        <w:rPr>
          <w:rFonts w:hint="eastAsia" w:ascii="宋体" w:hAnsi="宋体" w:cs="宋体"/>
          <w:sz w:val="28"/>
          <w:szCs w:val="28"/>
          <w:highlight w:val="none"/>
          <w:u w:val="single"/>
        </w:rPr>
        <w:t xml:space="preserve">                   </w:t>
      </w:r>
      <w:r>
        <w:rPr>
          <w:rFonts w:hint="eastAsia" w:ascii="宋体" w:hAnsi="宋体" w:cs="宋体"/>
          <w:sz w:val="28"/>
          <w:szCs w:val="28"/>
          <w:highlight w:val="none"/>
        </w:rPr>
        <w:t>(签字或盖章)</w:t>
      </w:r>
    </w:p>
    <w:p>
      <w:pPr>
        <w:spacing w:line="440" w:lineRule="exact"/>
        <w:ind w:left="1078" w:firstLine="1026" w:firstLineChars="342"/>
        <w:rPr>
          <w:rFonts w:ascii="宋体" w:hAnsi="宋体" w:cs="宋体"/>
          <w:sz w:val="30"/>
          <w:szCs w:val="30"/>
          <w:highlight w:val="none"/>
          <w:u w:val="single"/>
        </w:rPr>
      </w:pPr>
    </w:p>
    <w:p>
      <w:pPr>
        <w:spacing w:line="440" w:lineRule="exact"/>
        <w:rPr>
          <w:rFonts w:ascii="宋体" w:hAnsi="宋体" w:cs="宋体"/>
          <w:sz w:val="30"/>
          <w:szCs w:val="30"/>
          <w:highlight w:val="none"/>
        </w:rPr>
      </w:pPr>
    </w:p>
    <w:p>
      <w:pPr>
        <w:spacing w:line="440" w:lineRule="exact"/>
        <w:rPr>
          <w:rFonts w:ascii="宋体" w:hAnsi="宋体" w:cs="宋体"/>
          <w:sz w:val="30"/>
          <w:szCs w:val="30"/>
          <w:highlight w:val="none"/>
        </w:rPr>
      </w:pPr>
    </w:p>
    <w:p>
      <w:pPr>
        <w:spacing w:line="440" w:lineRule="exact"/>
        <w:jc w:val="center"/>
        <w:outlineLvl w:val="0"/>
        <w:rPr>
          <w:rFonts w:ascii="宋体" w:hAnsi="宋体" w:cs="宋体"/>
          <w:sz w:val="28"/>
          <w:szCs w:val="28"/>
          <w:highlight w:val="none"/>
        </w:rPr>
      </w:pPr>
      <w:bookmarkStart w:id="576" w:name="_Toc22058"/>
      <w:r>
        <w:rPr>
          <w:rFonts w:hint="eastAsia" w:ascii="宋体" w:hAnsi="宋体" w:cs="宋体"/>
          <w:sz w:val="28"/>
          <w:szCs w:val="28"/>
          <w:highlight w:val="none"/>
        </w:rPr>
        <w:t>年    月    日</w:t>
      </w:r>
      <w:bookmarkEnd w:id="576"/>
    </w:p>
    <w:p>
      <w:pPr>
        <w:spacing w:line="440" w:lineRule="exact"/>
        <w:jc w:val="center"/>
        <w:rPr>
          <w:rFonts w:ascii="宋体" w:hAnsi="宋体" w:cs="宋体"/>
          <w:sz w:val="24"/>
          <w:highlight w:val="none"/>
        </w:rPr>
      </w:pPr>
      <w:r>
        <w:rPr>
          <w:rFonts w:hint="eastAsia" w:ascii="宋体" w:hAnsi="宋体" w:cs="宋体"/>
          <w:sz w:val="24"/>
          <w:highlight w:val="none"/>
        </w:rPr>
        <w:br w:type="page"/>
      </w:r>
    </w:p>
    <w:p>
      <w:pPr>
        <w:spacing w:line="440" w:lineRule="exact"/>
        <w:jc w:val="center"/>
        <w:outlineLvl w:val="0"/>
        <w:rPr>
          <w:rFonts w:ascii="宋体" w:hAnsi="宋体" w:cs="宋体"/>
          <w:b/>
          <w:sz w:val="36"/>
          <w:szCs w:val="36"/>
          <w:highlight w:val="none"/>
        </w:rPr>
      </w:pPr>
      <w:bookmarkStart w:id="577" w:name="_Toc13458"/>
      <w:r>
        <w:rPr>
          <w:rFonts w:hint="eastAsia" w:ascii="宋体" w:hAnsi="宋体" w:cs="宋体"/>
          <w:b/>
          <w:sz w:val="36"/>
          <w:szCs w:val="36"/>
          <w:highlight w:val="none"/>
        </w:rPr>
        <w:t>目   录</w:t>
      </w:r>
      <w:bookmarkEnd w:id="577"/>
    </w:p>
    <w:p>
      <w:pPr>
        <w:spacing w:line="200" w:lineRule="exact"/>
        <w:jc w:val="center"/>
        <w:rPr>
          <w:rFonts w:ascii="宋体" w:hAnsi="宋体" w:cs="宋体"/>
          <w:szCs w:val="21"/>
          <w:highlight w:val="none"/>
        </w:rPr>
      </w:pPr>
    </w:p>
    <w:p>
      <w:pPr>
        <w:autoSpaceDE w:val="0"/>
        <w:autoSpaceDN w:val="0"/>
        <w:adjustRightInd w:val="0"/>
        <w:snapToGrid w:val="0"/>
        <w:spacing w:line="360" w:lineRule="auto"/>
        <w:rPr>
          <w:rFonts w:ascii="宋体" w:hAnsi="宋体" w:cs="宋体"/>
          <w:kern w:val="0"/>
          <w:sz w:val="24"/>
          <w:highlight w:val="none"/>
        </w:rPr>
      </w:pP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一、投标函及投标函附录</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二、法定代表人身份证明和授权委托书</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三、开标一览表</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四、投标保证金</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五、资格审查资料</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六、</w:t>
      </w:r>
      <w:r>
        <w:rPr>
          <w:rFonts w:hint="eastAsia" w:ascii="宋体" w:hAnsi="宋体" w:cs="宋体"/>
          <w:b/>
          <w:bCs/>
          <w:sz w:val="24"/>
          <w:highlight w:val="none"/>
        </w:rPr>
        <w:t>供货方案及其他</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七、其他资料</w:t>
      </w: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autoSpaceDE w:val="0"/>
        <w:autoSpaceDN w:val="0"/>
        <w:adjustRightInd w:val="0"/>
        <w:spacing w:line="500" w:lineRule="exact"/>
        <w:jc w:val="center"/>
        <w:outlineLvl w:val="0"/>
        <w:rPr>
          <w:rFonts w:ascii="宋体" w:hAnsi="宋体" w:cs="宋体"/>
          <w:b/>
          <w:kern w:val="0"/>
          <w:sz w:val="36"/>
          <w:szCs w:val="36"/>
          <w:highlight w:val="none"/>
        </w:rPr>
      </w:pPr>
      <w:r>
        <w:rPr>
          <w:rFonts w:hint="eastAsia" w:ascii="宋体" w:hAnsi="宋体" w:cs="宋体"/>
          <w:kern w:val="0"/>
          <w:sz w:val="24"/>
          <w:highlight w:val="none"/>
        </w:rPr>
        <w:br w:type="page"/>
      </w:r>
      <w:bookmarkStart w:id="578" w:name="_Toc2336"/>
      <w:bookmarkStart w:id="579" w:name="_Toc28472"/>
      <w:r>
        <w:rPr>
          <w:rFonts w:hint="eastAsia" w:ascii="宋体" w:hAnsi="宋体" w:cs="宋体"/>
          <w:b/>
          <w:kern w:val="0"/>
          <w:sz w:val="36"/>
          <w:szCs w:val="36"/>
          <w:highlight w:val="none"/>
        </w:rPr>
        <w:t>一、投标函及投标函附录</w:t>
      </w:r>
      <w:bookmarkEnd w:id="578"/>
      <w:bookmarkEnd w:id="579"/>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（一）投标函</w:t>
      </w:r>
    </w:p>
    <w:p>
      <w:pPr>
        <w:autoSpaceDE w:val="0"/>
        <w:autoSpaceDN w:val="0"/>
        <w:adjustRightInd w:val="0"/>
        <w:spacing w:line="500" w:lineRule="exact"/>
        <w:jc w:val="left"/>
        <w:rPr>
          <w:rFonts w:ascii="宋体" w:hAnsi="宋体" w:cs="宋体"/>
          <w:kern w:val="0"/>
          <w:szCs w:val="21"/>
          <w:highlight w:val="none"/>
          <w:u w:val="single"/>
        </w:rPr>
      </w:pPr>
    </w:p>
    <w:p>
      <w:pPr>
        <w:autoSpaceDE w:val="0"/>
        <w:autoSpaceDN w:val="0"/>
        <w:adjustRightInd w:val="0"/>
        <w:spacing w:line="500" w:lineRule="exact"/>
        <w:jc w:val="lef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(采购人名称)：</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1.我方已仔细研究了</w:t>
      </w:r>
      <w:r>
        <w:rPr>
          <w:rFonts w:hint="eastAsia" w:ascii="宋体" w:hAnsi="宋体" w:cs="宋体"/>
          <w:kern w:val="0"/>
          <w:szCs w:val="21"/>
          <w:highlight w:val="none"/>
          <w:u w:val="single"/>
        </w:rPr>
        <w:t xml:space="preserve">    (项目名称)　                      　</w:t>
      </w:r>
      <w:r>
        <w:rPr>
          <w:rFonts w:hint="eastAsia" w:ascii="宋体" w:hAnsi="宋体" w:cs="宋体"/>
          <w:kern w:val="0"/>
          <w:szCs w:val="21"/>
          <w:highlight w:val="none"/>
        </w:rPr>
        <w:t>招标文件的全部内容，投标报价：</w:t>
      </w:r>
      <w:r>
        <w:rPr>
          <w:rFonts w:hint="eastAsia" w:ascii="宋体" w:hAnsi="宋体" w:cs="宋体"/>
          <w:kern w:val="0"/>
          <w:szCs w:val="21"/>
          <w:highlight w:val="none"/>
          <w:u w:val="single"/>
        </w:rPr>
        <w:t xml:space="preserve">          元</w:t>
      </w:r>
      <w:r>
        <w:rPr>
          <w:rFonts w:hint="eastAsia" w:ascii="宋体" w:hAnsi="宋体" w:cs="宋体"/>
          <w:kern w:val="0"/>
          <w:szCs w:val="21"/>
          <w:highlight w:val="none"/>
        </w:rPr>
        <w:t xml:space="preserve"> ,交付（实施）的时间（期限）：</w:t>
      </w:r>
      <w:r>
        <w:rPr>
          <w:rFonts w:hint="eastAsia" w:ascii="宋体" w:hAnsi="宋体" w:cs="宋体"/>
          <w:bCs/>
          <w:szCs w:val="21"/>
          <w:highlight w:val="none"/>
          <w:u w:val="single"/>
          <w:lang w:val="zh-CN"/>
        </w:rPr>
        <w:t xml:space="preserve">              </w:t>
      </w:r>
      <w:r>
        <w:rPr>
          <w:rFonts w:hint="eastAsia" w:ascii="宋体" w:hAnsi="宋体" w:cs="宋体"/>
          <w:kern w:val="0"/>
          <w:szCs w:val="21"/>
          <w:highlight w:val="none"/>
        </w:rPr>
        <w:t>，质量标准：</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，并按合同约定实施和完成承包上述招标项目。</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2.我方承诺在投标有效期</w:t>
      </w:r>
      <w:r>
        <w:rPr>
          <w:rFonts w:hint="eastAsia" w:ascii="宋体" w:hAnsi="宋体" w:cs="宋体"/>
          <w:kern w:val="0"/>
          <w:szCs w:val="21"/>
          <w:highlight w:val="none"/>
          <w:u w:val="single"/>
        </w:rPr>
        <w:t>90</w:t>
      </w:r>
      <w:r>
        <w:rPr>
          <w:rFonts w:hint="eastAsia" w:ascii="宋体" w:hAnsi="宋体" w:cs="宋体"/>
          <w:kern w:val="0"/>
          <w:szCs w:val="21"/>
          <w:highlight w:val="none"/>
        </w:rPr>
        <w:t>天内不修改、撤销投标文件。</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3.随同本投标函提交投标保证金一份，金额为人民币(大写)</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4.如我方中标：</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(1)我方承诺在收到中标通知书后，在中标通知书规定的期限内与你方签订合同，并遵守合同中关于权利和义务的约定；</w:t>
      </w:r>
    </w:p>
    <w:p>
      <w:pPr>
        <w:autoSpaceDE w:val="0"/>
        <w:autoSpaceDN w:val="0"/>
        <w:adjustRightInd w:val="0"/>
        <w:spacing w:line="500" w:lineRule="exact"/>
        <w:ind w:firstLine="380" w:firstLineChars="200"/>
        <w:jc w:val="left"/>
        <w:rPr>
          <w:rFonts w:ascii="宋体" w:hAnsi="宋体" w:cs="宋体"/>
          <w:kern w:val="0"/>
          <w:szCs w:val="21"/>
          <w:highlight w:val="none"/>
        </w:rPr>
      </w:pPr>
      <w:r>
        <w:rPr>
          <w:rFonts w:hint="eastAsia" w:ascii="宋体" w:hAnsi="宋体" w:cs="宋体"/>
          <w:spacing w:val="-10"/>
          <w:kern w:val="0"/>
          <w:szCs w:val="21"/>
          <w:highlight w:val="none"/>
        </w:rPr>
        <w:t xml:space="preserve"> (2)</w:t>
      </w:r>
      <w:r>
        <w:rPr>
          <w:rFonts w:hint="eastAsia" w:ascii="宋体" w:hAnsi="宋体" w:cs="宋体"/>
          <w:kern w:val="0"/>
          <w:szCs w:val="21"/>
          <w:highlight w:val="none"/>
        </w:rPr>
        <w:t>我方承诺按照招标文件中规定的服务内容及要求在合同约定的期限内，完成并移交全部合同内容。</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5.我方在此声明，所递交的投标文件及有关资料内容完整、真实和准确。</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6．</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(其他补充说明)。</w:t>
      </w:r>
    </w:p>
    <w:p>
      <w:pPr>
        <w:autoSpaceDE w:val="0"/>
        <w:autoSpaceDN w:val="0"/>
        <w:adjustRightInd w:val="0"/>
        <w:spacing w:line="500" w:lineRule="exact"/>
        <w:ind w:firstLine="420" w:firstLineChars="200"/>
        <w:jc w:val="left"/>
        <w:rPr>
          <w:rFonts w:ascii="宋体" w:hAnsi="宋体" w:cs="宋体"/>
          <w:kern w:val="0"/>
          <w:szCs w:val="21"/>
          <w:highlight w:val="none"/>
        </w:rPr>
      </w:pP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投 标 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autoSpaceDE w:val="0"/>
        <w:autoSpaceDN w:val="0"/>
        <w:adjustRightInd w:val="0"/>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法定代表人或其授权委托代理人：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r>
        <w:rPr>
          <w:rFonts w:hint="eastAsia" w:ascii="宋体" w:hAnsi="宋体" w:cs="宋体"/>
          <w:kern w:val="0"/>
          <w:szCs w:val="21"/>
          <w:highlight w:val="none"/>
          <w:lang w:val="en-US" w:eastAsia="zh-CN"/>
        </w:rPr>
        <w:t>和盖章</w:t>
      </w:r>
      <w:r>
        <w:rPr>
          <w:rFonts w:hint="eastAsia" w:ascii="宋体" w:hAnsi="宋体" w:cs="宋体"/>
          <w:kern w:val="0"/>
          <w:szCs w:val="21"/>
          <w:highlight w:val="none"/>
        </w:rPr>
        <w:t>)</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地    址：</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网    址：</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电    话：</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传    真：</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邮政编码：</w:t>
      </w:r>
      <w:r>
        <w:rPr>
          <w:rFonts w:hint="eastAsia" w:ascii="宋体" w:hAnsi="宋体" w:cs="宋体"/>
          <w:kern w:val="0"/>
          <w:szCs w:val="21"/>
          <w:highlight w:val="none"/>
          <w:u w:val="single"/>
        </w:rPr>
        <w:t xml:space="preserve">                                        </w:t>
      </w:r>
    </w:p>
    <w:p>
      <w:pPr>
        <w:spacing w:line="500" w:lineRule="exact"/>
        <w:jc w:val="righ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autoSpaceDE w:val="0"/>
        <w:autoSpaceDN w:val="0"/>
        <w:adjustRightInd w:val="0"/>
        <w:spacing w:line="500" w:lineRule="exact"/>
        <w:jc w:val="center"/>
        <w:rPr>
          <w:rFonts w:ascii="宋体" w:hAnsi="宋体" w:cs="宋体"/>
          <w:sz w:val="28"/>
          <w:szCs w:val="28"/>
          <w:highlight w:val="none"/>
        </w:rPr>
      </w:pPr>
      <w:r>
        <w:rPr>
          <w:rFonts w:hint="eastAsia" w:ascii="宋体" w:hAnsi="宋体" w:cs="宋体"/>
          <w:kern w:val="0"/>
          <w:szCs w:val="21"/>
          <w:highlight w:val="none"/>
        </w:rPr>
        <w:br w:type="page"/>
      </w:r>
      <w:bookmarkStart w:id="580" w:name="_Toc246996358"/>
      <w:bookmarkStart w:id="581" w:name="_Toc152042579"/>
      <w:bookmarkStart w:id="582" w:name="_Toc246997101"/>
      <w:bookmarkStart w:id="583" w:name="_Toc179632810"/>
      <w:bookmarkStart w:id="584" w:name="_Toc152045790"/>
      <w:bookmarkStart w:id="585" w:name="_Toc144974859"/>
      <w:bookmarkStart w:id="586" w:name="_Toc363457205"/>
      <w:bookmarkStart w:id="587" w:name="_Toc247085876"/>
      <w:r>
        <w:rPr>
          <w:rFonts w:hint="eastAsia" w:ascii="宋体" w:hAnsi="宋体" w:cs="宋体"/>
          <w:kern w:val="0"/>
          <w:sz w:val="28"/>
          <w:szCs w:val="28"/>
          <w:highlight w:val="none"/>
        </w:rPr>
        <w:t>（二）投标函附录</w:t>
      </w:r>
      <w:bookmarkEnd w:id="580"/>
      <w:bookmarkEnd w:id="581"/>
      <w:bookmarkEnd w:id="582"/>
      <w:bookmarkEnd w:id="583"/>
      <w:bookmarkEnd w:id="584"/>
      <w:bookmarkEnd w:id="585"/>
      <w:bookmarkEnd w:id="586"/>
      <w:bookmarkEnd w:id="587"/>
    </w:p>
    <w:p>
      <w:pPr>
        <w:spacing w:line="440" w:lineRule="exact"/>
        <w:rPr>
          <w:rFonts w:ascii="宋体" w:hAnsi="宋体" w:cs="宋体"/>
          <w:sz w:val="20"/>
          <w:szCs w:val="20"/>
          <w:highlight w:val="none"/>
        </w:rPr>
      </w:pPr>
    </w:p>
    <w:tbl>
      <w:tblPr>
        <w:tblStyle w:val="21"/>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137"/>
        <w:gridCol w:w="432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8"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序号</w:t>
            </w:r>
          </w:p>
        </w:tc>
        <w:tc>
          <w:tcPr>
            <w:tcW w:w="2137"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条款名称</w:t>
            </w:r>
          </w:p>
        </w:tc>
        <w:tc>
          <w:tcPr>
            <w:tcW w:w="4321"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约定内容</w:t>
            </w:r>
          </w:p>
        </w:tc>
        <w:tc>
          <w:tcPr>
            <w:tcW w:w="1885" w:type="dxa"/>
            <w:vAlign w:val="center"/>
          </w:tcPr>
          <w:p>
            <w:pPr>
              <w:spacing w:line="0" w:lineRule="atLeast"/>
              <w:jc w:val="center"/>
              <w:rPr>
                <w:rFonts w:ascii="宋体" w:hAnsi="宋体" w:cs="宋体"/>
                <w:b/>
                <w:szCs w:val="21"/>
                <w:highlight w:val="none"/>
              </w:rPr>
            </w:pPr>
            <w:r>
              <w:rPr>
                <w:rFonts w:hint="eastAsia" w:ascii="宋体" w:hAnsi="宋体" w:cs="宋体"/>
                <w:b/>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1</w:t>
            </w:r>
          </w:p>
        </w:tc>
        <w:tc>
          <w:tcPr>
            <w:tcW w:w="213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交付（实施）的时间（期限）</w:t>
            </w:r>
          </w:p>
        </w:tc>
        <w:tc>
          <w:tcPr>
            <w:tcW w:w="4321" w:type="dxa"/>
            <w:vAlign w:val="center"/>
          </w:tcPr>
          <w:p>
            <w:pPr>
              <w:autoSpaceDE w:val="0"/>
              <w:autoSpaceDN w:val="0"/>
              <w:adjustRightInd w:val="0"/>
              <w:spacing w:line="380" w:lineRule="exact"/>
              <w:jc w:val="left"/>
              <w:rPr>
                <w:rFonts w:hint="eastAsia" w:ascii="宋体" w:hAnsi="宋体" w:eastAsia="宋体" w:cs="宋体"/>
                <w:szCs w:val="18"/>
                <w:highlight w:val="none"/>
                <w:lang w:eastAsia="zh-CN"/>
              </w:rPr>
            </w:pPr>
            <w:r>
              <w:rPr>
                <w:rFonts w:hint="eastAsia" w:ascii="宋体" w:hAnsi="宋体" w:cs="宋体"/>
                <w:bCs/>
                <w:szCs w:val="21"/>
                <w:highlight w:val="none"/>
                <w:lang w:eastAsia="zh-CN"/>
              </w:rPr>
              <w:t>采购合同签订之日起60个工作日</w:t>
            </w:r>
          </w:p>
        </w:tc>
        <w:tc>
          <w:tcPr>
            <w:tcW w:w="1885" w:type="dxa"/>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2</w:t>
            </w:r>
          </w:p>
        </w:tc>
        <w:tc>
          <w:tcPr>
            <w:tcW w:w="2137" w:type="dxa"/>
            <w:vAlign w:val="center"/>
          </w:tcPr>
          <w:p>
            <w:pPr>
              <w:autoSpaceDE w:val="0"/>
              <w:autoSpaceDN w:val="0"/>
              <w:adjustRightInd w:val="0"/>
              <w:spacing w:line="240" w:lineRule="exact"/>
              <w:jc w:val="center"/>
              <w:rPr>
                <w:rFonts w:ascii="宋体" w:hAnsi="宋体" w:cs="宋体"/>
                <w:kern w:val="0"/>
                <w:szCs w:val="21"/>
                <w:highlight w:val="none"/>
              </w:rPr>
            </w:pPr>
            <w:r>
              <w:rPr>
                <w:rFonts w:hint="eastAsia" w:ascii="宋体" w:hAnsi="宋体" w:cs="宋体"/>
                <w:kern w:val="0"/>
                <w:szCs w:val="21"/>
                <w:highlight w:val="none"/>
              </w:rPr>
              <w:t>投标有效期</w:t>
            </w:r>
          </w:p>
        </w:tc>
        <w:tc>
          <w:tcPr>
            <w:tcW w:w="4321" w:type="dxa"/>
            <w:vAlign w:val="center"/>
          </w:tcPr>
          <w:p>
            <w:pPr>
              <w:autoSpaceDE w:val="0"/>
              <w:autoSpaceDN w:val="0"/>
              <w:adjustRightInd w:val="0"/>
              <w:spacing w:line="240" w:lineRule="exact"/>
              <w:rPr>
                <w:rFonts w:ascii="宋体" w:hAnsi="宋体" w:cs="宋体"/>
                <w:kern w:val="0"/>
                <w:szCs w:val="21"/>
                <w:highlight w:val="none"/>
              </w:rPr>
            </w:pPr>
            <w:r>
              <w:rPr>
                <w:rFonts w:hint="eastAsia" w:ascii="宋体" w:hAnsi="宋体" w:cs="宋体"/>
                <w:kern w:val="0"/>
                <w:szCs w:val="21"/>
                <w:highlight w:val="none"/>
              </w:rPr>
              <w:t>90天</w:t>
            </w:r>
          </w:p>
        </w:tc>
        <w:tc>
          <w:tcPr>
            <w:tcW w:w="1885" w:type="dxa"/>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3</w:t>
            </w:r>
          </w:p>
        </w:tc>
        <w:tc>
          <w:tcPr>
            <w:tcW w:w="2137" w:type="dxa"/>
            <w:vAlign w:val="center"/>
          </w:tcPr>
          <w:p>
            <w:pPr>
              <w:autoSpaceDE w:val="0"/>
              <w:autoSpaceDN w:val="0"/>
              <w:adjustRightInd w:val="0"/>
              <w:spacing w:line="240" w:lineRule="exact"/>
              <w:jc w:val="center"/>
              <w:rPr>
                <w:rFonts w:ascii="宋体" w:hAnsi="宋体" w:cs="宋体"/>
                <w:kern w:val="0"/>
                <w:szCs w:val="21"/>
                <w:highlight w:val="none"/>
              </w:rPr>
            </w:pPr>
            <w:r>
              <w:rPr>
                <w:rFonts w:hint="eastAsia" w:ascii="宋体" w:hAnsi="宋体" w:cs="宋体"/>
                <w:highlight w:val="none"/>
              </w:rPr>
              <w:t>货物需求及技术要求</w:t>
            </w:r>
          </w:p>
        </w:tc>
        <w:tc>
          <w:tcPr>
            <w:tcW w:w="4321" w:type="dxa"/>
            <w:vAlign w:val="center"/>
          </w:tcPr>
          <w:p>
            <w:pPr>
              <w:autoSpaceDE w:val="0"/>
              <w:autoSpaceDN w:val="0"/>
              <w:adjustRightInd w:val="0"/>
              <w:spacing w:line="240" w:lineRule="exact"/>
              <w:rPr>
                <w:rFonts w:ascii="宋体" w:hAnsi="宋体" w:cs="宋体"/>
                <w:kern w:val="0"/>
                <w:szCs w:val="21"/>
                <w:highlight w:val="none"/>
              </w:rPr>
            </w:pPr>
            <w:r>
              <w:rPr>
                <w:rFonts w:hint="eastAsia" w:ascii="宋体" w:hAnsi="宋体" w:cs="宋体"/>
                <w:bCs/>
                <w:szCs w:val="21"/>
                <w:highlight w:val="none"/>
                <w:lang w:val="zh-CN"/>
              </w:rPr>
              <w:t>符合第五章规定</w:t>
            </w:r>
          </w:p>
        </w:tc>
        <w:tc>
          <w:tcPr>
            <w:tcW w:w="1885" w:type="dxa"/>
            <w:vAlign w:val="center"/>
          </w:tcPr>
          <w:p>
            <w:pPr>
              <w:spacing w:line="440" w:lineRule="exact"/>
              <w:jc w:val="center"/>
              <w:rPr>
                <w:rFonts w:ascii="宋体" w:hAnsi="宋体" w:cs="宋体"/>
                <w:szCs w:val="21"/>
                <w:highlight w:val="none"/>
              </w:rPr>
            </w:pPr>
          </w:p>
        </w:tc>
      </w:tr>
    </w:tbl>
    <w:p>
      <w:pPr>
        <w:spacing w:line="500" w:lineRule="exact"/>
        <w:jc w:val="right"/>
        <w:rPr>
          <w:rFonts w:ascii="宋体" w:hAnsi="宋体" w:cs="宋体"/>
          <w:kern w:val="0"/>
          <w:szCs w:val="21"/>
          <w:highlight w:val="none"/>
        </w:rPr>
      </w:pPr>
    </w:p>
    <w:p>
      <w:pPr>
        <w:autoSpaceDE w:val="0"/>
        <w:autoSpaceDN w:val="0"/>
        <w:adjustRightInd w:val="0"/>
        <w:spacing w:line="500" w:lineRule="exact"/>
        <w:jc w:val="left"/>
        <w:rPr>
          <w:rFonts w:ascii="宋体" w:hAnsi="宋体" w:cs="宋体"/>
          <w:b/>
          <w:szCs w:val="21"/>
          <w:highlight w:val="none"/>
          <w:lang w:val="zh-CN"/>
        </w:rPr>
      </w:pPr>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4"/>
          <w:highlight w:val="none"/>
        </w:rPr>
      </w:pPr>
    </w:p>
    <w:p>
      <w:pPr>
        <w:autoSpaceDE w:val="0"/>
        <w:autoSpaceDN w:val="0"/>
        <w:adjustRightInd w:val="0"/>
        <w:spacing w:line="500" w:lineRule="exact"/>
        <w:jc w:val="center"/>
        <w:rPr>
          <w:rFonts w:ascii="宋体" w:hAnsi="宋体" w:cs="宋体"/>
          <w:kern w:val="0"/>
          <w:sz w:val="24"/>
          <w:highlight w:val="none"/>
        </w:rPr>
      </w:pPr>
    </w:p>
    <w:p>
      <w:pPr>
        <w:autoSpaceDE w:val="0"/>
        <w:autoSpaceDN w:val="0"/>
        <w:adjustRightInd w:val="0"/>
        <w:spacing w:line="500" w:lineRule="exact"/>
        <w:jc w:val="center"/>
        <w:outlineLvl w:val="0"/>
        <w:rPr>
          <w:rFonts w:ascii="宋体" w:hAnsi="宋体" w:cs="宋体"/>
          <w:b/>
          <w:kern w:val="0"/>
          <w:sz w:val="36"/>
          <w:szCs w:val="36"/>
          <w:highlight w:val="none"/>
        </w:rPr>
      </w:pPr>
      <w:r>
        <w:rPr>
          <w:rFonts w:hint="eastAsia" w:ascii="宋体" w:hAnsi="宋体" w:cs="宋体"/>
          <w:kern w:val="0"/>
          <w:sz w:val="24"/>
          <w:highlight w:val="none"/>
        </w:rPr>
        <w:br w:type="page"/>
      </w:r>
      <w:bookmarkStart w:id="588" w:name="_Toc22132"/>
      <w:bookmarkStart w:id="589" w:name="_Toc7064"/>
      <w:r>
        <w:rPr>
          <w:rFonts w:hint="eastAsia" w:ascii="宋体" w:hAnsi="宋体" w:cs="宋体"/>
          <w:b/>
          <w:kern w:val="0"/>
          <w:sz w:val="36"/>
          <w:szCs w:val="36"/>
          <w:highlight w:val="none"/>
        </w:rPr>
        <w:t>二、法定代表人身份证明和授权委托书</w:t>
      </w:r>
      <w:bookmarkEnd w:id="588"/>
      <w:bookmarkEnd w:id="589"/>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(一) 法定代表人身份证明</w:t>
      </w:r>
    </w:p>
    <w:p>
      <w:pPr>
        <w:autoSpaceDE w:val="0"/>
        <w:autoSpaceDN w:val="0"/>
        <w:adjustRightInd w:val="0"/>
        <w:spacing w:line="500" w:lineRule="exact"/>
        <w:ind w:left="718" w:leftChars="342"/>
        <w:jc w:val="left"/>
        <w:rPr>
          <w:rFonts w:ascii="宋体" w:hAnsi="宋体" w:cs="宋体"/>
          <w:kern w:val="0"/>
          <w:szCs w:val="21"/>
          <w:highlight w:val="none"/>
        </w:rPr>
      </w:pP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投标人名称：</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单位性质：</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地址：</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rPr>
      </w:pPr>
      <w:r>
        <w:rPr>
          <w:rFonts w:hint="eastAsia" w:ascii="宋体" w:hAnsi="宋体" w:cs="宋体"/>
          <w:kern w:val="0"/>
          <w:szCs w:val="21"/>
          <w:highlight w:val="none"/>
        </w:rPr>
        <w:t>成立时间：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 xml:space="preserve">经营期限： </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职务：</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rPr>
      </w:pPr>
      <w:r>
        <w:rPr>
          <w:rFonts w:hint="eastAsia" w:ascii="宋体" w:hAnsi="宋体" w:cs="宋体"/>
          <w:kern w:val="0"/>
          <w:szCs w:val="21"/>
          <w:highlight w:val="none"/>
        </w:rPr>
        <w:t>系</w:t>
      </w:r>
      <w:r>
        <w:rPr>
          <w:rFonts w:hint="eastAsia" w:ascii="宋体" w:hAnsi="宋体" w:cs="宋体"/>
          <w:kern w:val="0"/>
          <w:szCs w:val="21"/>
          <w:highlight w:val="none"/>
          <w:u w:val="single"/>
        </w:rPr>
        <w:t xml:space="preserve">       (投标人名称)       </w:t>
      </w:r>
      <w:r>
        <w:rPr>
          <w:rFonts w:hint="eastAsia" w:ascii="宋体" w:hAnsi="宋体" w:cs="宋体"/>
          <w:kern w:val="0"/>
          <w:szCs w:val="21"/>
          <w:highlight w:val="none"/>
        </w:rPr>
        <w:t>的法定代表人。</w:t>
      </w:r>
    </w:p>
    <w:p>
      <w:pPr>
        <w:autoSpaceDE w:val="0"/>
        <w:autoSpaceDN w:val="0"/>
        <w:adjustRightInd w:val="0"/>
        <w:spacing w:line="600" w:lineRule="exact"/>
        <w:ind w:left="718" w:leftChars="342" w:firstLine="420" w:firstLineChars="200"/>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pacing w:line="600" w:lineRule="exact"/>
        <w:ind w:left="718" w:leftChars="342"/>
        <w:jc w:val="left"/>
        <w:rPr>
          <w:rFonts w:ascii="宋体" w:hAnsi="宋体" w:cs="宋体"/>
          <w:kern w:val="0"/>
          <w:szCs w:val="21"/>
          <w:highlight w:val="none"/>
        </w:rPr>
      </w:pPr>
    </w:p>
    <w:p>
      <w:pPr>
        <w:autoSpaceDE w:val="0"/>
        <w:autoSpaceDN w:val="0"/>
        <w:adjustRightInd w:val="0"/>
        <w:spacing w:line="600" w:lineRule="exact"/>
        <w:ind w:left="718" w:leftChars="342"/>
        <w:jc w:val="right"/>
        <w:rPr>
          <w:rFonts w:ascii="宋体" w:hAnsi="宋体" w:cs="宋体"/>
          <w:kern w:val="0"/>
          <w:szCs w:val="21"/>
          <w:highlight w:val="none"/>
        </w:rPr>
      </w:pPr>
    </w:p>
    <w:p>
      <w:pPr>
        <w:autoSpaceDE w:val="0"/>
        <w:autoSpaceDN w:val="0"/>
        <w:adjustRightInd w:val="0"/>
        <w:spacing w:line="600" w:lineRule="exact"/>
        <w:ind w:left="718" w:leftChars="342"/>
        <w:jc w:val="right"/>
        <w:rPr>
          <w:rFonts w:ascii="宋体" w:hAnsi="宋体" w:cs="宋体"/>
          <w:kern w:val="0"/>
          <w:szCs w:val="21"/>
          <w:highlight w:val="none"/>
        </w:rPr>
      </w:pPr>
      <w:r>
        <w:rPr>
          <w:rFonts w:hint="eastAsia" w:ascii="宋体" w:hAnsi="宋体" w:cs="宋体"/>
          <w:kern w:val="0"/>
          <w:szCs w:val="21"/>
          <w:highlight w:val="none"/>
        </w:rPr>
        <w:t>投标人：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spacing w:line="600" w:lineRule="exact"/>
        <w:ind w:firstLine="2520" w:firstLineChars="1200"/>
        <w:jc w:val="righ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(二)授权委托书</w:t>
      </w:r>
    </w:p>
    <w:p>
      <w:pPr>
        <w:autoSpaceDE w:val="0"/>
        <w:autoSpaceDN w:val="0"/>
        <w:adjustRightInd w:val="0"/>
        <w:spacing w:line="500" w:lineRule="exact"/>
        <w:jc w:val="left"/>
        <w:rPr>
          <w:rFonts w:ascii="宋体" w:hAnsi="宋体" w:cs="宋体"/>
          <w:kern w:val="0"/>
          <w:szCs w:val="21"/>
          <w:highlight w:val="none"/>
        </w:rPr>
      </w:pP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(姓名)   </w:t>
      </w:r>
      <w:r>
        <w:rPr>
          <w:rFonts w:hint="eastAsia" w:ascii="宋体" w:hAnsi="宋体" w:cs="宋体"/>
          <w:kern w:val="0"/>
          <w:szCs w:val="21"/>
          <w:highlight w:val="none"/>
        </w:rPr>
        <w:t>系</w:t>
      </w:r>
      <w:r>
        <w:rPr>
          <w:rFonts w:hint="eastAsia" w:ascii="宋体" w:hAnsi="宋体" w:cs="宋体"/>
          <w:kern w:val="0"/>
          <w:szCs w:val="21"/>
          <w:highlight w:val="none"/>
          <w:u w:val="single"/>
        </w:rPr>
        <w:t xml:space="preserve">    (投标人名称)    </w:t>
      </w:r>
      <w:r>
        <w:rPr>
          <w:rFonts w:hint="eastAsia" w:ascii="宋体" w:hAnsi="宋体" w:cs="宋体"/>
          <w:kern w:val="0"/>
          <w:szCs w:val="21"/>
          <w:highlight w:val="none"/>
        </w:rPr>
        <w:t>的法定代表人，现委托</w:t>
      </w:r>
      <w:r>
        <w:rPr>
          <w:rFonts w:hint="eastAsia" w:ascii="宋体" w:hAnsi="宋体" w:cs="宋体"/>
          <w:kern w:val="0"/>
          <w:szCs w:val="21"/>
          <w:highlight w:val="none"/>
          <w:u w:val="single"/>
        </w:rPr>
        <w:t xml:space="preserve">   (姓名)  </w:t>
      </w:r>
      <w:r>
        <w:rPr>
          <w:rFonts w:hint="eastAsia" w:ascii="宋体" w:hAnsi="宋体" w:cs="宋体"/>
          <w:kern w:val="0"/>
          <w:szCs w:val="21"/>
          <w:highlight w:val="none"/>
        </w:rPr>
        <w:t>为我方代理人。代理人根据授权，以我方名义签署、澄清、说明、补正、递交、撤回、修改</w:t>
      </w:r>
      <w:r>
        <w:rPr>
          <w:rFonts w:hint="eastAsia" w:ascii="宋体" w:hAnsi="宋体" w:cs="宋体"/>
          <w:kern w:val="0"/>
          <w:szCs w:val="21"/>
          <w:highlight w:val="none"/>
          <w:u w:val="single"/>
        </w:rPr>
        <w:t xml:space="preserve">   (项目名称)    </w:t>
      </w:r>
      <w:r>
        <w:rPr>
          <w:rFonts w:hint="eastAsia" w:ascii="宋体" w:hAnsi="宋体" w:cs="宋体"/>
          <w:kern w:val="0"/>
          <w:szCs w:val="21"/>
          <w:highlight w:val="none"/>
        </w:rPr>
        <w:t>投标文件、签订合同和处理有关事宜，其法律后果由我方承担。</w:t>
      </w: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代理人无转委托权。</w:t>
      </w:r>
    </w:p>
    <w:p>
      <w:pPr>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附：法定代表人身份证明；被授权人身份证明。</w:t>
      </w: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投  标  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p>
    <w:p>
      <w:pPr>
        <w:autoSpaceDE w:val="0"/>
        <w:autoSpaceDN w:val="0"/>
        <w:adjustRightInd w:val="0"/>
        <w:spacing w:line="600" w:lineRule="exact"/>
        <w:ind w:left="540" w:leftChars="257"/>
        <w:jc w:val="left"/>
        <w:rPr>
          <w:rFonts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kern w:val="0"/>
          <w:szCs w:val="21"/>
          <w:highlight w:val="none"/>
          <w:u w:val="single"/>
        </w:rPr>
        <w:t xml:space="preserve">                                </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kern w:val="0"/>
          <w:szCs w:val="21"/>
          <w:highlight w:val="none"/>
          <w:u w:val="single"/>
        </w:rPr>
        <w:t xml:space="preserve">                                </w:t>
      </w:r>
    </w:p>
    <w:p>
      <w:pPr>
        <w:spacing w:line="600" w:lineRule="exact"/>
        <w:ind w:firstLine="1890" w:firstLineChars="900"/>
        <w:jc w:val="right"/>
        <w:rPr>
          <w:rFonts w:ascii="宋体" w:hAnsi="宋体" w:cs="宋体"/>
          <w:kern w:val="0"/>
          <w:szCs w:val="21"/>
          <w:highlight w:val="none"/>
          <w:u w:val="single"/>
        </w:rPr>
      </w:pPr>
    </w:p>
    <w:p>
      <w:pPr>
        <w:spacing w:line="600" w:lineRule="exact"/>
        <w:ind w:firstLine="1890" w:firstLineChars="900"/>
        <w:jc w:val="right"/>
        <w:rPr>
          <w:rFonts w:ascii="宋体" w:hAnsi="宋体" w:cs="宋体"/>
          <w:kern w:val="0"/>
          <w:sz w:val="24"/>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spacing w:line="500" w:lineRule="exact"/>
        <w:ind w:left="540" w:leftChars="257" w:firstLine="1680" w:firstLineChars="800"/>
        <w:jc w:val="left"/>
        <w:rPr>
          <w:rFonts w:ascii="宋体" w:hAnsi="宋体" w:cs="宋体"/>
          <w:kern w:val="0"/>
          <w:szCs w:val="21"/>
          <w:highlight w:val="none"/>
        </w:rPr>
      </w:pPr>
    </w:p>
    <w:p>
      <w:pPr>
        <w:spacing w:line="500" w:lineRule="exact"/>
        <w:ind w:left="540" w:leftChars="257" w:firstLine="1680" w:firstLineChars="800"/>
        <w:jc w:val="left"/>
        <w:rPr>
          <w:rFonts w:ascii="宋体" w:hAnsi="宋体" w:cs="宋体"/>
          <w:kern w:val="0"/>
          <w:szCs w:val="21"/>
          <w:highlight w:val="none"/>
        </w:rPr>
      </w:pP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rPr>
          <w:rFonts w:ascii="宋体" w:hAnsi="宋体" w:cs="宋体"/>
          <w:szCs w:val="21"/>
          <w:highlight w:val="none"/>
          <w:lang w:val="zh-CN"/>
        </w:rPr>
        <w:sectPr>
          <w:footerReference r:id="rId7" w:type="first"/>
          <w:footerReference r:id="rId6" w:type="default"/>
          <w:pgSz w:w="11907" w:h="16840"/>
          <w:pgMar w:top="1134" w:right="1418" w:bottom="1134" w:left="1418" w:header="567" w:footer="567" w:gutter="0"/>
          <w:cols w:space="720" w:num="1"/>
          <w:titlePg/>
          <w:docGrid w:linePitch="312" w:charSpace="0"/>
        </w:sectPr>
      </w:pPr>
    </w:p>
    <w:p>
      <w:pPr>
        <w:autoSpaceDE w:val="0"/>
        <w:autoSpaceDN w:val="0"/>
        <w:adjustRightInd w:val="0"/>
        <w:spacing w:line="500" w:lineRule="exact"/>
        <w:jc w:val="center"/>
        <w:outlineLvl w:val="0"/>
        <w:rPr>
          <w:rFonts w:ascii="宋体" w:hAnsi="宋体" w:cs="宋体"/>
          <w:b/>
          <w:sz w:val="36"/>
          <w:szCs w:val="36"/>
          <w:highlight w:val="none"/>
          <w:lang w:val="zh-CN"/>
        </w:rPr>
      </w:pPr>
      <w:bookmarkStart w:id="590" w:name="_Toc10156"/>
      <w:bookmarkStart w:id="591" w:name="_Toc14930"/>
      <w:r>
        <w:rPr>
          <w:rFonts w:hint="eastAsia" w:ascii="宋体" w:hAnsi="宋体" w:cs="宋体"/>
          <w:b/>
          <w:sz w:val="36"/>
          <w:szCs w:val="36"/>
          <w:highlight w:val="none"/>
          <w:lang w:val="zh-CN"/>
        </w:rPr>
        <w:t>三、开标一览表</w:t>
      </w:r>
      <w:bookmarkEnd w:id="590"/>
      <w:bookmarkEnd w:id="591"/>
    </w:p>
    <w:p>
      <w:pPr>
        <w:autoSpaceDE w:val="0"/>
        <w:autoSpaceDN w:val="0"/>
        <w:adjustRightInd w:val="0"/>
        <w:spacing w:line="400" w:lineRule="exact"/>
        <w:jc w:val="left"/>
        <w:rPr>
          <w:rFonts w:ascii="宋体" w:hAnsi="宋体" w:cs="宋体"/>
          <w:b/>
          <w:kern w:val="0"/>
          <w:szCs w:val="21"/>
          <w:highlight w:val="none"/>
          <w:shd w:val="clear" w:color="auto" w:fill="FFFFFF"/>
        </w:rPr>
      </w:pPr>
    </w:p>
    <w:p>
      <w:pPr>
        <w:ind w:left="-2" w:leftChars="-51" w:hanging="105" w:hangingChars="50"/>
        <w:rPr>
          <w:rFonts w:ascii="宋体" w:hAnsi="宋体" w:cs="宋体"/>
          <w:szCs w:val="21"/>
          <w:highlight w:val="none"/>
          <w:u w:val="single"/>
        </w:rPr>
      </w:pPr>
      <w:r>
        <w:rPr>
          <w:rFonts w:hint="eastAsia" w:ascii="宋体" w:hAnsi="宋体" w:cs="宋体"/>
          <w:szCs w:val="21"/>
          <w:highlight w:val="none"/>
        </w:rPr>
        <w:t>项 目 名 称 ：</w:t>
      </w:r>
    </w:p>
    <w:p>
      <w:pPr>
        <w:ind w:left="-2" w:leftChars="-51" w:hanging="105" w:hangingChars="50"/>
        <w:rPr>
          <w:rFonts w:ascii="宋体" w:hAnsi="宋体" w:cs="宋体"/>
          <w:szCs w:val="21"/>
          <w:highlight w:val="none"/>
        </w:rPr>
      </w:pPr>
      <w:r>
        <w:rPr>
          <w:rFonts w:hint="eastAsia" w:ascii="宋体" w:hAnsi="宋体" w:cs="宋体"/>
          <w:szCs w:val="21"/>
          <w:highlight w:val="none"/>
        </w:rPr>
        <w:t>项 目 编 号：</w:t>
      </w:r>
    </w:p>
    <w:tbl>
      <w:tblPr>
        <w:tblStyle w:val="21"/>
        <w:tblW w:w="9171"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投标人名称</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投标报价(元)</w:t>
            </w:r>
          </w:p>
        </w:tc>
        <w:tc>
          <w:tcPr>
            <w:tcW w:w="74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highlight w:val="none"/>
              </w:rPr>
            </w:pPr>
            <w:r>
              <w:rPr>
                <w:rFonts w:hint="eastAsia" w:ascii="宋体" w:hAnsi="宋体" w:cs="宋体"/>
                <w:szCs w:val="21"/>
                <w:highlight w:val="none"/>
              </w:rPr>
              <w:t>大写：</w:t>
            </w:r>
          </w:p>
          <w:p>
            <w:pPr>
              <w:jc w:val="left"/>
              <w:rPr>
                <w:rFonts w:ascii="宋体" w:hAnsi="宋体" w:cs="宋体"/>
                <w:szCs w:val="21"/>
                <w:highlight w:val="none"/>
              </w:rPr>
            </w:pPr>
            <w:r>
              <w:rPr>
                <w:rFonts w:hint="eastAsia" w:ascii="宋体" w:hAnsi="宋体" w:cs="宋体"/>
                <w:szCs w:val="21"/>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合同履行期限</w:t>
            </w:r>
          </w:p>
        </w:tc>
        <w:tc>
          <w:tcPr>
            <w:tcW w:w="7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ascii="宋体" w:hAnsi="宋体" w:cs="宋体"/>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lang w:val="zh-CN"/>
              </w:rPr>
              <w:t>优惠条件</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服务承诺</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备注</w:t>
            </w:r>
          </w:p>
        </w:tc>
        <w:tc>
          <w:tcPr>
            <w:tcW w:w="7463" w:type="dxa"/>
            <w:tcBorders>
              <w:top w:val="single" w:color="auto" w:sz="4" w:space="0"/>
              <w:left w:val="single" w:color="auto" w:sz="4" w:space="0"/>
              <w:bottom w:val="single" w:color="auto" w:sz="4" w:space="0"/>
              <w:right w:val="single" w:color="auto" w:sz="4" w:space="0"/>
            </w:tcBorders>
          </w:tcPr>
          <w:p>
            <w:pPr>
              <w:numPr>
                <w:ilvl w:val="0"/>
                <w:numId w:val="9"/>
              </w:numPr>
              <w:rPr>
                <w:rFonts w:ascii="宋体" w:hAnsi="宋体" w:cs="宋体"/>
                <w:szCs w:val="21"/>
                <w:highlight w:val="none"/>
              </w:rPr>
            </w:pPr>
            <w:r>
              <w:rPr>
                <w:rFonts w:hint="eastAsia" w:ascii="宋体" w:hAnsi="宋体" w:cs="宋体"/>
                <w:szCs w:val="21"/>
                <w:highlight w:val="none"/>
              </w:rPr>
              <w:t>本表只做唱标时使用，但本表的一切内容均具有法律效力，不得更改。</w:t>
            </w:r>
          </w:p>
          <w:p>
            <w:pPr>
              <w:numPr>
                <w:ilvl w:val="0"/>
                <w:numId w:val="9"/>
              </w:numPr>
              <w:rPr>
                <w:rFonts w:ascii="宋体" w:hAnsi="宋体" w:cs="宋体"/>
                <w:szCs w:val="21"/>
                <w:highlight w:val="none"/>
              </w:rPr>
            </w:pPr>
            <w:r>
              <w:rPr>
                <w:rFonts w:hint="eastAsia" w:ascii="宋体" w:hAnsi="宋体" w:cs="宋体"/>
                <w:szCs w:val="21"/>
                <w:highlight w:val="none"/>
              </w:rPr>
              <w:t>填报的内容必须和投标文件及投标函中的内容一致。</w:t>
            </w:r>
          </w:p>
          <w:p>
            <w:pPr>
              <w:numPr>
                <w:ilvl w:val="0"/>
                <w:numId w:val="9"/>
              </w:numPr>
              <w:rPr>
                <w:rFonts w:ascii="宋体" w:hAnsi="宋体" w:cs="宋体"/>
                <w:b/>
                <w:szCs w:val="21"/>
                <w:highlight w:val="none"/>
              </w:rPr>
            </w:pPr>
            <w:r>
              <w:rPr>
                <w:rFonts w:hint="eastAsia" w:ascii="宋体" w:hAnsi="宋体" w:cs="宋体"/>
                <w:szCs w:val="21"/>
                <w:highlight w:val="none"/>
              </w:rPr>
              <w:t>优惠条件、服务承诺两项，详细内容必须在投标文件中载明，本表只填写“有”“无”即可。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917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投标人：        （盖章）                 法定代表人或被授权人：          （签字或盖章）</w:t>
            </w:r>
          </w:p>
          <w:p>
            <w:pPr>
              <w:rPr>
                <w:rFonts w:ascii="宋体" w:hAnsi="宋体" w:cs="宋体"/>
                <w:szCs w:val="21"/>
                <w:highlight w:val="none"/>
              </w:rPr>
            </w:pPr>
          </w:p>
        </w:tc>
      </w:tr>
    </w:tbl>
    <w:p>
      <w:pPr>
        <w:spacing w:before="199" w:line="420" w:lineRule="exact"/>
        <w:ind w:left="3485"/>
        <w:rPr>
          <w:rFonts w:ascii="宋体" w:hAnsi="宋体" w:cs="宋体"/>
          <w:sz w:val="31"/>
          <w:szCs w:val="31"/>
          <w:highlight w:val="none"/>
        </w:rPr>
      </w:pPr>
      <w:r>
        <w:rPr>
          <w:rFonts w:hint="eastAsia" w:ascii="宋体" w:hAnsi="宋体" w:cs="宋体"/>
          <w:sz w:val="24"/>
          <w:highlight w:val="none"/>
          <w:lang w:val="zh-CN"/>
        </w:rPr>
        <w:br w:type="page"/>
      </w:r>
      <w:bookmarkStart w:id="592" w:name="_Toc7490"/>
      <w:bookmarkStart w:id="593" w:name="_Toc17622"/>
      <w:r>
        <w:rPr>
          <w:rFonts w:ascii="宋体" w:hAnsi="宋体" w:cs="宋体"/>
          <w:spacing w:val="8"/>
          <w:position w:val="2"/>
          <w:sz w:val="31"/>
          <w:szCs w:val="31"/>
          <w:highlight w:val="none"/>
        </w:rPr>
        <w:t>分项报价表</w:t>
      </w:r>
    </w:p>
    <w:p>
      <w:pPr>
        <w:spacing w:line="54" w:lineRule="exact"/>
        <w:rPr>
          <w:highlight w:val="none"/>
        </w:rPr>
      </w:pPr>
    </w:p>
    <w:tbl>
      <w:tblPr>
        <w:tblStyle w:val="29"/>
        <w:tblW w:w="9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958"/>
        <w:gridCol w:w="1598"/>
        <w:gridCol w:w="863"/>
        <w:gridCol w:w="962"/>
        <w:gridCol w:w="1329"/>
        <w:gridCol w:w="1393"/>
        <w:gridCol w:w="1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820" w:type="dxa"/>
            <w:vAlign w:val="center"/>
          </w:tcPr>
          <w:p>
            <w:pPr>
              <w:spacing w:before="88" w:line="230" w:lineRule="auto"/>
              <w:jc w:val="center"/>
              <w:rPr>
                <w:rFonts w:ascii="宋体" w:hAnsi="宋体" w:cs="宋体"/>
                <w:spacing w:val="4"/>
                <w:sz w:val="20"/>
                <w:szCs w:val="20"/>
                <w:highlight w:val="none"/>
              </w:rPr>
            </w:pPr>
            <w:r>
              <w:rPr>
                <w:rFonts w:hint="eastAsia" w:ascii="宋体" w:hAnsi="宋体" w:cs="宋体"/>
                <w:spacing w:val="4"/>
                <w:sz w:val="20"/>
                <w:szCs w:val="20"/>
                <w:highlight w:val="none"/>
              </w:rPr>
              <w:t>序号</w:t>
            </w:r>
          </w:p>
        </w:tc>
        <w:tc>
          <w:tcPr>
            <w:tcW w:w="958"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名称</w:t>
            </w:r>
          </w:p>
        </w:tc>
        <w:tc>
          <w:tcPr>
            <w:tcW w:w="1598"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品牌</w:t>
            </w:r>
          </w:p>
        </w:tc>
        <w:tc>
          <w:tcPr>
            <w:tcW w:w="863"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规格型号</w:t>
            </w:r>
          </w:p>
        </w:tc>
        <w:tc>
          <w:tcPr>
            <w:tcW w:w="962" w:type="dxa"/>
            <w:vAlign w:val="center"/>
          </w:tcPr>
          <w:p>
            <w:pPr>
              <w:spacing w:before="88" w:line="230" w:lineRule="auto"/>
              <w:jc w:val="center"/>
              <w:rPr>
                <w:rFonts w:ascii="宋体" w:hAnsi="宋体" w:cs="宋体"/>
                <w:spacing w:val="4"/>
                <w:sz w:val="20"/>
                <w:szCs w:val="20"/>
                <w:highlight w:val="none"/>
              </w:rPr>
            </w:pPr>
            <w:r>
              <w:rPr>
                <w:rFonts w:hint="eastAsia" w:ascii="宋体" w:hAnsi="宋体" w:cs="宋体"/>
                <w:spacing w:val="4"/>
                <w:sz w:val="20"/>
                <w:szCs w:val="20"/>
                <w:highlight w:val="none"/>
              </w:rPr>
              <w:t>数量</w:t>
            </w:r>
          </w:p>
        </w:tc>
        <w:tc>
          <w:tcPr>
            <w:tcW w:w="1329"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单价</w:t>
            </w:r>
          </w:p>
        </w:tc>
        <w:tc>
          <w:tcPr>
            <w:tcW w:w="1393"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总价</w:t>
            </w:r>
          </w:p>
        </w:tc>
        <w:tc>
          <w:tcPr>
            <w:tcW w:w="1254" w:type="dxa"/>
            <w:vAlign w:val="center"/>
          </w:tcPr>
          <w:p>
            <w:pPr>
              <w:spacing w:before="88" w:line="230" w:lineRule="auto"/>
              <w:jc w:val="center"/>
              <w:rPr>
                <w:rFonts w:ascii="宋体" w:hAnsi="宋体" w:cs="宋体"/>
                <w:sz w:val="20"/>
                <w:szCs w:val="20"/>
                <w:highlight w:val="none"/>
              </w:rPr>
            </w:pPr>
            <w:r>
              <w:rPr>
                <w:rFonts w:ascii="宋体" w:hAnsi="宋体" w:cs="宋体"/>
                <w:spacing w:val="4"/>
                <w:sz w:val="20"/>
                <w:szCs w:val="20"/>
                <w:highlight w:val="none"/>
              </w:rPr>
              <w:t>备</w:t>
            </w:r>
            <w:r>
              <w:rPr>
                <w:rFonts w:ascii="宋体" w:hAnsi="宋体" w:cs="宋体"/>
                <w:spacing w:val="3"/>
                <w:sz w:val="20"/>
                <w:szCs w:val="20"/>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20" w:type="dxa"/>
            <w:tcBorders>
              <w:bottom w:val="nil"/>
            </w:tcBorders>
            <w:vAlign w:val="center"/>
          </w:tcPr>
          <w:p>
            <w:pPr>
              <w:spacing w:line="180" w:lineRule="exact"/>
              <w:jc w:val="center"/>
              <w:rPr>
                <w:rFonts w:ascii="Arial"/>
                <w:sz w:val="15"/>
                <w:highlight w:val="none"/>
              </w:rPr>
            </w:pPr>
          </w:p>
        </w:tc>
        <w:tc>
          <w:tcPr>
            <w:tcW w:w="958" w:type="dxa"/>
            <w:vMerge w:val="restart"/>
            <w:tcBorders>
              <w:bottom w:val="nil"/>
            </w:tcBorders>
            <w:vAlign w:val="center"/>
          </w:tcPr>
          <w:p>
            <w:pPr>
              <w:jc w:val="center"/>
              <w:rPr>
                <w:rFonts w:ascii="Arial"/>
                <w:highlight w:val="none"/>
              </w:rPr>
            </w:pPr>
          </w:p>
        </w:tc>
        <w:tc>
          <w:tcPr>
            <w:tcW w:w="1598" w:type="dxa"/>
            <w:vMerge w:val="restart"/>
            <w:tcBorders>
              <w:bottom w:val="nil"/>
            </w:tcBorders>
            <w:vAlign w:val="center"/>
          </w:tcPr>
          <w:p>
            <w:pPr>
              <w:jc w:val="center"/>
              <w:rPr>
                <w:rFonts w:ascii="Arial"/>
                <w:highlight w:val="none"/>
              </w:rPr>
            </w:pPr>
          </w:p>
        </w:tc>
        <w:tc>
          <w:tcPr>
            <w:tcW w:w="863" w:type="dxa"/>
            <w:vMerge w:val="restart"/>
            <w:tcBorders>
              <w:bottom w:val="nil"/>
            </w:tcBorders>
            <w:vAlign w:val="center"/>
          </w:tcPr>
          <w:p>
            <w:pPr>
              <w:jc w:val="center"/>
              <w:rPr>
                <w:rFonts w:ascii="Arial"/>
                <w:highlight w:val="none"/>
              </w:rPr>
            </w:pPr>
          </w:p>
        </w:tc>
        <w:tc>
          <w:tcPr>
            <w:tcW w:w="962" w:type="dxa"/>
            <w:vMerge w:val="restart"/>
            <w:tcBorders>
              <w:bottom w:val="nil"/>
            </w:tcBorders>
            <w:vAlign w:val="center"/>
          </w:tcPr>
          <w:p>
            <w:pPr>
              <w:jc w:val="center"/>
              <w:rPr>
                <w:rFonts w:ascii="Arial"/>
                <w:highlight w:val="none"/>
              </w:rPr>
            </w:pPr>
          </w:p>
        </w:tc>
        <w:tc>
          <w:tcPr>
            <w:tcW w:w="1329" w:type="dxa"/>
            <w:vMerge w:val="restart"/>
            <w:tcBorders>
              <w:bottom w:val="nil"/>
            </w:tcBorders>
            <w:vAlign w:val="center"/>
          </w:tcPr>
          <w:p>
            <w:pPr>
              <w:jc w:val="center"/>
              <w:rPr>
                <w:rFonts w:ascii="Arial"/>
                <w:highlight w:val="none"/>
              </w:rPr>
            </w:pPr>
          </w:p>
        </w:tc>
        <w:tc>
          <w:tcPr>
            <w:tcW w:w="1393" w:type="dxa"/>
            <w:vMerge w:val="restart"/>
            <w:tcBorders>
              <w:bottom w:val="nil"/>
            </w:tcBorders>
            <w:vAlign w:val="center"/>
          </w:tcPr>
          <w:p>
            <w:pPr>
              <w:jc w:val="center"/>
              <w:rPr>
                <w:rFonts w:ascii="Arial"/>
                <w:highlight w:val="none"/>
              </w:rPr>
            </w:pPr>
          </w:p>
        </w:tc>
        <w:tc>
          <w:tcPr>
            <w:tcW w:w="1254" w:type="dxa"/>
            <w:vMerge w:val="restart"/>
            <w:tcBorders>
              <w:bottom w:val="nil"/>
            </w:tcBorders>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820" w:type="dxa"/>
            <w:vAlign w:val="center"/>
          </w:tcPr>
          <w:p>
            <w:pPr>
              <w:spacing w:before="276" w:line="84" w:lineRule="exact"/>
              <w:ind w:left="368"/>
              <w:jc w:val="center"/>
              <w:rPr>
                <w:rFonts w:ascii="宋体" w:hAnsi="宋体" w:cs="宋体"/>
                <w:sz w:val="20"/>
                <w:szCs w:val="20"/>
                <w:highlight w:val="none"/>
              </w:rPr>
            </w:pPr>
            <w:r>
              <w:rPr>
                <w:rFonts w:ascii="宋体" w:hAnsi="宋体" w:cs="宋体"/>
                <w:position w:val="1"/>
                <w:sz w:val="20"/>
                <w:szCs w:val="20"/>
                <w:highlight w:val="none"/>
              </w:rPr>
              <w:t>.</w:t>
            </w:r>
          </w:p>
        </w:tc>
        <w:tc>
          <w:tcPr>
            <w:tcW w:w="958" w:type="dxa"/>
            <w:vMerge w:val="continue"/>
            <w:tcBorders>
              <w:top w:val="nil"/>
            </w:tcBorders>
            <w:vAlign w:val="center"/>
          </w:tcPr>
          <w:p>
            <w:pPr>
              <w:jc w:val="center"/>
              <w:rPr>
                <w:rFonts w:ascii="Arial"/>
                <w:highlight w:val="none"/>
              </w:rPr>
            </w:pPr>
          </w:p>
        </w:tc>
        <w:tc>
          <w:tcPr>
            <w:tcW w:w="1598" w:type="dxa"/>
            <w:vMerge w:val="continue"/>
            <w:tcBorders>
              <w:top w:val="nil"/>
            </w:tcBorders>
            <w:vAlign w:val="center"/>
          </w:tcPr>
          <w:p>
            <w:pPr>
              <w:jc w:val="center"/>
              <w:rPr>
                <w:rFonts w:ascii="Arial"/>
                <w:highlight w:val="none"/>
              </w:rPr>
            </w:pPr>
          </w:p>
        </w:tc>
        <w:tc>
          <w:tcPr>
            <w:tcW w:w="863" w:type="dxa"/>
            <w:vMerge w:val="continue"/>
            <w:tcBorders>
              <w:top w:val="nil"/>
            </w:tcBorders>
            <w:vAlign w:val="center"/>
          </w:tcPr>
          <w:p>
            <w:pPr>
              <w:jc w:val="center"/>
              <w:rPr>
                <w:rFonts w:ascii="Arial"/>
                <w:highlight w:val="none"/>
              </w:rPr>
            </w:pPr>
          </w:p>
        </w:tc>
        <w:tc>
          <w:tcPr>
            <w:tcW w:w="962" w:type="dxa"/>
            <w:vMerge w:val="continue"/>
            <w:tcBorders>
              <w:top w:val="nil"/>
            </w:tcBorders>
            <w:vAlign w:val="center"/>
          </w:tcPr>
          <w:p>
            <w:pPr>
              <w:jc w:val="center"/>
              <w:rPr>
                <w:rFonts w:ascii="Arial"/>
                <w:highlight w:val="none"/>
              </w:rPr>
            </w:pPr>
          </w:p>
        </w:tc>
        <w:tc>
          <w:tcPr>
            <w:tcW w:w="1329" w:type="dxa"/>
            <w:vMerge w:val="continue"/>
            <w:tcBorders>
              <w:top w:val="nil"/>
            </w:tcBorders>
            <w:vAlign w:val="center"/>
          </w:tcPr>
          <w:p>
            <w:pPr>
              <w:jc w:val="center"/>
              <w:rPr>
                <w:rFonts w:ascii="Arial"/>
                <w:highlight w:val="none"/>
              </w:rPr>
            </w:pPr>
          </w:p>
        </w:tc>
        <w:tc>
          <w:tcPr>
            <w:tcW w:w="1393" w:type="dxa"/>
            <w:vMerge w:val="continue"/>
            <w:tcBorders>
              <w:top w:val="nil"/>
            </w:tcBorders>
            <w:vAlign w:val="center"/>
          </w:tcPr>
          <w:p>
            <w:pPr>
              <w:jc w:val="center"/>
              <w:rPr>
                <w:rFonts w:ascii="Arial"/>
                <w:highlight w:val="none"/>
              </w:rPr>
            </w:pPr>
          </w:p>
        </w:tc>
        <w:tc>
          <w:tcPr>
            <w:tcW w:w="1254" w:type="dxa"/>
            <w:vMerge w:val="continue"/>
            <w:tcBorders>
              <w:top w:val="nil"/>
            </w:tcBorders>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6530" w:type="dxa"/>
            <w:gridSpan w:val="6"/>
            <w:vAlign w:val="center"/>
          </w:tcPr>
          <w:p>
            <w:pPr>
              <w:spacing w:before="95" w:line="227" w:lineRule="auto"/>
              <w:ind w:left="2852"/>
              <w:rPr>
                <w:rFonts w:ascii="宋体" w:hAnsi="宋体" w:cs="宋体"/>
                <w:sz w:val="20"/>
                <w:szCs w:val="20"/>
                <w:highlight w:val="none"/>
              </w:rPr>
            </w:pPr>
            <w:r>
              <w:rPr>
                <w:rFonts w:hint="eastAsia" w:ascii="宋体" w:hAnsi="宋体" w:cs="宋体"/>
                <w:sz w:val="20"/>
                <w:szCs w:val="20"/>
                <w:highlight w:val="none"/>
              </w:rPr>
              <w:t>预算总额</w:t>
            </w: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bl>
    <w:p>
      <w:pPr>
        <w:rPr>
          <w:rFonts w:ascii="宋体" w:hAnsi="宋体" w:cs="宋体"/>
          <w:sz w:val="24"/>
          <w:highlight w:val="none"/>
          <w:lang w:val="zh-CN"/>
        </w:rPr>
      </w:pPr>
    </w:p>
    <w:p>
      <w:pPr>
        <w:autoSpaceDE w:val="0"/>
        <w:autoSpaceDN w:val="0"/>
        <w:adjustRightInd w:val="0"/>
        <w:spacing w:line="360" w:lineRule="auto"/>
        <w:ind w:firstLine="570"/>
        <w:jc w:val="left"/>
        <w:rPr>
          <w:rFonts w:ascii="宋体" w:hAnsi="宋体" w:cs="宋体"/>
          <w:b/>
          <w:kern w:val="0"/>
          <w:szCs w:val="21"/>
          <w:highlight w:val="none"/>
          <w:lang w:val="zh-CN"/>
        </w:rPr>
      </w:pPr>
      <w:r>
        <w:rPr>
          <w:rFonts w:hint="eastAsia" w:ascii="宋体" w:hAnsi="宋体" w:cs="宋体"/>
          <w:kern w:val="0"/>
          <w:szCs w:val="21"/>
          <w:highlight w:val="none"/>
          <w:lang w:val="zh-CN"/>
        </w:rPr>
        <w:t>投标人：</w:t>
      </w:r>
      <w:r>
        <w:rPr>
          <w:rFonts w:hint="eastAsia" w:ascii="宋体" w:hAnsi="宋体" w:cs="宋体"/>
          <w:b/>
          <w:kern w:val="0"/>
          <w:szCs w:val="21"/>
          <w:highlight w:val="none"/>
          <w:lang w:val="zh-CN"/>
        </w:rPr>
        <w:t>（公章）</w:t>
      </w:r>
    </w:p>
    <w:p>
      <w:pPr>
        <w:autoSpaceDE w:val="0"/>
        <w:autoSpaceDN w:val="0"/>
        <w:adjustRightInd w:val="0"/>
        <w:spacing w:line="360" w:lineRule="auto"/>
        <w:jc w:val="left"/>
        <w:rPr>
          <w:rFonts w:ascii="宋体" w:hAnsi="宋体" w:cs="宋体"/>
          <w:b/>
          <w:kern w:val="0"/>
          <w:szCs w:val="21"/>
          <w:highlight w:val="none"/>
          <w:lang w:val="zh-CN"/>
        </w:rPr>
      </w:pPr>
    </w:p>
    <w:p>
      <w:pPr>
        <w:autoSpaceDE w:val="0"/>
        <w:autoSpaceDN w:val="0"/>
        <w:adjustRightInd w:val="0"/>
        <w:spacing w:line="360" w:lineRule="auto"/>
        <w:jc w:val="left"/>
        <w:rPr>
          <w:rFonts w:ascii="宋体" w:hAnsi="宋体" w:cs="宋体"/>
          <w:b/>
          <w:kern w:val="0"/>
          <w:szCs w:val="21"/>
          <w:highlight w:val="none"/>
          <w:lang w:val="zh-CN"/>
        </w:rPr>
      </w:pPr>
    </w:p>
    <w:p>
      <w:pPr>
        <w:spacing w:line="360" w:lineRule="auto"/>
        <w:ind w:firstLine="525" w:firstLineChars="250"/>
        <w:rPr>
          <w:rFonts w:ascii="宋体" w:hAnsi="宋体" w:cs="宋体"/>
          <w:b/>
          <w:kern w:val="0"/>
          <w:szCs w:val="21"/>
          <w:highlight w:val="none"/>
          <w:lang w:val="zh-CN"/>
        </w:rPr>
      </w:pPr>
      <w:r>
        <w:rPr>
          <w:rFonts w:hint="eastAsia" w:ascii="宋体" w:hAnsi="宋体" w:cs="宋体"/>
          <w:kern w:val="0"/>
          <w:szCs w:val="21"/>
          <w:highlight w:val="none"/>
          <w:lang w:val="zh-CN"/>
        </w:rPr>
        <w:t>法定代表人或被授权代表：</w:t>
      </w:r>
      <w:r>
        <w:rPr>
          <w:rFonts w:hint="eastAsia" w:ascii="宋体" w:hAnsi="宋体" w:cs="宋体"/>
          <w:b/>
          <w:kern w:val="0"/>
          <w:szCs w:val="21"/>
          <w:highlight w:val="none"/>
          <w:lang w:val="zh-CN"/>
        </w:rPr>
        <w:t xml:space="preserve"> （签字或盖章）</w:t>
      </w:r>
    </w:p>
    <w:p>
      <w:pPr>
        <w:spacing w:line="360" w:lineRule="auto"/>
        <w:ind w:firstLine="480"/>
        <w:rPr>
          <w:rFonts w:ascii="宋体" w:hAnsi="宋体" w:cs="宋体"/>
          <w:kern w:val="0"/>
          <w:szCs w:val="21"/>
          <w:highlight w:val="none"/>
          <w:lang w:val="zh-CN"/>
        </w:rPr>
      </w:pPr>
    </w:p>
    <w:p>
      <w:pPr>
        <w:spacing w:line="360" w:lineRule="auto"/>
        <w:ind w:firstLine="480"/>
        <w:rPr>
          <w:rFonts w:ascii="宋体" w:hAnsi="宋体" w:cs="宋体"/>
          <w:kern w:val="0"/>
          <w:szCs w:val="21"/>
          <w:highlight w:val="none"/>
          <w:lang w:val="zh-CN"/>
        </w:rPr>
      </w:pPr>
    </w:p>
    <w:p>
      <w:pPr>
        <w:spacing w:line="360" w:lineRule="auto"/>
        <w:rPr>
          <w:rFonts w:ascii="宋体" w:hAnsi="宋体" w:cs="宋体"/>
          <w:kern w:val="0"/>
          <w:szCs w:val="21"/>
          <w:highlight w:val="none"/>
          <w:lang w:val="zh-CN"/>
        </w:rPr>
      </w:pPr>
    </w:p>
    <w:p>
      <w:pPr>
        <w:spacing w:line="360" w:lineRule="auto"/>
        <w:ind w:firstLine="480"/>
        <w:jc w:val="right"/>
        <w:rPr>
          <w:rFonts w:ascii="宋体" w:hAnsi="宋体" w:cs="宋体"/>
          <w:kern w:val="0"/>
          <w:szCs w:val="21"/>
          <w:highlight w:val="none"/>
          <w:lang w:val="zh-CN"/>
        </w:rPr>
      </w:pPr>
    </w:p>
    <w:p>
      <w:pPr>
        <w:spacing w:line="600" w:lineRule="exact"/>
        <w:ind w:firstLine="2520" w:firstLineChars="1200"/>
        <w:jc w:val="right"/>
        <w:rPr>
          <w:rFonts w:ascii="宋体" w:hAnsi="宋体" w:cs="宋体"/>
          <w:szCs w:val="21"/>
          <w:highlight w:val="none"/>
          <w:lang w:val="zh-CN"/>
        </w:rPr>
      </w:pPr>
      <w:r>
        <w:rPr>
          <w:rFonts w:hint="eastAsia" w:ascii="宋体" w:hAnsi="宋体" w:cs="宋体"/>
          <w:kern w:val="0"/>
          <w:szCs w:val="21"/>
          <w:highlight w:val="none"/>
          <w:lang w:val="zh-CN"/>
        </w:rPr>
        <w:t>日 期：   年   月   日</w:t>
      </w:r>
    </w:p>
    <w:p>
      <w:pPr>
        <w:rPr>
          <w:rFonts w:ascii="宋体" w:hAnsi="宋体" w:cs="宋体"/>
          <w:b/>
          <w:sz w:val="36"/>
          <w:szCs w:val="36"/>
          <w:highlight w:val="none"/>
          <w:lang w:val="zh-CN"/>
        </w:rPr>
      </w:pPr>
      <w:r>
        <w:rPr>
          <w:rFonts w:hint="eastAsia" w:ascii="宋体" w:hAnsi="宋体" w:cs="宋体"/>
          <w:b/>
          <w:sz w:val="36"/>
          <w:szCs w:val="36"/>
          <w:highlight w:val="none"/>
          <w:lang w:val="zh-CN"/>
        </w:rPr>
        <w:br w:type="page"/>
      </w:r>
    </w:p>
    <w:p>
      <w:pPr>
        <w:autoSpaceDE w:val="0"/>
        <w:autoSpaceDN w:val="0"/>
        <w:adjustRightInd w:val="0"/>
        <w:spacing w:line="500" w:lineRule="exact"/>
        <w:jc w:val="center"/>
        <w:outlineLvl w:val="0"/>
        <w:rPr>
          <w:rFonts w:ascii="宋体" w:hAnsi="宋体" w:cs="宋体"/>
          <w:b/>
          <w:sz w:val="36"/>
          <w:szCs w:val="36"/>
          <w:highlight w:val="none"/>
          <w:lang w:val="zh-CN"/>
        </w:rPr>
      </w:pPr>
      <w:r>
        <w:rPr>
          <w:rFonts w:hint="eastAsia" w:ascii="宋体" w:hAnsi="宋体" w:cs="宋体"/>
          <w:b/>
          <w:sz w:val="36"/>
          <w:szCs w:val="36"/>
          <w:highlight w:val="none"/>
          <w:lang w:val="zh-CN"/>
        </w:rPr>
        <w:t>四、投标保证金</w:t>
      </w:r>
      <w:bookmarkEnd w:id="592"/>
      <w:bookmarkEnd w:id="593"/>
    </w:p>
    <w:p>
      <w:pPr>
        <w:rPr>
          <w:rFonts w:ascii="宋体" w:hAnsi="宋体" w:cs="宋体"/>
          <w:b/>
          <w:bCs/>
          <w:sz w:val="24"/>
          <w:szCs w:val="32"/>
          <w:highlight w:val="none"/>
        </w:rPr>
      </w:pPr>
    </w:p>
    <w:p>
      <w:pPr>
        <w:autoSpaceDE w:val="0"/>
        <w:autoSpaceDN w:val="0"/>
        <w:adjustRightInd w:val="0"/>
        <w:spacing w:line="360" w:lineRule="auto"/>
        <w:jc w:val="left"/>
        <w:rPr>
          <w:rFonts w:ascii="宋体" w:hAnsi="宋体" w:cs="宋体"/>
          <w:kern w:val="0"/>
          <w:szCs w:val="21"/>
          <w:highlight w:val="none"/>
          <w:lang w:val="zh-CN"/>
        </w:rPr>
      </w:pPr>
      <w:r>
        <w:rPr>
          <w:rFonts w:hint="eastAsia" w:ascii="宋体" w:hAnsi="宋体" w:cs="宋体"/>
          <w:kern w:val="0"/>
          <w:szCs w:val="21"/>
          <w:highlight w:val="none"/>
          <w:lang w:val="zh-CN"/>
        </w:rPr>
        <w:t>致</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（招标代理机构名称）：</w:t>
      </w:r>
    </w:p>
    <w:p>
      <w:pPr>
        <w:autoSpaceDE w:val="0"/>
        <w:autoSpaceDN w:val="0"/>
        <w:adjustRightInd w:val="0"/>
        <w:spacing w:line="360" w:lineRule="auto"/>
        <w:jc w:val="left"/>
        <w:rPr>
          <w:rFonts w:ascii="宋体" w:hAnsi="宋体" w:cs="宋体"/>
          <w:kern w:val="0"/>
          <w:szCs w:val="21"/>
          <w:highlight w:val="none"/>
          <w:lang w:val="zh-CN"/>
        </w:rPr>
      </w:pPr>
    </w:p>
    <w:p>
      <w:pPr>
        <w:autoSpaceDE w:val="0"/>
        <w:autoSpaceDN w:val="0"/>
        <w:adjustRightInd w:val="0"/>
        <w:spacing w:line="360" w:lineRule="auto"/>
        <w:ind w:firstLine="601"/>
        <w:jc w:val="left"/>
        <w:rPr>
          <w:rFonts w:ascii="宋体" w:hAnsi="宋体" w:cs="宋体"/>
          <w:kern w:val="0"/>
          <w:szCs w:val="21"/>
          <w:highlight w:val="none"/>
          <w:lang w:val="zh-CN"/>
        </w:rPr>
      </w:pP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[投标人名称]（以下称“投标人”）于</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日递交了</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[项目名称及标段]的投标文件。并附有人民币</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万元作为投标保证金。</w:t>
      </w:r>
    </w:p>
    <w:p>
      <w:pPr>
        <w:autoSpaceDE w:val="0"/>
        <w:autoSpaceDN w:val="0"/>
        <w:adjustRightInd w:val="0"/>
        <w:spacing w:line="360" w:lineRule="auto"/>
        <w:ind w:firstLine="601"/>
        <w:jc w:val="left"/>
        <w:rPr>
          <w:rFonts w:ascii="宋体" w:hAnsi="宋体" w:cs="宋体"/>
          <w:kern w:val="0"/>
          <w:szCs w:val="21"/>
          <w:highlight w:val="none"/>
          <w:lang w:val="zh-CN"/>
        </w:rPr>
      </w:pPr>
      <w:r>
        <w:rPr>
          <w:rFonts w:hint="eastAsia" w:ascii="宋体" w:hAnsi="宋体" w:cs="宋体"/>
          <w:kern w:val="0"/>
          <w:szCs w:val="21"/>
          <w:highlight w:val="none"/>
          <w:lang w:val="zh-CN"/>
        </w:rPr>
        <w:t>我方同意招标文件第2章有关投标保证金的规定，并对我方有约束力。</w:t>
      </w:r>
    </w:p>
    <w:p>
      <w:pPr>
        <w:autoSpaceDE w:val="0"/>
        <w:autoSpaceDN w:val="0"/>
        <w:adjustRightInd w:val="0"/>
        <w:spacing w:line="360" w:lineRule="auto"/>
        <w:ind w:firstLine="601"/>
        <w:jc w:val="left"/>
        <w:rPr>
          <w:rFonts w:ascii="宋体" w:hAnsi="宋体" w:cs="宋体"/>
          <w:kern w:val="0"/>
          <w:szCs w:val="21"/>
          <w:highlight w:val="none"/>
          <w:lang w:val="zh-CN"/>
        </w:rPr>
      </w:pPr>
    </w:p>
    <w:tbl>
      <w:tblPr>
        <w:tblStyle w:val="21"/>
        <w:tblW w:w="0" w:type="auto"/>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0" w:hRule="atLeast"/>
        </w:trPr>
        <w:tc>
          <w:tcPr>
            <w:tcW w:w="7513" w:type="dxa"/>
          </w:tcPr>
          <w:p>
            <w:pPr>
              <w:autoSpaceDE w:val="0"/>
              <w:autoSpaceDN w:val="0"/>
              <w:adjustRightInd w:val="0"/>
              <w:spacing w:line="360" w:lineRule="auto"/>
              <w:jc w:val="left"/>
              <w:rPr>
                <w:rFonts w:ascii="宋体" w:hAnsi="宋体" w:cs="宋体"/>
                <w:b/>
                <w:kern w:val="0"/>
                <w:szCs w:val="21"/>
                <w:highlight w:val="none"/>
                <w:lang w:val="zh-CN"/>
              </w:rPr>
            </w:pPr>
            <w:r>
              <w:rPr>
                <w:rFonts w:hint="eastAsia" w:ascii="宋体" w:hAnsi="宋体" w:cs="宋体"/>
                <w:b/>
                <w:kern w:val="0"/>
                <w:szCs w:val="21"/>
                <w:highlight w:val="none"/>
                <w:lang w:val="zh-CN"/>
              </w:rPr>
              <w:t>附：开户许可证或基本存款账户信息、汇款凭证。</w:t>
            </w:r>
          </w:p>
          <w:p>
            <w:pPr>
              <w:autoSpaceDE w:val="0"/>
              <w:autoSpaceDN w:val="0"/>
              <w:adjustRightInd w:val="0"/>
              <w:spacing w:line="360" w:lineRule="auto"/>
              <w:jc w:val="left"/>
              <w:rPr>
                <w:rFonts w:ascii="宋体" w:hAnsi="宋体" w:cs="宋体"/>
                <w:kern w:val="0"/>
                <w:szCs w:val="21"/>
                <w:highlight w:val="none"/>
                <w:lang w:val="zh-CN"/>
              </w:rPr>
            </w:pPr>
          </w:p>
        </w:tc>
      </w:tr>
    </w:tbl>
    <w:p>
      <w:pPr>
        <w:autoSpaceDE w:val="0"/>
        <w:autoSpaceDN w:val="0"/>
        <w:adjustRightInd w:val="0"/>
        <w:spacing w:line="360" w:lineRule="auto"/>
        <w:ind w:firstLine="570"/>
        <w:jc w:val="left"/>
        <w:rPr>
          <w:rFonts w:ascii="宋体" w:hAnsi="宋体" w:cs="宋体"/>
          <w:kern w:val="0"/>
          <w:szCs w:val="21"/>
          <w:highlight w:val="none"/>
          <w:lang w:val="zh-CN"/>
        </w:rPr>
      </w:pPr>
    </w:p>
    <w:p>
      <w:pPr>
        <w:autoSpaceDE w:val="0"/>
        <w:autoSpaceDN w:val="0"/>
        <w:adjustRightInd w:val="0"/>
        <w:spacing w:line="360" w:lineRule="auto"/>
        <w:ind w:firstLine="570"/>
        <w:jc w:val="left"/>
        <w:rPr>
          <w:rFonts w:ascii="宋体" w:hAnsi="宋体" w:cs="宋体"/>
          <w:szCs w:val="21"/>
          <w:highlight w:val="none"/>
        </w:rPr>
      </w:pPr>
    </w:p>
    <w:p>
      <w:pPr>
        <w:autoSpaceDE w:val="0"/>
        <w:autoSpaceDN w:val="0"/>
        <w:adjustRightInd w:val="0"/>
        <w:spacing w:line="360" w:lineRule="auto"/>
        <w:ind w:firstLine="570"/>
        <w:jc w:val="left"/>
        <w:rPr>
          <w:rFonts w:ascii="宋体" w:hAnsi="宋体" w:cs="宋体"/>
          <w:b/>
          <w:kern w:val="0"/>
          <w:szCs w:val="21"/>
          <w:highlight w:val="none"/>
          <w:lang w:val="zh-CN"/>
        </w:rPr>
      </w:pPr>
      <w:r>
        <w:rPr>
          <w:rFonts w:hint="eastAsia" w:ascii="宋体" w:hAnsi="宋体" w:cs="宋体"/>
          <w:kern w:val="0"/>
          <w:szCs w:val="21"/>
          <w:highlight w:val="none"/>
          <w:lang w:val="zh-CN"/>
        </w:rPr>
        <w:t>投标人：</w:t>
      </w:r>
      <w:r>
        <w:rPr>
          <w:rFonts w:hint="eastAsia" w:ascii="宋体" w:hAnsi="宋体" w:cs="宋体"/>
          <w:b/>
          <w:kern w:val="0"/>
          <w:szCs w:val="21"/>
          <w:highlight w:val="none"/>
          <w:lang w:val="zh-CN"/>
        </w:rPr>
        <w:t>（公章）</w:t>
      </w:r>
    </w:p>
    <w:p>
      <w:pPr>
        <w:autoSpaceDE w:val="0"/>
        <w:autoSpaceDN w:val="0"/>
        <w:adjustRightInd w:val="0"/>
        <w:spacing w:line="360" w:lineRule="auto"/>
        <w:jc w:val="left"/>
        <w:rPr>
          <w:rFonts w:ascii="宋体" w:hAnsi="宋体" w:cs="宋体"/>
          <w:b/>
          <w:kern w:val="0"/>
          <w:szCs w:val="21"/>
          <w:highlight w:val="none"/>
          <w:lang w:val="zh-CN"/>
        </w:rPr>
      </w:pPr>
    </w:p>
    <w:p>
      <w:pPr>
        <w:autoSpaceDE w:val="0"/>
        <w:autoSpaceDN w:val="0"/>
        <w:adjustRightInd w:val="0"/>
        <w:spacing w:line="360" w:lineRule="auto"/>
        <w:jc w:val="left"/>
        <w:rPr>
          <w:rFonts w:ascii="宋体" w:hAnsi="宋体" w:cs="宋体"/>
          <w:b/>
          <w:kern w:val="0"/>
          <w:szCs w:val="21"/>
          <w:highlight w:val="none"/>
          <w:lang w:val="zh-CN"/>
        </w:rPr>
      </w:pPr>
    </w:p>
    <w:p>
      <w:pPr>
        <w:spacing w:line="360" w:lineRule="auto"/>
        <w:ind w:firstLine="525" w:firstLineChars="250"/>
        <w:rPr>
          <w:rFonts w:ascii="宋体" w:hAnsi="宋体" w:cs="宋体"/>
          <w:b/>
          <w:kern w:val="0"/>
          <w:szCs w:val="21"/>
          <w:highlight w:val="none"/>
          <w:lang w:val="zh-CN"/>
        </w:rPr>
      </w:pPr>
      <w:r>
        <w:rPr>
          <w:rFonts w:hint="eastAsia" w:ascii="宋体" w:hAnsi="宋体" w:cs="宋体"/>
          <w:kern w:val="0"/>
          <w:szCs w:val="21"/>
          <w:highlight w:val="none"/>
          <w:lang w:val="zh-CN"/>
        </w:rPr>
        <w:t>法定代表人或被授权代表：</w:t>
      </w:r>
      <w:r>
        <w:rPr>
          <w:rFonts w:hint="eastAsia" w:ascii="宋体" w:hAnsi="宋体" w:cs="宋体"/>
          <w:b/>
          <w:kern w:val="0"/>
          <w:szCs w:val="21"/>
          <w:highlight w:val="none"/>
          <w:lang w:val="zh-CN"/>
        </w:rPr>
        <w:t xml:space="preserve"> （签字或盖章）</w:t>
      </w:r>
    </w:p>
    <w:p>
      <w:pPr>
        <w:spacing w:line="360" w:lineRule="auto"/>
        <w:ind w:firstLine="480"/>
        <w:rPr>
          <w:rFonts w:ascii="宋体" w:hAnsi="宋体" w:cs="宋体"/>
          <w:kern w:val="0"/>
          <w:szCs w:val="21"/>
          <w:highlight w:val="none"/>
          <w:lang w:val="zh-CN"/>
        </w:rPr>
      </w:pPr>
    </w:p>
    <w:p>
      <w:pPr>
        <w:spacing w:line="360" w:lineRule="auto"/>
        <w:ind w:firstLine="480"/>
        <w:rPr>
          <w:rFonts w:ascii="宋体" w:hAnsi="宋体" w:cs="宋体"/>
          <w:kern w:val="0"/>
          <w:szCs w:val="21"/>
          <w:highlight w:val="none"/>
          <w:lang w:val="zh-CN"/>
        </w:rPr>
      </w:pPr>
    </w:p>
    <w:p>
      <w:pPr>
        <w:spacing w:line="360" w:lineRule="auto"/>
        <w:rPr>
          <w:rFonts w:ascii="宋体" w:hAnsi="宋体" w:cs="宋体"/>
          <w:kern w:val="0"/>
          <w:szCs w:val="21"/>
          <w:highlight w:val="none"/>
          <w:lang w:val="zh-CN"/>
        </w:rPr>
      </w:pPr>
    </w:p>
    <w:p>
      <w:pPr>
        <w:spacing w:line="360" w:lineRule="auto"/>
        <w:ind w:firstLine="480"/>
        <w:jc w:val="right"/>
        <w:rPr>
          <w:rFonts w:ascii="宋体" w:hAnsi="宋体" w:cs="宋体"/>
          <w:kern w:val="0"/>
          <w:szCs w:val="21"/>
          <w:highlight w:val="none"/>
          <w:lang w:val="zh-CN"/>
        </w:rPr>
      </w:pPr>
    </w:p>
    <w:p>
      <w:pPr>
        <w:spacing w:line="600" w:lineRule="exact"/>
        <w:ind w:firstLine="2520" w:firstLineChars="1200"/>
        <w:jc w:val="right"/>
        <w:rPr>
          <w:rFonts w:ascii="宋体" w:hAnsi="宋体" w:cs="宋体"/>
          <w:szCs w:val="21"/>
          <w:highlight w:val="none"/>
          <w:lang w:val="zh-CN"/>
        </w:rPr>
      </w:pPr>
      <w:r>
        <w:rPr>
          <w:rFonts w:hint="eastAsia" w:ascii="宋体" w:hAnsi="宋体" w:cs="宋体"/>
          <w:kern w:val="0"/>
          <w:szCs w:val="21"/>
          <w:highlight w:val="none"/>
          <w:lang w:val="zh-CN"/>
        </w:rPr>
        <w:t>日 期：   年   月   日</w:t>
      </w: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outlineLvl w:val="0"/>
        <w:rPr>
          <w:rFonts w:ascii="宋体" w:hAnsi="宋体" w:cs="宋体"/>
          <w:b/>
          <w:bCs/>
          <w:sz w:val="36"/>
          <w:szCs w:val="36"/>
          <w:highlight w:val="none"/>
        </w:rPr>
      </w:pPr>
      <w:r>
        <w:rPr>
          <w:rFonts w:hint="eastAsia" w:ascii="宋体" w:hAnsi="宋体" w:cs="宋体"/>
          <w:sz w:val="24"/>
          <w:highlight w:val="none"/>
          <w:lang w:val="zh-CN"/>
        </w:rPr>
        <w:br w:type="page"/>
      </w:r>
      <w:bookmarkStart w:id="594" w:name="_Toc30171"/>
      <w:bookmarkStart w:id="595" w:name="_Toc18106"/>
      <w:r>
        <w:rPr>
          <w:rFonts w:hint="eastAsia" w:ascii="宋体" w:hAnsi="宋体" w:cs="宋体"/>
          <w:b/>
          <w:sz w:val="36"/>
          <w:szCs w:val="36"/>
          <w:highlight w:val="none"/>
          <w:lang w:val="zh-CN"/>
        </w:rPr>
        <w:t>五、</w:t>
      </w:r>
      <w:bookmarkStart w:id="596" w:name="_Toc373772564"/>
      <w:bookmarkStart w:id="597" w:name="_Toc372556120"/>
      <w:r>
        <w:rPr>
          <w:rFonts w:hint="eastAsia" w:ascii="宋体" w:hAnsi="宋体" w:cs="宋体"/>
          <w:b/>
          <w:bCs/>
          <w:sz w:val="36"/>
          <w:szCs w:val="36"/>
          <w:highlight w:val="none"/>
        </w:rPr>
        <w:t>资格审查资料</w:t>
      </w:r>
      <w:bookmarkEnd w:id="594"/>
      <w:bookmarkEnd w:id="595"/>
      <w:bookmarkEnd w:id="596"/>
      <w:bookmarkEnd w:id="597"/>
    </w:p>
    <w:p>
      <w:pPr>
        <w:spacing w:line="360" w:lineRule="auto"/>
        <w:ind w:left="1124" w:hanging="1124" w:hangingChars="400"/>
        <w:jc w:val="center"/>
        <w:rPr>
          <w:rFonts w:ascii="宋体" w:hAnsi="宋体" w:cs="宋体"/>
          <w:b/>
          <w:bCs/>
          <w:kern w:val="0"/>
          <w:sz w:val="28"/>
          <w:szCs w:val="28"/>
          <w:highlight w:val="none"/>
        </w:rPr>
      </w:pPr>
      <w:r>
        <w:rPr>
          <w:rFonts w:hint="eastAsia" w:ascii="宋体" w:hAnsi="宋体" w:cs="宋体"/>
          <w:b/>
          <w:bCs/>
          <w:kern w:val="0"/>
          <w:sz w:val="28"/>
          <w:szCs w:val="28"/>
          <w:highlight w:val="none"/>
        </w:rPr>
        <w:t>(一)投标人基本情况表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60"/>
        <w:gridCol w:w="21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908" w:type="dxa"/>
            <w:vAlign w:val="center"/>
          </w:tcPr>
          <w:p>
            <w:pPr>
              <w:jc w:val="center"/>
              <w:rPr>
                <w:rFonts w:ascii="宋体" w:hAnsi="宋体" w:cs="宋体"/>
                <w:szCs w:val="21"/>
                <w:highlight w:val="none"/>
              </w:rPr>
            </w:pPr>
            <w:r>
              <w:rPr>
                <w:rFonts w:hint="eastAsia" w:ascii="宋体" w:hAnsi="宋体" w:cs="宋体"/>
                <w:kern w:val="0"/>
                <w:szCs w:val="21"/>
                <w:highlight w:val="none"/>
              </w:rPr>
              <w:t>投标人全称</w:t>
            </w:r>
          </w:p>
        </w:tc>
        <w:tc>
          <w:tcPr>
            <w:tcW w:w="7740" w:type="dxa"/>
            <w:gridSpan w:val="3"/>
            <w:vAlign w:val="center"/>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投标方式</w:t>
            </w: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独立</w:t>
            </w: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注册资金</w:t>
            </w:r>
          </w:p>
        </w:tc>
        <w:tc>
          <w:tcPr>
            <w:tcW w:w="3420"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1908" w:type="dxa"/>
            <w:vAlign w:val="center"/>
          </w:tcPr>
          <w:p>
            <w:pPr>
              <w:jc w:val="center"/>
              <w:rPr>
                <w:rFonts w:ascii="宋体" w:hAnsi="宋体" w:cs="宋体"/>
                <w:szCs w:val="21"/>
                <w:highlight w:val="none"/>
              </w:rPr>
            </w:pPr>
            <w:r>
              <w:rPr>
                <w:rFonts w:hint="eastAsia" w:ascii="宋体" w:hAnsi="宋体" w:cs="宋体"/>
                <w:kern w:val="0"/>
                <w:szCs w:val="21"/>
                <w:highlight w:val="none"/>
              </w:rPr>
              <w:t>营业执照编号</w:t>
            </w:r>
          </w:p>
        </w:tc>
        <w:tc>
          <w:tcPr>
            <w:tcW w:w="2160" w:type="dxa"/>
            <w:vAlign w:val="center"/>
          </w:tcPr>
          <w:p>
            <w:pPr>
              <w:jc w:val="center"/>
              <w:rPr>
                <w:rFonts w:ascii="宋体" w:hAnsi="宋体" w:cs="宋体"/>
                <w:szCs w:val="21"/>
                <w:highlight w:val="none"/>
              </w:rPr>
            </w:pP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成立日期</w:t>
            </w:r>
          </w:p>
        </w:tc>
        <w:tc>
          <w:tcPr>
            <w:tcW w:w="3420"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主要业务</w:t>
            </w:r>
          </w:p>
        </w:tc>
        <w:tc>
          <w:tcPr>
            <w:tcW w:w="7740" w:type="dxa"/>
            <w:gridSpan w:val="3"/>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行政负责人</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联系方式</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1．地址：          2. 邮编：         3. 电话：</w:t>
            </w:r>
          </w:p>
          <w:p>
            <w:pPr>
              <w:rPr>
                <w:rFonts w:ascii="宋体" w:hAnsi="宋体" w:cs="宋体"/>
                <w:kern w:val="0"/>
                <w:szCs w:val="21"/>
                <w:highlight w:val="none"/>
              </w:rPr>
            </w:pPr>
          </w:p>
          <w:p>
            <w:pPr>
              <w:rPr>
                <w:rFonts w:ascii="宋体" w:hAnsi="宋体" w:cs="宋体"/>
                <w:kern w:val="0"/>
                <w:szCs w:val="21"/>
                <w:highlight w:val="none"/>
              </w:rPr>
            </w:pPr>
            <w:r>
              <w:rPr>
                <w:rFonts w:hint="eastAsia" w:ascii="宋体" w:hAnsi="宋体" w:cs="宋体"/>
                <w:kern w:val="0"/>
                <w:szCs w:val="21"/>
                <w:highlight w:val="none"/>
              </w:rPr>
              <w:t>4. 传真：          5. E-mail           6. 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开户银行</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1．户名：          2.开户行：        3.账号</w:t>
            </w:r>
          </w:p>
        </w:tc>
      </w:tr>
    </w:tbl>
    <w:p>
      <w:pPr>
        <w:spacing w:before="156" w:beforeLines="50" w:after="156" w:afterLines="50"/>
        <w:rPr>
          <w:rFonts w:ascii="宋体" w:hAnsi="宋体" w:cs="宋体"/>
          <w:b/>
          <w:bCs/>
          <w:kern w:val="0"/>
          <w:szCs w:val="21"/>
          <w:highlight w:val="none"/>
        </w:rPr>
      </w:pPr>
      <w:r>
        <w:rPr>
          <w:rFonts w:hint="eastAsia" w:ascii="宋体" w:hAnsi="宋体" w:cs="宋体"/>
          <w:b/>
          <w:bCs/>
          <w:kern w:val="0"/>
          <w:szCs w:val="21"/>
          <w:highlight w:val="none"/>
        </w:rPr>
        <w:t>注：在本表后须附投标人营业执照（副本） 、开户许可证或基本存款账户信息的复印件等资料。</w:t>
      </w: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jc w:val="center"/>
        <w:rPr>
          <w:rFonts w:ascii="宋体" w:hAnsi="宋体" w:cs="宋体"/>
          <w:b/>
          <w:sz w:val="28"/>
          <w:szCs w:val="28"/>
          <w:highlight w:val="none"/>
        </w:rPr>
      </w:pPr>
      <w:r>
        <w:rPr>
          <w:rFonts w:hint="eastAsia" w:ascii="宋体" w:hAnsi="宋体" w:cs="宋体"/>
          <w:kern w:val="0"/>
          <w:szCs w:val="21"/>
          <w:highlight w:val="none"/>
        </w:rPr>
        <w:br w:type="page"/>
      </w:r>
      <w:r>
        <w:rPr>
          <w:rFonts w:hint="eastAsia" w:ascii="宋体" w:hAnsi="宋体" w:cs="宋体"/>
          <w:b/>
          <w:sz w:val="28"/>
          <w:szCs w:val="28"/>
          <w:highlight w:val="none"/>
        </w:rPr>
        <w:t>(二)投标人近三年完成类似项目情况</w:t>
      </w:r>
    </w:p>
    <w:p>
      <w:pPr>
        <w:spacing w:before="156" w:beforeLines="50" w:after="156" w:afterLines="50"/>
        <w:jc w:val="center"/>
        <w:rPr>
          <w:rFonts w:ascii="宋体" w:hAnsi="宋体" w:cs="宋体"/>
          <w:highlight w:val="none"/>
        </w:rPr>
      </w:pPr>
    </w:p>
    <w:tbl>
      <w:tblPr>
        <w:tblStyle w:val="21"/>
        <w:tblW w:w="551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763"/>
        <w:gridCol w:w="2618"/>
        <w:gridCol w:w="2476"/>
        <w:gridCol w:w="137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序号</w:t>
            </w:r>
          </w:p>
        </w:tc>
        <w:tc>
          <w:tcPr>
            <w:tcW w:w="162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起止时间</w:t>
            </w:r>
          </w:p>
        </w:tc>
        <w:tc>
          <w:tcPr>
            <w:tcW w:w="2405"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项目概况</w:t>
            </w:r>
          </w:p>
        </w:tc>
        <w:tc>
          <w:tcPr>
            <w:tcW w:w="2275"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业主单位</w:t>
            </w:r>
          </w:p>
        </w:tc>
        <w:tc>
          <w:tcPr>
            <w:tcW w:w="126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完成情况</w:t>
            </w:r>
          </w:p>
        </w:tc>
        <w:tc>
          <w:tcPr>
            <w:tcW w:w="777" w:type="dxa"/>
            <w:vAlign w:val="center"/>
          </w:tcPr>
          <w:p>
            <w:pPr>
              <w:jc w:val="center"/>
              <w:rPr>
                <w:rFonts w:ascii="宋体" w:hAnsi="宋体" w:cs="宋体"/>
                <w:szCs w:val="21"/>
                <w:highlight w:val="none"/>
              </w:rPr>
            </w:pPr>
            <w:r>
              <w:rPr>
                <w:rFonts w:hint="eastAsia" w:ascii="宋体" w:hAnsi="宋体" w:cs="宋体"/>
                <w:kern w:val="0"/>
                <w:szCs w:val="21"/>
                <w:highlight w:val="none"/>
              </w:rPr>
              <w:t>业绩类型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Cs w:val="21"/>
                <w:highlight w:val="none"/>
              </w:rPr>
            </w:pPr>
          </w:p>
        </w:tc>
        <w:tc>
          <w:tcPr>
            <w:tcW w:w="1620" w:type="dxa"/>
            <w:vAlign w:val="center"/>
          </w:tcPr>
          <w:p>
            <w:pPr>
              <w:jc w:val="center"/>
              <w:rPr>
                <w:rFonts w:ascii="宋体" w:hAnsi="宋体" w:cs="宋体"/>
                <w:szCs w:val="21"/>
                <w:highlight w:val="none"/>
              </w:rPr>
            </w:pPr>
          </w:p>
        </w:tc>
        <w:tc>
          <w:tcPr>
            <w:tcW w:w="2405" w:type="dxa"/>
            <w:vAlign w:val="center"/>
          </w:tcPr>
          <w:p>
            <w:pPr>
              <w:jc w:val="center"/>
              <w:rPr>
                <w:rFonts w:ascii="宋体" w:hAnsi="宋体" w:cs="宋体"/>
                <w:szCs w:val="21"/>
                <w:highlight w:val="none"/>
              </w:rPr>
            </w:pPr>
          </w:p>
        </w:tc>
        <w:tc>
          <w:tcPr>
            <w:tcW w:w="2275" w:type="dxa"/>
            <w:vAlign w:val="center"/>
          </w:tcPr>
          <w:p>
            <w:pPr>
              <w:jc w:val="center"/>
              <w:rPr>
                <w:rFonts w:ascii="宋体" w:hAnsi="宋体" w:cs="宋体"/>
                <w:szCs w:val="21"/>
                <w:highlight w:val="none"/>
              </w:rPr>
            </w:pPr>
          </w:p>
        </w:tc>
        <w:tc>
          <w:tcPr>
            <w:tcW w:w="1260" w:type="dxa"/>
            <w:vAlign w:val="center"/>
          </w:tcPr>
          <w:p>
            <w:pPr>
              <w:jc w:val="center"/>
              <w:rPr>
                <w:rFonts w:ascii="宋体" w:hAnsi="宋体" w:cs="宋体"/>
                <w:szCs w:val="21"/>
                <w:highlight w:val="none"/>
              </w:rPr>
            </w:pPr>
          </w:p>
        </w:tc>
        <w:tc>
          <w:tcPr>
            <w:tcW w:w="777"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bl>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jc w:val="center"/>
        <w:rPr>
          <w:rFonts w:ascii="宋体" w:hAnsi="宋体" w:cs="宋体"/>
          <w:szCs w:val="21"/>
          <w:highlight w:val="none"/>
        </w:rPr>
      </w:pPr>
      <w:r>
        <w:rPr>
          <w:rFonts w:hint="eastAsia" w:ascii="宋体" w:hAnsi="宋体" w:cs="宋体"/>
          <w:kern w:val="0"/>
          <w:szCs w:val="21"/>
          <w:highlight w:val="none"/>
        </w:rPr>
        <w:br w:type="page"/>
      </w:r>
      <w:r>
        <w:rPr>
          <w:rFonts w:hint="eastAsia" w:ascii="宋体" w:hAnsi="宋体" w:cs="宋体"/>
          <w:kern w:val="0"/>
          <w:sz w:val="28"/>
          <w:szCs w:val="28"/>
          <w:highlight w:val="none"/>
          <w:lang w:val="zh-CN"/>
        </w:rPr>
        <w:t>（</w:t>
      </w:r>
      <w:r>
        <w:rPr>
          <w:rFonts w:hint="eastAsia" w:ascii="宋体" w:hAnsi="宋体" w:cs="宋体"/>
          <w:kern w:val="0"/>
          <w:sz w:val="28"/>
          <w:szCs w:val="28"/>
          <w:highlight w:val="none"/>
        </w:rPr>
        <w:t>三</w:t>
      </w:r>
      <w:r>
        <w:rPr>
          <w:rFonts w:hint="eastAsia" w:ascii="宋体" w:hAnsi="宋体" w:cs="宋体"/>
          <w:kern w:val="0"/>
          <w:sz w:val="28"/>
          <w:szCs w:val="28"/>
          <w:highlight w:val="none"/>
          <w:lang w:val="zh-CN"/>
        </w:rPr>
        <w:t>）</w:t>
      </w:r>
      <w:r>
        <w:rPr>
          <w:rFonts w:hint="eastAsia" w:ascii="宋体" w:hAnsi="宋体" w:cs="宋体"/>
          <w:kern w:val="0"/>
          <w:sz w:val="28"/>
          <w:szCs w:val="28"/>
          <w:highlight w:val="none"/>
        </w:rPr>
        <w:t>资格条件承诺书</w:t>
      </w:r>
    </w:p>
    <w:p>
      <w:pPr>
        <w:rPr>
          <w:rFonts w:ascii="宋体" w:hAnsi="宋体" w:cs="宋体"/>
          <w:szCs w:val="21"/>
          <w:highlight w:val="none"/>
        </w:rPr>
      </w:pPr>
    </w:p>
    <w:p>
      <w:pPr>
        <w:spacing w:line="480" w:lineRule="auto"/>
        <w:rPr>
          <w:rFonts w:ascii="宋体" w:hAnsi="宋体" w:cs="宋体"/>
          <w:szCs w:val="21"/>
          <w:highlight w:val="none"/>
          <w:u w:val="single"/>
        </w:rPr>
      </w:pPr>
      <w:r>
        <w:rPr>
          <w:rFonts w:hint="eastAsia" w:ascii="宋体" w:hAnsi="宋体" w:cs="宋体"/>
          <w:szCs w:val="21"/>
          <w:highlight w:val="none"/>
          <w:u w:val="single"/>
        </w:rPr>
        <w:t>致：（采购人、采购代理机构）</w:t>
      </w:r>
    </w:p>
    <w:p>
      <w:pPr>
        <w:spacing w:line="480" w:lineRule="auto"/>
        <w:ind w:firstLine="420"/>
        <w:rPr>
          <w:rFonts w:ascii="宋体" w:hAnsi="宋体" w:cs="宋体"/>
          <w:szCs w:val="21"/>
          <w:highlight w:val="none"/>
          <w:u w:val="single"/>
        </w:rPr>
      </w:pPr>
      <w:r>
        <w:rPr>
          <w:rFonts w:hint="eastAsia" w:ascii="宋体" w:hAnsi="宋体" w:cs="宋体"/>
          <w:szCs w:val="21"/>
          <w:highlight w:val="none"/>
        </w:rPr>
        <w:t>我单位（公司）</w:t>
      </w:r>
      <w:r>
        <w:rPr>
          <w:rFonts w:hint="eastAsia" w:ascii="宋体" w:hAnsi="宋体" w:cs="宋体"/>
          <w:szCs w:val="21"/>
          <w:highlight w:val="none"/>
          <w:u w:val="single"/>
        </w:rPr>
        <w:t>参与（采购项目名称    项目编号）采购项目的政府采购活动，现承诺如下：</w:t>
      </w:r>
    </w:p>
    <w:p>
      <w:pPr>
        <w:spacing w:line="480" w:lineRule="auto"/>
        <w:ind w:firstLine="630" w:firstLineChars="300"/>
        <w:rPr>
          <w:rFonts w:ascii="宋体" w:hAnsi="宋体" w:cs="宋体"/>
          <w:szCs w:val="21"/>
          <w:highlight w:val="none"/>
        </w:rPr>
      </w:pPr>
      <w:r>
        <w:rPr>
          <w:rFonts w:hint="eastAsia" w:ascii="宋体" w:hAnsi="宋体" w:cs="宋体"/>
          <w:szCs w:val="21"/>
          <w:highlight w:val="none"/>
        </w:rPr>
        <w:t>1.具有良好的商业信誉和健全的财务会计制度；</w:t>
      </w:r>
    </w:p>
    <w:p>
      <w:pPr>
        <w:spacing w:line="480" w:lineRule="auto"/>
        <w:ind w:firstLine="210" w:firstLineChars="100"/>
        <w:rPr>
          <w:rFonts w:ascii="宋体" w:hAnsi="宋体" w:cs="宋体"/>
          <w:szCs w:val="21"/>
          <w:highlight w:val="none"/>
        </w:rPr>
      </w:pPr>
      <w:r>
        <w:rPr>
          <w:rFonts w:hint="eastAsia" w:ascii="宋体" w:hAnsi="宋体" w:cs="宋体"/>
          <w:szCs w:val="21"/>
          <w:highlight w:val="none"/>
        </w:rPr>
        <w:t xml:space="preserve">    2.具有依法缴纳税收的良好记录；</w:t>
      </w:r>
    </w:p>
    <w:p>
      <w:pPr>
        <w:spacing w:line="480" w:lineRule="auto"/>
        <w:ind w:firstLine="630" w:firstLineChars="300"/>
        <w:rPr>
          <w:rFonts w:ascii="宋体" w:hAnsi="宋体" w:cs="宋体"/>
          <w:szCs w:val="21"/>
          <w:highlight w:val="none"/>
        </w:rPr>
      </w:pPr>
      <w:r>
        <w:rPr>
          <w:rFonts w:hint="eastAsia" w:ascii="宋体" w:hAnsi="宋体" w:cs="宋体"/>
          <w:szCs w:val="21"/>
          <w:highlight w:val="none"/>
        </w:rPr>
        <w:t>3.具有依法缴纳社会保障金的良好记录；</w:t>
      </w:r>
    </w:p>
    <w:p>
      <w:pPr>
        <w:spacing w:line="480" w:lineRule="auto"/>
        <w:rPr>
          <w:rFonts w:ascii="宋体" w:hAnsi="宋体" w:cs="宋体"/>
          <w:szCs w:val="21"/>
          <w:highlight w:val="none"/>
        </w:rPr>
      </w:pPr>
      <w:r>
        <w:rPr>
          <w:rFonts w:hint="eastAsia" w:ascii="宋体" w:hAnsi="宋体" w:cs="宋体"/>
          <w:szCs w:val="21"/>
          <w:highlight w:val="none"/>
        </w:rPr>
        <w:t xml:space="preserve">    我方在采购项目评审（评标）环节结束后，随时接受采购人，采购代理机构的检查验证，配合提供相关证明资料，证明符合《中华人民共和国政府采购法》规定的供应商基本资格条件。</w:t>
      </w:r>
    </w:p>
    <w:p>
      <w:pPr>
        <w:spacing w:line="480" w:lineRule="auto"/>
        <w:rPr>
          <w:rFonts w:ascii="宋体" w:hAnsi="宋体" w:cs="宋体"/>
          <w:szCs w:val="21"/>
          <w:highlight w:val="none"/>
        </w:rPr>
      </w:pPr>
      <w:r>
        <w:rPr>
          <w:rFonts w:hint="eastAsia" w:ascii="宋体" w:hAnsi="宋体" w:cs="宋体"/>
          <w:szCs w:val="21"/>
          <w:highlight w:val="none"/>
        </w:rPr>
        <w:t xml:space="preserve">     我单位（公司）对上述承诺的真实性负责，如有虚假，将依法承担相应责任。</w:t>
      </w:r>
    </w:p>
    <w:p>
      <w:pPr>
        <w:spacing w:line="480" w:lineRule="auto"/>
        <w:rPr>
          <w:rFonts w:ascii="宋体" w:hAnsi="宋体" w:cs="宋体"/>
          <w:szCs w:val="21"/>
          <w:highlight w:val="none"/>
        </w:rPr>
      </w:pPr>
      <w:r>
        <w:rPr>
          <w:rFonts w:hint="eastAsia" w:ascii="宋体" w:hAnsi="宋体" w:cs="宋体"/>
          <w:szCs w:val="21"/>
          <w:highlight w:val="none"/>
        </w:rPr>
        <w:t>特此承诺。</w:t>
      </w:r>
    </w:p>
    <w:p>
      <w:pPr>
        <w:spacing w:line="480" w:lineRule="auto"/>
        <w:rPr>
          <w:rFonts w:ascii="宋体" w:hAnsi="宋体" w:cs="宋体"/>
          <w:szCs w:val="21"/>
          <w:highlight w:val="none"/>
        </w:rPr>
      </w:pPr>
    </w:p>
    <w:p>
      <w:pPr>
        <w:spacing w:line="480" w:lineRule="auto"/>
        <w:rPr>
          <w:rFonts w:ascii="宋体" w:hAnsi="宋体" w:cs="宋体"/>
          <w:szCs w:val="21"/>
          <w:highlight w:val="none"/>
        </w:rPr>
      </w:pPr>
    </w:p>
    <w:p>
      <w:pPr>
        <w:spacing w:line="480" w:lineRule="auto"/>
        <w:rPr>
          <w:rFonts w:ascii="宋体" w:hAnsi="宋体" w:cs="宋体"/>
          <w:szCs w:val="21"/>
          <w:highlight w:val="none"/>
        </w:rPr>
      </w:pPr>
    </w:p>
    <w:p>
      <w:pPr>
        <w:spacing w:line="480" w:lineRule="auto"/>
        <w:jc w:val="center"/>
        <w:rPr>
          <w:rFonts w:ascii="宋体" w:hAnsi="宋体" w:cs="宋体"/>
          <w:szCs w:val="21"/>
          <w:highlight w:val="none"/>
        </w:rPr>
      </w:pPr>
      <w:r>
        <w:rPr>
          <w:rFonts w:hint="eastAsia" w:ascii="宋体" w:hAnsi="宋体" w:cs="宋体"/>
          <w:szCs w:val="21"/>
          <w:highlight w:val="none"/>
        </w:rPr>
        <w:t xml:space="preserve">      盖章：</w:t>
      </w:r>
    </w:p>
    <w:p>
      <w:pPr>
        <w:spacing w:line="480" w:lineRule="auto"/>
        <w:jc w:val="center"/>
        <w:rPr>
          <w:rFonts w:ascii="宋体" w:hAnsi="宋体" w:cs="宋体"/>
          <w:szCs w:val="21"/>
          <w:highlight w:val="none"/>
        </w:rPr>
      </w:pPr>
      <w:r>
        <w:rPr>
          <w:rFonts w:hint="eastAsia" w:ascii="宋体" w:hAnsi="宋体" w:cs="宋体"/>
          <w:szCs w:val="21"/>
          <w:highlight w:val="none"/>
        </w:rPr>
        <w:t xml:space="preserve">      签字：</w:t>
      </w:r>
    </w:p>
    <w:p>
      <w:pPr>
        <w:rPr>
          <w:rFonts w:hint="eastAsia" w:ascii="宋体" w:hAnsi="宋体" w:cs="宋体"/>
          <w:szCs w:val="21"/>
          <w:highlight w:val="none"/>
          <w:lang w:val="en-US" w:eastAsia="zh-CN"/>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p>
    <w:p>
      <w:pPr>
        <w:ind w:firstLine="4410" w:firstLineChars="2100"/>
        <w:rPr>
          <w:rFonts w:ascii="宋体" w:hAnsi="宋体" w:cs="宋体"/>
          <w:kern w:val="0"/>
          <w:szCs w:val="21"/>
          <w:highlight w:val="none"/>
        </w:rPr>
      </w:pPr>
      <w:r>
        <w:rPr>
          <w:rFonts w:hint="eastAsia" w:ascii="宋体" w:hAnsi="宋体" w:cs="宋体"/>
          <w:szCs w:val="21"/>
          <w:highlight w:val="none"/>
        </w:rPr>
        <w:t>日期：</w:t>
      </w:r>
    </w:p>
    <w:p>
      <w:pPr>
        <w:rPr>
          <w:rFonts w:ascii="宋体" w:hAnsi="宋体" w:cs="宋体"/>
          <w:kern w:val="0"/>
          <w:sz w:val="28"/>
          <w:szCs w:val="28"/>
          <w:highlight w:val="none"/>
        </w:rPr>
      </w:pPr>
      <w:r>
        <w:rPr>
          <w:rFonts w:hint="eastAsia" w:ascii="宋体" w:hAnsi="宋体" w:cs="宋体"/>
          <w:kern w:val="0"/>
          <w:sz w:val="28"/>
          <w:szCs w:val="28"/>
          <w:highlight w:val="none"/>
        </w:rPr>
        <w:br w:type="page"/>
      </w:r>
    </w:p>
    <w:p>
      <w:pPr>
        <w:jc w:val="center"/>
        <w:rPr>
          <w:rFonts w:ascii="宋体" w:hAnsi="宋体" w:cs="宋体"/>
          <w:kern w:val="0"/>
          <w:sz w:val="28"/>
          <w:szCs w:val="28"/>
          <w:highlight w:val="none"/>
        </w:rPr>
      </w:pPr>
      <w:r>
        <w:rPr>
          <w:rFonts w:hint="eastAsia" w:ascii="宋体" w:hAnsi="宋体" w:cs="宋体"/>
          <w:kern w:val="0"/>
          <w:sz w:val="28"/>
          <w:szCs w:val="28"/>
          <w:highlight w:val="none"/>
        </w:rPr>
        <w:t xml:space="preserve"> </w:t>
      </w:r>
      <w:r>
        <w:rPr>
          <w:rFonts w:hint="eastAsia" w:ascii="宋体" w:hAnsi="宋体" w:cs="宋体"/>
          <w:b/>
          <w:bCs/>
          <w:kern w:val="0"/>
          <w:sz w:val="28"/>
          <w:szCs w:val="28"/>
          <w:highlight w:val="none"/>
        </w:rPr>
        <w:t>(四)</w:t>
      </w:r>
      <w:r>
        <w:rPr>
          <w:rFonts w:hint="eastAsia" w:ascii="宋体" w:hAnsi="宋体" w:cs="宋体"/>
          <w:b/>
          <w:bCs/>
          <w:kern w:val="0"/>
          <w:sz w:val="28"/>
          <w:szCs w:val="28"/>
          <w:highlight w:val="none"/>
          <w:lang w:val="zh-CN"/>
        </w:rPr>
        <w:t>投标文件要求提供或供应商认为需要提供的其他技术资料</w:t>
      </w:r>
    </w:p>
    <w:p>
      <w:pPr>
        <w:ind w:left="960" w:hanging="960" w:hangingChars="400"/>
        <w:jc w:val="center"/>
        <w:rPr>
          <w:rFonts w:ascii="宋体" w:hAnsi="宋体" w:cs="宋体"/>
          <w:sz w:val="24"/>
          <w:highlight w:val="none"/>
        </w:rPr>
      </w:pPr>
    </w:p>
    <w:p>
      <w:pPr>
        <w:ind w:left="960" w:hanging="960" w:hangingChars="400"/>
        <w:jc w:val="center"/>
        <w:rPr>
          <w:rFonts w:ascii="宋体" w:hAnsi="宋体" w:cs="宋体"/>
          <w:sz w:val="24"/>
          <w:highlight w:val="none"/>
        </w:rPr>
      </w:pPr>
    </w:p>
    <w:p>
      <w:pPr>
        <w:ind w:left="840" w:hanging="840" w:hangingChars="400"/>
        <w:rPr>
          <w:rFonts w:hint="eastAsia" w:ascii="宋体" w:hAnsi="宋体" w:cs="宋体"/>
          <w:szCs w:val="21"/>
          <w:highlight w:val="none"/>
          <w:lang w:val="zh-CN"/>
        </w:rPr>
        <w:sectPr>
          <w:headerReference r:id="rId8" w:type="default"/>
          <w:footerReference r:id="rId9" w:type="default"/>
          <w:pgSz w:w="11906" w:h="16838"/>
          <w:pgMar w:top="1644" w:right="1588" w:bottom="1644" w:left="1588" w:header="851" w:footer="992" w:gutter="0"/>
          <w:cols w:space="720" w:num="1"/>
          <w:docGrid w:type="lines" w:linePitch="312" w:charSpace="0"/>
        </w:sectPr>
      </w:pPr>
      <w:r>
        <w:rPr>
          <w:rFonts w:hint="eastAsia" w:ascii="宋体" w:hAnsi="宋体" w:cs="宋体"/>
          <w:szCs w:val="21"/>
          <w:highlight w:val="none"/>
          <w:lang w:val="zh-CN"/>
        </w:rPr>
        <w:t>技术条款偏离表（</w:t>
      </w:r>
      <w:r>
        <w:rPr>
          <w:rFonts w:hint="eastAsia" w:ascii="宋体" w:hAnsi="宋体" w:cs="宋体"/>
          <w:szCs w:val="21"/>
          <w:highlight w:val="none"/>
          <w:lang w:val="en-US" w:eastAsia="zh-CN"/>
        </w:rPr>
        <w:t>格式自拟</w:t>
      </w:r>
      <w:r>
        <w:rPr>
          <w:rFonts w:hint="eastAsia" w:ascii="宋体" w:hAnsi="宋体" w:cs="宋体"/>
          <w:szCs w:val="21"/>
          <w:highlight w:val="none"/>
          <w:lang w:val="zh-CN"/>
        </w:rPr>
        <w:t>）：</w:t>
      </w:r>
    </w:p>
    <w:p>
      <w:pPr>
        <w:ind w:left="840" w:hanging="840" w:hangingChars="400"/>
        <w:rPr>
          <w:rFonts w:hint="eastAsia" w:ascii="宋体" w:hAnsi="宋体" w:cs="宋体"/>
          <w:szCs w:val="21"/>
          <w:highlight w:val="none"/>
          <w:lang w:val="zh-CN"/>
        </w:rPr>
      </w:pPr>
      <w:r>
        <w:rPr>
          <w:rFonts w:hint="eastAsia" w:ascii="宋体" w:hAnsi="宋体" w:cs="宋体"/>
          <w:szCs w:val="21"/>
          <w:highlight w:val="none"/>
          <w:lang w:val="zh-CN" w:eastAsia="zh-CN"/>
        </w:rPr>
        <w:t>商务</w:t>
      </w:r>
      <w:r>
        <w:rPr>
          <w:rFonts w:hint="eastAsia" w:ascii="宋体" w:hAnsi="宋体" w:cs="宋体"/>
          <w:szCs w:val="21"/>
          <w:highlight w:val="none"/>
          <w:lang w:val="zh-CN"/>
        </w:rPr>
        <w:t>条款偏离表（</w:t>
      </w:r>
      <w:r>
        <w:rPr>
          <w:rFonts w:hint="eastAsia" w:ascii="宋体" w:hAnsi="宋体" w:cs="宋体"/>
          <w:szCs w:val="21"/>
          <w:highlight w:val="none"/>
          <w:lang w:val="zh-CN" w:eastAsia="zh-CN"/>
        </w:rPr>
        <w:t>格式自拟</w:t>
      </w:r>
      <w:r>
        <w:rPr>
          <w:rFonts w:hint="eastAsia" w:ascii="宋体" w:hAnsi="宋体" w:cs="宋体"/>
          <w:szCs w:val="21"/>
          <w:highlight w:val="none"/>
          <w:lang w:val="zh-CN"/>
        </w:rPr>
        <w:t>）：</w:t>
      </w:r>
    </w:p>
    <w:p>
      <w:pPr>
        <w:ind w:left="840" w:hanging="840" w:hangingChars="400"/>
        <w:rPr>
          <w:rFonts w:hint="eastAsia" w:ascii="宋体" w:hAnsi="宋体" w:cs="宋体"/>
          <w:szCs w:val="21"/>
          <w:highlight w:val="none"/>
          <w:lang w:val="zh-CN"/>
        </w:rPr>
        <w:sectPr>
          <w:pgSz w:w="11906" w:h="16838"/>
          <w:pgMar w:top="1644" w:right="1588" w:bottom="1644" w:left="1588" w:header="851" w:footer="992" w:gutter="0"/>
          <w:cols w:space="720" w:num="1"/>
          <w:docGrid w:type="lines" w:linePitch="312" w:charSpace="0"/>
        </w:sectPr>
      </w:pPr>
    </w:p>
    <w:p>
      <w:pPr>
        <w:ind w:left="840" w:hanging="840" w:hangingChars="400"/>
        <w:rPr>
          <w:rFonts w:hint="eastAsia" w:ascii="宋体" w:hAnsi="宋体" w:cs="宋体"/>
          <w:szCs w:val="21"/>
          <w:highlight w:val="none"/>
          <w:lang w:val="zh-CN"/>
        </w:rPr>
      </w:pPr>
    </w:p>
    <w:p>
      <w:pPr>
        <w:ind w:left="840" w:hanging="840" w:hangingChars="400"/>
        <w:rPr>
          <w:rFonts w:ascii="宋体" w:hAnsi="宋体" w:cs="宋体"/>
          <w:szCs w:val="21"/>
          <w:highlight w:val="none"/>
        </w:rPr>
      </w:pPr>
      <w:r>
        <w:rPr>
          <w:rFonts w:hint="eastAsia" w:ascii="宋体" w:hAnsi="宋体" w:cs="宋体"/>
          <w:szCs w:val="21"/>
          <w:highlight w:val="none"/>
          <w:u w:val="single"/>
        </w:rPr>
        <w:t xml:space="preserve">                          </w:t>
      </w:r>
    </w:p>
    <w:p>
      <w:pPr>
        <w:ind w:left="1120" w:hanging="1120" w:hangingChars="400"/>
        <w:jc w:val="center"/>
        <w:rPr>
          <w:rFonts w:ascii="宋体" w:hAnsi="宋体" w:cs="宋体"/>
          <w:kern w:val="0"/>
          <w:sz w:val="28"/>
          <w:szCs w:val="28"/>
          <w:highlight w:val="none"/>
        </w:rPr>
      </w:pPr>
    </w:p>
    <w:p>
      <w:pPr>
        <w:spacing w:line="480" w:lineRule="auto"/>
        <w:jc w:val="center"/>
        <w:rPr>
          <w:rFonts w:ascii="宋体" w:hAnsi="宋体" w:cs="宋体"/>
          <w:sz w:val="24"/>
          <w:highlight w:val="none"/>
          <w:lang w:val="zh-CN"/>
        </w:rPr>
        <w:sectPr>
          <w:pgSz w:w="11906" w:h="16838"/>
          <w:pgMar w:top="1644" w:right="1588" w:bottom="1644" w:left="1588" w:header="851" w:footer="992" w:gutter="0"/>
          <w:cols w:space="720" w:num="1"/>
          <w:docGrid w:type="lines" w:linePitch="312" w:charSpace="0"/>
        </w:sectPr>
      </w:pPr>
      <w:r>
        <w:rPr>
          <w:rFonts w:hint="eastAsia" w:ascii="宋体" w:hAnsi="宋体" w:cs="宋体"/>
          <w:kern w:val="0"/>
          <w:sz w:val="28"/>
          <w:szCs w:val="28"/>
          <w:highlight w:val="none"/>
        </w:rPr>
        <w:br w:type="page"/>
      </w:r>
    </w:p>
    <w:p>
      <w:pPr>
        <w:spacing w:before="156" w:beforeLines="50" w:after="156" w:afterLines="50"/>
        <w:jc w:val="center"/>
        <w:outlineLvl w:val="0"/>
        <w:rPr>
          <w:rFonts w:ascii="宋体" w:hAnsi="宋体" w:cs="宋体"/>
          <w:b/>
          <w:bCs/>
          <w:sz w:val="32"/>
          <w:szCs w:val="32"/>
          <w:highlight w:val="none"/>
        </w:rPr>
      </w:pPr>
      <w:bookmarkStart w:id="598" w:name="_Toc25750"/>
      <w:bookmarkStart w:id="599" w:name="_Toc22606"/>
      <w:r>
        <w:rPr>
          <w:rFonts w:hint="eastAsia" w:ascii="宋体" w:hAnsi="宋体" w:cs="宋体"/>
          <w:b/>
          <w:sz w:val="32"/>
          <w:szCs w:val="32"/>
          <w:highlight w:val="none"/>
          <w:lang w:val="zh-CN"/>
        </w:rPr>
        <w:t>六、</w:t>
      </w:r>
      <w:r>
        <w:rPr>
          <w:rFonts w:hint="eastAsia" w:ascii="宋体" w:hAnsi="宋体" w:cs="宋体"/>
          <w:b/>
          <w:bCs/>
          <w:sz w:val="32"/>
          <w:szCs w:val="32"/>
          <w:highlight w:val="none"/>
        </w:rPr>
        <w:t>供货方案及其他</w:t>
      </w:r>
      <w:bookmarkEnd w:id="598"/>
      <w:bookmarkEnd w:id="599"/>
    </w:p>
    <w:p>
      <w:pPr>
        <w:spacing w:before="156" w:beforeLines="50" w:after="156" w:afterLines="50"/>
        <w:jc w:val="center"/>
        <w:rPr>
          <w:rFonts w:ascii="宋体" w:hAnsi="宋体" w:cs="宋体"/>
          <w:bCs/>
          <w:sz w:val="24"/>
          <w:highlight w:val="none"/>
        </w:rPr>
      </w:pPr>
    </w:p>
    <w:p>
      <w:pPr>
        <w:spacing w:before="156" w:beforeLines="50" w:after="156" w:afterLines="50" w:line="360" w:lineRule="auto"/>
        <w:jc w:val="center"/>
        <w:outlineLvl w:val="0"/>
        <w:rPr>
          <w:rFonts w:ascii="宋体" w:hAnsi="宋体" w:cs="宋体"/>
          <w:b/>
          <w:sz w:val="36"/>
          <w:szCs w:val="36"/>
          <w:highlight w:val="none"/>
          <w:lang w:val="zh-CN"/>
        </w:rPr>
      </w:pPr>
      <w:bookmarkStart w:id="600" w:name="_Toc23269"/>
      <w:bookmarkStart w:id="601" w:name="_Toc20839"/>
      <w:r>
        <w:rPr>
          <w:rFonts w:hint="eastAsia" w:ascii="宋体" w:hAnsi="宋体" w:cs="宋体"/>
          <w:bCs/>
          <w:sz w:val="24"/>
          <w:highlight w:val="none"/>
        </w:rPr>
        <w:t>（格式自拟）</w:t>
      </w:r>
      <w:r>
        <w:rPr>
          <w:rFonts w:hint="eastAsia" w:ascii="宋体" w:hAnsi="宋体" w:cs="宋体"/>
          <w:bCs/>
          <w:sz w:val="24"/>
          <w:highlight w:val="none"/>
        </w:rPr>
        <w:br w:type="page"/>
      </w:r>
      <w:r>
        <w:rPr>
          <w:rFonts w:hint="eastAsia" w:ascii="宋体" w:hAnsi="宋体" w:cs="宋体"/>
          <w:b/>
          <w:sz w:val="36"/>
          <w:szCs w:val="36"/>
          <w:highlight w:val="none"/>
          <w:lang w:val="zh-CN"/>
        </w:rPr>
        <w:t>七、其他资料</w:t>
      </w:r>
      <w:bookmarkEnd w:id="600"/>
      <w:bookmarkEnd w:id="601"/>
    </w:p>
    <w:p>
      <w:pPr>
        <w:spacing w:before="100" w:beforeAutospacing="1" w:after="100" w:afterAutospacing="1" w:line="360" w:lineRule="auto"/>
        <w:ind w:firstLine="3240" w:firstLineChars="1350"/>
        <w:rPr>
          <w:rFonts w:ascii="宋体" w:hAnsi="宋体" w:cs="宋体"/>
          <w:kern w:val="0"/>
          <w:sz w:val="24"/>
          <w:highlight w:val="none"/>
        </w:rPr>
      </w:pPr>
    </w:p>
    <w:p>
      <w:pPr>
        <w:spacing w:before="100" w:beforeAutospacing="1" w:after="100" w:afterAutospacing="1" w:line="360" w:lineRule="auto"/>
        <w:jc w:val="left"/>
        <w:outlineLvl w:val="0"/>
        <w:rPr>
          <w:rFonts w:ascii="宋体" w:hAnsi="宋体" w:cs="宋体"/>
          <w:kern w:val="0"/>
          <w:sz w:val="24"/>
          <w:highlight w:val="none"/>
        </w:rPr>
      </w:pPr>
      <w:bookmarkStart w:id="602" w:name="_Toc30206"/>
      <w:bookmarkStart w:id="603" w:name="_Toc14389"/>
      <w:r>
        <w:rPr>
          <w:rFonts w:hint="eastAsia" w:ascii="宋体" w:hAnsi="宋体" w:cs="宋体"/>
          <w:kern w:val="0"/>
          <w:sz w:val="24"/>
          <w:highlight w:val="none"/>
        </w:rPr>
        <w:t>（1）优惠条件</w:t>
      </w:r>
      <w:bookmarkEnd w:id="602"/>
      <w:bookmarkEnd w:id="603"/>
    </w:p>
    <w:p>
      <w:pPr>
        <w:spacing w:before="100" w:beforeAutospacing="1" w:after="100" w:afterAutospacing="1" w:line="360" w:lineRule="auto"/>
        <w:jc w:val="left"/>
        <w:outlineLvl w:val="0"/>
        <w:rPr>
          <w:rFonts w:ascii="宋体" w:hAnsi="宋体" w:cs="宋体"/>
          <w:kern w:val="0"/>
          <w:sz w:val="24"/>
          <w:highlight w:val="none"/>
        </w:rPr>
      </w:pPr>
      <w:bookmarkStart w:id="604" w:name="_Toc15035"/>
      <w:bookmarkStart w:id="605" w:name="_Toc6663"/>
      <w:r>
        <w:rPr>
          <w:rFonts w:hint="eastAsia" w:ascii="宋体" w:hAnsi="宋体" w:cs="宋体"/>
          <w:kern w:val="0"/>
          <w:sz w:val="24"/>
          <w:highlight w:val="none"/>
        </w:rPr>
        <w:t>（2）服务承诺</w:t>
      </w:r>
      <w:bookmarkEnd w:id="604"/>
      <w:bookmarkEnd w:id="605"/>
    </w:p>
    <w:p>
      <w:pPr>
        <w:spacing w:before="100" w:beforeAutospacing="1" w:after="100" w:afterAutospacing="1" w:line="360" w:lineRule="auto"/>
        <w:jc w:val="left"/>
        <w:outlineLvl w:val="0"/>
        <w:rPr>
          <w:rFonts w:ascii="宋体" w:hAnsi="宋体" w:cs="宋体"/>
          <w:bCs/>
          <w:sz w:val="24"/>
          <w:highlight w:val="none"/>
          <w:lang w:val="zh-CN"/>
        </w:rPr>
      </w:pPr>
      <w:bookmarkStart w:id="606" w:name="_Toc4681"/>
      <w:bookmarkStart w:id="607" w:name="_Toc29728"/>
      <w:r>
        <w:rPr>
          <w:rFonts w:hint="eastAsia" w:ascii="宋体" w:hAnsi="宋体" w:cs="宋体"/>
          <w:kern w:val="0"/>
          <w:sz w:val="24"/>
          <w:highlight w:val="none"/>
        </w:rPr>
        <w:t>（3）</w:t>
      </w:r>
      <w:r>
        <w:rPr>
          <w:rFonts w:hint="eastAsia" w:ascii="宋体" w:hAnsi="宋体" w:cs="宋体"/>
          <w:bCs/>
          <w:sz w:val="24"/>
          <w:highlight w:val="none"/>
          <w:lang w:val="zh-CN"/>
        </w:rPr>
        <w:t>无不良行为记录承诺书</w:t>
      </w:r>
      <w:bookmarkEnd w:id="606"/>
      <w:bookmarkEnd w:id="607"/>
    </w:p>
    <w:p>
      <w:pPr>
        <w:spacing w:before="100" w:beforeAutospacing="1" w:after="100" w:afterAutospacing="1" w:line="360" w:lineRule="auto"/>
        <w:jc w:val="left"/>
        <w:outlineLvl w:val="0"/>
        <w:rPr>
          <w:rFonts w:ascii="宋体" w:hAnsi="宋体" w:cs="宋体"/>
          <w:bCs/>
          <w:sz w:val="24"/>
          <w:highlight w:val="none"/>
          <w:lang w:val="zh-CN"/>
        </w:rPr>
      </w:pPr>
      <w:bookmarkStart w:id="608" w:name="_Toc8817"/>
      <w:bookmarkStart w:id="609" w:name="_Toc24745"/>
      <w:r>
        <w:rPr>
          <w:rFonts w:hint="eastAsia" w:ascii="宋体" w:hAnsi="宋体" w:cs="宋体"/>
          <w:bCs/>
          <w:sz w:val="24"/>
          <w:highlight w:val="none"/>
          <w:lang w:val="zh-CN"/>
        </w:rPr>
        <w:t>（</w:t>
      </w:r>
      <w:r>
        <w:rPr>
          <w:rFonts w:hint="eastAsia" w:ascii="宋体" w:hAnsi="宋体" w:cs="宋体"/>
          <w:bCs/>
          <w:sz w:val="24"/>
          <w:highlight w:val="none"/>
        </w:rPr>
        <w:t>4</w:t>
      </w:r>
      <w:r>
        <w:rPr>
          <w:rFonts w:hint="eastAsia" w:ascii="宋体" w:hAnsi="宋体" w:cs="宋体"/>
          <w:bCs/>
          <w:sz w:val="24"/>
          <w:highlight w:val="none"/>
          <w:lang w:val="zh-CN"/>
        </w:rPr>
        <w:t>）“信用中国”及“中国政府采购网”企业信用情况查询截图</w:t>
      </w:r>
      <w:bookmarkEnd w:id="608"/>
      <w:bookmarkEnd w:id="609"/>
    </w:p>
    <w:p>
      <w:pPr>
        <w:pStyle w:val="19"/>
        <w:spacing w:before="100" w:beforeAutospacing="1" w:after="100" w:afterAutospacing="1" w:line="360" w:lineRule="auto"/>
        <w:ind w:firstLine="0"/>
        <w:jc w:val="left"/>
        <w:rPr>
          <w:rFonts w:hint="eastAsia" w:ascii="宋体" w:hAnsi="宋体" w:cs="宋体"/>
          <w:bCs/>
          <w:sz w:val="24"/>
          <w:highlight w:val="none"/>
          <w:lang w:val="zh-CN"/>
        </w:rPr>
      </w:pPr>
      <w:bookmarkStart w:id="610" w:name="_Toc583"/>
      <w:bookmarkStart w:id="611" w:name="_Toc20722"/>
      <w:r>
        <w:rPr>
          <w:rFonts w:hint="eastAsia" w:ascii="宋体" w:hAnsi="宋体" w:cs="宋体"/>
          <w:bCs/>
          <w:sz w:val="24"/>
          <w:highlight w:val="none"/>
          <w:lang w:val="zh-CN"/>
        </w:rPr>
        <w:t>（</w:t>
      </w:r>
      <w:r>
        <w:rPr>
          <w:rFonts w:hint="eastAsia" w:ascii="宋体" w:hAnsi="宋体" w:cs="宋体"/>
          <w:bCs/>
          <w:sz w:val="24"/>
          <w:highlight w:val="none"/>
        </w:rPr>
        <w:t>5</w:t>
      </w:r>
      <w:r>
        <w:rPr>
          <w:rFonts w:hint="eastAsia" w:ascii="宋体" w:hAnsi="宋体" w:cs="宋体"/>
          <w:bCs/>
          <w:sz w:val="24"/>
          <w:highlight w:val="none"/>
          <w:lang w:val="zh-CN"/>
        </w:rPr>
        <w:t>）投标人认为需要提供的其他资料</w:t>
      </w:r>
      <w:bookmarkEnd w:id="610"/>
      <w:bookmarkEnd w:id="611"/>
    </w:p>
    <w:p>
      <w:pPr>
        <w:pStyle w:val="19"/>
        <w:spacing w:before="100" w:beforeAutospacing="1" w:after="100" w:afterAutospacing="1" w:line="360" w:lineRule="auto"/>
        <w:ind w:firstLine="0"/>
        <w:jc w:val="left"/>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highlight w:val="none"/>
        </w:rPr>
      </w:pPr>
    </w:p>
    <w:p>
      <w:pPr>
        <w:rPr>
          <w:highlight w:val="none"/>
        </w:rPr>
      </w:pPr>
    </w:p>
    <w:sectPr>
      <w:headerReference r:id="rId10" w:type="default"/>
      <w:footerReference r:id="rId11" w:type="default"/>
      <w:pgSz w:w="11906" w:h="16838"/>
      <w:pgMar w:top="1644" w:right="1588" w:bottom="164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35</w:t>
                          </w:r>
                          <w:r>
                            <w:rPr>
                              <w:sz w:val="18"/>
                              <w:szCs w:val="18"/>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SZbo6zgEAAJYDAAAOAAAAAAAAAAEAIAAAAB8BAABkcnMv&#10;ZTJvRG9jLnhtbFBLBQYAAAAABgAGAFkBAABfBQAAAAA=&#10;">
              <v:fill on="f" focussize="0,0"/>
              <v:stroke on="f"/>
              <v:imagedata o:title=""/>
              <o:lock v:ext="edit" aspectratio="f"/>
              <v:textbox inset="0mm,0mm,0mm,0mm" style="mso-fit-shape-to-text:t;">
                <w:txbxContent>
                  <w:p>
                    <w:pPr>
                      <w:snapToGrid w:val="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35</w:t>
                    </w:r>
                    <w:r>
                      <w:rPr>
                        <w:sz w:val="18"/>
                        <w:szCs w:val="18"/>
                        <w:lang w:val="zh-CN"/>
                      </w:rPr>
                      <w:fldChar w:fldCharType="end"/>
                    </w:r>
                  </w:p>
                </w:txbxContent>
              </v:textbox>
            </v:shape>
          </w:pict>
        </mc:Fallback>
      </mc:AlternateContent>
    </w:r>
  </w:p>
  <w:p>
    <w:pPr>
      <w:spacing w:after="120"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1</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745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UBW7zzgEAAJYDAAAOAAAAAAAAAAEAIAAAAB8BAABkcnMv&#10;ZTJvRG9jLnhtbFBLBQYAAAAABgAGAFkBAABfBQAAAAA=&#10;">
              <v:fill on="f" focussize="0,0"/>
              <v:stroke on="f"/>
              <v:imagedata o:title=""/>
              <o:lock v:ext="edit" aspectratio="f"/>
              <v:textbox inset="0mm,0mm,0mm,0mm" style="mso-fit-shape-to-text:t;">
                <w:txbx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1</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9627235</wp:posOffset>
              </wp:positionV>
              <wp:extent cx="4748530" cy="3054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wps:spPr>
                    <wps:txbx>
                      <w:txbxContent>
                        <w:p>
                          <w:pPr>
                            <w:spacing w:before="5"/>
                            <w:ind w:left="20"/>
                            <w:jc w:val="left"/>
                            <w:rPr>
                              <w:rFonts w:ascii="宋体"/>
                              <w:sz w:val="18"/>
                            </w:rPr>
                          </w:pPr>
                        </w:p>
                        <w:p>
                          <w:pPr>
                            <w:spacing w:before="8"/>
                            <w:ind w:left="866"/>
                            <w:jc w:val="center"/>
                            <w:rPr>
                              <w:rFonts w:ascii="Calibri" w:hAnsi="Calibri"/>
                              <w:sz w:val="18"/>
                            </w:rPr>
                          </w:pPr>
                          <w:r>
                            <w:fldChar w:fldCharType="begin"/>
                          </w:r>
                          <w:r>
                            <w:rPr>
                              <w:rFonts w:ascii="Calibri" w:hAnsi="Calibri"/>
                              <w:sz w:val="18"/>
                            </w:rPr>
                            <w:instrText xml:space="preserve"> PAGE </w:instrText>
                          </w:r>
                          <w:r>
                            <w:fldChar w:fldCharType="separate"/>
                          </w:r>
                          <w:r>
                            <w:rPr>
                              <w:rFonts w:ascii="Calibri" w:hAnsi="Calibri"/>
                              <w:sz w:val="18"/>
                            </w:rPr>
                            <w:t>36</w:t>
                          </w:r>
                          <w:r>
                            <w:fldChar w:fldCharType="end"/>
                          </w:r>
                        </w:p>
                      </w:txbxContent>
                    </wps:txbx>
                    <wps:bodyPr lIns="0" tIns="0" rIns="0" bIns="0" upright="1"/>
                  </wps:wsp>
                </a:graphicData>
              </a:graphic>
            </wp:anchor>
          </w:drawing>
        </mc:Choice>
        <mc:Fallback>
          <w:pict>
            <v:shape id="_x0000_s1026" o:spid="_x0000_s1026" o:spt="202" type="#_x0000_t202" style="position:absolute;left:0pt;margin-top:758.05pt;height:24.05pt;width:373.9pt;mso-position-horizontal:center;mso-position-horizontal-relative:margin;mso-position-vertical-relative:page;z-index:251661312;mso-width-relative:page;mso-height-relative:page;" filled="f" stroked="f" coordsize="21600,21600" o:gfxdata="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ZWlp2AAAAAoBAAAPAAAAAAAAAAEAIAAAACIAAABkcnMvZG93bnJldi54bWxQSwEC&#10;FAAUAAAACACHTuJAlYMX+rsBAAByAwAADgAAAAAAAAABACAAAAAnAQAAZHJzL2Uyb0RvYy54bWxQ&#10;SwUGAAAAAAYABgBZAQAAVAUAAAAA&#10;">
              <v:fill on="f" focussize="0,0"/>
              <v:stroke on="f"/>
              <v:imagedata o:title=""/>
              <o:lock v:ext="edit" aspectratio="f"/>
              <v:textbox inset="0mm,0mm,0mm,0mm">
                <w:txbxContent>
                  <w:p>
                    <w:pPr>
                      <w:spacing w:before="5"/>
                      <w:ind w:left="20"/>
                      <w:jc w:val="left"/>
                      <w:rPr>
                        <w:rFonts w:ascii="宋体"/>
                        <w:sz w:val="18"/>
                      </w:rPr>
                    </w:pPr>
                  </w:p>
                  <w:p>
                    <w:pPr>
                      <w:spacing w:before="8"/>
                      <w:ind w:left="866"/>
                      <w:jc w:val="center"/>
                      <w:rPr>
                        <w:rFonts w:ascii="Calibri" w:hAnsi="Calibri"/>
                        <w:sz w:val="18"/>
                      </w:rPr>
                    </w:pPr>
                    <w:r>
                      <w:fldChar w:fldCharType="begin"/>
                    </w:r>
                    <w:r>
                      <w:rPr>
                        <w:rFonts w:ascii="Calibri" w:hAnsi="Calibri"/>
                        <w:sz w:val="18"/>
                      </w:rPr>
                      <w:instrText xml:space="preserve"> PAGE </w:instrText>
                    </w:r>
                    <w:r>
                      <w:fldChar w:fldCharType="separate"/>
                    </w:r>
                    <w:r>
                      <w:rPr>
                        <w:rFonts w:ascii="Calibri" w:hAnsi="Calibri"/>
                        <w:sz w:val="18"/>
                      </w:rP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sz w:val="18"/>
        <w:szCs w:val="1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yCa/g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5FkmeeBf7+PSCezTBMG2HEw3lwmP25ZWo2/&#10;v3PV05+1/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sgmv4NcBAAChAwAADgAAAAAAAAAB&#10;ACAAAAAj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8I2zj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2GSZ64F/c4jYTu4yVRhhp8I4ucxz2rK0Gn/f&#10;c9TDn7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8I2zj1gEAAKE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2"/>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-163830</wp:posOffset>
              </wp:positionV>
              <wp:extent cx="1720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13"/>
                          </w:pPr>
                          <w:r>
                            <w:fldChar w:fldCharType="begin"/>
                          </w:r>
                          <w:r>
                            <w:instrText xml:space="preserve"> PAGE  \* MERGEFORMAT </w:instrText>
                          </w:r>
                          <w:r>
                            <w:fldChar w:fldCharType="separate"/>
                          </w:r>
                          <w:r>
                            <w:t>65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2.9pt;height:10.35pt;width:13.55pt;mso-position-horizontal:center;mso-position-horizontal-relative:margin;mso-wrap-style:none;z-index:251662336;mso-width-relative:page;mso-height-relative:page;" filled="f" stroked="f" coordsize="21600,21600" o:gfxdata="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Ow+j1wAAAAYBAAAPAAAAAAAAAAEA&#10;IAAAACIAAABkcnMvZG93bnJldi54bWxQSwECFAAUAAAACACHTuJAda46ONcBAAChAwAADgAAAAAA&#10;AAABACAAAAAmAQAAZHJzL2Uyb0RvYy54bWxQSwUGAAAAAAYABgBZAQAAbw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13"/>
                          </w:pPr>
                          <w:r>
                            <w:fldChar w:fldCharType="begin"/>
                          </w:r>
                          <w:r>
                            <w:instrText xml:space="preserve"> PAGE  \* MERGEFORMAT </w:instrText>
                          </w:r>
                          <w:r>
                            <w:fldChar w:fldCharType="separate"/>
                          </w:r>
                          <w:r>
                            <w:t>67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4384;mso-width-relative:page;mso-height-relative:page;" filled="f" stroked="f" coordsize="21600,21600"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d8aSzUAAAAAwEAAA8AAAAAAAAAAQAgAAAA&#10;IgAAAGRycy9kb3ducmV2LnhtbFBLAQIUABQAAAAIAIdO4kDp+7w/1gEAAKEDAAAOAAAAAAAAAAEA&#10;IAAAACMBAABkcnMvZTJvRG9jLnhtbFBLBQYAAAAABgAGAFkBAABrBQ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r>
      <mc:AlternateContent>
        <mc:Choice Requires="wps">
          <w:drawing>
            <wp:anchor distT="0" distB="0" distL="114300" distR="114300" simplePos="0" relativeHeight="251660288" behindDoc="0" locked="0" layoutInCell="0" allowOverlap="1">
              <wp:simplePos x="0" y="0"/>
              <wp:positionH relativeFrom="page">
                <wp:posOffset>1141095</wp:posOffset>
              </wp:positionH>
              <wp:positionV relativeFrom="page">
                <wp:posOffset>363855</wp:posOffset>
              </wp:positionV>
              <wp:extent cx="5278755"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8755" cy="153035"/>
                      </a:xfrm>
                      <a:prstGeom prst="rect">
                        <a:avLst/>
                      </a:prstGeom>
                      <a:noFill/>
                      <a:ln>
                        <a:noFill/>
                      </a:ln>
                    </wps:spPr>
                    <wps:txbx>
                      <w:txbxContent>
                        <w:p>
                          <w:pPr>
                            <w:jc w:val="right"/>
                          </w:pPr>
                        </w:p>
                      </w:txbxContent>
                    </wps:txbx>
                    <wps:bodyPr lIns="91440" tIns="0" rIns="91440" bIns="0" upright="1">
                      <a:spAutoFit/>
                    </wps:bodyPr>
                  </wps:wsp>
                </a:graphicData>
              </a:graphic>
            </wp:anchor>
          </w:drawing>
        </mc:Choice>
        <mc:Fallback>
          <w:pict>
            <v:shape id="_x0000_s1026" o:spid="_x0000_s1026" o:spt="202" type="#_x0000_t202" style="position:absolute;left:0pt;margin-left:89.85pt;margin-top:28.65pt;height:12.05pt;width:415.65pt;mso-position-horizontal-relative:page;mso-position-vertical-relative:page;z-index:251660288;mso-width-relative:page;mso-height-relative:page;" filled="f" stroked="f" coordsize="21600,21600" o:allowincell="f" o:gfxdata="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W1YjtYAAAAKAQAADwAAAAAAAAABACAAAAAiAAAAZHJz&#10;L2Rvd25yZXYueG1sUEsBAhQAFAAAAAgAh07iQPxzAGHNAQAAlAMAAA4AAAAAAAAAAQAgAAAAJQEA&#10;AGRycy9lMm9Eb2MueG1sUEsFBgAAAAAGAAYAWQEAAGQFAAAAAA==&#10;">
              <v:fill on="f" focussize="0,0"/>
              <v:stroke on="f"/>
              <v:imagedata o:title=""/>
              <o:lock v:ext="edit" aspectratio="f"/>
              <v:textbox inset="2.54mm,0mm,2.54mm,0mm" style="mso-fit-shape-to-text:t;">
                <w:txbxContent>
                  <w:p>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4E50C"/>
    <w:multiLevelType w:val="singleLevel"/>
    <w:tmpl w:val="91C4E50C"/>
    <w:lvl w:ilvl="0" w:tentative="0">
      <w:start w:val="1"/>
      <w:numFmt w:val="decimal"/>
      <w:lvlText w:val="%1."/>
      <w:lvlJc w:val="left"/>
      <w:pPr>
        <w:tabs>
          <w:tab w:val="left" w:pos="312"/>
        </w:tabs>
      </w:pPr>
    </w:lvl>
  </w:abstractNum>
  <w:abstractNum w:abstractNumId="1">
    <w:nsid w:val="9E5DAA3E"/>
    <w:multiLevelType w:val="singleLevel"/>
    <w:tmpl w:val="9E5DAA3E"/>
    <w:lvl w:ilvl="0" w:tentative="0">
      <w:start w:val="1"/>
      <w:numFmt w:val="decimal"/>
      <w:suff w:val="space"/>
      <w:lvlText w:val="%1."/>
      <w:lvlJc w:val="left"/>
      <w:pPr>
        <w:ind w:left="0" w:firstLine="0"/>
      </w:pPr>
    </w:lvl>
  </w:abstractNum>
  <w:abstractNum w:abstractNumId="2">
    <w:nsid w:val="B8524547"/>
    <w:multiLevelType w:val="singleLevel"/>
    <w:tmpl w:val="B8524547"/>
    <w:lvl w:ilvl="0" w:tentative="0">
      <w:start w:val="5"/>
      <w:numFmt w:val="decimal"/>
      <w:suff w:val="nothing"/>
      <w:lvlText w:val="%1、"/>
      <w:lvlJc w:val="left"/>
    </w:lvl>
  </w:abstractNum>
  <w:abstractNum w:abstractNumId="3">
    <w:nsid w:val="D6D91CFA"/>
    <w:multiLevelType w:val="singleLevel"/>
    <w:tmpl w:val="D6D91CFA"/>
    <w:lvl w:ilvl="0" w:tentative="0">
      <w:start w:val="1"/>
      <w:numFmt w:val="decimal"/>
      <w:suff w:val="nothing"/>
      <w:lvlText w:val="（%1）"/>
      <w:lvlJc w:val="left"/>
    </w:lvl>
  </w:abstractNum>
  <w:abstractNum w:abstractNumId="4">
    <w:nsid w:val="F94ABF9C"/>
    <w:multiLevelType w:val="singleLevel"/>
    <w:tmpl w:val="F94ABF9C"/>
    <w:lvl w:ilvl="0" w:tentative="0">
      <w:start w:val="97"/>
      <w:numFmt w:val="decimal"/>
      <w:lvlText w:val="%1."/>
      <w:lvlJc w:val="left"/>
      <w:pPr>
        <w:tabs>
          <w:tab w:val="left" w:pos="312"/>
        </w:tabs>
      </w:pPr>
    </w:lvl>
  </w:abstractNum>
  <w:abstractNum w:abstractNumId="5">
    <w:nsid w:val="00000010"/>
    <w:multiLevelType w:val="multilevel"/>
    <w:tmpl w:val="0000001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9A1B7E"/>
    <w:multiLevelType w:val="multilevel"/>
    <w:tmpl w:val="099A1B7E"/>
    <w:lvl w:ilvl="0" w:tentative="0">
      <w:start w:val="1"/>
      <w:numFmt w:val="decimal"/>
      <w:lvlText w:val="%1、"/>
      <w:lvlJc w:val="left"/>
      <w:pPr>
        <w:tabs>
          <w:tab w:val="left" w:pos="558"/>
        </w:tabs>
        <w:ind w:left="558" w:hanging="13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D65EB3F"/>
    <w:multiLevelType w:val="singleLevel"/>
    <w:tmpl w:val="4D65EB3F"/>
    <w:lvl w:ilvl="0" w:tentative="0">
      <w:start w:val="1"/>
      <w:numFmt w:val="decimal"/>
      <w:suff w:val="nothing"/>
      <w:lvlText w:val="%1、"/>
      <w:lvlJc w:val="left"/>
    </w:lvl>
  </w:abstractNum>
  <w:abstractNum w:abstractNumId="8">
    <w:nsid w:val="6B06EE7F"/>
    <w:multiLevelType w:val="singleLevel"/>
    <w:tmpl w:val="6B06EE7F"/>
    <w:lvl w:ilvl="0" w:tentative="0">
      <w:start w:val="1"/>
      <w:numFmt w:val="decimal"/>
      <w:suff w:val="nothing"/>
      <w:lvlText w:val="（%1）"/>
      <w:lvlJc w:val="left"/>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3"/>
  </w:num>
  <w:num w:numId="8">
    <w:abstractNumId w:val="8"/>
  </w:num>
  <w:num w:numId="9">
    <w:abstractNumId w:val="5"/>
    <w:lvlOverride w:ilvl="0">
      <w:startOverride w:val="1"/>
      <w:lvl w:ilvl="0" w:tentative="1">
        <w:start w:val="1"/>
        <w:numFmt w:val="decimal"/>
        <w:lvlText w:val="%1、"/>
        <w:lvlJc w:val="left"/>
        <w:pPr>
          <w:tabs>
            <w:tab w:val="left" w:pos="360"/>
          </w:tabs>
          <w:ind w:left="360" w:hanging="360"/>
        </w:pPr>
      </w:lvl>
    </w:lvlOverride>
    <w:lvlOverride w:ilvl="1">
      <w:startOverride w:val="1"/>
      <w:lvl w:ilvl="1" w:tentative="1">
        <w:start w:val="1"/>
        <w:numFmt w:val="decimal"/>
        <w:lvlText w:val="%2."/>
        <w:lvlJc w:val="left"/>
        <w:pPr>
          <w:tabs>
            <w:tab w:val="left" w:pos="1440"/>
          </w:tabs>
          <w:ind w:left="1440" w:hanging="360"/>
        </w:pPr>
      </w:lvl>
    </w:lvlOverride>
    <w:lvlOverride w:ilvl="2">
      <w:startOverride w:val="1"/>
      <w:lvl w:ilvl="2" w:tentative="1">
        <w:start w:val="1"/>
        <w:numFmt w:val="decimal"/>
        <w:lvlText w:val="%3."/>
        <w:lvlJc w:val="left"/>
        <w:pPr>
          <w:tabs>
            <w:tab w:val="left" w:pos="2160"/>
          </w:tabs>
          <w:ind w:left="2160" w:hanging="360"/>
        </w:pPr>
      </w:lvl>
    </w:lvlOverride>
    <w:lvlOverride w:ilvl="3">
      <w:startOverride w:val="1"/>
      <w:lvl w:ilvl="3" w:tentative="1">
        <w:start w:val="1"/>
        <w:numFmt w:val="decimal"/>
        <w:lvlText w:val="%4."/>
        <w:lvlJc w:val="left"/>
        <w:pPr>
          <w:tabs>
            <w:tab w:val="left" w:pos="2880"/>
          </w:tabs>
          <w:ind w:left="2880" w:hanging="360"/>
        </w:pPr>
      </w:lvl>
    </w:lvlOverride>
    <w:lvlOverride w:ilvl="4">
      <w:startOverride w:val="1"/>
      <w:lvl w:ilvl="4" w:tentative="1">
        <w:start w:val="1"/>
        <w:numFmt w:val="decimal"/>
        <w:lvlText w:val="%5."/>
        <w:lvlJc w:val="left"/>
        <w:pPr>
          <w:tabs>
            <w:tab w:val="left" w:pos="3600"/>
          </w:tabs>
          <w:ind w:left="3600" w:hanging="360"/>
        </w:pPr>
      </w:lvl>
    </w:lvlOverride>
    <w:lvlOverride w:ilvl="5">
      <w:startOverride w:val="1"/>
      <w:lvl w:ilvl="5" w:tentative="1">
        <w:start w:val="1"/>
        <w:numFmt w:val="decimal"/>
        <w:lvlText w:val="%6."/>
        <w:lvlJc w:val="left"/>
        <w:pPr>
          <w:tabs>
            <w:tab w:val="left" w:pos="4320"/>
          </w:tabs>
          <w:ind w:left="4320" w:hanging="360"/>
        </w:pPr>
      </w:lvl>
    </w:lvlOverride>
    <w:lvlOverride w:ilvl="6">
      <w:startOverride w:val="1"/>
      <w:lvl w:ilvl="6" w:tentative="1">
        <w:start w:val="1"/>
        <w:numFmt w:val="decimal"/>
        <w:lvlText w:val="%7."/>
        <w:lvlJc w:val="left"/>
        <w:pPr>
          <w:tabs>
            <w:tab w:val="left" w:pos="5040"/>
          </w:tabs>
          <w:ind w:left="5040" w:hanging="360"/>
        </w:pPr>
      </w:lvl>
    </w:lvlOverride>
    <w:lvlOverride w:ilvl="7">
      <w:startOverride w:val="1"/>
      <w:lvl w:ilvl="7" w:tentative="1">
        <w:start w:val="1"/>
        <w:numFmt w:val="decimal"/>
        <w:lvlText w:val="%8."/>
        <w:lvlJc w:val="left"/>
        <w:pPr>
          <w:tabs>
            <w:tab w:val="left" w:pos="5760"/>
          </w:tabs>
          <w:ind w:left="5760" w:hanging="360"/>
        </w:pPr>
      </w:lvl>
    </w:lvlOverride>
    <w:lvlOverride w:ilvl="8">
      <w:startOverride w:val="1"/>
      <w:lvl w:ilvl="8" w:tentative="1">
        <w:start w:val="1"/>
        <w:numFmt w:val="decimal"/>
        <w:lvlText w:val="%9."/>
        <w:lvlJc w:val="left"/>
        <w:pPr>
          <w:tabs>
            <w:tab w:val="left"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jZGFjYjVmNDMxMjg1ZjFlMDI3MDQ0M2Y5NDhhMmEifQ=="/>
    <w:docVar w:name="KSO_WPS_MARK_KEY" w:val="54a303d9-002a-4899-9009-32e220260410"/>
  </w:docVars>
  <w:rsids>
    <w:rsidRoot w:val="040D71B9"/>
    <w:rsid w:val="0008391C"/>
    <w:rsid w:val="000C0300"/>
    <w:rsid w:val="00132662"/>
    <w:rsid w:val="00193D70"/>
    <w:rsid w:val="001D1909"/>
    <w:rsid w:val="00203169"/>
    <w:rsid w:val="002032C3"/>
    <w:rsid w:val="002110AF"/>
    <w:rsid w:val="002141A0"/>
    <w:rsid w:val="00243B03"/>
    <w:rsid w:val="00326AE4"/>
    <w:rsid w:val="00363BAE"/>
    <w:rsid w:val="00384C24"/>
    <w:rsid w:val="003E420E"/>
    <w:rsid w:val="003F3FB6"/>
    <w:rsid w:val="00417EF4"/>
    <w:rsid w:val="004628EB"/>
    <w:rsid w:val="00474A9D"/>
    <w:rsid w:val="00475A97"/>
    <w:rsid w:val="00480DBD"/>
    <w:rsid w:val="00487CE6"/>
    <w:rsid w:val="004A626D"/>
    <w:rsid w:val="004B3000"/>
    <w:rsid w:val="00525767"/>
    <w:rsid w:val="00577559"/>
    <w:rsid w:val="005C37F7"/>
    <w:rsid w:val="00624E94"/>
    <w:rsid w:val="00663CD5"/>
    <w:rsid w:val="00686FA8"/>
    <w:rsid w:val="00726300"/>
    <w:rsid w:val="007269BF"/>
    <w:rsid w:val="00773916"/>
    <w:rsid w:val="007B0895"/>
    <w:rsid w:val="007D253D"/>
    <w:rsid w:val="007E266C"/>
    <w:rsid w:val="00800BC6"/>
    <w:rsid w:val="00807516"/>
    <w:rsid w:val="008150C4"/>
    <w:rsid w:val="0081570E"/>
    <w:rsid w:val="00852F27"/>
    <w:rsid w:val="00881C36"/>
    <w:rsid w:val="008B36E1"/>
    <w:rsid w:val="008D2608"/>
    <w:rsid w:val="008D4EE8"/>
    <w:rsid w:val="008D6A13"/>
    <w:rsid w:val="00914A07"/>
    <w:rsid w:val="009224FE"/>
    <w:rsid w:val="00943B84"/>
    <w:rsid w:val="00985646"/>
    <w:rsid w:val="009C6C61"/>
    <w:rsid w:val="009F49A6"/>
    <w:rsid w:val="00A26717"/>
    <w:rsid w:val="00A26AF2"/>
    <w:rsid w:val="00A67983"/>
    <w:rsid w:val="00AA466B"/>
    <w:rsid w:val="00B036C0"/>
    <w:rsid w:val="00B223CB"/>
    <w:rsid w:val="00B71FC9"/>
    <w:rsid w:val="00BC6088"/>
    <w:rsid w:val="00BD2787"/>
    <w:rsid w:val="00C22FB1"/>
    <w:rsid w:val="00C52528"/>
    <w:rsid w:val="00C53AD1"/>
    <w:rsid w:val="00C74699"/>
    <w:rsid w:val="00C96379"/>
    <w:rsid w:val="00CB5DDF"/>
    <w:rsid w:val="00CC19A9"/>
    <w:rsid w:val="00CC415A"/>
    <w:rsid w:val="00CD501C"/>
    <w:rsid w:val="00CE0391"/>
    <w:rsid w:val="00CE745A"/>
    <w:rsid w:val="00D16BA2"/>
    <w:rsid w:val="00D670CB"/>
    <w:rsid w:val="00D6797B"/>
    <w:rsid w:val="00D82417"/>
    <w:rsid w:val="00D84889"/>
    <w:rsid w:val="00DD4C48"/>
    <w:rsid w:val="00DF3B2B"/>
    <w:rsid w:val="00E0287C"/>
    <w:rsid w:val="00E07F18"/>
    <w:rsid w:val="00E1672A"/>
    <w:rsid w:val="00E344DC"/>
    <w:rsid w:val="00E618EF"/>
    <w:rsid w:val="00E6391F"/>
    <w:rsid w:val="00E677C0"/>
    <w:rsid w:val="00E73B9C"/>
    <w:rsid w:val="00E832B2"/>
    <w:rsid w:val="00E96B9D"/>
    <w:rsid w:val="00EB6037"/>
    <w:rsid w:val="00EF19E6"/>
    <w:rsid w:val="00F412A4"/>
    <w:rsid w:val="00F54603"/>
    <w:rsid w:val="00FA5EB2"/>
    <w:rsid w:val="00FB714F"/>
    <w:rsid w:val="01234F25"/>
    <w:rsid w:val="014D4677"/>
    <w:rsid w:val="01560A8F"/>
    <w:rsid w:val="017253B6"/>
    <w:rsid w:val="019B1886"/>
    <w:rsid w:val="01CA5CC8"/>
    <w:rsid w:val="01E4322D"/>
    <w:rsid w:val="01E7687A"/>
    <w:rsid w:val="02087DFA"/>
    <w:rsid w:val="027475EC"/>
    <w:rsid w:val="02787FAE"/>
    <w:rsid w:val="02B12A4B"/>
    <w:rsid w:val="02B20C36"/>
    <w:rsid w:val="02B50726"/>
    <w:rsid w:val="02C646E1"/>
    <w:rsid w:val="02CE3596"/>
    <w:rsid w:val="02D52B76"/>
    <w:rsid w:val="03196F07"/>
    <w:rsid w:val="032D29B2"/>
    <w:rsid w:val="032F2286"/>
    <w:rsid w:val="035F3630"/>
    <w:rsid w:val="03C055D4"/>
    <w:rsid w:val="03D270B5"/>
    <w:rsid w:val="040816B1"/>
    <w:rsid w:val="040D71B9"/>
    <w:rsid w:val="04155920"/>
    <w:rsid w:val="046643CE"/>
    <w:rsid w:val="04702B56"/>
    <w:rsid w:val="04732A82"/>
    <w:rsid w:val="04A46CA4"/>
    <w:rsid w:val="04B0389B"/>
    <w:rsid w:val="04D330E5"/>
    <w:rsid w:val="0532605E"/>
    <w:rsid w:val="05C014ED"/>
    <w:rsid w:val="05D47115"/>
    <w:rsid w:val="065E2E82"/>
    <w:rsid w:val="06783F44"/>
    <w:rsid w:val="067D155B"/>
    <w:rsid w:val="06B807E5"/>
    <w:rsid w:val="06EE2458"/>
    <w:rsid w:val="07195727"/>
    <w:rsid w:val="07255756"/>
    <w:rsid w:val="0749768F"/>
    <w:rsid w:val="07660241"/>
    <w:rsid w:val="07660C3D"/>
    <w:rsid w:val="07690DCB"/>
    <w:rsid w:val="07724E37"/>
    <w:rsid w:val="07745C60"/>
    <w:rsid w:val="07807554"/>
    <w:rsid w:val="078132CC"/>
    <w:rsid w:val="07966D78"/>
    <w:rsid w:val="07BE1E2B"/>
    <w:rsid w:val="07E6312F"/>
    <w:rsid w:val="08236132"/>
    <w:rsid w:val="085B1D6F"/>
    <w:rsid w:val="086259FE"/>
    <w:rsid w:val="086A5B0F"/>
    <w:rsid w:val="08BC1CB2"/>
    <w:rsid w:val="08DD6D78"/>
    <w:rsid w:val="09377983"/>
    <w:rsid w:val="09434CDD"/>
    <w:rsid w:val="094C3466"/>
    <w:rsid w:val="09616F12"/>
    <w:rsid w:val="099A0675"/>
    <w:rsid w:val="09D73678"/>
    <w:rsid w:val="09F63AFE"/>
    <w:rsid w:val="0A2166A1"/>
    <w:rsid w:val="0A2D5046"/>
    <w:rsid w:val="0A375EC4"/>
    <w:rsid w:val="0A6E1714"/>
    <w:rsid w:val="0ABE2142"/>
    <w:rsid w:val="0AD876A7"/>
    <w:rsid w:val="0AF5576E"/>
    <w:rsid w:val="0AFB3396"/>
    <w:rsid w:val="0B2621C1"/>
    <w:rsid w:val="0B352404"/>
    <w:rsid w:val="0B41349E"/>
    <w:rsid w:val="0B5A630E"/>
    <w:rsid w:val="0B7F3FC7"/>
    <w:rsid w:val="0BB440E1"/>
    <w:rsid w:val="0BBC2E0F"/>
    <w:rsid w:val="0BD936D7"/>
    <w:rsid w:val="0C0D3381"/>
    <w:rsid w:val="0C0E410A"/>
    <w:rsid w:val="0C1B3CF0"/>
    <w:rsid w:val="0C2226EA"/>
    <w:rsid w:val="0C25691C"/>
    <w:rsid w:val="0C411215"/>
    <w:rsid w:val="0C526FE5"/>
    <w:rsid w:val="0C550884"/>
    <w:rsid w:val="0C67530F"/>
    <w:rsid w:val="0C8252F9"/>
    <w:rsid w:val="0C8C24F7"/>
    <w:rsid w:val="0C923886"/>
    <w:rsid w:val="0CAD246E"/>
    <w:rsid w:val="0CEF0CD8"/>
    <w:rsid w:val="0D0E5602"/>
    <w:rsid w:val="0D166265"/>
    <w:rsid w:val="0D166366"/>
    <w:rsid w:val="0D180B0A"/>
    <w:rsid w:val="0D270472"/>
    <w:rsid w:val="0D35493D"/>
    <w:rsid w:val="0D961154"/>
    <w:rsid w:val="0DA57240"/>
    <w:rsid w:val="0DAE649D"/>
    <w:rsid w:val="0DF91E0E"/>
    <w:rsid w:val="0E230C39"/>
    <w:rsid w:val="0E377A47"/>
    <w:rsid w:val="0E6179B4"/>
    <w:rsid w:val="0E664FCA"/>
    <w:rsid w:val="0E7938DE"/>
    <w:rsid w:val="0E8E54DA"/>
    <w:rsid w:val="0E947D89"/>
    <w:rsid w:val="0EBE0962"/>
    <w:rsid w:val="0ECC307F"/>
    <w:rsid w:val="0F0C791F"/>
    <w:rsid w:val="0F0F77CA"/>
    <w:rsid w:val="0F2E7001"/>
    <w:rsid w:val="0F6C03BE"/>
    <w:rsid w:val="0FB32491"/>
    <w:rsid w:val="0FB81855"/>
    <w:rsid w:val="0FBF4992"/>
    <w:rsid w:val="0FDC3796"/>
    <w:rsid w:val="0FDD306A"/>
    <w:rsid w:val="0FDE750E"/>
    <w:rsid w:val="0FE20680"/>
    <w:rsid w:val="0FFC1742"/>
    <w:rsid w:val="0FFC7994"/>
    <w:rsid w:val="1008458B"/>
    <w:rsid w:val="10125409"/>
    <w:rsid w:val="101822F4"/>
    <w:rsid w:val="10B81CEF"/>
    <w:rsid w:val="10E33BB6"/>
    <w:rsid w:val="10E97633"/>
    <w:rsid w:val="11531836"/>
    <w:rsid w:val="11856239"/>
    <w:rsid w:val="11C91AF8"/>
    <w:rsid w:val="11C92BA2"/>
    <w:rsid w:val="123C676E"/>
    <w:rsid w:val="126B0E01"/>
    <w:rsid w:val="127952CC"/>
    <w:rsid w:val="127C300E"/>
    <w:rsid w:val="12A04F4F"/>
    <w:rsid w:val="12F9465F"/>
    <w:rsid w:val="1330447D"/>
    <w:rsid w:val="137C39E2"/>
    <w:rsid w:val="13906D71"/>
    <w:rsid w:val="13AF2260"/>
    <w:rsid w:val="13D50C28"/>
    <w:rsid w:val="141D25CF"/>
    <w:rsid w:val="144933C4"/>
    <w:rsid w:val="14661880"/>
    <w:rsid w:val="148D79A7"/>
    <w:rsid w:val="149363ED"/>
    <w:rsid w:val="14AC3033"/>
    <w:rsid w:val="14B20F69"/>
    <w:rsid w:val="14DE58BA"/>
    <w:rsid w:val="14E87AD6"/>
    <w:rsid w:val="14EF1875"/>
    <w:rsid w:val="14F21366"/>
    <w:rsid w:val="153951E6"/>
    <w:rsid w:val="156264EB"/>
    <w:rsid w:val="157F52EF"/>
    <w:rsid w:val="15A765F4"/>
    <w:rsid w:val="15C4283C"/>
    <w:rsid w:val="15E05662"/>
    <w:rsid w:val="15E769F0"/>
    <w:rsid w:val="15F580CD"/>
    <w:rsid w:val="16007AB2"/>
    <w:rsid w:val="160B6B83"/>
    <w:rsid w:val="16421E79"/>
    <w:rsid w:val="16640041"/>
    <w:rsid w:val="166D339A"/>
    <w:rsid w:val="16832BBD"/>
    <w:rsid w:val="16B25250"/>
    <w:rsid w:val="16D17C2C"/>
    <w:rsid w:val="16D424CC"/>
    <w:rsid w:val="16D52CED"/>
    <w:rsid w:val="16EB2510"/>
    <w:rsid w:val="16F13FCB"/>
    <w:rsid w:val="17063F6C"/>
    <w:rsid w:val="172C6508"/>
    <w:rsid w:val="1743129B"/>
    <w:rsid w:val="1768590F"/>
    <w:rsid w:val="17716EB9"/>
    <w:rsid w:val="17773DA4"/>
    <w:rsid w:val="17E458DD"/>
    <w:rsid w:val="18023FB5"/>
    <w:rsid w:val="182E6B59"/>
    <w:rsid w:val="186B1B5B"/>
    <w:rsid w:val="18893D8F"/>
    <w:rsid w:val="18D70F9E"/>
    <w:rsid w:val="18D86AC4"/>
    <w:rsid w:val="18EB5BDB"/>
    <w:rsid w:val="19081158"/>
    <w:rsid w:val="19094ED0"/>
    <w:rsid w:val="19287A4C"/>
    <w:rsid w:val="194303E2"/>
    <w:rsid w:val="1977008B"/>
    <w:rsid w:val="199C5D44"/>
    <w:rsid w:val="19B80596"/>
    <w:rsid w:val="19DB18F1"/>
    <w:rsid w:val="19DB6E08"/>
    <w:rsid w:val="19E25E4D"/>
    <w:rsid w:val="19FF69FF"/>
    <w:rsid w:val="1A3A7A37"/>
    <w:rsid w:val="1A747AD6"/>
    <w:rsid w:val="1A7F18ED"/>
    <w:rsid w:val="1A8011C2"/>
    <w:rsid w:val="1A864A2A"/>
    <w:rsid w:val="1AC15F0A"/>
    <w:rsid w:val="1B34092A"/>
    <w:rsid w:val="1B7C5B2B"/>
    <w:rsid w:val="1B8371BB"/>
    <w:rsid w:val="1B9645D8"/>
    <w:rsid w:val="1BF172C8"/>
    <w:rsid w:val="1C0B4D43"/>
    <w:rsid w:val="1C19367C"/>
    <w:rsid w:val="1C381D54"/>
    <w:rsid w:val="1C424981"/>
    <w:rsid w:val="1C454471"/>
    <w:rsid w:val="1C4A1A87"/>
    <w:rsid w:val="1C7705EB"/>
    <w:rsid w:val="1C9836E6"/>
    <w:rsid w:val="1C9F0025"/>
    <w:rsid w:val="1CCE3C9B"/>
    <w:rsid w:val="1CF3211F"/>
    <w:rsid w:val="1CF57C45"/>
    <w:rsid w:val="1D62374A"/>
    <w:rsid w:val="1D6B7F07"/>
    <w:rsid w:val="1D7414B2"/>
    <w:rsid w:val="1D7F0A6F"/>
    <w:rsid w:val="1D9236E6"/>
    <w:rsid w:val="1DC46947"/>
    <w:rsid w:val="1DF47EFC"/>
    <w:rsid w:val="1E311151"/>
    <w:rsid w:val="1EA35FEA"/>
    <w:rsid w:val="1EAE09F3"/>
    <w:rsid w:val="1EB3600A"/>
    <w:rsid w:val="1EB61656"/>
    <w:rsid w:val="1EF04B68"/>
    <w:rsid w:val="1EFA468C"/>
    <w:rsid w:val="1F0335AF"/>
    <w:rsid w:val="1F2C36C6"/>
    <w:rsid w:val="1F34300A"/>
    <w:rsid w:val="1F5F584A"/>
    <w:rsid w:val="1F6B0692"/>
    <w:rsid w:val="1FDE70B6"/>
    <w:rsid w:val="1FEB532F"/>
    <w:rsid w:val="20142AD8"/>
    <w:rsid w:val="20343F1E"/>
    <w:rsid w:val="2039253E"/>
    <w:rsid w:val="203E5DA7"/>
    <w:rsid w:val="20656456"/>
    <w:rsid w:val="20D52267"/>
    <w:rsid w:val="20E02F45"/>
    <w:rsid w:val="20FA7F20"/>
    <w:rsid w:val="21030DE1"/>
    <w:rsid w:val="211F34E2"/>
    <w:rsid w:val="212E3725"/>
    <w:rsid w:val="21423951"/>
    <w:rsid w:val="215D170A"/>
    <w:rsid w:val="217557F8"/>
    <w:rsid w:val="21B26104"/>
    <w:rsid w:val="21FE03AF"/>
    <w:rsid w:val="224F6049"/>
    <w:rsid w:val="226A2A53"/>
    <w:rsid w:val="22AD4B1E"/>
    <w:rsid w:val="22B440FE"/>
    <w:rsid w:val="22B81E40"/>
    <w:rsid w:val="22B97967"/>
    <w:rsid w:val="22DA21F5"/>
    <w:rsid w:val="22DB168B"/>
    <w:rsid w:val="22F34C27"/>
    <w:rsid w:val="23241284"/>
    <w:rsid w:val="23250B58"/>
    <w:rsid w:val="2350129B"/>
    <w:rsid w:val="2393640A"/>
    <w:rsid w:val="239B00EF"/>
    <w:rsid w:val="23C16186"/>
    <w:rsid w:val="2411532C"/>
    <w:rsid w:val="2452597D"/>
    <w:rsid w:val="248105BA"/>
    <w:rsid w:val="249C3471"/>
    <w:rsid w:val="24C04FDC"/>
    <w:rsid w:val="24CD76F9"/>
    <w:rsid w:val="24E16D01"/>
    <w:rsid w:val="250112B2"/>
    <w:rsid w:val="250D7AF6"/>
    <w:rsid w:val="252F101D"/>
    <w:rsid w:val="255045B2"/>
    <w:rsid w:val="25641E0C"/>
    <w:rsid w:val="25675458"/>
    <w:rsid w:val="25733DFD"/>
    <w:rsid w:val="25893620"/>
    <w:rsid w:val="258C1362"/>
    <w:rsid w:val="25937F25"/>
    <w:rsid w:val="25A25C0B"/>
    <w:rsid w:val="25AE752B"/>
    <w:rsid w:val="25BE0866"/>
    <w:rsid w:val="25C1100C"/>
    <w:rsid w:val="25E42F4C"/>
    <w:rsid w:val="26243349"/>
    <w:rsid w:val="26377520"/>
    <w:rsid w:val="2641214D"/>
    <w:rsid w:val="265A2525"/>
    <w:rsid w:val="2660745C"/>
    <w:rsid w:val="268C786C"/>
    <w:rsid w:val="26972C36"/>
    <w:rsid w:val="26B45EAC"/>
    <w:rsid w:val="26F15921"/>
    <w:rsid w:val="26FC7E22"/>
    <w:rsid w:val="270C3958"/>
    <w:rsid w:val="271D04C4"/>
    <w:rsid w:val="27286E69"/>
    <w:rsid w:val="272C6959"/>
    <w:rsid w:val="2742617D"/>
    <w:rsid w:val="27602AA7"/>
    <w:rsid w:val="27624129"/>
    <w:rsid w:val="27934C2A"/>
    <w:rsid w:val="2799368E"/>
    <w:rsid w:val="27C9321A"/>
    <w:rsid w:val="27D35027"/>
    <w:rsid w:val="28177609"/>
    <w:rsid w:val="28410773"/>
    <w:rsid w:val="28445F24"/>
    <w:rsid w:val="2849353B"/>
    <w:rsid w:val="28681C13"/>
    <w:rsid w:val="28687E65"/>
    <w:rsid w:val="28EC1541"/>
    <w:rsid w:val="28FC05AD"/>
    <w:rsid w:val="29211DC2"/>
    <w:rsid w:val="292322E6"/>
    <w:rsid w:val="298F1827"/>
    <w:rsid w:val="29C72969"/>
    <w:rsid w:val="29D45A39"/>
    <w:rsid w:val="29EC6874"/>
    <w:rsid w:val="2A092F3E"/>
    <w:rsid w:val="2A0C65CE"/>
    <w:rsid w:val="2A0E2346"/>
    <w:rsid w:val="2A5807A3"/>
    <w:rsid w:val="2A680D78"/>
    <w:rsid w:val="2A900FAD"/>
    <w:rsid w:val="2A9A52D7"/>
    <w:rsid w:val="2AB4113F"/>
    <w:rsid w:val="2ADD1656"/>
    <w:rsid w:val="2AEF3F25"/>
    <w:rsid w:val="2B314DBC"/>
    <w:rsid w:val="2B42499D"/>
    <w:rsid w:val="2B667F60"/>
    <w:rsid w:val="2B885BD7"/>
    <w:rsid w:val="2C3D33B6"/>
    <w:rsid w:val="2C4604BD"/>
    <w:rsid w:val="2C7B06C4"/>
    <w:rsid w:val="2CA6126B"/>
    <w:rsid w:val="2CB90C8F"/>
    <w:rsid w:val="2CD8457F"/>
    <w:rsid w:val="2CDF1B63"/>
    <w:rsid w:val="2CF33A75"/>
    <w:rsid w:val="2CF72DFA"/>
    <w:rsid w:val="2CF972DD"/>
    <w:rsid w:val="2D03015C"/>
    <w:rsid w:val="2D373BC0"/>
    <w:rsid w:val="2D785E4C"/>
    <w:rsid w:val="2DA2466C"/>
    <w:rsid w:val="2DB80FD3"/>
    <w:rsid w:val="2DDF24F8"/>
    <w:rsid w:val="2DE25FC3"/>
    <w:rsid w:val="2E0C2615"/>
    <w:rsid w:val="2E141EF5"/>
    <w:rsid w:val="2E2C36E3"/>
    <w:rsid w:val="2E3305CD"/>
    <w:rsid w:val="2E351701"/>
    <w:rsid w:val="2E5A00BC"/>
    <w:rsid w:val="2E7F3BAD"/>
    <w:rsid w:val="2EAE7E65"/>
    <w:rsid w:val="2EE95130"/>
    <w:rsid w:val="2EEF6BEA"/>
    <w:rsid w:val="2EF83CA8"/>
    <w:rsid w:val="2F1C04D2"/>
    <w:rsid w:val="2F263B51"/>
    <w:rsid w:val="2F2B1BEC"/>
    <w:rsid w:val="2F762E67"/>
    <w:rsid w:val="2FE02BFE"/>
    <w:rsid w:val="2FFE4C0B"/>
    <w:rsid w:val="301E193C"/>
    <w:rsid w:val="30204B81"/>
    <w:rsid w:val="305F38FB"/>
    <w:rsid w:val="30647164"/>
    <w:rsid w:val="309D08C8"/>
    <w:rsid w:val="30AE6631"/>
    <w:rsid w:val="30B32AE0"/>
    <w:rsid w:val="30C65728"/>
    <w:rsid w:val="310D5422"/>
    <w:rsid w:val="31264419"/>
    <w:rsid w:val="315C66BB"/>
    <w:rsid w:val="31D162AF"/>
    <w:rsid w:val="31D9592F"/>
    <w:rsid w:val="31D97904"/>
    <w:rsid w:val="32425283"/>
    <w:rsid w:val="325D3E6B"/>
    <w:rsid w:val="32AE1A99"/>
    <w:rsid w:val="32C65EB4"/>
    <w:rsid w:val="32F83B93"/>
    <w:rsid w:val="32FB3683"/>
    <w:rsid w:val="3317670F"/>
    <w:rsid w:val="3364747B"/>
    <w:rsid w:val="33784CD4"/>
    <w:rsid w:val="33947D60"/>
    <w:rsid w:val="339E298D"/>
    <w:rsid w:val="33B71CA0"/>
    <w:rsid w:val="33BA52ED"/>
    <w:rsid w:val="33BE6B8B"/>
    <w:rsid w:val="340A1DD0"/>
    <w:rsid w:val="34735BC7"/>
    <w:rsid w:val="34D128EE"/>
    <w:rsid w:val="34EC644D"/>
    <w:rsid w:val="34EF0FC6"/>
    <w:rsid w:val="350C1B78"/>
    <w:rsid w:val="355552CD"/>
    <w:rsid w:val="35935DF5"/>
    <w:rsid w:val="35AB75E3"/>
    <w:rsid w:val="36296BDA"/>
    <w:rsid w:val="36483084"/>
    <w:rsid w:val="36617CA1"/>
    <w:rsid w:val="369938DF"/>
    <w:rsid w:val="36A55DE0"/>
    <w:rsid w:val="36A71B58"/>
    <w:rsid w:val="36C56DDE"/>
    <w:rsid w:val="36E56B24"/>
    <w:rsid w:val="37103BA1"/>
    <w:rsid w:val="372C02AF"/>
    <w:rsid w:val="37502B65"/>
    <w:rsid w:val="375D66BB"/>
    <w:rsid w:val="3768578B"/>
    <w:rsid w:val="376B0DD8"/>
    <w:rsid w:val="376E6B1A"/>
    <w:rsid w:val="37753A04"/>
    <w:rsid w:val="379320DC"/>
    <w:rsid w:val="37AC319E"/>
    <w:rsid w:val="37AF6638"/>
    <w:rsid w:val="37B52474"/>
    <w:rsid w:val="37C404E8"/>
    <w:rsid w:val="37E62B54"/>
    <w:rsid w:val="37E75DC9"/>
    <w:rsid w:val="37ED7A3F"/>
    <w:rsid w:val="37F708BD"/>
    <w:rsid w:val="381D755C"/>
    <w:rsid w:val="38806B05"/>
    <w:rsid w:val="3891486E"/>
    <w:rsid w:val="38A327F3"/>
    <w:rsid w:val="390908A8"/>
    <w:rsid w:val="393C6ED0"/>
    <w:rsid w:val="3942200C"/>
    <w:rsid w:val="394D6F17"/>
    <w:rsid w:val="39537D75"/>
    <w:rsid w:val="39820DED"/>
    <w:rsid w:val="39914F63"/>
    <w:rsid w:val="39A777E2"/>
    <w:rsid w:val="39A84565"/>
    <w:rsid w:val="39BC1DFF"/>
    <w:rsid w:val="39F01A68"/>
    <w:rsid w:val="39F552D0"/>
    <w:rsid w:val="3A182E1B"/>
    <w:rsid w:val="3A5E2E76"/>
    <w:rsid w:val="3A9B19D4"/>
    <w:rsid w:val="3AAF36D1"/>
    <w:rsid w:val="3ADD023E"/>
    <w:rsid w:val="3AFD443D"/>
    <w:rsid w:val="3B0F5F1E"/>
    <w:rsid w:val="3B331C0C"/>
    <w:rsid w:val="3B710987"/>
    <w:rsid w:val="3B8B7C9A"/>
    <w:rsid w:val="3BE253E0"/>
    <w:rsid w:val="3C1B6FEC"/>
    <w:rsid w:val="3C1E28BD"/>
    <w:rsid w:val="3C683B38"/>
    <w:rsid w:val="3C920BB5"/>
    <w:rsid w:val="3CC1149A"/>
    <w:rsid w:val="3CD411CD"/>
    <w:rsid w:val="3D51281E"/>
    <w:rsid w:val="3D8F66CB"/>
    <w:rsid w:val="3DD07BE6"/>
    <w:rsid w:val="3DD1570D"/>
    <w:rsid w:val="3DDA766D"/>
    <w:rsid w:val="3E027FBC"/>
    <w:rsid w:val="3E0B0C1F"/>
    <w:rsid w:val="3E0E070F"/>
    <w:rsid w:val="3E173A67"/>
    <w:rsid w:val="3E5F0F6A"/>
    <w:rsid w:val="3E6255F3"/>
    <w:rsid w:val="3E6F60C9"/>
    <w:rsid w:val="3E742C68"/>
    <w:rsid w:val="3EA90437"/>
    <w:rsid w:val="3EAD7F28"/>
    <w:rsid w:val="3EE871B2"/>
    <w:rsid w:val="3EF23B8C"/>
    <w:rsid w:val="3EF50C5D"/>
    <w:rsid w:val="3EFFC2FF"/>
    <w:rsid w:val="3F1C6E5B"/>
    <w:rsid w:val="3F310B59"/>
    <w:rsid w:val="3F8073EA"/>
    <w:rsid w:val="3FD17C46"/>
    <w:rsid w:val="3FD27F37"/>
    <w:rsid w:val="400D3374"/>
    <w:rsid w:val="40387CC5"/>
    <w:rsid w:val="407F6492"/>
    <w:rsid w:val="40C96B6F"/>
    <w:rsid w:val="40D40AD0"/>
    <w:rsid w:val="40DB2C76"/>
    <w:rsid w:val="411D6741"/>
    <w:rsid w:val="414A4154"/>
    <w:rsid w:val="4157061F"/>
    <w:rsid w:val="418E2292"/>
    <w:rsid w:val="41970A1B"/>
    <w:rsid w:val="419B050B"/>
    <w:rsid w:val="41DE664A"/>
    <w:rsid w:val="420C31B7"/>
    <w:rsid w:val="420F4A55"/>
    <w:rsid w:val="421E38B8"/>
    <w:rsid w:val="426B45E0"/>
    <w:rsid w:val="42864D18"/>
    <w:rsid w:val="42D552A6"/>
    <w:rsid w:val="42E63A08"/>
    <w:rsid w:val="42E67521"/>
    <w:rsid w:val="42E77A79"/>
    <w:rsid w:val="430D3E90"/>
    <w:rsid w:val="434150E2"/>
    <w:rsid w:val="434D7F2B"/>
    <w:rsid w:val="438576C5"/>
    <w:rsid w:val="438A4CDB"/>
    <w:rsid w:val="43B14286"/>
    <w:rsid w:val="43B27D8E"/>
    <w:rsid w:val="43C27FD1"/>
    <w:rsid w:val="43ED0DC6"/>
    <w:rsid w:val="43F87E97"/>
    <w:rsid w:val="44114AB5"/>
    <w:rsid w:val="444E14E0"/>
    <w:rsid w:val="44953938"/>
    <w:rsid w:val="44AE67A8"/>
    <w:rsid w:val="44D04970"/>
    <w:rsid w:val="44ED72D0"/>
    <w:rsid w:val="45005189"/>
    <w:rsid w:val="455C4456"/>
    <w:rsid w:val="457B0D80"/>
    <w:rsid w:val="457B6A52"/>
    <w:rsid w:val="45833790"/>
    <w:rsid w:val="45962735"/>
    <w:rsid w:val="459B4FBE"/>
    <w:rsid w:val="45A55DFD"/>
    <w:rsid w:val="45AA2AAB"/>
    <w:rsid w:val="45DDCAFA"/>
    <w:rsid w:val="45F6560B"/>
    <w:rsid w:val="461D5993"/>
    <w:rsid w:val="468C0D6B"/>
    <w:rsid w:val="468D351E"/>
    <w:rsid w:val="46C44060"/>
    <w:rsid w:val="46E22739"/>
    <w:rsid w:val="471746ED"/>
    <w:rsid w:val="471E2324"/>
    <w:rsid w:val="4723347D"/>
    <w:rsid w:val="4740402F"/>
    <w:rsid w:val="477535AD"/>
    <w:rsid w:val="47D26740"/>
    <w:rsid w:val="47E02E6B"/>
    <w:rsid w:val="47E80223"/>
    <w:rsid w:val="48007C0D"/>
    <w:rsid w:val="48223734"/>
    <w:rsid w:val="4823125B"/>
    <w:rsid w:val="484418DC"/>
    <w:rsid w:val="48474F49"/>
    <w:rsid w:val="48541414"/>
    <w:rsid w:val="48A24875"/>
    <w:rsid w:val="48C9414A"/>
    <w:rsid w:val="48D3302F"/>
    <w:rsid w:val="48EE3617"/>
    <w:rsid w:val="48F13107"/>
    <w:rsid w:val="49121A25"/>
    <w:rsid w:val="491A440C"/>
    <w:rsid w:val="495D254A"/>
    <w:rsid w:val="496D4E83"/>
    <w:rsid w:val="496F0BFB"/>
    <w:rsid w:val="49874251"/>
    <w:rsid w:val="498875C7"/>
    <w:rsid w:val="49957F36"/>
    <w:rsid w:val="49AB59AC"/>
    <w:rsid w:val="49B91E77"/>
    <w:rsid w:val="49BC51BC"/>
    <w:rsid w:val="49F71DC8"/>
    <w:rsid w:val="4A0433F5"/>
    <w:rsid w:val="4A471230"/>
    <w:rsid w:val="4A7224D4"/>
    <w:rsid w:val="4A791606"/>
    <w:rsid w:val="4AAA5C63"/>
    <w:rsid w:val="4ABE526B"/>
    <w:rsid w:val="4AE9678B"/>
    <w:rsid w:val="4B0940A8"/>
    <w:rsid w:val="4B8F7333"/>
    <w:rsid w:val="4BB71CE8"/>
    <w:rsid w:val="4BC6087B"/>
    <w:rsid w:val="4BD262DD"/>
    <w:rsid w:val="4BDB13D6"/>
    <w:rsid w:val="4C095BBA"/>
    <w:rsid w:val="4C215AB1"/>
    <w:rsid w:val="4C6B00A8"/>
    <w:rsid w:val="4C9170DB"/>
    <w:rsid w:val="4CCE699B"/>
    <w:rsid w:val="4CD43AE5"/>
    <w:rsid w:val="4D0D7D1D"/>
    <w:rsid w:val="4D260FE9"/>
    <w:rsid w:val="4D2C6E03"/>
    <w:rsid w:val="4D2E2B7B"/>
    <w:rsid w:val="4D6D5452"/>
    <w:rsid w:val="4DA30E74"/>
    <w:rsid w:val="4DCD7C9F"/>
    <w:rsid w:val="4E1414AF"/>
    <w:rsid w:val="4E141D71"/>
    <w:rsid w:val="4E2C083F"/>
    <w:rsid w:val="4E361CE8"/>
    <w:rsid w:val="4E3B668B"/>
    <w:rsid w:val="4EA2112B"/>
    <w:rsid w:val="4ECF7A46"/>
    <w:rsid w:val="4F824AB9"/>
    <w:rsid w:val="4FA72771"/>
    <w:rsid w:val="4FD97CFB"/>
    <w:rsid w:val="4FF37764"/>
    <w:rsid w:val="50077921"/>
    <w:rsid w:val="50485D02"/>
    <w:rsid w:val="5097222A"/>
    <w:rsid w:val="50AF5D81"/>
    <w:rsid w:val="50D92DFE"/>
    <w:rsid w:val="50E61077"/>
    <w:rsid w:val="50F47C38"/>
    <w:rsid w:val="512427C6"/>
    <w:rsid w:val="513B7615"/>
    <w:rsid w:val="516052CE"/>
    <w:rsid w:val="517F7502"/>
    <w:rsid w:val="51A96492"/>
    <w:rsid w:val="51CF5AA3"/>
    <w:rsid w:val="51DF61F2"/>
    <w:rsid w:val="52156840"/>
    <w:rsid w:val="525A1D1D"/>
    <w:rsid w:val="5268268C"/>
    <w:rsid w:val="52923265"/>
    <w:rsid w:val="52E2243E"/>
    <w:rsid w:val="52F71569"/>
    <w:rsid w:val="532773EF"/>
    <w:rsid w:val="5358625C"/>
    <w:rsid w:val="538C5F06"/>
    <w:rsid w:val="53952440"/>
    <w:rsid w:val="53DF24DA"/>
    <w:rsid w:val="54212AF2"/>
    <w:rsid w:val="543C5B7E"/>
    <w:rsid w:val="5463135D"/>
    <w:rsid w:val="54640C31"/>
    <w:rsid w:val="54704F4A"/>
    <w:rsid w:val="54BE2A37"/>
    <w:rsid w:val="54D062C6"/>
    <w:rsid w:val="54F77CF7"/>
    <w:rsid w:val="55033852"/>
    <w:rsid w:val="552542D2"/>
    <w:rsid w:val="55450A62"/>
    <w:rsid w:val="554B04B8"/>
    <w:rsid w:val="558772CD"/>
    <w:rsid w:val="55A06998"/>
    <w:rsid w:val="55A12B99"/>
    <w:rsid w:val="55A21A11"/>
    <w:rsid w:val="55F06C20"/>
    <w:rsid w:val="560426CB"/>
    <w:rsid w:val="56044479"/>
    <w:rsid w:val="56356D29"/>
    <w:rsid w:val="563B3C13"/>
    <w:rsid w:val="5689497F"/>
    <w:rsid w:val="56C02A99"/>
    <w:rsid w:val="56E12A0D"/>
    <w:rsid w:val="56F75D8C"/>
    <w:rsid w:val="57623B4D"/>
    <w:rsid w:val="576D24F2"/>
    <w:rsid w:val="578D049F"/>
    <w:rsid w:val="5794182D"/>
    <w:rsid w:val="579B2BBB"/>
    <w:rsid w:val="57A51C8C"/>
    <w:rsid w:val="57C77E54"/>
    <w:rsid w:val="57CA34A1"/>
    <w:rsid w:val="57D91936"/>
    <w:rsid w:val="58020E8D"/>
    <w:rsid w:val="58223E5C"/>
    <w:rsid w:val="586016DA"/>
    <w:rsid w:val="587A0A23"/>
    <w:rsid w:val="58DE7204"/>
    <w:rsid w:val="58F5279F"/>
    <w:rsid w:val="5906675A"/>
    <w:rsid w:val="593432C8"/>
    <w:rsid w:val="59382B30"/>
    <w:rsid w:val="594D4389"/>
    <w:rsid w:val="595E20F3"/>
    <w:rsid w:val="59A87812"/>
    <w:rsid w:val="59BE5287"/>
    <w:rsid w:val="59E36A9C"/>
    <w:rsid w:val="5A166E71"/>
    <w:rsid w:val="5A2453D9"/>
    <w:rsid w:val="5A513A05"/>
    <w:rsid w:val="5A6666FF"/>
    <w:rsid w:val="5A803CFB"/>
    <w:rsid w:val="5A89319F"/>
    <w:rsid w:val="5A9009D2"/>
    <w:rsid w:val="5A93303B"/>
    <w:rsid w:val="5ACB7C5C"/>
    <w:rsid w:val="5AD703AE"/>
    <w:rsid w:val="5AE76118"/>
    <w:rsid w:val="5AEB20AC"/>
    <w:rsid w:val="5B0B44FC"/>
    <w:rsid w:val="5B4517BC"/>
    <w:rsid w:val="5B4D75F9"/>
    <w:rsid w:val="5B7025B1"/>
    <w:rsid w:val="5BB06003"/>
    <w:rsid w:val="5BD14DA8"/>
    <w:rsid w:val="5BD3501A"/>
    <w:rsid w:val="5C074CC3"/>
    <w:rsid w:val="5C2C297C"/>
    <w:rsid w:val="5C49708A"/>
    <w:rsid w:val="5CA92151"/>
    <w:rsid w:val="5CBB785C"/>
    <w:rsid w:val="5CC22998"/>
    <w:rsid w:val="5CF27722"/>
    <w:rsid w:val="5D07484F"/>
    <w:rsid w:val="5D331AE8"/>
    <w:rsid w:val="5D5201C0"/>
    <w:rsid w:val="5D6B1282"/>
    <w:rsid w:val="5D7C6FEB"/>
    <w:rsid w:val="5D8B722E"/>
    <w:rsid w:val="5D932CA5"/>
    <w:rsid w:val="5DB524FD"/>
    <w:rsid w:val="5DCD3CEB"/>
    <w:rsid w:val="5DEC4171"/>
    <w:rsid w:val="5E106E7D"/>
    <w:rsid w:val="5E227B93"/>
    <w:rsid w:val="5E31427A"/>
    <w:rsid w:val="5E3478C6"/>
    <w:rsid w:val="5E373415"/>
    <w:rsid w:val="5E4F4700"/>
    <w:rsid w:val="5E9D190F"/>
    <w:rsid w:val="5EA7453C"/>
    <w:rsid w:val="5EAC56AE"/>
    <w:rsid w:val="5EF221DC"/>
    <w:rsid w:val="5F0D0843"/>
    <w:rsid w:val="5F125E59"/>
    <w:rsid w:val="5F447FDD"/>
    <w:rsid w:val="5F5E109E"/>
    <w:rsid w:val="5F89497D"/>
    <w:rsid w:val="5FA32F55"/>
    <w:rsid w:val="5FAA42E4"/>
    <w:rsid w:val="5FB011CE"/>
    <w:rsid w:val="5FE71FEA"/>
    <w:rsid w:val="5FEA2429"/>
    <w:rsid w:val="60172FFB"/>
    <w:rsid w:val="603C0CB4"/>
    <w:rsid w:val="606869E4"/>
    <w:rsid w:val="606C3347"/>
    <w:rsid w:val="607261E8"/>
    <w:rsid w:val="608F7035"/>
    <w:rsid w:val="609321B6"/>
    <w:rsid w:val="60940AF0"/>
    <w:rsid w:val="60D1764E"/>
    <w:rsid w:val="60D47A60"/>
    <w:rsid w:val="60FD0443"/>
    <w:rsid w:val="6110461A"/>
    <w:rsid w:val="61131A15"/>
    <w:rsid w:val="611759A9"/>
    <w:rsid w:val="614E0C9F"/>
    <w:rsid w:val="61671270"/>
    <w:rsid w:val="61671D60"/>
    <w:rsid w:val="61731EE4"/>
    <w:rsid w:val="618E08DE"/>
    <w:rsid w:val="61C71342"/>
    <w:rsid w:val="62145A44"/>
    <w:rsid w:val="62154C3B"/>
    <w:rsid w:val="621F7940"/>
    <w:rsid w:val="62467BC8"/>
    <w:rsid w:val="62976675"/>
    <w:rsid w:val="62A3326C"/>
    <w:rsid w:val="62CE653B"/>
    <w:rsid w:val="62EA7456"/>
    <w:rsid w:val="62F35FA1"/>
    <w:rsid w:val="63224191"/>
    <w:rsid w:val="633A597E"/>
    <w:rsid w:val="63471E49"/>
    <w:rsid w:val="63497970"/>
    <w:rsid w:val="63C96D02"/>
    <w:rsid w:val="63D00091"/>
    <w:rsid w:val="63D77671"/>
    <w:rsid w:val="640A35A3"/>
    <w:rsid w:val="64153CF6"/>
    <w:rsid w:val="64630F05"/>
    <w:rsid w:val="647E189B"/>
    <w:rsid w:val="64AC465A"/>
    <w:rsid w:val="64D70FAB"/>
    <w:rsid w:val="650A75D2"/>
    <w:rsid w:val="651144BD"/>
    <w:rsid w:val="651421FF"/>
    <w:rsid w:val="65393A14"/>
    <w:rsid w:val="655A2308"/>
    <w:rsid w:val="65780692"/>
    <w:rsid w:val="65841133"/>
    <w:rsid w:val="65870BE3"/>
    <w:rsid w:val="65D976D1"/>
    <w:rsid w:val="65FF07B9"/>
    <w:rsid w:val="661E3335"/>
    <w:rsid w:val="66212E26"/>
    <w:rsid w:val="663042EF"/>
    <w:rsid w:val="666D1BC7"/>
    <w:rsid w:val="666D606B"/>
    <w:rsid w:val="66C2171A"/>
    <w:rsid w:val="66DD4F9F"/>
    <w:rsid w:val="66E63727"/>
    <w:rsid w:val="66EF082E"/>
    <w:rsid w:val="674548F2"/>
    <w:rsid w:val="675B5EC3"/>
    <w:rsid w:val="67A27F96"/>
    <w:rsid w:val="67A930D3"/>
    <w:rsid w:val="67C41CBB"/>
    <w:rsid w:val="67FD341E"/>
    <w:rsid w:val="67FEB838"/>
    <w:rsid w:val="68570D81"/>
    <w:rsid w:val="687A4A6F"/>
    <w:rsid w:val="688E4077"/>
    <w:rsid w:val="68BC6E36"/>
    <w:rsid w:val="68D128E1"/>
    <w:rsid w:val="68E048D2"/>
    <w:rsid w:val="68F06D6F"/>
    <w:rsid w:val="6945507D"/>
    <w:rsid w:val="69524E67"/>
    <w:rsid w:val="696A0640"/>
    <w:rsid w:val="696A4AE4"/>
    <w:rsid w:val="696F3EA8"/>
    <w:rsid w:val="69935DE8"/>
    <w:rsid w:val="69990F25"/>
    <w:rsid w:val="699F478D"/>
    <w:rsid w:val="69A47FF6"/>
    <w:rsid w:val="69A926B4"/>
    <w:rsid w:val="69B1626F"/>
    <w:rsid w:val="69EC54F9"/>
    <w:rsid w:val="6A15668E"/>
    <w:rsid w:val="6A301889"/>
    <w:rsid w:val="6A3430A0"/>
    <w:rsid w:val="6A425119"/>
    <w:rsid w:val="6A596EC8"/>
    <w:rsid w:val="6A845731"/>
    <w:rsid w:val="6AA66A23"/>
    <w:rsid w:val="6AFB5BA3"/>
    <w:rsid w:val="6B092C93"/>
    <w:rsid w:val="6B0C237E"/>
    <w:rsid w:val="6B282560"/>
    <w:rsid w:val="6B2F1B41"/>
    <w:rsid w:val="6B3C600C"/>
    <w:rsid w:val="6B4C44A1"/>
    <w:rsid w:val="6B594E10"/>
    <w:rsid w:val="6B5E086B"/>
    <w:rsid w:val="6B607F4C"/>
    <w:rsid w:val="6B637A3C"/>
    <w:rsid w:val="6BA50055"/>
    <w:rsid w:val="6BD050D2"/>
    <w:rsid w:val="6BF92841"/>
    <w:rsid w:val="6BFD39ED"/>
    <w:rsid w:val="6BFF1513"/>
    <w:rsid w:val="6BFF59B7"/>
    <w:rsid w:val="6C1B3E73"/>
    <w:rsid w:val="6C296590"/>
    <w:rsid w:val="6C88775B"/>
    <w:rsid w:val="6CAD5413"/>
    <w:rsid w:val="6CB57E24"/>
    <w:rsid w:val="6CED1CB3"/>
    <w:rsid w:val="6CFF6CE7"/>
    <w:rsid w:val="6D003795"/>
    <w:rsid w:val="6D142D9C"/>
    <w:rsid w:val="6D3671B7"/>
    <w:rsid w:val="6DA305C4"/>
    <w:rsid w:val="6DB21A61"/>
    <w:rsid w:val="6DDE33AA"/>
    <w:rsid w:val="6E056B89"/>
    <w:rsid w:val="6E187783"/>
    <w:rsid w:val="6E337B9A"/>
    <w:rsid w:val="6EBA7973"/>
    <w:rsid w:val="6F1C062E"/>
    <w:rsid w:val="6FC82564"/>
    <w:rsid w:val="70310109"/>
    <w:rsid w:val="70427B87"/>
    <w:rsid w:val="705B5186"/>
    <w:rsid w:val="705F07D2"/>
    <w:rsid w:val="70891CF3"/>
    <w:rsid w:val="714370F8"/>
    <w:rsid w:val="71467BE4"/>
    <w:rsid w:val="71A26962"/>
    <w:rsid w:val="71D376CA"/>
    <w:rsid w:val="71ED6B06"/>
    <w:rsid w:val="720F2DA5"/>
    <w:rsid w:val="7240240E"/>
    <w:rsid w:val="72402885"/>
    <w:rsid w:val="725B321B"/>
    <w:rsid w:val="725F0F5E"/>
    <w:rsid w:val="726A345E"/>
    <w:rsid w:val="7278201F"/>
    <w:rsid w:val="727A7B45"/>
    <w:rsid w:val="72AE3C93"/>
    <w:rsid w:val="72BA6194"/>
    <w:rsid w:val="72DF5BFA"/>
    <w:rsid w:val="72EB27F1"/>
    <w:rsid w:val="72F00BEB"/>
    <w:rsid w:val="7338281C"/>
    <w:rsid w:val="734E4B2E"/>
    <w:rsid w:val="73B9469D"/>
    <w:rsid w:val="73C3551C"/>
    <w:rsid w:val="73EB6821"/>
    <w:rsid w:val="73EC4A73"/>
    <w:rsid w:val="73F92CEC"/>
    <w:rsid w:val="7416564C"/>
    <w:rsid w:val="744228E5"/>
    <w:rsid w:val="74534AF2"/>
    <w:rsid w:val="746A5998"/>
    <w:rsid w:val="74C50E20"/>
    <w:rsid w:val="74D84FF7"/>
    <w:rsid w:val="74FE27D6"/>
    <w:rsid w:val="757B75F5"/>
    <w:rsid w:val="757C6AC0"/>
    <w:rsid w:val="75852095"/>
    <w:rsid w:val="759F5B15"/>
    <w:rsid w:val="75D45BFA"/>
    <w:rsid w:val="75DF0A95"/>
    <w:rsid w:val="75F84234"/>
    <w:rsid w:val="760F7AE4"/>
    <w:rsid w:val="761A519B"/>
    <w:rsid w:val="763C5112"/>
    <w:rsid w:val="765F1DF7"/>
    <w:rsid w:val="76685F07"/>
    <w:rsid w:val="766E09CD"/>
    <w:rsid w:val="767F202A"/>
    <w:rsid w:val="76D4359C"/>
    <w:rsid w:val="76F61765"/>
    <w:rsid w:val="772B58B2"/>
    <w:rsid w:val="77422BFC"/>
    <w:rsid w:val="77471FC0"/>
    <w:rsid w:val="774921DC"/>
    <w:rsid w:val="77AD62C7"/>
    <w:rsid w:val="77B96653"/>
    <w:rsid w:val="77BD412D"/>
    <w:rsid w:val="77D31409"/>
    <w:rsid w:val="77E048EF"/>
    <w:rsid w:val="77ED0DBA"/>
    <w:rsid w:val="780802FA"/>
    <w:rsid w:val="78104AA8"/>
    <w:rsid w:val="78DA7590"/>
    <w:rsid w:val="78DD47D4"/>
    <w:rsid w:val="78EC2E1F"/>
    <w:rsid w:val="79030B7F"/>
    <w:rsid w:val="792E168A"/>
    <w:rsid w:val="794E5E1B"/>
    <w:rsid w:val="795B1D53"/>
    <w:rsid w:val="79825532"/>
    <w:rsid w:val="79863274"/>
    <w:rsid w:val="79BD656A"/>
    <w:rsid w:val="79C27F27"/>
    <w:rsid w:val="7A4822D7"/>
    <w:rsid w:val="7A802114"/>
    <w:rsid w:val="7AA31C03"/>
    <w:rsid w:val="7ABE07EB"/>
    <w:rsid w:val="7ADB314B"/>
    <w:rsid w:val="7ADD5115"/>
    <w:rsid w:val="7AF91823"/>
    <w:rsid w:val="7B29035B"/>
    <w:rsid w:val="7B6C2D02"/>
    <w:rsid w:val="7B8437E3"/>
    <w:rsid w:val="7BB0282A"/>
    <w:rsid w:val="7BB3231A"/>
    <w:rsid w:val="7BBB6B68"/>
    <w:rsid w:val="7BE91898"/>
    <w:rsid w:val="7BEB3862"/>
    <w:rsid w:val="7BFA5853"/>
    <w:rsid w:val="7C2F7BF3"/>
    <w:rsid w:val="7C460A98"/>
    <w:rsid w:val="7C4F2043"/>
    <w:rsid w:val="7C6F4493"/>
    <w:rsid w:val="7C921F30"/>
    <w:rsid w:val="7CB1685A"/>
    <w:rsid w:val="7CB400F8"/>
    <w:rsid w:val="7CC52305"/>
    <w:rsid w:val="7CEF2EDE"/>
    <w:rsid w:val="7CEF7382"/>
    <w:rsid w:val="7CF91FAF"/>
    <w:rsid w:val="7D2012E9"/>
    <w:rsid w:val="7D382AD7"/>
    <w:rsid w:val="7D4F6073"/>
    <w:rsid w:val="7D725243"/>
    <w:rsid w:val="7DC26844"/>
    <w:rsid w:val="7DC51E91"/>
    <w:rsid w:val="7DE467BB"/>
    <w:rsid w:val="7DFE4C7B"/>
    <w:rsid w:val="7E074464"/>
    <w:rsid w:val="7E2C3CBE"/>
    <w:rsid w:val="7E3F7E95"/>
    <w:rsid w:val="7E464D80"/>
    <w:rsid w:val="7E663674"/>
    <w:rsid w:val="7E723DC7"/>
    <w:rsid w:val="7E851D4C"/>
    <w:rsid w:val="7E852B27"/>
    <w:rsid w:val="7EB10D93"/>
    <w:rsid w:val="7EC108AA"/>
    <w:rsid w:val="7F0005FE"/>
    <w:rsid w:val="7F17671C"/>
    <w:rsid w:val="7F1B5E8D"/>
    <w:rsid w:val="7F2257ED"/>
    <w:rsid w:val="7F2A28F3"/>
    <w:rsid w:val="7F3D2627"/>
    <w:rsid w:val="7F4321BE"/>
    <w:rsid w:val="7F535DCA"/>
    <w:rsid w:val="7F594F87"/>
    <w:rsid w:val="7F5C42F5"/>
    <w:rsid w:val="7F742320"/>
    <w:rsid w:val="7FA6330E"/>
    <w:rsid w:val="7FB16B71"/>
    <w:rsid w:val="7FCC1EC0"/>
    <w:rsid w:val="7FEB2083"/>
    <w:rsid w:val="BE62846F"/>
    <w:rsid w:val="DBDEF062"/>
    <w:rsid w:val="E7FFAAF8"/>
    <w:rsid w:val="EFF50437"/>
    <w:rsid w:val="FBFFCB6E"/>
    <w:rsid w:val="FEEAB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8"/>
    <w:autoRedefine/>
    <w:qFormat/>
    <w:uiPriority w:val="0"/>
    <w:pPr>
      <w:keepNext/>
      <w:keepLines/>
      <w:spacing w:before="260" w:after="260" w:line="412" w:lineRule="auto"/>
      <w:outlineLvl w:val="1"/>
    </w:pPr>
    <w:rPr>
      <w:rFonts w:ascii="Arial" w:hAnsi="Arial" w:eastAsia="黑体"/>
      <w:b/>
      <w:bCs/>
      <w:sz w:val="32"/>
      <w:szCs w:val="32"/>
    </w:rPr>
  </w:style>
  <w:style w:type="paragraph" w:styleId="4">
    <w:name w:val="heading 5"/>
    <w:basedOn w:val="1"/>
    <w:next w:val="1"/>
    <w:link w:val="36"/>
    <w:autoRedefine/>
    <w:semiHidden/>
    <w:unhideWhenUsed/>
    <w:qFormat/>
    <w:uiPriority w:val="0"/>
    <w:pPr>
      <w:keepNext/>
      <w:keepLines/>
      <w:spacing w:before="280" w:after="290" w:line="376" w:lineRule="auto"/>
      <w:outlineLvl w:val="4"/>
    </w:pPr>
    <w:rPr>
      <w:b/>
      <w:bCs/>
      <w:sz w:val="28"/>
      <w:szCs w:val="28"/>
    </w:rPr>
  </w:style>
  <w:style w:type="paragraph" w:styleId="5">
    <w:name w:val="heading 7"/>
    <w:basedOn w:val="1"/>
    <w:next w:val="6"/>
    <w:link w:val="39"/>
    <w:autoRedefine/>
    <w:qFormat/>
    <w:uiPriority w:val="0"/>
    <w:pPr>
      <w:keepNext/>
      <w:keepLines/>
      <w:widowControl/>
      <w:tabs>
        <w:tab w:val="left" w:pos="2520"/>
      </w:tabs>
      <w:spacing w:before="240" w:after="64" w:line="316" w:lineRule="auto"/>
      <w:ind w:left="1296" w:hanging="1296"/>
      <w:jc w:val="left"/>
      <w:outlineLvl w:val="6"/>
    </w:pPr>
    <w:rPr>
      <w:b/>
      <w:bCs/>
      <w:kern w:val="0"/>
      <w:sz w:val="24"/>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style>
  <w:style w:type="paragraph" w:styleId="7">
    <w:name w:val="annotation text"/>
    <w:basedOn w:val="1"/>
    <w:link w:val="33"/>
    <w:autoRedefine/>
    <w:qFormat/>
    <w:uiPriority w:val="0"/>
    <w:pPr>
      <w:jc w:val="left"/>
    </w:pPr>
  </w:style>
  <w:style w:type="paragraph" w:styleId="8">
    <w:name w:val="Body Text 3"/>
    <w:basedOn w:val="1"/>
    <w:link w:val="40"/>
    <w:autoRedefine/>
    <w:qFormat/>
    <w:uiPriority w:val="0"/>
    <w:rPr>
      <w:rFonts w:ascii="宋体"/>
      <w:sz w:val="24"/>
      <w:szCs w:val="20"/>
    </w:rPr>
  </w:style>
  <w:style w:type="paragraph" w:styleId="9">
    <w:name w:val="Body Text"/>
    <w:basedOn w:val="1"/>
    <w:link w:val="41"/>
    <w:autoRedefine/>
    <w:qFormat/>
    <w:uiPriority w:val="0"/>
    <w:pPr>
      <w:spacing w:after="120"/>
    </w:pPr>
  </w:style>
  <w:style w:type="paragraph" w:styleId="10">
    <w:name w:val="Body Text Indent"/>
    <w:basedOn w:val="1"/>
    <w:next w:val="1"/>
    <w:link w:val="42"/>
    <w:autoRedefine/>
    <w:qFormat/>
    <w:uiPriority w:val="0"/>
    <w:pPr>
      <w:spacing w:after="120"/>
      <w:ind w:left="420" w:leftChars="200"/>
    </w:pPr>
    <w:rPr>
      <w:rFonts w:ascii="Calibri" w:hAnsi="Calibri"/>
    </w:rPr>
  </w:style>
  <w:style w:type="paragraph" w:styleId="11">
    <w:name w:val="Plain Text"/>
    <w:basedOn w:val="1"/>
    <w:link w:val="43"/>
    <w:autoRedefine/>
    <w:qFormat/>
    <w:uiPriority w:val="0"/>
    <w:pPr>
      <w:widowControl/>
      <w:jc w:val="left"/>
    </w:pPr>
    <w:rPr>
      <w:rFonts w:ascii="Arial" w:hAnsi="Arial"/>
      <w:kern w:val="0"/>
      <w:sz w:val="24"/>
      <w:lang w:eastAsia="en-US"/>
    </w:rPr>
  </w:style>
  <w:style w:type="paragraph" w:styleId="12">
    <w:name w:val="Date"/>
    <w:basedOn w:val="1"/>
    <w:next w:val="1"/>
    <w:link w:val="44"/>
    <w:autoRedefine/>
    <w:qFormat/>
    <w:uiPriority w:val="0"/>
    <w:rPr>
      <w:sz w:val="24"/>
      <w:szCs w:val="20"/>
    </w:rPr>
  </w:style>
  <w:style w:type="paragraph" w:styleId="13">
    <w:name w:val="footer"/>
    <w:basedOn w:val="1"/>
    <w:link w:val="45"/>
    <w:autoRedefine/>
    <w:qFormat/>
    <w:uiPriority w:val="0"/>
    <w:pPr>
      <w:tabs>
        <w:tab w:val="center" w:pos="4153"/>
        <w:tab w:val="right" w:pos="8306"/>
      </w:tabs>
      <w:snapToGrid w:val="0"/>
      <w:jc w:val="left"/>
    </w:pPr>
    <w:rPr>
      <w:sz w:val="18"/>
      <w:szCs w:val="18"/>
    </w:rPr>
  </w:style>
  <w:style w:type="paragraph" w:styleId="14">
    <w:name w:val="header"/>
    <w:basedOn w:val="1"/>
    <w:link w:val="46"/>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0"/>
    <w:pPr>
      <w:spacing w:before="120" w:after="120"/>
      <w:jc w:val="left"/>
    </w:pPr>
    <w:rPr>
      <w:b/>
      <w:bCs/>
      <w:caps/>
      <w:sz w:val="20"/>
      <w:szCs w:val="20"/>
    </w:rPr>
  </w:style>
  <w:style w:type="paragraph" w:styleId="16">
    <w:name w:val="Normal (Web)"/>
    <w:basedOn w:val="1"/>
    <w:autoRedefine/>
    <w:qFormat/>
    <w:uiPriority w:val="0"/>
    <w:pPr>
      <w:widowControl/>
      <w:spacing w:before="100" w:beforeAutospacing="1" w:after="100" w:afterAutospacing="1"/>
      <w:jc w:val="left"/>
    </w:pPr>
    <w:rPr>
      <w:rFonts w:ascii="??" w:hAnsi="??" w:cs="宋体"/>
      <w:kern w:val="0"/>
      <w:sz w:val="24"/>
    </w:rPr>
  </w:style>
  <w:style w:type="paragraph" w:styleId="17">
    <w:name w:val="Title"/>
    <w:basedOn w:val="1"/>
    <w:next w:val="1"/>
    <w:link w:val="47"/>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18">
    <w:name w:val="annotation subject"/>
    <w:basedOn w:val="7"/>
    <w:next w:val="7"/>
    <w:link w:val="34"/>
    <w:autoRedefine/>
    <w:qFormat/>
    <w:uiPriority w:val="0"/>
    <w:rPr>
      <w:b/>
      <w:bCs/>
    </w:rPr>
  </w:style>
  <w:style w:type="paragraph" w:styleId="19">
    <w:name w:val="Body Text First Indent"/>
    <w:basedOn w:val="9"/>
    <w:link w:val="48"/>
    <w:autoRedefine/>
    <w:qFormat/>
    <w:uiPriority w:val="0"/>
    <w:pPr>
      <w:spacing w:line="312" w:lineRule="auto"/>
      <w:ind w:firstLine="420"/>
    </w:pPr>
  </w:style>
  <w:style w:type="paragraph" w:styleId="20">
    <w:name w:val="Body Text First Indent 2"/>
    <w:basedOn w:val="10"/>
    <w:next w:val="1"/>
    <w:link w:val="49"/>
    <w:autoRedefine/>
    <w:qFormat/>
    <w:uiPriority w:val="0"/>
    <w:pPr>
      <w:ind w:firstLine="420" w:firstLineChars="200"/>
    </w:pPr>
  </w:style>
  <w:style w:type="table" w:styleId="22">
    <w:name w:val="Table Grid"/>
    <w:basedOn w:val="21"/>
    <w:autoRedefine/>
    <w:unhideWhenUsed/>
    <w:qFormat/>
    <w:uiPriority w:val="99"/>
    <w:pPr>
      <w:widowControl w:val="0"/>
      <w:jc w:val="both"/>
    </w:pPr>
    <w:rPr>
      <w:rFonts w:ascii="Calibri" w:hAnsi="Calibri"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autoRedefine/>
    <w:qFormat/>
    <w:uiPriority w:val="0"/>
    <w:rPr>
      <w:color w:val="0000FF"/>
      <w:u w:val="single"/>
    </w:rPr>
  </w:style>
  <w:style w:type="character" w:styleId="25">
    <w:name w:val="annotation reference"/>
    <w:basedOn w:val="23"/>
    <w:autoRedefine/>
    <w:qFormat/>
    <w:uiPriority w:val="0"/>
    <w:rPr>
      <w:sz w:val="21"/>
      <w:szCs w:val="21"/>
    </w:rPr>
  </w:style>
  <w:style w:type="paragraph" w:customStyle="1" w:styleId="26">
    <w:name w:val="Default"/>
    <w:next w:val="12"/>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customStyle="1" w:styleId="28">
    <w:name w:val="Blockquote"/>
    <w:basedOn w:val="1"/>
    <w:autoRedefine/>
    <w:qFormat/>
    <w:uiPriority w:val="0"/>
    <w:pPr>
      <w:autoSpaceDE w:val="0"/>
      <w:autoSpaceDN w:val="0"/>
      <w:adjustRightInd w:val="0"/>
      <w:spacing w:before="100" w:after="100"/>
      <w:ind w:left="360" w:right="360"/>
    </w:pPr>
    <w:rPr>
      <w:sz w:val="24"/>
    </w:rPr>
  </w:style>
  <w:style w:type="table" w:customStyle="1" w:styleId="29">
    <w:name w:val="Table Normal"/>
    <w:autoRedefine/>
    <w:semiHidden/>
    <w:unhideWhenUsed/>
    <w:qFormat/>
    <w:uiPriority w:val="0"/>
    <w:tblPr>
      <w:tblCellMar>
        <w:top w:w="0" w:type="dxa"/>
        <w:left w:w="0" w:type="dxa"/>
        <w:bottom w:w="0" w:type="dxa"/>
        <w:right w:w="0" w:type="dxa"/>
      </w:tblCellMar>
    </w:tblPr>
  </w:style>
  <w:style w:type="paragraph" w:customStyle="1" w:styleId="30">
    <w:name w:val="Table Text"/>
    <w:basedOn w:val="1"/>
    <w:autoRedefine/>
    <w:semiHidden/>
    <w:qFormat/>
    <w:uiPriority w:val="0"/>
    <w:rPr>
      <w:rFonts w:ascii="宋体" w:hAnsi="宋体" w:cs="宋体"/>
      <w:sz w:val="24"/>
      <w:lang w:eastAsia="en-US"/>
    </w:rPr>
  </w:style>
  <w:style w:type="character" w:customStyle="1" w:styleId="31">
    <w:name w:val="font31"/>
    <w:basedOn w:val="23"/>
    <w:autoRedefine/>
    <w:qFormat/>
    <w:uiPriority w:val="0"/>
    <w:rPr>
      <w:rFonts w:hint="eastAsia" w:ascii="宋体" w:hAnsi="宋体" w:eastAsia="宋体" w:cs="宋体"/>
      <w:b/>
      <w:bCs/>
      <w:color w:val="000000"/>
      <w:sz w:val="24"/>
      <w:szCs w:val="24"/>
      <w:u w:val="none"/>
    </w:rPr>
  </w:style>
  <w:style w:type="character" w:customStyle="1" w:styleId="32">
    <w:name w:val="font41"/>
    <w:basedOn w:val="23"/>
    <w:autoRedefine/>
    <w:qFormat/>
    <w:uiPriority w:val="0"/>
    <w:rPr>
      <w:rFonts w:hint="eastAsia" w:ascii="宋体" w:hAnsi="宋体" w:eastAsia="宋体" w:cs="宋体"/>
      <w:color w:val="000000"/>
      <w:sz w:val="24"/>
      <w:szCs w:val="24"/>
      <w:u w:val="none"/>
    </w:rPr>
  </w:style>
  <w:style w:type="character" w:customStyle="1" w:styleId="33">
    <w:name w:val="批注文字 字符"/>
    <w:basedOn w:val="23"/>
    <w:link w:val="7"/>
    <w:autoRedefine/>
    <w:qFormat/>
    <w:uiPriority w:val="0"/>
    <w:rPr>
      <w:kern w:val="2"/>
      <w:sz w:val="21"/>
      <w:szCs w:val="24"/>
    </w:rPr>
  </w:style>
  <w:style w:type="character" w:customStyle="1" w:styleId="34">
    <w:name w:val="批注主题 字符"/>
    <w:basedOn w:val="33"/>
    <w:link w:val="18"/>
    <w:autoRedefine/>
    <w:qFormat/>
    <w:uiPriority w:val="0"/>
    <w:rPr>
      <w:b/>
      <w:bCs/>
      <w:kern w:val="2"/>
      <w:sz w:val="21"/>
      <w:szCs w:val="24"/>
    </w:rPr>
  </w:style>
  <w:style w:type="paragraph" w:styleId="35">
    <w:name w:val="List Paragraph"/>
    <w:basedOn w:val="1"/>
    <w:autoRedefine/>
    <w:qFormat/>
    <w:uiPriority w:val="99"/>
    <w:pPr>
      <w:ind w:firstLine="420" w:firstLineChars="200"/>
    </w:pPr>
  </w:style>
  <w:style w:type="character" w:customStyle="1" w:styleId="36">
    <w:name w:val="标题 5 字符"/>
    <w:basedOn w:val="23"/>
    <w:link w:val="4"/>
    <w:autoRedefine/>
    <w:semiHidden/>
    <w:qFormat/>
    <w:uiPriority w:val="0"/>
    <w:rPr>
      <w:b/>
      <w:bCs/>
      <w:kern w:val="2"/>
      <w:sz w:val="28"/>
      <w:szCs w:val="28"/>
    </w:rPr>
  </w:style>
  <w:style w:type="character" w:customStyle="1" w:styleId="37">
    <w:name w:val="标题 1 字符"/>
    <w:basedOn w:val="23"/>
    <w:link w:val="2"/>
    <w:autoRedefine/>
    <w:qFormat/>
    <w:uiPriority w:val="0"/>
    <w:rPr>
      <w:b/>
      <w:bCs/>
      <w:kern w:val="44"/>
      <w:sz w:val="44"/>
      <w:szCs w:val="44"/>
    </w:rPr>
  </w:style>
  <w:style w:type="character" w:customStyle="1" w:styleId="38">
    <w:name w:val="标题 2 字符"/>
    <w:basedOn w:val="23"/>
    <w:link w:val="3"/>
    <w:autoRedefine/>
    <w:qFormat/>
    <w:uiPriority w:val="0"/>
    <w:rPr>
      <w:rFonts w:ascii="Arial" w:hAnsi="Arial" w:eastAsia="黑体"/>
      <w:b/>
      <w:bCs/>
      <w:kern w:val="2"/>
      <w:sz w:val="32"/>
      <w:szCs w:val="32"/>
    </w:rPr>
  </w:style>
  <w:style w:type="character" w:customStyle="1" w:styleId="39">
    <w:name w:val="标题 7 字符"/>
    <w:basedOn w:val="23"/>
    <w:link w:val="5"/>
    <w:autoRedefine/>
    <w:qFormat/>
    <w:uiPriority w:val="0"/>
    <w:rPr>
      <w:b/>
      <w:bCs/>
      <w:sz w:val="24"/>
      <w:szCs w:val="24"/>
    </w:rPr>
  </w:style>
  <w:style w:type="character" w:customStyle="1" w:styleId="40">
    <w:name w:val="正文文本 3 字符"/>
    <w:basedOn w:val="23"/>
    <w:link w:val="8"/>
    <w:autoRedefine/>
    <w:qFormat/>
    <w:uiPriority w:val="0"/>
    <w:rPr>
      <w:rFonts w:ascii="宋体"/>
      <w:kern w:val="2"/>
      <w:sz w:val="24"/>
    </w:rPr>
  </w:style>
  <w:style w:type="character" w:customStyle="1" w:styleId="41">
    <w:name w:val="正文文本 字符"/>
    <w:basedOn w:val="23"/>
    <w:link w:val="9"/>
    <w:autoRedefine/>
    <w:qFormat/>
    <w:uiPriority w:val="0"/>
    <w:rPr>
      <w:kern w:val="2"/>
      <w:sz w:val="21"/>
      <w:szCs w:val="24"/>
    </w:rPr>
  </w:style>
  <w:style w:type="character" w:customStyle="1" w:styleId="42">
    <w:name w:val="正文文本缩进 字符"/>
    <w:basedOn w:val="23"/>
    <w:link w:val="10"/>
    <w:autoRedefine/>
    <w:qFormat/>
    <w:uiPriority w:val="0"/>
    <w:rPr>
      <w:rFonts w:ascii="Calibri" w:hAnsi="Calibri"/>
      <w:kern w:val="2"/>
      <w:sz w:val="21"/>
      <w:szCs w:val="24"/>
    </w:rPr>
  </w:style>
  <w:style w:type="character" w:customStyle="1" w:styleId="43">
    <w:name w:val="纯文本 字符"/>
    <w:basedOn w:val="23"/>
    <w:link w:val="11"/>
    <w:autoRedefine/>
    <w:qFormat/>
    <w:uiPriority w:val="0"/>
    <w:rPr>
      <w:rFonts w:ascii="Arial" w:hAnsi="Arial"/>
      <w:sz w:val="24"/>
      <w:szCs w:val="24"/>
      <w:lang w:eastAsia="en-US"/>
    </w:rPr>
  </w:style>
  <w:style w:type="character" w:customStyle="1" w:styleId="44">
    <w:name w:val="日期 字符"/>
    <w:basedOn w:val="23"/>
    <w:link w:val="12"/>
    <w:autoRedefine/>
    <w:qFormat/>
    <w:uiPriority w:val="0"/>
    <w:rPr>
      <w:kern w:val="2"/>
      <w:sz w:val="24"/>
    </w:rPr>
  </w:style>
  <w:style w:type="character" w:customStyle="1" w:styleId="45">
    <w:name w:val="页脚 字符"/>
    <w:basedOn w:val="23"/>
    <w:link w:val="13"/>
    <w:autoRedefine/>
    <w:qFormat/>
    <w:uiPriority w:val="0"/>
    <w:rPr>
      <w:kern w:val="2"/>
      <w:sz w:val="18"/>
      <w:szCs w:val="18"/>
    </w:rPr>
  </w:style>
  <w:style w:type="character" w:customStyle="1" w:styleId="46">
    <w:name w:val="页眉 字符"/>
    <w:basedOn w:val="23"/>
    <w:link w:val="14"/>
    <w:autoRedefine/>
    <w:qFormat/>
    <w:uiPriority w:val="0"/>
    <w:rPr>
      <w:kern w:val="2"/>
      <w:sz w:val="18"/>
      <w:szCs w:val="18"/>
    </w:rPr>
  </w:style>
  <w:style w:type="character" w:customStyle="1" w:styleId="47">
    <w:name w:val="标题 字符"/>
    <w:basedOn w:val="23"/>
    <w:link w:val="17"/>
    <w:autoRedefine/>
    <w:qFormat/>
    <w:uiPriority w:val="0"/>
    <w:rPr>
      <w:rFonts w:ascii="Arial" w:hAnsi="Arial"/>
      <w:b/>
      <w:sz w:val="32"/>
    </w:rPr>
  </w:style>
  <w:style w:type="character" w:customStyle="1" w:styleId="48">
    <w:name w:val="正文文本首行缩进 字符"/>
    <w:basedOn w:val="41"/>
    <w:link w:val="19"/>
    <w:autoRedefine/>
    <w:qFormat/>
    <w:uiPriority w:val="0"/>
    <w:rPr>
      <w:kern w:val="2"/>
      <w:sz w:val="21"/>
      <w:szCs w:val="24"/>
    </w:rPr>
  </w:style>
  <w:style w:type="character" w:customStyle="1" w:styleId="49">
    <w:name w:val="正文文本首行缩进 2 字符"/>
    <w:basedOn w:val="42"/>
    <w:link w:val="20"/>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122</Pages>
  <Words>97184</Words>
  <Characters>123774</Characters>
  <Lines>664</Lines>
  <Paragraphs>187</Paragraphs>
  <TotalTime>11</TotalTime>
  <ScaleCrop>false</ScaleCrop>
  <LinksUpToDate>false</LinksUpToDate>
  <CharactersWithSpaces>128048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2023-10-30T01:03:00Z</dcterms:created>
  <dc:creator>张壮</dc:creator>
  <cp:lastModifiedBy>Administrator</cp:lastModifiedBy>
  <dcterms:modified xsi:type="dcterms:W3CDTF">2024-01-22T02:07:53Z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B5F0D6369354483AA75ADF39599FCD8B_13</vt:lpwstr>
  </property>
</Properties>
</file>