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021A3">
      <w:pPr>
        <w:pStyle w:val="3"/>
        <w:bidi w:val="0"/>
        <w:spacing w:line="360" w:lineRule="auto"/>
        <w:rPr>
          <w:rFonts w:hint="eastAsia" w:asciiTheme="minorEastAsia" w:hAnsiTheme="minorEastAsia" w:eastAsiaTheme="minorEastAsia" w:cstheme="minorEastAsia"/>
          <w:color w:val="auto"/>
          <w:w w:val="100"/>
          <w:sz w:val="48"/>
          <w:szCs w:val="48"/>
          <w:highlight w:val="none"/>
          <w:lang w:val="en-US" w:eastAsia="zh-CN"/>
        </w:rPr>
      </w:pPr>
    </w:p>
    <w:p w14:paraId="3948E8A9">
      <w:pPr>
        <w:pStyle w:val="3"/>
        <w:bidi w:val="0"/>
        <w:spacing w:line="360" w:lineRule="auto"/>
        <w:rPr>
          <w:rFonts w:hint="eastAsia" w:asciiTheme="minorEastAsia" w:hAnsiTheme="minorEastAsia" w:eastAsiaTheme="minorEastAsia" w:cstheme="minorEastAsia"/>
          <w:color w:val="auto"/>
          <w:w w:val="100"/>
          <w:sz w:val="48"/>
          <w:szCs w:val="48"/>
          <w:highlight w:val="none"/>
          <w:lang w:val="en-US" w:eastAsia="zh-CN"/>
        </w:rPr>
      </w:pPr>
    </w:p>
    <w:p w14:paraId="58A6BA85">
      <w:pPr>
        <w:pStyle w:val="3"/>
        <w:bidi w:val="0"/>
        <w:spacing w:line="360" w:lineRule="auto"/>
        <w:rPr>
          <w:rFonts w:hint="eastAsia" w:asciiTheme="minorEastAsia" w:hAnsiTheme="minorEastAsia" w:eastAsiaTheme="minorEastAsia" w:cstheme="minorEastAsia"/>
          <w:color w:val="auto"/>
          <w:w w:val="100"/>
          <w:sz w:val="48"/>
          <w:szCs w:val="48"/>
          <w:highlight w:val="none"/>
          <w:lang w:val="en-US" w:eastAsia="zh-CN"/>
        </w:rPr>
      </w:pPr>
      <w:r>
        <w:rPr>
          <w:rFonts w:hint="eastAsia" w:asciiTheme="minorEastAsia" w:hAnsiTheme="minorEastAsia" w:eastAsiaTheme="minorEastAsia" w:cstheme="minorEastAsia"/>
          <w:color w:val="auto"/>
          <w:w w:val="100"/>
          <w:sz w:val="48"/>
          <w:szCs w:val="48"/>
          <w:highlight w:val="none"/>
          <w:lang w:val="en-US" w:eastAsia="zh-CN"/>
        </w:rPr>
        <w:t xml:space="preserve">  </w:t>
      </w:r>
    </w:p>
    <w:p w14:paraId="059CB4F0">
      <w:pPr>
        <w:spacing w:line="600" w:lineRule="auto"/>
        <w:ind w:left="0" w:firstLine="480" w:firstLineChars="100"/>
        <w:jc w:val="center"/>
        <w:rPr>
          <w:rFonts w:hint="eastAsia" w:asciiTheme="minorEastAsia" w:hAnsiTheme="minorEastAsia" w:eastAsiaTheme="minorEastAsia" w:cstheme="minorEastAsia"/>
          <w:b/>
          <w:bCs/>
          <w:color w:val="auto"/>
          <w:w w:val="100"/>
          <w:kern w:val="0"/>
          <w:sz w:val="48"/>
          <w:szCs w:val="48"/>
          <w:highlight w:val="none"/>
          <w:lang w:val="en-US" w:eastAsia="zh-CN" w:bidi="ar-SA"/>
        </w:rPr>
      </w:pPr>
      <w:r>
        <w:rPr>
          <w:rFonts w:hint="eastAsia" w:asciiTheme="minorEastAsia" w:hAnsiTheme="minorEastAsia" w:eastAsiaTheme="minorEastAsia" w:cstheme="minorEastAsia"/>
          <w:b/>
          <w:bCs/>
          <w:color w:val="auto"/>
          <w:w w:val="100"/>
          <w:kern w:val="0"/>
          <w:sz w:val="48"/>
          <w:szCs w:val="48"/>
          <w:highlight w:val="none"/>
          <w:lang w:val="en-US" w:eastAsia="zh-CN" w:bidi="ar-SA"/>
        </w:rPr>
        <w:t>新疆维吾尔自治区统计局信息系统</w:t>
      </w:r>
    </w:p>
    <w:p w14:paraId="52834712">
      <w:pPr>
        <w:spacing w:line="600" w:lineRule="auto"/>
        <w:ind w:left="0" w:firstLine="480" w:firstLineChars="100"/>
        <w:jc w:val="center"/>
        <w:rPr>
          <w:rFonts w:hint="eastAsia" w:asciiTheme="minorEastAsia" w:hAnsiTheme="minorEastAsia" w:eastAsiaTheme="minorEastAsia" w:cstheme="minorEastAsia"/>
          <w:b/>
          <w:bCs/>
          <w:color w:val="auto"/>
          <w:w w:val="100"/>
          <w:kern w:val="0"/>
          <w:sz w:val="48"/>
          <w:szCs w:val="48"/>
          <w:highlight w:val="none"/>
          <w:lang w:val="en-US" w:eastAsia="zh-CN" w:bidi="ar-SA"/>
        </w:rPr>
      </w:pPr>
      <w:r>
        <w:rPr>
          <w:rFonts w:hint="eastAsia" w:asciiTheme="minorEastAsia" w:hAnsiTheme="minorEastAsia" w:eastAsiaTheme="minorEastAsia" w:cstheme="minorEastAsia"/>
          <w:b/>
          <w:bCs/>
          <w:color w:val="auto"/>
          <w:w w:val="100"/>
          <w:kern w:val="0"/>
          <w:sz w:val="48"/>
          <w:szCs w:val="48"/>
          <w:highlight w:val="none"/>
          <w:lang w:val="en-US" w:eastAsia="zh-CN" w:bidi="ar-SA"/>
        </w:rPr>
        <w:t>测评服务采购项目</w:t>
      </w:r>
    </w:p>
    <w:p w14:paraId="4E4785BF">
      <w:pPr>
        <w:pStyle w:val="3"/>
        <w:bidi w:val="0"/>
        <w:spacing w:line="480" w:lineRule="auto"/>
        <w:jc w:val="center"/>
        <w:rPr>
          <w:rFonts w:hint="eastAsia" w:asciiTheme="minorEastAsia" w:hAnsiTheme="minorEastAsia" w:eastAsiaTheme="minorEastAsia" w:cstheme="minorEastAsia"/>
          <w:b/>
          <w:bCs/>
          <w:color w:val="auto"/>
          <w:w w:val="100"/>
          <w:kern w:val="0"/>
          <w:sz w:val="48"/>
          <w:szCs w:val="48"/>
          <w:highlight w:val="none"/>
          <w:lang w:val="en-US" w:eastAsia="zh-CN" w:bidi="ar-SA"/>
        </w:rPr>
      </w:pPr>
    </w:p>
    <w:p w14:paraId="158F5CED">
      <w:pPr>
        <w:pStyle w:val="3"/>
        <w:bidi w:val="0"/>
        <w:spacing w:line="360" w:lineRule="auto"/>
        <w:rPr>
          <w:rFonts w:hint="eastAsia" w:asciiTheme="minorEastAsia" w:hAnsiTheme="minorEastAsia" w:eastAsiaTheme="minorEastAsia" w:cstheme="minorEastAsia"/>
          <w:b/>
          <w:bCs/>
          <w:color w:val="auto"/>
          <w:w w:val="100"/>
          <w:kern w:val="0"/>
          <w:sz w:val="48"/>
          <w:szCs w:val="48"/>
          <w:highlight w:val="none"/>
          <w:lang w:val="en-US" w:eastAsia="zh-CN" w:bidi="ar-SA"/>
        </w:rPr>
      </w:pPr>
    </w:p>
    <w:p w14:paraId="097A58E1">
      <w:pPr>
        <w:overflowPunct w:val="0"/>
        <w:spacing w:line="360" w:lineRule="auto"/>
        <w:rPr>
          <w:rFonts w:hint="eastAsia" w:asciiTheme="minorEastAsia" w:hAnsiTheme="minorEastAsia" w:eastAsiaTheme="minorEastAsia" w:cstheme="minorEastAsia"/>
          <w:color w:val="auto"/>
          <w:w w:val="100"/>
          <w:sz w:val="28"/>
          <w:szCs w:val="28"/>
          <w:highlight w:val="none"/>
        </w:rPr>
      </w:pPr>
    </w:p>
    <w:p w14:paraId="2D6FF2A4">
      <w:pPr>
        <w:overflowPunct w:val="0"/>
        <w:spacing w:line="360" w:lineRule="auto"/>
        <w:rPr>
          <w:rFonts w:hint="eastAsia" w:asciiTheme="minorEastAsia" w:hAnsiTheme="minorEastAsia" w:eastAsiaTheme="minorEastAsia" w:cstheme="minorEastAsia"/>
          <w:color w:val="auto"/>
          <w:w w:val="100"/>
          <w:sz w:val="28"/>
          <w:szCs w:val="28"/>
          <w:highlight w:val="none"/>
        </w:rPr>
      </w:pPr>
    </w:p>
    <w:p w14:paraId="7C0519E7">
      <w:pPr>
        <w:spacing w:line="360" w:lineRule="auto"/>
        <w:rPr>
          <w:rFonts w:hint="eastAsia" w:asciiTheme="minorEastAsia" w:hAnsiTheme="minorEastAsia" w:eastAsiaTheme="minorEastAsia" w:cstheme="minorEastAsia"/>
          <w:color w:val="auto"/>
          <w:w w:val="100"/>
          <w:sz w:val="28"/>
          <w:szCs w:val="28"/>
          <w:highlight w:val="none"/>
        </w:rPr>
      </w:pPr>
    </w:p>
    <w:p w14:paraId="54E0A18B">
      <w:pPr>
        <w:pStyle w:val="14"/>
        <w:spacing w:line="360" w:lineRule="auto"/>
        <w:rPr>
          <w:rFonts w:hint="eastAsia" w:asciiTheme="minorEastAsia" w:hAnsiTheme="minorEastAsia" w:eastAsiaTheme="minorEastAsia" w:cstheme="minorEastAsia"/>
          <w:color w:val="auto"/>
          <w:w w:val="100"/>
          <w:sz w:val="28"/>
          <w:szCs w:val="28"/>
          <w:highlight w:val="none"/>
        </w:rPr>
      </w:pPr>
    </w:p>
    <w:p w14:paraId="1BB4AE91">
      <w:pPr>
        <w:pStyle w:val="14"/>
        <w:spacing w:line="360" w:lineRule="auto"/>
        <w:rPr>
          <w:rFonts w:hint="eastAsia" w:asciiTheme="minorEastAsia" w:hAnsiTheme="minorEastAsia" w:eastAsiaTheme="minorEastAsia" w:cstheme="minorEastAsia"/>
          <w:color w:val="auto"/>
          <w:w w:val="100"/>
          <w:sz w:val="28"/>
          <w:szCs w:val="28"/>
          <w:highlight w:val="none"/>
        </w:rPr>
      </w:pPr>
    </w:p>
    <w:p w14:paraId="0BBB3563">
      <w:pPr>
        <w:pStyle w:val="2"/>
        <w:numPr>
          <w:ilvl w:val="0"/>
          <w:numId w:val="0"/>
        </w:numPr>
        <w:spacing w:line="360" w:lineRule="auto"/>
        <w:ind w:leftChars="200"/>
        <w:rPr>
          <w:rFonts w:hint="eastAsia" w:asciiTheme="minorEastAsia" w:hAnsiTheme="minorEastAsia" w:eastAsiaTheme="minorEastAsia" w:cstheme="minorEastAsia"/>
          <w:color w:val="auto"/>
          <w:w w:val="100"/>
          <w:sz w:val="28"/>
          <w:szCs w:val="28"/>
          <w:highlight w:val="none"/>
        </w:rPr>
      </w:pPr>
    </w:p>
    <w:p w14:paraId="7300ACC8">
      <w:pPr>
        <w:spacing w:line="360" w:lineRule="auto"/>
        <w:rPr>
          <w:rFonts w:hint="eastAsia" w:asciiTheme="minorEastAsia" w:hAnsiTheme="minorEastAsia" w:eastAsiaTheme="minorEastAsia" w:cstheme="minorEastAsia"/>
          <w:color w:val="auto"/>
          <w:w w:val="100"/>
          <w:sz w:val="28"/>
          <w:szCs w:val="28"/>
          <w:highlight w:val="none"/>
        </w:rPr>
      </w:pPr>
    </w:p>
    <w:p w14:paraId="18375DEF">
      <w:pPr>
        <w:pStyle w:val="4"/>
        <w:numPr>
          <w:ilvl w:val="0"/>
          <w:numId w:val="0"/>
        </w:numPr>
        <w:spacing w:line="360" w:lineRule="auto"/>
        <w:ind w:leftChars="0"/>
        <w:rPr>
          <w:rFonts w:hint="eastAsia" w:asciiTheme="minorEastAsia" w:hAnsiTheme="minorEastAsia" w:eastAsiaTheme="minorEastAsia" w:cstheme="minorEastAsia"/>
          <w:color w:val="auto"/>
          <w:w w:val="100"/>
          <w:sz w:val="32"/>
          <w:szCs w:val="32"/>
          <w:highlight w:val="none"/>
        </w:rPr>
      </w:pPr>
    </w:p>
    <w:p w14:paraId="4743FB8A">
      <w:pPr>
        <w:overflowPunct w:val="0"/>
        <w:adjustRightInd w:val="0"/>
        <w:snapToGrid w:val="0"/>
        <w:spacing w:line="360" w:lineRule="auto"/>
        <w:ind w:left="420" w:leftChars="200" w:firstLine="640" w:firstLineChars="200"/>
        <w:jc w:val="left"/>
        <w:rPr>
          <w:rFonts w:hint="eastAsia" w:asciiTheme="minorEastAsia" w:hAnsiTheme="minorEastAsia" w:eastAsiaTheme="minorEastAsia" w:cstheme="minorEastAsia"/>
          <w:b/>
          <w:color w:val="auto"/>
          <w:w w:val="100"/>
          <w:sz w:val="32"/>
          <w:szCs w:val="32"/>
          <w:highlight w:val="none"/>
          <w:lang w:val="en-US" w:eastAsia="zh-CN"/>
        </w:rPr>
      </w:pPr>
      <w:r>
        <w:rPr>
          <w:rFonts w:hint="eastAsia" w:asciiTheme="minorEastAsia" w:hAnsiTheme="minorEastAsia" w:eastAsiaTheme="minorEastAsia" w:cstheme="minorEastAsia"/>
          <w:b/>
          <w:color w:val="auto"/>
          <w:w w:val="100"/>
          <w:sz w:val="32"/>
          <w:szCs w:val="32"/>
          <w:highlight w:val="none"/>
        </w:rPr>
        <w:t>采购人：</w:t>
      </w:r>
      <w:r>
        <w:rPr>
          <w:rFonts w:hint="eastAsia" w:asciiTheme="minorEastAsia" w:hAnsiTheme="minorEastAsia" w:eastAsiaTheme="minorEastAsia" w:cstheme="minorEastAsia"/>
          <w:b/>
          <w:color w:val="auto"/>
          <w:w w:val="100"/>
          <w:sz w:val="32"/>
          <w:szCs w:val="32"/>
          <w:highlight w:val="none"/>
          <w:lang w:val="en-US" w:eastAsia="zh-CN"/>
        </w:rPr>
        <w:t>新疆维吾尔自治区统计局</w:t>
      </w:r>
    </w:p>
    <w:p w14:paraId="4C22AA59">
      <w:pPr>
        <w:overflowPunct w:val="0"/>
        <w:adjustRightInd w:val="0"/>
        <w:snapToGrid w:val="0"/>
        <w:spacing w:line="360" w:lineRule="auto"/>
        <w:ind w:left="420" w:leftChars="200"/>
        <w:jc w:val="left"/>
        <w:rPr>
          <w:rFonts w:hint="eastAsia" w:asciiTheme="minorEastAsia" w:hAnsiTheme="minorEastAsia" w:eastAsiaTheme="minorEastAsia" w:cstheme="minorEastAsia"/>
          <w:b/>
          <w:color w:val="auto"/>
          <w:w w:val="100"/>
          <w:sz w:val="32"/>
          <w:szCs w:val="32"/>
          <w:highlight w:val="none"/>
        </w:rPr>
      </w:pPr>
    </w:p>
    <w:p w14:paraId="6D88C9D3">
      <w:pPr>
        <w:overflowPunct w:val="0"/>
        <w:adjustRightInd w:val="0"/>
        <w:snapToGrid w:val="0"/>
        <w:spacing w:line="360" w:lineRule="auto"/>
        <w:ind w:left="420" w:leftChars="200" w:firstLine="640" w:firstLineChars="200"/>
        <w:jc w:val="left"/>
        <w:rPr>
          <w:rFonts w:hint="eastAsia" w:asciiTheme="minorEastAsia" w:hAnsiTheme="minorEastAsia" w:eastAsiaTheme="minorEastAsia" w:cstheme="minorEastAsia"/>
          <w:b/>
          <w:color w:val="auto"/>
          <w:w w:val="100"/>
          <w:sz w:val="32"/>
          <w:szCs w:val="32"/>
          <w:highlight w:val="none"/>
        </w:rPr>
      </w:pPr>
      <w:r>
        <w:rPr>
          <w:rFonts w:hint="eastAsia" w:asciiTheme="minorEastAsia" w:hAnsiTheme="minorEastAsia" w:eastAsiaTheme="minorEastAsia" w:cstheme="minorEastAsia"/>
          <w:b/>
          <w:color w:val="auto"/>
          <w:w w:val="100"/>
          <w:sz w:val="32"/>
          <w:szCs w:val="32"/>
          <w:highlight w:val="none"/>
        </w:rPr>
        <w:t>代理机构：</w:t>
      </w:r>
      <w:r>
        <w:rPr>
          <w:rFonts w:hint="eastAsia" w:asciiTheme="minorEastAsia" w:hAnsiTheme="minorEastAsia" w:eastAsiaTheme="minorEastAsia" w:cstheme="minorEastAsia"/>
          <w:b/>
          <w:color w:val="auto"/>
          <w:w w:val="100"/>
          <w:sz w:val="32"/>
          <w:szCs w:val="32"/>
          <w:highlight w:val="none"/>
          <w:lang w:eastAsia="zh-CN"/>
        </w:rPr>
        <w:t>新疆凯信祺盛招标代理有限公司</w:t>
      </w:r>
    </w:p>
    <w:p w14:paraId="0FB9754E">
      <w:pPr>
        <w:pStyle w:val="22"/>
        <w:tabs>
          <w:tab w:val="center" w:pos="4677"/>
          <w:tab w:val="left" w:pos="7306"/>
        </w:tabs>
        <w:spacing w:line="360" w:lineRule="auto"/>
        <w:jc w:val="center"/>
        <w:rPr>
          <w:rFonts w:hint="eastAsia" w:asciiTheme="minorEastAsia" w:hAnsiTheme="minorEastAsia" w:eastAsiaTheme="minorEastAsia" w:cstheme="minorEastAsia"/>
          <w:b/>
          <w:color w:val="auto"/>
          <w:w w:val="100"/>
          <w:kern w:val="2"/>
          <w:sz w:val="28"/>
          <w:szCs w:val="28"/>
          <w:highlight w:val="none"/>
        </w:rPr>
      </w:pPr>
    </w:p>
    <w:p w14:paraId="6F495BC4">
      <w:pPr>
        <w:pStyle w:val="22"/>
        <w:tabs>
          <w:tab w:val="center" w:pos="4677"/>
          <w:tab w:val="left" w:pos="7306"/>
        </w:tabs>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br w:type="page"/>
      </w:r>
      <w:r>
        <w:rPr>
          <w:rFonts w:hint="eastAsia" w:asciiTheme="minorEastAsia" w:hAnsiTheme="minorEastAsia" w:eastAsiaTheme="minorEastAsia" w:cstheme="minorEastAsia"/>
          <w:b/>
          <w:color w:val="auto"/>
          <w:w w:val="100"/>
          <w:sz w:val="28"/>
          <w:szCs w:val="28"/>
          <w:highlight w:val="none"/>
        </w:rPr>
        <w:t>目    录</w:t>
      </w:r>
    </w:p>
    <w:p w14:paraId="0064688F">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firstLine="560" w:firstLineChars="200"/>
        <w:jc w:val="distribute"/>
        <w:textAlignment w:val="auto"/>
        <w:outlineLvl w:val="9"/>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第一</w:t>
      </w:r>
      <w:r>
        <w:rPr>
          <w:rFonts w:hint="eastAsia" w:asciiTheme="minorEastAsia" w:hAnsiTheme="minorEastAsia" w:eastAsiaTheme="minorEastAsia" w:cstheme="minorEastAsia"/>
          <w:color w:val="auto"/>
          <w:w w:val="100"/>
          <w:sz w:val="28"/>
          <w:szCs w:val="28"/>
          <w:highlight w:val="none"/>
          <w:lang w:val="en-US" w:eastAsia="zh-CN"/>
        </w:rPr>
        <w:t>部分  采购公告</w:t>
      </w:r>
      <w:r>
        <w:rPr>
          <w:rFonts w:hint="eastAsia" w:asciiTheme="minorEastAsia" w:hAnsiTheme="minorEastAsia" w:eastAsiaTheme="minorEastAsia" w:cstheme="minorEastAsia"/>
          <w:color w:val="auto"/>
          <w:w w:val="100"/>
          <w:sz w:val="28"/>
          <w:szCs w:val="28"/>
          <w:highlight w:val="none"/>
        </w:rPr>
        <w:t xml:space="preserve">……………………………………………… </w:t>
      </w:r>
    </w:p>
    <w:p w14:paraId="073F521B">
      <w:pPr>
        <w:pStyle w:val="22"/>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distribute"/>
        <w:textAlignment w:val="auto"/>
        <w:outlineLvl w:val="9"/>
        <w:rPr>
          <w:rFonts w:hint="eastAsia" w:asciiTheme="minorEastAsia" w:hAnsiTheme="minorEastAsia" w:eastAsiaTheme="minorEastAsia" w:cstheme="minorEastAsia"/>
          <w:color w:val="auto"/>
          <w:w w:val="100"/>
          <w:sz w:val="28"/>
          <w:szCs w:val="28"/>
          <w:highlight w:val="none"/>
          <w:lang w:val="en-US"/>
        </w:rPr>
      </w:pPr>
      <w:r>
        <w:rPr>
          <w:rFonts w:hint="eastAsia" w:asciiTheme="minorEastAsia" w:hAnsiTheme="minorEastAsia" w:eastAsiaTheme="minorEastAsia" w:cstheme="minorEastAsia"/>
          <w:color w:val="auto"/>
          <w:w w:val="100"/>
          <w:sz w:val="28"/>
          <w:szCs w:val="28"/>
          <w:highlight w:val="none"/>
        </w:rPr>
        <w:t>第二</w:t>
      </w:r>
      <w:r>
        <w:rPr>
          <w:rFonts w:hint="eastAsia" w:asciiTheme="minorEastAsia" w:hAnsiTheme="minorEastAsia" w:eastAsiaTheme="minorEastAsia" w:cstheme="minorEastAsia"/>
          <w:color w:val="auto"/>
          <w:w w:val="100"/>
          <w:sz w:val="28"/>
          <w:szCs w:val="28"/>
          <w:highlight w:val="none"/>
          <w:lang w:val="en-US" w:eastAsia="zh-CN"/>
        </w:rPr>
        <w:t xml:space="preserve">部分  </w:t>
      </w:r>
      <w:r>
        <w:rPr>
          <w:rFonts w:hint="eastAsia" w:asciiTheme="minorEastAsia" w:hAnsiTheme="minorEastAsia" w:eastAsiaTheme="minorEastAsia" w:cstheme="minorEastAsia"/>
          <w:color w:val="auto"/>
          <w:w w:val="100"/>
          <w:sz w:val="28"/>
          <w:szCs w:val="28"/>
          <w:highlight w:val="none"/>
        </w:rPr>
        <w:t>供应商须知………………………………………………</w:t>
      </w:r>
    </w:p>
    <w:p w14:paraId="4066E046">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right="-63" w:rightChars="-30" w:firstLine="560" w:firstLineChars="200"/>
        <w:jc w:val="distribute"/>
        <w:textAlignment w:val="auto"/>
        <w:outlineLvl w:val="9"/>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Fonts w:hint="eastAsia" w:asciiTheme="minorEastAsia" w:hAnsiTheme="minorEastAsia" w:eastAsiaTheme="minorEastAsia" w:cstheme="minorEastAsia"/>
          <w:color w:val="auto"/>
          <w:w w:val="100"/>
          <w:sz w:val="28"/>
          <w:szCs w:val="28"/>
          <w:highlight w:val="none"/>
        </w:rPr>
        <w:t>第三</w:t>
      </w:r>
      <w:r>
        <w:rPr>
          <w:rFonts w:hint="eastAsia" w:asciiTheme="minorEastAsia" w:hAnsiTheme="minorEastAsia" w:eastAsiaTheme="minorEastAsia" w:cstheme="minorEastAsia"/>
          <w:color w:val="auto"/>
          <w:w w:val="100"/>
          <w:sz w:val="28"/>
          <w:szCs w:val="28"/>
          <w:highlight w:val="none"/>
          <w:lang w:val="en-US" w:eastAsia="zh-CN"/>
        </w:rPr>
        <w:t>部分</w:t>
      </w:r>
      <w:r>
        <w:rPr>
          <w:rFonts w:hint="eastAsia" w:asciiTheme="minorEastAsia" w:hAnsiTheme="minorEastAsia" w:eastAsiaTheme="minorEastAsia" w:cstheme="minorEastAsia"/>
          <w:color w:val="auto"/>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lang w:val="en-US" w:eastAsia="zh-CN"/>
        </w:rPr>
        <w:t xml:space="preserve"> 投标说明</w:t>
      </w:r>
      <w:r>
        <w:rPr>
          <w:rFonts w:hint="eastAsia" w:asciiTheme="minorEastAsia" w:hAnsiTheme="minorEastAsia" w:eastAsiaTheme="minorEastAsia" w:cstheme="minorEastAsia"/>
          <w:color w:val="auto"/>
          <w:w w:val="100"/>
          <w:sz w:val="28"/>
          <w:szCs w:val="28"/>
          <w:highlight w:val="none"/>
        </w:rPr>
        <w:t xml:space="preserve">……………………………………………… </w:t>
      </w:r>
    </w:p>
    <w:p w14:paraId="12C95194">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right="-63" w:rightChars="-30" w:firstLine="560" w:firstLineChars="200"/>
        <w:jc w:val="distribute"/>
        <w:textAlignment w:val="auto"/>
        <w:outlineLvl w:val="9"/>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Fonts w:hint="eastAsia" w:asciiTheme="minorEastAsia" w:hAnsiTheme="minorEastAsia" w:eastAsiaTheme="minorEastAsia" w:cstheme="minorEastAsia"/>
          <w:color w:val="auto"/>
          <w:w w:val="100"/>
          <w:sz w:val="28"/>
          <w:szCs w:val="28"/>
          <w:highlight w:val="none"/>
        </w:rPr>
        <w:t>第</w:t>
      </w:r>
      <w:r>
        <w:rPr>
          <w:rFonts w:hint="eastAsia" w:asciiTheme="minorEastAsia" w:hAnsiTheme="minorEastAsia" w:eastAsiaTheme="minorEastAsia" w:cstheme="minorEastAsia"/>
          <w:color w:val="auto"/>
          <w:w w:val="100"/>
          <w:sz w:val="28"/>
          <w:szCs w:val="28"/>
          <w:highlight w:val="none"/>
          <w:lang w:val="en-US" w:eastAsia="zh-CN"/>
        </w:rPr>
        <w:t>四部分</w:t>
      </w:r>
      <w:r>
        <w:rPr>
          <w:rFonts w:hint="eastAsia" w:asciiTheme="minorEastAsia" w:hAnsiTheme="minorEastAsia" w:eastAsiaTheme="minorEastAsia" w:cstheme="minorEastAsia"/>
          <w:color w:val="auto"/>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lang w:val="en-US" w:eastAsia="zh-CN"/>
        </w:rPr>
        <w:t xml:space="preserve"> 授予合同</w:t>
      </w:r>
      <w:r>
        <w:rPr>
          <w:rFonts w:hint="eastAsia" w:asciiTheme="minorEastAsia" w:hAnsiTheme="minorEastAsia" w:eastAsiaTheme="minorEastAsia" w:cstheme="minorEastAsia"/>
          <w:color w:val="auto"/>
          <w:w w:val="100"/>
          <w:sz w:val="28"/>
          <w:szCs w:val="28"/>
          <w:highlight w:val="none"/>
        </w:rPr>
        <w:t xml:space="preserve">……………………………………………… </w:t>
      </w:r>
    </w:p>
    <w:p w14:paraId="1E88C140">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right="-63" w:rightChars="-30" w:firstLine="560" w:firstLineChars="200"/>
        <w:jc w:val="distribute"/>
        <w:textAlignment w:val="auto"/>
        <w:outlineLvl w:val="9"/>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第</w:t>
      </w:r>
      <w:r>
        <w:rPr>
          <w:rFonts w:hint="eastAsia" w:asciiTheme="minorEastAsia" w:hAnsiTheme="minorEastAsia" w:eastAsiaTheme="minorEastAsia" w:cstheme="minorEastAsia"/>
          <w:color w:val="auto"/>
          <w:w w:val="100"/>
          <w:sz w:val="28"/>
          <w:szCs w:val="28"/>
          <w:highlight w:val="none"/>
          <w:lang w:val="en-US" w:eastAsia="zh-CN"/>
        </w:rPr>
        <w:t>五部分  采购需求</w:t>
      </w:r>
      <w:r>
        <w:rPr>
          <w:rFonts w:hint="eastAsia" w:asciiTheme="minorEastAsia" w:hAnsiTheme="minorEastAsia" w:eastAsiaTheme="minorEastAsia" w:cstheme="minorEastAsia"/>
          <w:color w:val="auto"/>
          <w:w w:val="100"/>
          <w:sz w:val="28"/>
          <w:szCs w:val="28"/>
          <w:highlight w:val="none"/>
        </w:rPr>
        <w:t xml:space="preserve">……………………………………………… </w:t>
      </w:r>
    </w:p>
    <w:p w14:paraId="43F9323E">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right="-63" w:rightChars="-30" w:firstLine="560" w:firstLineChars="200"/>
        <w:jc w:val="distribute"/>
        <w:textAlignment w:val="auto"/>
        <w:outlineLvl w:val="9"/>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第</w:t>
      </w:r>
      <w:r>
        <w:rPr>
          <w:rFonts w:hint="eastAsia" w:asciiTheme="minorEastAsia" w:hAnsiTheme="minorEastAsia" w:eastAsiaTheme="minorEastAsia" w:cstheme="minorEastAsia"/>
          <w:color w:val="auto"/>
          <w:w w:val="100"/>
          <w:sz w:val="28"/>
          <w:szCs w:val="28"/>
          <w:highlight w:val="none"/>
          <w:lang w:val="en-US" w:eastAsia="zh-CN"/>
        </w:rPr>
        <w:t>六部分</w:t>
      </w:r>
      <w:r>
        <w:rPr>
          <w:rFonts w:hint="eastAsia" w:asciiTheme="minorEastAsia" w:hAnsiTheme="minorEastAsia" w:eastAsiaTheme="minorEastAsia" w:cstheme="minorEastAsia"/>
          <w:color w:val="auto"/>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lang w:val="en-US" w:eastAsia="zh-CN"/>
        </w:rPr>
        <w:t xml:space="preserve"> 合同格式</w:t>
      </w:r>
      <w:r>
        <w:rPr>
          <w:rFonts w:hint="eastAsia" w:asciiTheme="minorEastAsia" w:hAnsiTheme="minorEastAsia" w:eastAsiaTheme="minorEastAsia" w:cstheme="minorEastAsia"/>
          <w:color w:val="auto"/>
          <w:w w:val="100"/>
          <w:sz w:val="28"/>
          <w:szCs w:val="28"/>
          <w:highlight w:val="none"/>
        </w:rPr>
        <w:t xml:space="preserve">……………………………………………… </w:t>
      </w:r>
    </w:p>
    <w:p w14:paraId="119DCEFC">
      <w:pPr>
        <w:pStyle w:val="22"/>
        <w:keepNext w:val="0"/>
        <w:keepLines w:val="0"/>
        <w:pageBreakBefore w:val="0"/>
        <w:widowControl w:val="0"/>
        <w:kinsoku/>
        <w:wordWrap/>
        <w:overflowPunct/>
        <w:topLinePunct w:val="0"/>
        <w:autoSpaceDE w:val="0"/>
        <w:autoSpaceDN w:val="0"/>
        <w:bidi w:val="0"/>
        <w:adjustRightInd w:val="0"/>
        <w:snapToGrid/>
        <w:spacing w:line="360" w:lineRule="auto"/>
        <w:ind w:left="113" w:leftChars="54" w:right="-63" w:rightChars="-30" w:firstLine="560" w:firstLineChars="200"/>
        <w:jc w:val="distribute"/>
        <w:textAlignment w:val="auto"/>
        <w:outlineLvl w:val="9"/>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Fonts w:hint="eastAsia" w:asciiTheme="minorEastAsia" w:hAnsiTheme="minorEastAsia" w:eastAsiaTheme="minorEastAsia" w:cstheme="minorEastAsia"/>
          <w:color w:val="auto"/>
          <w:w w:val="100"/>
          <w:sz w:val="28"/>
          <w:szCs w:val="28"/>
          <w:highlight w:val="none"/>
        </w:rPr>
        <w:t>第</w:t>
      </w:r>
      <w:r>
        <w:rPr>
          <w:rFonts w:hint="eastAsia" w:asciiTheme="minorEastAsia" w:hAnsiTheme="minorEastAsia" w:eastAsiaTheme="minorEastAsia" w:cstheme="minorEastAsia"/>
          <w:color w:val="auto"/>
          <w:w w:val="100"/>
          <w:sz w:val="28"/>
          <w:szCs w:val="28"/>
          <w:highlight w:val="none"/>
          <w:lang w:val="en-US" w:eastAsia="zh-CN"/>
        </w:rPr>
        <w:t>七部分  响应文件格式及附件</w:t>
      </w:r>
      <w:r>
        <w:rPr>
          <w:rFonts w:hint="eastAsia" w:asciiTheme="minorEastAsia" w:hAnsiTheme="minorEastAsia" w:eastAsiaTheme="minorEastAsia" w:cstheme="minorEastAsia"/>
          <w:color w:val="auto"/>
          <w:w w:val="100"/>
          <w:sz w:val="28"/>
          <w:szCs w:val="28"/>
          <w:highlight w:val="none"/>
        </w:rPr>
        <w:t xml:space="preserve">………………………………… </w:t>
      </w:r>
    </w:p>
    <w:p w14:paraId="30D14CA9">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2CBAB829">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7DF16B0F">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19B4ABEB">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08D453B7">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31174BAC">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2E47B329">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2A886E0B">
      <w:pPr>
        <w:spacing w:line="360" w:lineRule="auto"/>
        <w:jc w:val="both"/>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570CC4E8">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5C04AD33">
      <w:pPr>
        <w:spacing w:line="360" w:lineRule="auto"/>
        <w:jc w:val="both"/>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2C50A0AD">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7A34D596">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79FB895B">
      <w:pPr>
        <w:spacing w:line="360" w:lineRule="auto"/>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p>
    <w:p w14:paraId="5E81E977">
      <w:pPr>
        <w:spacing w:line="360" w:lineRule="auto"/>
        <w:ind w:firstLine="560" w:firstLineChars="200"/>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br w:type="page"/>
      </w:r>
      <w: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t>第一部分 采购公告</w:t>
      </w:r>
    </w:p>
    <w:p w14:paraId="38373F1D">
      <w:pPr>
        <w:spacing w:line="360" w:lineRule="auto"/>
        <w:ind w:firstLine="560" w:firstLineChars="200"/>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t>新疆维吾尔自治区统计局信息系统测评服务采购</w:t>
      </w:r>
    </w:p>
    <w:p w14:paraId="1D79C10F">
      <w:pPr>
        <w:spacing w:line="360" w:lineRule="auto"/>
        <w:ind w:firstLine="560" w:firstLineChars="200"/>
        <w:jc w:val="cente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pPr>
      <w: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t>项目的竞争性磋商公告</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6783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0" w:type="dxa"/>
            <w:noWrap w:val="0"/>
            <w:vAlign w:val="top"/>
          </w:tcPr>
          <w:p w14:paraId="1D2C7437">
            <w:pPr>
              <w:keepNext w:val="0"/>
              <w:keepLines w:val="0"/>
              <w:suppressLineNumbers w:val="0"/>
              <w:bidi w:val="0"/>
              <w:spacing w:before="0" w:beforeAutospacing="0" w:after="0" w:afterAutospacing="0" w:line="360" w:lineRule="auto"/>
              <w:ind w:left="0" w:right="0" w:firstLine="560" w:firstLineChars="200"/>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lang w:val="en-US" w:eastAsia="zh-CN"/>
              </w:rPr>
              <w:t>项目概况</w:t>
            </w:r>
          </w:p>
          <w:p w14:paraId="02937BCB">
            <w:pPr>
              <w:keepNext w:val="0"/>
              <w:keepLines w:val="0"/>
              <w:suppressLineNumbers w:val="0"/>
              <w:bidi w:val="0"/>
              <w:spacing w:before="0" w:beforeAutospacing="0" w:after="0" w:afterAutospacing="0" w:line="360" w:lineRule="auto"/>
              <w:ind w:left="0" w:right="0" w:firstLine="560" w:firstLineChars="200"/>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lang w:val="en-US" w:eastAsia="zh-CN"/>
              </w:rPr>
              <w:t>新疆维吾尔自治区统计局信息系统测评服务采购项目的潜在供应商应在线上获取采购文件，并于2025年7月18日11:00前提交响应文件。</w:t>
            </w:r>
          </w:p>
        </w:tc>
      </w:tr>
    </w:tbl>
    <w:p w14:paraId="029380B2">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一、项目基本情况</w:t>
      </w:r>
    </w:p>
    <w:p w14:paraId="410571A3">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项目编号：KXQS-[2025]14124号</w:t>
      </w:r>
    </w:p>
    <w:p w14:paraId="0AD10428">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项目名称：</w:t>
      </w:r>
      <w:r>
        <w:rPr>
          <w:rFonts w:hint="eastAsia" w:asciiTheme="minorEastAsia" w:hAnsiTheme="minorEastAsia" w:eastAsiaTheme="minorEastAsia" w:cstheme="minorEastAsia"/>
          <w:color w:val="auto"/>
          <w:w w:val="100"/>
          <w:sz w:val="28"/>
          <w:szCs w:val="28"/>
          <w:highlight w:val="none"/>
          <w:lang w:val="en-US" w:eastAsia="zh-CN"/>
        </w:rPr>
        <w:t>新疆维吾尔自治区统计局信息系统测评服务采购项目</w:t>
      </w:r>
    </w:p>
    <w:p w14:paraId="1D0101A5">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采购方式：</w:t>
      </w:r>
      <w:r>
        <w:rPr>
          <w:rFonts w:hint="eastAsia" w:asciiTheme="minorEastAsia" w:hAnsiTheme="minorEastAsia" w:eastAsiaTheme="minorEastAsia" w:cstheme="minorEastAsia"/>
          <w:color w:val="auto"/>
          <w:w w:val="100"/>
          <w:sz w:val="28"/>
          <w:szCs w:val="28"/>
          <w:highlight w:val="none"/>
        </w:rPr>
        <w:t>竞争性磋商</w:t>
      </w:r>
      <w:r>
        <w:rPr>
          <w:rFonts w:hint="eastAsia" w:asciiTheme="minorEastAsia" w:hAnsiTheme="minorEastAsia" w:eastAsiaTheme="minorEastAsia" w:cstheme="minorEastAsia"/>
          <w:color w:val="auto"/>
          <w:w w:val="100"/>
          <w:sz w:val="28"/>
          <w:szCs w:val="28"/>
          <w:highlight w:val="none"/>
        </w:rPr>
        <w:t> </w:t>
      </w:r>
    </w:p>
    <w:p w14:paraId="6048BF1C">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预算金额：</w:t>
      </w:r>
      <w:r>
        <w:rPr>
          <w:rFonts w:hint="eastAsia" w:asciiTheme="minorEastAsia" w:hAnsiTheme="minorEastAsia" w:eastAsiaTheme="minorEastAsia" w:cstheme="minorEastAsia"/>
          <w:color w:val="auto"/>
          <w:w w:val="100"/>
          <w:sz w:val="28"/>
          <w:szCs w:val="28"/>
          <w:highlight w:val="none"/>
          <w:lang w:val="en-US" w:eastAsia="zh-CN"/>
        </w:rPr>
        <w:t>40（万</w:t>
      </w:r>
      <w:r>
        <w:rPr>
          <w:rFonts w:hint="eastAsia" w:asciiTheme="minorEastAsia" w:hAnsiTheme="minorEastAsia" w:eastAsiaTheme="minorEastAsia" w:cstheme="minorEastAsia"/>
          <w:color w:val="auto"/>
          <w:w w:val="100"/>
          <w:sz w:val="28"/>
          <w:szCs w:val="28"/>
          <w:highlight w:val="none"/>
        </w:rPr>
        <w:t>元）</w:t>
      </w:r>
      <w:r>
        <w:rPr>
          <w:rFonts w:hint="eastAsia" w:asciiTheme="minorEastAsia" w:hAnsiTheme="minorEastAsia" w:eastAsiaTheme="minorEastAsia" w:cstheme="minorEastAsia"/>
          <w:color w:val="auto"/>
          <w:w w:val="100"/>
          <w:sz w:val="28"/>
          <w:szCs w:val="28"/>
          <w:highlight w:val="none"/>
        </w:rPr>
        <w:t> </w:t>
      </w:r>
    </w:p>
    <w:p w14:paraId="4DC356A3">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lang w:eastAsia="zh-CN"/>
        </w:rPr>
      </w:pPr>
      <w:r>
        <w:rPr>
          <w:rFonts w:hint="eastAsia" w:asciiTheme="minorEastAsia" w:hAnsiTheme="minorEastAsia" w:eastAsiaTheme="minorEastAsia" w:cstheme="minorEastAsia"/>
          <w:color w:val="auto"/>
          <w:w w:val="100"/>
          <w:sz w:val="28"/>
          <w:szCs w:val="28"/>
          <w:highlight w:val="none"/>
        </w:rPr>
        <w:t>最高限价：</w:t>
      </w:r>
      <w:r>
        <w:rPr>
          <w:rFonts w:hint="eastAsia" w:asciiTheme="minorEastAsia" w:hAnsiTheme="minorEastAsia" w:eastAsiaTheme="minorEastAsia" w:cstheme="minorEastAsia"/>
          <w:color w:val="auto"/>
          <w:w w:val="100"/>
          <w:sz w:val="28"/>
          <w:szCs w:val="28"/>
          <w:highlight w:val="none"/>
          <w:lang w:val="en-US" w:eastAsia="zh-CN"/>
        </w:rPr>
        <w:t>40</w:t>
      </w:r>
      <w:r>
        <w:rPr>
          <w:rFonts w:hint="eastAsia" w:asciiTheme="minorEastAsia" w:hAnsiTheme="minorEastAsia" w:eastAsiaTheme="minorEastAsia" w:cstheme="minorEastAsia"/>
          <w:color w:val="auto"/>
          <w:w w:val="100"/>
          <w:sz w:val="28"/>
          <w:szCs w:val="28"/>
          <w:highlight w:val="none"/>
        </w:rPr>
        <w:t>（</w:t>
      </w:r>
      <w:r>
        <w:rPr>
          <w:rFonts w:hint="eastAsia" w:asciiTheme="minorEastAsia" w:hAnsiTheme="minorEastAsia" w:eastAsiaTheme="minorEastAsia" w:cstheme="minorEastAsia"/>
          <w:color w:val="auto"/>
          <w:w w:val="100"/>
          <w:sz w:val="28"/>
          <w:szCs w:val="28"/>
          <w:highlight w:val="none"/>
          <w:lang w:val="en-US" w:eastAsia="zh-CN"/>
        </w:rPr>
        <w:t>万</w:t>
      </w:r>
      <w:r>
        <w:rPr>
          <w:rFonts w:hint="eastAsia" w:asciiTheme="minorEastAsia" w:hAnsiTheme="minorEastAsia" w:eastAsiaTheme="minorEastAsia" w:cstheme="minorEastAsia"/>
          <w:color w:val="auto"/>
          <w:w w:val="100"/>
          <w:sz w:val="28"/>
          <w:szCs w:val="28"/>
          <w:highlight w:val="none"/>
        </w:rPr>
        <w:t>元）</w:t>
      </w:r>
    </w:p>
    <w:p w14:paraId="20EA8C64">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rPr>
        <w:t>简要规格描述：</w:t>
      </w:r>
      <w:r>
        <w:rPr>
          <w:rFonts w:hint="eastAsia" w:asciiTheme="minorEastAsia" w:hAnsiTheme="minorEastAsia" w:eastAsiaTheme="minorEastAsia" w:cstheme="minorEastAsia"/>
          <w:color w:val="auto"/>
          <w:w w:val="100"/>
          <w:sz w:val="28"/>
          <w:szCs w:val="28"/>
          <w:highlight w:val="none"/>
          <w:lang w:val="en-US" w:eastAsia="zh-CN"/>
        </w:rPr>
        <w:t>信息系统等级保护测评服务和商用密码应用安全性评估服务</w:t>
      </w:r>
    </w:p>
    <w:p w14:paraId="119B42A1">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bookmarkStart w:id="0" w:name="OLE_LINK2"/>
      <w:r>
        <w:rPr>
          <w:rFonts w:hint="eastAsia" w:asciiTheme="minorEastAsia" w:hAnsiTheme="minorEastAsia" w:eastAsiaTheme="minorEastAsia" w:cstheme="minorEastAsia"/>
          <w:color w:val="auto"/>
          <w:w w:val="100"/>
          <w:sz w:val="28"/>
          <w:szCs w:val="28"/>
          <w:highlight w:val="none"/>
        </w:rPr>
        <w:t>合同履约期限</w:t>
      </w:r>
      <w:bookmarkEnd w:id="0"/>
      <w:r>
        <w:rPr>
          <w:rFonts w:hint="eastAsia" w:asciiTheme="minorEastAsia" w:hAnsiTheme="minorEastAsia" w:eastAsiaTheme="minorEastAsia" w:cstheme="minorEastAsia"/>
          <w:color w:val="auto"/>
          <w:w w:val="100"/>
          <w:sz w:val="28"/>
          <w:szCs w:val="28"/>
          <w:highlight w:val="none"/>
        </w:rPr>
        <w:t>：</w:t>
      </w:r>
      <w:r>
        <w:rPr>
          <w:rFonts w:hint="eastAsia" w:asciiTheme="minorEastAsia" w:hAnsiTheme="minorEastAsia" w:eastAsiaTheme="minorEastAsia" w:cstheme="minorEastAsia"/>
          <w:color w:val="auto"/>
          <w:w w:val="100"/>
          <w:sz w:val="28"/>
          <w:szCs w:val="28"/>
          <w:highlight w:val="none"/>
          <w:lang w:val="en-US" w:eastAsia="zh-CN"/>
        </w:rPr>
        <w:t>合同签订之日起30个自然日内完成信息系统等级保护测评服务和商用密码应用安全性评估服务工作。2026、2027年的《商用密码应用安全性评估报告》需在每年10月前出具。</w:t>
      </w:r>
      <w:r>
        <w:rPr>
          <w:rFonts w:hint="eastAsia" w:asciiTheme="minorEastAsia" w:hAnsiTheme="minorEastAsia" w:eastAsiaTheme="minorEastAsia" w:cstheme="minorEastAsia"/>
          <w:color w:val="auto"/>
          <w:w w:val="100"/>
          <w:sz w:val="28"/>
          <w:szCs w:val="28"/>
          <w:highlight w:val="none"/>
        </w:rPr>
        <w:t>  </w:t>
      </w:r>
    </w:p>
    <w:p w14:paraId="3297D957">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本项目（否）接受联合体投标。  </w:t>
      </w:r>
    </w:p>
    <w:p w14:paraId="3088DE23">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二、申请人的资格要求：</w:t>
      </w:r>
    </w:p>
    <w:p w14:paraId="781A3DC5">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1.满足《中华人民共和国政府采购法》第二十二条规定；</w:t>
      </w:r>
    </w:p>
    <w:p w14:paraId="586F55BA">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2</w:t>
      </w:r>
      <w:r>
        <w:rPr>
          <w:rFonts w:hint="eastAsia" w:asciiTheme="minorEastAsia" w:hAnsiTheme="minorEastAsia" w:eastAsiaTheme="minorEastAsia" w:cstheme="minorEastAsia"/>
          <w:color w:val="auto"/>
          <w:w w:val="100"/>
          <w:sz w:val="28"/>
          <w:szCs w:val="28"/>
          <w:highlight w:val="none"/>
        </w:rPr>
        <w:t>.</w:t>
      </w:r>
      <w:r>
        <w:rPr>
          <w:rFonts w:hint="eastAsia" w:asciiTheme="minorEastAsia" w:hAnsiTheme="minorEastAsia" w:eastAsiaTheme="minorEastAsia" w:cstheme="minorEastAsia"/>
          <w:color w:val="auto"/>
          <w:w w:val="100"/>
          <w:sz w:val="28"/>
          <w:szCs w:val="28"/>
          <w:highlight w:val="none"/>
          <w:lang w:eastAsia="zh-CN"/>
        </w:rPr>
        <w:t>供应商具有公安部第三研究所颁发有效的《网络安全等级测评与检测评估机构服务认证证书》</w:t>
      </w:r>
    </w:p>
    <w:p w14:paraId="3DF4EA4F">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3.</w:t>
      </w:r>
      <w:r>
        <w:rPr>
          <w:rFonts w:hint="eastAsia" w:asciiTheme="minorEastAsia" w:hAnsiTheme="minorEastAsia" w:eastAsiaTheme="minorEastAsia" w:cstheme="minorEastAsia"/>
          <w:color w:val="auto"/>
          <w:w w:val="100"/>
          <w:sz w:val="28"/>
          <w:szCs w:val="28"/>
          <w:highlight w:val="none"/>
        </w:rPr>
        <w:t>落实政府采购政策需满足的资格要求：供应商为中小</w:t>
      </w:r>
      <w:r>
        <w:rPr>
          <w:rFonts w:hint="eastAsia" w:asciiTheme="minorEastAsia" w:hAnsiTheme="minorEastAsia" w:eastAsiaTheme="minorEastAsia" w:cstheme="minorEastAsia"/>
          <w:color w:val="auto"/>
          <w:w w:val="100"/>
          <w:sz w:val="28"/>
          <w:szCs w:val="28"/>
          <w:highlight w:val="none"/>
          <w:lang w:eastAsia="zh-CN"/>
        </w:rPr>
        <w:t>微</w:t>
      </w:r>
      <w:r>
        <w:rPr>
          <w:rFonts w:hint="eastAsia" w:asciiTheme="minorEastAsia" w:hAnsiTheme="minorEastAsia" w:eastAsiaTheme="minorEastAsia" w:cstheme="minorEastAsia"/>
          <w:color w:val="auto"/>
          <w:w w:val="100"/>
          <w:sz w:val="28"/>
          <w:szCs w:val="28"/>
          <w:highlight w:val="none"/>
        </w:rPr>
        <w:t>企业 </w:t>
      </w:r>
    </w:p>
    <w:p w14:paraId="60AF526C">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三、获取采购文件</w:t>
      </w:r>
    </w:p>
    <w:p w14:paraId="4D36918F">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u w:val="none"/>
        </w:rPr>
        <w:t>时间：202</w:t>
      </w:r>
      <w:r>
        <w:rPr>
          <w:rFonts w:hint="eastAsia" w:asciiTheme="minorEastAsia" w:hAnsiTheme="minorEastAsia" w:eastAsiaTheme="minorEastAsia" w:cstheme="minorEastAsia"/>
          <w:color w:val="auto"/>
          <w:w w:val="100"/>
          <w:sz w:val="28"/>
          <w:szCs w:val="28"/>
          <w:highlight w:val="none"/>
          <w:u w:val="none"/>
          <w:lang w:val="en-US" w:eastAsia="zh-CN"/>
        </w:rPr>
        <w:t>5</w:t>
      </w:r>
      <w:r>
        <w:rPr>
          <w:rFonts w:hint="eastAsia" w:asciiTheme="minorEastAsia" w:hAnsiTheme="minorEastAsia" w:eastAsiaTheme="minorEastAsia" w:cstheme="minorEastAsia"/>
          <w:color w:val="auto"/>
          <w:w w:val="100"/>
          <w:sz w:val="28"/>
          <w:szCs w:val="28"/>
          <w:highlight w:val="none"/>
          <w:u w:val="none"/>
        </w:rPr>
        <w:t>年</w:t>
      </w:r>
      <w:r>
        <w:rPr>
          <w:rFonts w:hint="eastAsia" w:asciiTheme="minorEastAsia" w:hAnsiTheme="minorEastAsia" w:eastAsiaTheme="minorEastAsia" w:cstheme="minorEastAsia"/>
          <w:color w:val="auto"/>
          <w:w w:val="100"/>
          <w:sz w:val="28"/>
          <w:szCs w:val="28"/>
          <w:highlight w:val="none"/>
          <w:u w:val="none"/>
          <w:lang w:val="en-US" w:eastAsia="zh-CN"/>
        </w:rPr>
        <w:t>7</w:t>
      </w:r>
      <w:r>
        <w:rPr>
          <w:rFonts w:hint="eastAsia" w:asciiTheme="minorEastAsia" w:hAnsiTheme="minorEastAsia" w:eastAsiaTheme="minorEastAsia" w:cstheme="minorEastAsia"/>
          <w:color w:val="auto"/>
          <w:w w:val="100"/>
          <w:sz w:val="28"/>
          <w:szCs w:val="28"/>
          <w:highlight w:val="none"/>
          <w:u w:val="none"/>
        </w:rPr>
        <w:t>月</w:t>
      </w:r>
      <w:r>
        <w:rPr>
          <w:rFonts w:hint="eastAsia" w:asciiTheme="minorEastAsia" w:hAnsiTheme="minorEastAsia" w:eastAsiaTheme="minorEastAsia" w:cstheme="minorEastAsia"/>
          <w:color w:val="auto"/>
          <w:w w:val="100"/>
          <w:sz w:val="28"/>
          <w:szCs w:val="28"/>
          <w:highlight w:val="none"/>
          <w:u w:val="none"/>
          <w:lang w:val="en-US" w:eastAsia="zh-CN"/>
        </w:rPr>
        <w:t>8</w:t>
      </w:r>
      <w:r>
        <w:rPr>
          <w:rFonts w:hint="eastAsia" w:asciiTheme="minorEastAsia" w:hAnsiTheme="minorEastAsia" w:eastAsiaTheme="minorEastAsia" w:cstheme="minorEastAsia"/>
          <w:color w:val="auto"/>
          <w:w w:val="100"/>
          <w:sz w:val="28"/>
          <w:szCs w:val="28"/>
          <w:highlight w:val="none"/>
          <w:u w:val="none"/>
        </w:rPr>
        <w:t>日至202</w:t>
      </w:r>
      <w:r>
        <w:rPr>
          <w:rFonts w:hint="eastAsia" w:asciiTheme="minorEastAsia" w:hAnsiTheme="minorEastAsia" w:eastAsiaTheme="minorEastAsia" w:cstheme="minorEastAsia"/>
          <w:color w:val="auto"/>
          <w:w w:val="100"/>
          <w:sz w:val="28"/>
          <w:szCs w:val="28"/>
          <w:highlight w:val="none"/>
          <w:u w:val="none"/>
          <w:lang w:val="en-US" w:eastAsia="zh-CN"/>
        </w:rPr>
        <w:t>5</w:t>
      </w:r>
      <w:r>
        <w:rPr>
          <w:rFonts w:hint="eastAsia" w:asciiTheme="minorEastAsia" w:hAnsiTheme="minorEastAsia" w:eastAsiaTheme="minorEastAsia" w:cstheme="minorEastAsia"/>
          <w:color w:val="auto"/>
          <w:w w:val="100"/>
          <w:sz w:val="28"/>
          <w:szCs w:val="28"/>
          <w:highlight w:val="none"/>
          <w:u w:val="none"/>
        </w:rPr>
        <w:t>年</w:t>
      </w:r>
      <w:r>
        <w:rPr>
          <w:rFonts w:hint="eastAsia" w:asciiTheme="minorEastAsia" w:hAnsiTheme="minorEastAsia" w:eastAsiaTheme="minorEastAsia" w:cstheme="minorEastAsia"/>
          <w:color w:val="auto"/>
          <w:w w:val="100"/>
          <w:sz w:val="28"/>
          <w:szCs w:val="28"/>
          <w:highlight w:val="none"/>
          <w:u w:val="none"/>
          <w:lang w:val="en-US" w:eastAsia="zh-CN"/>
        </w:rPr>
        <w:t>7</w:t>
      </w:r>
      <w:r>
        <w:rPr>
          <w:rFonts w:hint="eastAsia" w:asciiTheme="minorEastAsia" w:hAnsiTheme="minorEastAsia" w:eastAsiaTheme="minorEastAsia" w:cstheme="minorEastAsia"/>
          <w:color w:val="auto"/>
          <w:w w:val="100"/>
          <w:sz w:val="28"/>
          <w:szCs w:val="28"/>
          <w:highlight w:val="none"/>
          <w:u w:val="none"/>
        </w:rPr>
        <w:t>月</w:t>
      </w:r>
      <w:r>
        <w:rPr>
          <w:rFonts w:hint="eastAsia" w:asciiTheme="minorEastAsia" w:hAnsiTheme="minorEastAsia" w:eastAsiaTheme="minorEastAsia" w:cstheme="minorEastAsia"/>
          <w:color w:val="auto"/>
          <w:w w:val="100"/>
          <w:sz w:val="28"/>
          <w:szCs w:val="28"/>
          <w:highlight w:val="none"/>
          <w:u w:val="none"/>
          <w:lang w:val="en-US" w:eastAsia="zh-CN"/>
        </w:rPr>
        <w:t>15</w:t>
      </w:r>
      <w:r>
        <w:rPr>
          <w:rFonts w:hint="eastAsia" w:asciiTheme="minorEastAsia" w:hAnsiTheme="minorEastAsia" w:eastAsiaTheme="minorEastAsia" w:cstheme="minorEastAsia"/>
          <w:color w:val="auto"/>
          <w:w w:val="100"/>
          <w:sz w:val="28"/>
          <w:szCs w:val="28"/>
          <w:highlight w:val="none"/>
          <w:u w:val="none"/>
        </w:rPr>
        <w:t>日，每天上午10:00至14:00，下午</w:t>
      </w:r>
      <w:r>
        <w:rPr>
          <w:rFonts w:hint="eastAsia" w:asciiTheme="minorEastAsia" w:hAnsiTheme="minorEastAsia" w:eastAsiaTheme="minorEastAsia" w:cstheme="minorEastAsia"/>
          <w:color w:val="auto"/>
          <w:w w:val="100"/>
          <w:sz w:val="28"/>
          <w:szCs w:val="28"/>
          <w:highlight w:val="none"/>
          <w:u w:val="none"/>
          <w:lang w:val="en-US" w:eastAsia="zh-CN"/>
        </w:rPr>
        <w:t>14</w:t>
      </w:r>
      <w:r>
        <w:rPr>
          <w:rFonts w:hint="eastAsia" w:asciiTheme="minorEastAsia" w:hAnsiTheme="minorEastAsia" w:eastAsiaTheme="minorEastAsia" w:cstheme="minorEastAsia"/>
          <w:color w:val="auto"/>
          <w:w w:val="100"/>
          <w:sz w:val="28"/>
          <w:szCs w:val="28"/>
          <w:highlight w:val="none"/>
          <w:u w:val="none"/>
        </w:rPr>
        <w:t>:00至19:00（法定节假日除外）</w:t>
      </w:r>
    </w:p>
    <w:p w14:paraId="3B4FF521">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地点：线上获取采购文件 </w:t>
      </w:r>
    </w:p>
    <w:p w14:paraId="6F558FCC">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方式：供应商登录新疆政府采购云平台https://www.zcygov.cn/在线申请获取采购文件（进入“项目采购”应用，在获取采购文件菜单中选择项目，申请获取采购文件） </w:t>
      </w:r>
    </w:p>
    <w:p w14:paraId="0D9047BD">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四、响应文件提交</w:t>
      </w:r>
      <w:r>
        <w:rPr>
          <w:rFonts w:hint="eastAsia" w:asciiTheme="minorEastAsia" w:hAnsiTheme="minorEastAsia" w:eastAsiaTheme="minorEastAsia" w:cstheme="minorEastAsia"/>
          <w:color w:val="auto"/>
          <w:w w:val="100"/>
          <w:sz w:val="28"/>
          <w:szCs w:val="28"/>
          <w:highlight w:val="none"/>
        </w:rPr>
        <w:t> </w:t>
      </w:r>
    </w:p>
    <w:p w14:paraId="5284A45E">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截止时间：</w:t>
      </w:r>
      <w:r>
        <w:rPr>
          <w:rFonts w:hint="eastAsia" w:asciiTheme="minorEastAsia" w:hAnsiTheme="minorEastAsia" w:eastAsiaTheme="minorEastAsia" w:cstheme="minorEastAsia"/>
          <w:color w:val="auto"/>
          <w:w w:val="100"/>
          <w:sz w:val="28"/>
          <w:szCs w:val="28"/>
          <w:highlight w:val="none"/>
          <w:lang w:eastAsia="zh-CN"/>
        </w:rPr>
        <w:t>202</w:t>
      </w:r>
      <w:r>
        <w:rPr>
          <w:rFonts w:hint="eastAsia" w:asciiTheme="minorEastAsia" w:hAnsiTheme="minorEastAsia" w:eastAsiaTheme="minorEastAsia" w:cstheme="minorEastAsia"/>
          <w:color w:val="auto"/>
          <w:w w:val="100"/>
          <w:sz w:val="28"/>
          <w:szCs w:val="28"/>
          <w:highlight w:val="none"/>
          <w:lang w:val="en-US" w:eastAsia="zh-CN"/>
        </w:rPr>
        <w:t>5</w:t>
      </w:r>
      <w:r>
        <w:rPr>
          <w:rFonts w:hint="eastAsia" w:asciiTheme="minorEastAsia" w:hAnsiTheme="minorEastAsia" w:eastAsiaTheme="minorEastAsia" w:cstheme="minorEastAsia"/>
          <w:color w:val="auto"/>
          <w:w w:val="100"/>
          <w:sz w:val="28"/>
          <w:szCs w:val="28"/>
          <w:highlight w:val="none"/>
          <w:lang w:eastAsia="zh-CN"/>
        </w:rPr>
        <w:t>年</w:t>
      </w:r>
      <w:r>
        <w:rPr>
          <w:rFonts w:hint="eastAsia" w:asciiTheme="minorEastAsia" w:hAnsiTheme="minorEastAsia" w:eastAsiaTheme="minorEastAsia" w:cstheme="minorEastAsia"/>
          <w:color w:val="auto"/>
          <w:w w:val="100"/>
          <w:sz w:val="28"/>
          <w:szCs w:val="28"/>
          <w:highlight w:val="none"/>
          <w:lang w:val="en-US" w:eastAsia="zh-CN"/>
        </w:rPr>
        <w:t>7</w:t>
      </w:r>
      <w:r>
        <w:rPr>
          <w:rFonts w:hint="eastAsia" w:asciiTheme="minorEastAsia" w:hAnsiTheme="minorEastAsia" w:eastAsiaTheme="minorEastAsia" w:cstheme="minorEastAsia"/>
          <w:color w:val="auto"/>
          <w:w w:val="100"/>
          <w:sz w:val="28"/>
          <w:szCs w:val="28"/>
          <w:highlight w:val="none"/>
          <w:lang w:eastAsia="zh-CN"/>
        </w:rPr>
        <w:t>月</w:t>
      </w:r>
      <w:r>
        <w:rPr>
          <w:rFonts w:hint="eastAsia" w:asciiTheme="minorEastAsia" w:hAnsiTheme="minorEastAsia" w:eastAsiaTheme="minorEastAsia" w:cstheme="minorEastAsia"/>
          <w:color w:val="auto"/>
          <w:w w:val="100"/>
          <w:sz w:val="28"/>
          <w:szCs w:val="28"/>
          <w:highlight w:val="none"/>
          <w:lang w:val="en-US" w:eastAsia="zh-CN"/>
        </w:rPr>
        <w:t>18</w:t>
      </w:r>
      <w:r>
        <w:rPr>
          <w:rFonts w:hint="eastAsia" w:asciiTheme="minorEastAsia" w:hAnsiTheme="minorEastAsia" w:eastAsiaTheme="minorEastAsia" w:cstheme="minorEastAsia"/>
          <w:color w:val="auto"/>
          <w:w w:val="100"/>
          <w:sz w:val="28"/>
          <w:szCs w:val="28"/>
          <w:highlight w:val="none"/>
          <w:lang w:eastAsia="zh-CN"/>
        </w:rPr>
        <w:t>日</w:t>
      </w:r>
      <w:r>
        <w:rPr>
          <w:rFonts w:hint="eastAsia" w:asciiTheme="minorEastAsia" w:hAnsiTheme="minorEastAsia" w:eastAsiaTheme="minorEastAsia" w:cstheme="minorEastAsia"/>
          <w:color w:val="auto"/>
          <w:w w:val="100"/>
          <w:sz w:val="28"/>
          <w:szCs w:val="28"/>
          <w:highlight w:val="none"/>
        </w:rPr>
        <w:t xml:space="preserve"> 1</w:t>
      </w:r>
      <w:r>
        <w:rPr>
          <w:rFonts w:hint="eastAsia" w:asciiTheme="minorEastAsia" w:hAnsiTheme="minorEastAsia" w:eastAsiaTheme="minorEastAsia" w:cstheme="minorEastAsia"/>
          <w:color w:val="auto"/>
          <w:w w:val="100"/>
          <w:sz w:val="28"/>
          <w:szCs w:val="28"/>
          <w:highlight w:val="none"/>
          <w:lang w:val="en-US" w:eastAsia="zh-CN"/>
        </w:rPr>
        <w:t>1</w:t>
      </w:r>
      <w:r>
        <w:rPr>
          <w:rFonts w:hint="eastAsia" w:asciiTheme="minorEastAsia" w:hAnsiTheme="minorEastAsia" w:eastAsiaTheme="minorEastAsia" w:cstheme="minorEastAsia"/>
          <w:color w:val="auto"/>
          <w:w w:val="100"/>
          <w:sz w:val="28"/>
          <w:szCs w:val="28"/>
          <w:highlight w:val="none"/>
        </w:rPr>
        <w:t>:00（北京时间）</w:t>
      </w:r>
    </w:p>
    <w:p w14:paraId="676B3098">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地点：</w:t>
      </w:r>
      <w:r>
        <w:rPr>
          <w:rFonts w:hint="eastAsia" w:asciiTheme="minorEastAsia" w:hAnsiTheme="minorEastAsia" w:eastAsiaTheme="minorEastAsia" w:cstheme="minorEastAsia"/>
          <w:color w:val="auto"/>
          <w:w w:val="100"/>
          <w:sz w:val="28"/>
          <w:szCs w:val="28"/>
          <w:highlight w:val="none"/>
          <w:lang w:val="en-US" w:eastAsia="zh-CN"/>
        </w:rPr>
        <w:t xml:space="preserve">政采云平台（https://www.zcygov.cn/） </w:t>
      </w:r>
    </w:p>
    <w:p w14:paraId="5D35D947">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五、响应文件开启</w:t>
      </w:r>
      <w:r>
        <w:rPr>
          <w:rFonts w:hint="eastAsia" w:asciiTheme="minorEastAsia" w:hAnsiTheme="minorEastAsia" w:eastAsiaTheme="minorEastAsia" w:cstheme="minorEastAsia"/>
          <w:color w:val="auto"/>
          <w:w w:val="100"/>
          <w:sz w:val="28"/>
          <w:szCs w:val="28"/>
          <w:highlight w:val="none"/>
        </w:rPr>
        <w:t> </w:t>
      </w:r>
    </w:p>
    <w:p w14:paraId="0766B465">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开启时间：</w:t>
      </w:r>
      <w:r>
        <w:rPr>
          <w:rFonts w:hint="eastAsia" w:asciiTheme="minorEastAsia" w:hAnsiTheme="minorEastAsia" w:eastAsiaTheme="minorEastAsia" w:cstheme="minorEastAsia"/>
          <w:color w:val="auto"/>
          <w:w w:val="100"/>
          <w:sz w:val="28"/>
          <w:szCs w:val="28"/>
          <w:highlight w:val="none"/>
          <w:lang w:eastAsia="zh-CN"/>
        </w:rPr>
        <w:t>20</w:t>
      </w:r>
      <w:r>
        <w:rPr>
          <w:rFonts w:hint="eastAsia" w:asciiTheme="minorEastAsia" w:hAnsiTheme="minorEastAsia" w:eastAsiaTheme="minorEastAsia" w:cstheme="minorEastAsia"/>
          <w:color w:val="auto"/>
          <w:w w:val="100"/>
          <w:sz w:val="28"/>
          <w:szCs w:val="28"/>
          <w:highlight w:val="none"/>
          <w:lang w:val="en-US" w:eastAsia="zh-CN"/>
        </w:rPr>
        <w:t>25</w:t>
      </w:r>
      <w:r>
        <w:rPr>
          <w:rFonts w:hint="eastAsia" w:asciiTheme="minorEastAsia" w:hAnsiTheme="minorEastAsia" w:eastAsiaTheme="minorEastAsia" w:cstheme="minorEastAsia"/>
          <w:color w:val="auto"/>
          <w:w w:val="100"/>
          <w:sz w:val="28"/>
          <w:szCs w:val="28"/>
          <w:highlight w:val="none"/>
          <w:lang w:eastAsia="zh-CN"/>
        </w:rPr>
        <w:t>年</w:t>
      </w:r>
      <w:r>
        <w:rPr>
          <w:rFonts w:hint="eastAsia" w:asciiTheme="minorEastAsia" w:hAnsiTheme="minorEastAsia" w:eastAsiaTheme="minorEastAsia" w:cstheme="minorEastAsia"/>
          <w:color w:val="auto"/>
          <w:w w:val="100"/>
          <w:sz w:val="28"/>
          <w:szCs w:val="28"/>
          <w:highlight w:val="none"/>
          <w:lang w:val="en-US" w:eastAsia="zh-CN"/>
        </w:rPr>
        <w:t>7</w:t>
      </w:r>
      <w:r>
        <w:rPr>
          <w:rFonts w:hint="eastAsia" w:asciiTheme="minorEastAsia" w:hAnsiTheme="minorEastAsia" w:eastAsiaTheme="minorEastAsia" w:cstheme="minorEastAsia"/>
          <w:color w:val="auto"/>
          <w:w w:val="100"/>
          <w:sz w:val="28"/>
          <w:szCs w:val="28"/>
          <w:highlight w:val="none"/>
          <w:lang w:eastAsia="zh-CN"/>
        </w:rPr>
        <w:t>月</w:t>
      </w:r>
      <w:r>
        <w:rPr>
          <w:rFonts w:hint="eastAsia" w:asciiTheme="minorEastAsia" w:hAnsiTheme="minorEastAsia" w:eastAsiaTheme="minorEastAsia" w:cstheme="minorEastAsia"/>
          <w:color w:val="auto"/>
          <w:w w:val="100"/>
          <w:sz w:val="28"/>
          <w:szCs w:val="28"/>
          <w:highlight w:val="none"/>
          <w:lang w:val="en-US" w:eastAsia="zh-CN"/>
        </w:rPr>
        <w:t>18</w:t>
      </w:r>
      <w:r>
        <w:rPr>
          <w:rFonts w:hint="eastAsia" w:asciiTheme="minorEastAsia" w:hAnsiTheme="minorEastAsia" w:eastAsiaTheme="minorEastAsia" w:cstheme="minorEastAsia"/>
          <w:color w:val="auto"/>
          <w:w w:val="100"/>
          <w:sz w:val="28"/>
          <w:szCs w:val="28"/>
          <w:highlight w:val="none"/>
          <w:lang w:eastAsia="zh-CN"/>
        </w:rPr>
        <w:t>日</w:t>
      </w:r>
      <w:r>
        <w:rPr>
          <w:rFonts w:hint="eastAsia" w:asciiTheme="minorEastAsia" w:hAnsiTheme="minorEastAsia" w:eastAsiaTheme="minorEastAsia" w:cstheme="minorEastAsia"/>
          <w:color w:val="auto"/>
          <w:w w:val="100"/>
          <w:sz w:val="28"/>
          <w:szCs w:val="28"/>
          <w:highlight w:val="none"/>
        </w:rPr>
        <w:t xml:space="preserve"> 1</w:t>
      </w:r>
      <w:r>
        <w:rPr>
          <w:rFonts w:hint="eastAsia" w:asciiTheme="minorEastAsia" w:hAnsiTheme="minorEastAsia" w:eastAsiaTheme="minorEastAsia" w:cstheme="minorEastAsia"/>
          <w:color w:val="auto"/>
          <w:w w:val="100"/>
          <w:sz w:val="28"/>
          <w:szCs w:val="28"/>
          <w:highlight w:val="none"/>
          <w:lang w:val="en-US" w:eastAsia="zh-CN"/>
        </w:rPr>
        <w:t>1</w:t>
      </w:r>
      <w:r>
        <w:rPr>
          <w:rFonts w:hint="eastAsia" w:asciiTheme="minorEastAsia" w:hAnsiTheme="minorEastAsia" w:eastAsiaTheme="minorEastAsia" w:cstheme="minorEastAsia"/>
          <w:color w:val="auto"/>
          <w:w w:val="100"/>
          <w:sz w:val="28"/>
          <w:szCs w:val="28"/>
          <w:highlight w:val="none"/>
        </w:rPr>
        <w:t>:00（北京时间）</w:t>
      </w:r>
    </w:p>
    <w:p w14:paraId="37530FE0">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地点：</w:t>
      </w:r>
      <w:r>
        <w:rPr>
          <w:rFonts w:hint="eastAsia" w:asciiTheme="minorEastAsia" w:hAnsiTheme="minorEastAsia" w:eastAsiaTheme="minorEastAsia" w:cstheme="minorEastAsia"/>
          <w:color w:val="auto"/>
          <w:w w:val="100"/>
          <w:sz w:val="28"/>
          <w:szCs w:val="28"/>
          <w:highlight w:val="none"/>
          <w:lang w:val="en-US" w:eastAsia="zh-CN"/>
        </w:rPr>
        <w:t xml:space="preserve">政采云平台（https://www.zcygov.cn/） </w:t>
      </w:r>
    </w:p>
    <w:p w14:paraId="2473A60C">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六、公告期限</w:t>
      </w:r>
      <w:r>
        <w:rPr>
          <w:rStyle w:val="18"/>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自本公告发布之日起</w:t>
      </w:r>
      <w:r>
        <w:rPr>
          <w:rFonts w:hint="eastAsia" w:asciiTheme="minorEastAsia" w:hAnsiTheme="minorEastAsia" w:eastAsiaTheme="minorEastAsia" w:cstheme="minorEastAsia"/>
          <w:color w:val="auto"/>
          <w:w w:val="100"/>
          <w:sz w:val="28"/>
          <w:szCs w:val="28"/>
          <w:highlight w:val="none"/>
          <w:lang w:val="en-US" w:eastAsia="zh-CN"/>
        </w:rPr>
        <w:t>5</w:t>
      </w:r>
      <w:r>
        <w:rPr>
          <w:rFonts w:hint="eastAsia" w:asciiTheme="minorEastAsia" w:hAnsiTheme="minorEastAsia" w:eastAsiaTheme="minorEastAsia" w:cstheme="minorEastAsia"/>
          <w:color w:val="auto"/>
          <w:w w:val="100"/>
          <w:sz w:val="28"/>
          <w:szCs w:val="28"/>
          <w:highlight w:val="none"/>
        </w:rPr>
        <w:t xml:space="preserve">个工作日。  </w:t>
      </w:r>
    </w:p>
    <w:p w14:paraId="1CBC1CE1">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七、其他补充事宜</w:t>
      </w:r>
      <w:r>
        <w:rPr>
          <w:rFonts w:hint="eastAsia" w:asciiTheme="minorEastAsia" w:hAnsiTheme="minorEastAsia" w:eastAsiaTheme="minorEastAsia" w:cstheme="minorEastAsia"/>
          <w:color w:val="auto"/>
          <w:w w:val="100"/>
          <w:sz w:val="28"/>
          <w:szCs w:val="28"/>
          <w:highlight w:val="none"/>
        </w:rPr>
        <w:t> </w:t>
      </w:r>
    </w:p>
    <w:p w14:paraId="580C1B42">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本次采购采用电子交易方式，电子交易平台为“政府采购云平台（http://www.ccgp-xinjiang.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6058D2DC">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EC0305D">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3、加密的电子响应文件应在递交截止时间前通过政采云平台上传完成。</w:t>
      </w:r>
    </w:p>
    <w:p w14:paraId="5659D59B">
      <w:pPr>
        <w:pStyle w:val="13"/>
        <w:keepNext w:val="0"/>
        <w:keepLines w:val="0"/>
        <w:widowControl/>
        <w:suppressLineNumbers w:val="0"/>
        <w:spacing w:before="255" w:beforeAutospacing="0" w:after="255" w:afterAutospacing="0" w:line="240" w:lineRule="auto"/>
        <w:ind w:right="0"/>
        <w:jc w:val="both"/>
        <w:rPr>
          <w:rFonts w:hint="eastAsia" w:asciiTheme="minorEastAsia" w:hAnsiTheme="minorEastAsia" w:eastAsiaTheme="minorEastAsia" w:cstheme="minorEastAsia"/>
          <w:color w:val="auto"/>
          <w:w w:val="100"/>
          <w:sz w:val="28"/>
          <w:szCs w:val="28"/>
          <w:highlight w:val="none"/>
        </w:rPr>
      </w:pPr>
      <w:r>
        <w:rPr>
          <w:rStyle w:val="18"/>
          <w:rFonts w:hint="eastAsia" w:asciiTheme="minorEastAsia" w:hAnsiTheme="minorEastAsia" w:eastAsiaTheme="minorEastAsia" w:cstheme="minorEastAsia"/>
          <w:color w:val="auto"/>
          <w:w w:val="100"/>
          <w:sz w:val="28"/>
          <w:szCs w:val="28"/>
          <w:highlight w:val="none"/>
        </w:rPr>
        <w:t>八、凡对本次招标提出询问，请按以下方式联系</w:t>
      </w:r>
    </w:p>
    <w:p w14:paraId="7FAA6735">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1.采购人信息</w:t>
      </w:r>
    </w:p>
    <w:p w14:paraId="3799F40C">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lang w:eastAsia="zh-CN"/>
        </w:rPr>
      </w:pPr>
      <w:r>
        <w:rPr>
          <w:rFonts w:hint="eastAsia" w:asciiTheme="minorEastAsia" w:hAnsiTheme="minorEastAsia" w:eastAsiaTheme="minorEastAsia" w:cstheme="minorEastAsia"/>
          <w:color w:val="auto"/>
          <w:w w:val="100"/>
          <w:sz w:val="28"/>
          <w:szCs w:val="28"/>
          <w:highlight w:val="none"/>
        </w:rPr>
        <w:t>名 称：</w:t>
      </w:r>
      <w:r>
        <w:rPr>
          <w:rFonts w:hint="eastAsia" w:asciiTheme="minorEastAsia" w:hAnsiTheme="minorEastAsia" w:eastAsiaTheme="minorEastAsia" w:cstheme="minorEastAsia"/>
          <w:color w:val="auto"/>
          <w:w w:val="100"/>
          <w:sz w:val="28"/>
          <w:szCs w:val="28"/>
          <w:highlight w:val="none"/>
          <w:lang w:val="en-US" w:eastAsia="zh-CN"/>
        </w:rPr>
        <w:t>新疆维吾尔自治区统计局</w:t>
      </w:r>
    </w:p>
    <w:p w14:paraId="582F0E11">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rPr>
        <w:t>地 址：乌鲁木齐市天山区</w:t>
      </w:r>
      <w:r>
        <w:rPr>
          <w:rFonts w:hint="eastAsia" w:asciiTheme="minorEastAsia" w:hAnsiTheme="minorEastAsia" w:eastAsiaTheme="minorEastAsia" w:cstheme="minorEastAsia"/>
          <w:color w:val="auto"/>
          <w:w w:val="100"/>
          <w:sz w:val="28"/>
          <w:szCs w:val="28"/>
          <w:highlight w:val="none"/>
          <w:lang w:val="en-US" w:eastAsia="zh-CN"/>
        </w:rPr>
        <w:t>人民路399号</w:t>
      </w:r>
    </w:p>
    <w:p w14:paraId="330F5D6B">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rPr>
        <w:t>联系</w:t>
      </w:r>
      <w:r>
        <w:rPr>
          <w:rFonts w:hint="eastAsia" w:asciiTheme="minorEastAsia" w:hAnsiTheme="minorEastAsia" w:eastAsiaTheme="minorEastAsia" w:cstheme="minorEastAsia"/>
          <w:color w:val="auto"/>
          <w:w w:val="100"/>
          <w:sz w:val="28"/>
          <w:szCs w:val="28"/>
          <w:highlight w:val="none"/>
          <w:lang w:val="en-US" w:eastAsia="zh-CN"/>
        </w:rPr>
        <w:t>人及联系</w:t>
      </w:r>
      <w:r>
        <w:rPr>
          <w:rFonts w:hint="eastAsia" w:asciiTheme="minorEastAsia" w:hAnsiTheme="minorEastAsia" w:eastAsiaTheme="minorEastAsia" w:cstheme="minorEastAsia"/>
          <w:color w:val="auto"/>
          <w:w w:val="100"/>
          <w:sz w:val="28"/>
          <w:szCs w:val="28"/>
          <w:highlight w:val="none"/>
        </w:rPr>
        <w:t>方式：</w:t>
      </w:r>
      <w:r>
        <w:rPr>
          <w:rFonts w:hint="eastAsia" w:asciiTheme="minorEastAsia" w:hAnsiTheme="minorEastAsia" w:eastAsiaTheme="minorEastAsia" w:cstheme="minorEastAsia"/>
          <w:color w:val="auto"/>
          <w:sz w:val="28"/>
          <w:szCs w:val="28"/>
          <w:highlight w:val="none"/>
          <w:lang w:val="en-US" w:eastAsia="zh-CN"/>
        </w:rPr>
        <w:t>宁浩夫</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16699695719</w:t>
      </w:r>
    </w:p>
    <w:p w14:paraId="7BA12A74">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2.采购代理机构信息</w:t>
      </w:r>
    </w:p>
    <w:p w14:paraId="49C42C53">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名 称：新疆凯信祺盛招标代理有限公司</w:t>
      </w:r>
    </w:p>
    <w:p w14:paraId="7B2BDB9E">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地 址：</w:t>
      </w:r>
      <w:r>
        <w:rPr>
          <w:rFonts w:hint="eastAsia" w:asciiTheme="minorEastAsia" w:hAnsiTheme="minorEastAsia" w:eastAsiaTheme="minorEastAsia" w:cstheme="minorEastAsia"/>
          <w:color w:val="auto"/>
          <w:w w:val="100"/>
          <w:sz w:val="28"/>
          <w:szCs w:val="28"/>
          <w:highlight w:val="none"/>
          <w:lang w:val="en-US" w:eastAsia="zh-CN"/>
        </w:rPr>
        <w:t>乌鲁木齐市经济技术开发区玄武湖路433号万创中心926</w:t>
      </w:r>
    </w:p>
    <w:p w14:paraId="59A03E94">
      <w:pPr>
        <w:pStyle w:val="13"/>
        <w:keepNext w:val="0"/>
        <w:keepLines w:val="0"/>
        <w:widowControl/>
        <w:suppressLineNumbers w:val="0"/>
        <w:spacing w:beforeAutospacing="1" w:afterAutospacing="1" w:line="240" w:lineRule="auto"/>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联系</w:t>
      </w:r>
      <w:r>
        <w:rPr>
          <w:rFonts w:hint="eastAsia" w:asciiTheme="minorEastAsia" w:hAnsiTheme="minorEastAsia" w:eastAsiaTheme="minorEastAsia" w:cstheme="minorEastAsia"/>
          <w:color w:val="auto"/>
          <w:w w:val="100"/>
          <w:sz w:val="28"/>
          <w:szCs w:val="28"/>
          <w:highlight w:val="none"/>
          <w:lang w:val="en-US" w:eastAsia="zh-CN"/>
        </w:rPr>
        <w:t>人及联系</w:t>
      </w:r>
      <w:r>
        <w:rPr>
          <w:rFonts w:hint="eastAsia" w:asciiTheme="minorEastAsia" w:hAnsiTheme="minorEastAsia" w:eastAsiaTheme="minorEastAsia" w:cstheme="minorEastAsia"/>
          <w:color w:val="auto"/>
          <w:w w:val="100"/>
          <w:sz w:val="28"/>
          <w:szCs w:val="28"/>
          <w:highlight w:val="none"/>
        </w:rPr>
        <w:t>方式：</w:t>
      </w:r>
      <w:r>
        <w:rPr>
          <w:rFonts w:hint="eastAsia" w:asciiTheme="minorEastAsia" w:hAnsiTheme="minorEastAsia" w:eastAsiaTheme="minorEastAsia" w:cstheme="minorEastAsia"/>
          <w:color w:val="auto"/>
          <w:w w:val="100"/>
          <w:sz w:val="28"/>
          <w:szCs w:val="28"/>
          <w:highlight w:val="none"/>
          <w:lang w:eastAsia="zh-CN"/>
        </w:rPr>
        <w:t>潘燕</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18195875877</w:t>
      </w:r>
    </w:p>
    <w:p w14:paraId="1BBAF88A">
      <w:pPr>
        <w:pStyle w:val="13"/>
        <w:keepNext w:val="0"/>
        <w:keepLines w:val="0"/>
        <w:widowControl/>
        <w:suppressLineNumbers w:val="0"/>
        <w:spacing w:beforeAutospacing="1" w:afterAutospacing="1" w:line="360" w:lineRule="auto"/>
        <w:ind w:left="0" w:firstLine="560" w:firstLineChars="200"/>
        <w:jc w:val="center"/>
        <w:rPr>
          <w:rStyle w:val="24"/>
          <w:rFonts w:hint="eastAsia" w:asciiTheme="minorEastAsia" w:hAnsiTheme="minorEastAsia" w:eastAsiaTheme="minorEastAsia" w:cstheme="minorEastAsia"/>
          <w:color w:val="auto"/>
          <w:w w:val="100"/>
          <w:sz w:val="28"/>
          <w:szCs w:val="28"/>
          <w:highlight w:val="none"/>
        </w:rPr>
      </w:pPr>
      <w:r>
        <w:rPr>
          <w:rStyle w:val="20"/>
          <w:rFonts w:hint="eastAsia" w:asciiTheme="minorEastAsia" w:hAnsiTheme="minorEastAsia" w:eastAsiaTheme="minorEastAsia" w:cstheme="minorEastAsia"/>
          <w:color w:val="auto"/>
          <w:w w:val="100"/>
          <w:sz w:val="28"/>
          <w:szCs w:val="28"/>
          <w:highlight w:val="none"/>
        </w:rPr>
        <w:br w:type="page"/>
      </w:r>
      <w:r>
        <w:rPr>
          <w:rStyle w:val="24"/>
          <w:rFonts w:hint="eastAsia" w:asciiTheme="minorEastAsia" w:hAnsiTheme="minorEastAsia" w:eastAsiaTheme="minorEastAsia" w:cstheme="minorEastAsia"/>
          <w:b/>
          <w:bCs/>
          <w:color w:val="auto"/>
          <w:w w:val="100"/>
          <w:kern w:val="0"/>
          <w:sz w:val="28"/>
          <w:szCs w:val="28"/>
          <w:highlight w:val="none"/>
          <w:lang w:val="en-US" w:eastAsia="zh-CN" w:bidi="ar-SA"/>
        </w:rPr>
        <w:t>第二部分  供应商须知</w:t>
      </w:r>
    </w:p>
    <w:p w14:paraId="73034AD0">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lang w:val="en-US" w:eastAsia="zh-CN"/>
        </w:rPr>
      </w:pPr>
      <w:r>
        <w:rPr>
          <w:rFonts w:hint="eastAsia" w:asciiTheme="minorEastAsia" w:hAnsiTheme="minorEastAsia" w:eastAsiaTheme="minorEastAsia" w:cstheme="minorEastAsia"/>
          <w:b/>
          <w:color w:val="auto"/>
          <w:w w:val="100"/>
          <w:sz w:val="28"/>
          <w:szCs w:val="28"/>
          <w:highlight w:val="none"/>
          <w:lang w:val="en-US" w:eastAsia="zh-CN"/>
        </w:rPr>
        <w:t>供应商需求前附表</w:t>
      </w:r>
    </w:p>
    <w:tbl>
      <w:tblPr>
        <w:tblStyle w:val="15"/>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841"/>
        <w:gridCol w:w="7720"/>
      </w:tblGrid>
      <w:tr w14:paraId="4202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8" w:type="dxa"/>
            <w:noWrap w:val="0"/>
            <w:vAlign w:val="center"/>
          </w:tcPr>
          <w:p w14:paraId="5279FC43">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b/>
                <w:bCs/>
                <w:color w:val="auto"/>
                <w:w w:val="100"/>
                <w:sz w:val="24"/>
                <w:szCs w:val="24"/>
                <w:highlight w:val="none"/>
              </w:rPr>
              <w:t>序号</w:t>
            </w:r>
          </w:p>
        </w:tc>
        <w:tc>
          <w:tcPr>
            <w:tcW w:w="1841" w:type="dxa"/>
            <w:noWrap w:val="0"/>
            <w:vAlign w:val="center"/>
          </w:tcPr>
          <w:p w14:paraId="3FF23B00">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b/>
                <w:bCs/>
                <w:color w:val="auto"/>
                <w:w w:val="100"/>
                <w:sz w:val="24"/>
                <w:szCs w:val="24"/>
                <w:highlight w:val="none"/>
              </w:rPr>
              <w:t>类别</w:t>
            </w:r>
          </w:p>
        </w:tc>
        <w:tc>
          <w:tcPr>
            <w:tcW w:w="7720" w:type="dxa"/>
            <w:noWrap w:val="0"/>
            <w:vAlign w:val="center"/>
          </w:tcPr>
          <w:p w14:paraId="644CCBD1">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b/>
                <w:bCs/>
                <w:color w:val="auto"/>
                <w:w w:val="100"/>
                <w:sz w:val="24"/>
                <w:szCs w:val="24"/>
                <w:highlight w:val="none"/>
              </w:rPr>
              <w:t>内容说明</w:t>
            </w:r>
          </w:p>
        </w:tc>
      </w:tr>
      <w:tr w14:paraId="5E61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8" w:type="dxa"/>
            <w:noWrap w:val="0"/>
            <w:vAlign w:val="center"/>
          </w:tcPr>
          <w:p w14:paraId="10D9C181">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lang w:val="en-US" w:eastAsia="zh-CN"/>
              </w:rPr>
              <w:t>1</w:t>
            </w:r>
          </w:p>
        </w:tc>
        <w:tc>
          <w:tcPr>
            <w:tcW w:w="1841" w:type="dxa"/>
            <w:noWrap w:val="0"/>
            <w:vAlign w:val="center"/>
          </w:tcPr>
          <w:p w14:paraId="71512EB8">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rPr>
              <w:t>项目名称</w:t>
            </w:r>
          </w:p>
        </w:tc>
        <w:tc>
          <w:tcPr>
            <w:tcW w:w="7720" w:type="dxa"/>
            <w:noWrap w:val="0"/>
            <w:vAlign w:val="center"/>
          </w:tcPr>
          <w:p w14:paraId="30B4F95C">
            <w:pPr>
              <w:spacing w:line="360" w:lineRule="auto"/>
              <w:jc w:val="left"/>
              <w:rPr>
                <w:rFonts w:hint="eastAsia" w:asciiTheme="minorEastAsia" w:hAnsiTheme="minorEastAsia" w:eastAsiaTheme="minorEastAsia" w:cstheme="minorEastAsia"/>
                <w:b w:val="0"/>
                <w:bCs w:val="0"/>
                <w:color w:val="auto"/>
                <w:w w:val="100"/>
                <w:sz w:val="24"/>
                <w:szCs w:val="24"/>
                <w:highlight w:val="none"/>
                <w:lang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新疆维吾尔自治区统计局信息系统测评服务采购项目</w:t>
            </w:r>
          </w:p>
        </w:tc>
      </w:tr>
      <w:tr w14:paraId="4256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8" w:type="dxa"/>
            <w:noWrap w:val="0"/>
            <w:vAlign w:val="center"/>
          </w:tcPr>
          <w:p w14:paraId="38CA8474">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lang w:val="en-US" w:eastAsia="zh-CN"/>
              </w:rPr>
              <w:t>2</w:t>
            </w:r>
          </w:p>
        </w:tc>
        <w:tc>
          <w:tcPr>
            <w:tcW w:w="1841" w:type="dxa"/>
            <w:noWrap w:val="0"/>
            <w:vAlign w:val="center"/>
          </w:tcPr>
          <w:p w14:paraId="0ECB5FA8">
            <w:pPr>
              <w:spacing w:line="360" w:lineRule="auto"/>
              <w:jc w:val="center"/>
              <w:rPr>
                <w:rFonts w:hint="eastAsia" w:asciiTheme="minorEastAsia" w:hAnsiTheme="minorEastAsia" w:eastAsiaTheme="minorEastAsia" w:cstheme="minorEastAsia"/>
                <w:b/>
                <w:bCs/>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rPr>
              <w:t>项目编号</w:t>
            </w:r>
          </w:p>
        </w:tc>
        <w:tc>
          <w:tcPr>
            <w:tcW w:w="7720" w:type="dxa"/>
            <w:noWrap w:val="0"/>
            <w:vAlign w:val="center"/>
          </w:tcPr>
          <w:p w14:paraId="23522909">
            <w:pPr>
              <w:spacing w:line="360" w:lineRule="auto"/>
              <w:jc w:val="left"/>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KXQS-[2025]14124号</w:t>
            </w:r>
          </w:p>
        </w:tc>
      </w:tr>
      <w:tr w14:paraId="18E9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158" w:type="dxa"/>
            <w:noWrap w:val="0"/>
            <w:vAlign w:val="center"/>
          </w:tcPr>
          <w:p w14:paraId="6AE4A738">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3</w:t>
            </w:r>
          </w:p>
        </w:tc>
        <w:tc>
          <w:tcPr>
            <w:tcW w:w="1841" w:type="dxa"/>
            <w:noWrap w:val="0"/>
            <w:vAlign w:val="center"/>
          </w:tcPr>
          <w:p w14:paraId="53CCFAE4">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采购人</w:t>
            </w:r>
            <w:r>
              <w:rPr>
                <w:rFonts w:hint="eastAsia" w:asciiTheme="minorEastAsia" w:hAnsiTheme="minorEastAsia" w:eastAsiaTheme="minorEastAsia" w:cstheme="minorEastAsia"/>
                <w:color w:val="auto"/>
                <w:w w:val="100"/>
                <w:sz w:val="24"/>
                <w:szCs w:val="24"/>
                <w:highlight w:val="none"/>
                <w:lang w:val="en-US" w:eastAsia="zh-CN"/>
              </w:rPr>
              <w:t>/地址/联系人</w:t>
            </w:r>
          </w:p>
        </w:tc>
        <w:tc>
          <w:tcPr>
            <w:tcW w:w="7720" w:type="dxa"/>
            <w:noWrap w:val="0"/>
            <w:vAlign w:val="center"/>
          </w:tcPr>
          <w:p w14:paraId="7729B9CA">
            <w:pPr>
              <w:spacing w:line="360" w:lineRule="auto"/>
              <w:ind w:right="13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val="en-US" w:eastAsia="zh-CN"/>
              </w:rPr>
              <w:t>新疆维吾尔自治区统计局</w:t>
            </w:r>
          </w:p>
          <w:p w14:paraId="3EB508D7">
            <w:pPr>
              <w:spacing w:line="360" w:lineRule="auto"/>
              <w:ind w:right="136"/>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乌鲁木齐市人民路399号</w:t>
            </w:r>
          </w:p>
          <w:p w14:paraId="6B84EEBF">
            <w:pPr>
              <w:overflowPunct w:val="0"/>
              <w:spacing w:line="360" w:lineRule="auto"/>
              <w:ind w:right="136" w:rightChars="65"/>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宁浩夫  </w:t>
            </w:r>
            <w:r>
              <w:rPr>
                <w:rFonts w:hint="eastAsia" w:asciiTheme="minorEastAsia" w:hAnsiTheme="minorEastAsia" w:eastAsiaTheme="minorEastAsia" w:cstheme="minorEastAsia"/>
                <w:color w:val="auto"/>
                <w:w w:val="100"/>
                <w:sz w:val="24"/>
                <w:szCs w:val="24"/>
                <w:highlight w:val="none"/>
                <w:lang w:val="en-US" w:eastAsia="zh-CN"/>
              </w:rPr>
              <w:t>电话：16699695719</w:t>
            </w:r>
          </w:p>
        </w:tc>
      </w:tr>
      <w:tr w14:paraId="076D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158" w:type="dxa"/>
            <w:noWrap w:val="0"/>
            <w:vAlign w:val="center"/>
          </w:tcPr>
          <w:p w14:paraId="31AE024B">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4</w:t>
            </w:r>
          </w:p>
        </w:tc>
        <w:tc>
          <w:tcPr>
            <w:tcW w:w="1841" w:type="dxa"/>
            <w:noWrap w:val="0"/>
            <w:vAlign w:val="center"/>
          </w:tcPr>
          <w:p w14:paraId="6EBE552A">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代理机构</w:t>
            </w:r>
            <w:r>
              <w:rPr>
                <w:rFonts w:hint="eastAsia" w:asciiTheme="minorEastAsia" w:hAnsiTheme="minorEastAsia" w:eastAsiaTheme="minorEastAsia" w:cstheme="minorEastAsia"/>
                <w:color w:val="auto"/>
                <w:w w:val="100"/>
                <w:sz w:val="24"/>
                <w:szCs w:val="24"/>
                <w:highlight w:val="none"/>
                <w:lang w:val="en-US" w:eastAsia="zh-CN"/>
              </w:rPr>
              <w:t>/地址/联系人</w:t>
            </w:r>
          </w:p>
        </w:tc>
        <w:tc>
          <w:tcPr>
            <w:tcW w:w="7720" w:type="dxa"/>
            <w:noWrap w:val="0"/>
            <w:vAlign w:val="center"/>
          </w:tcPr>
          <w:p w14:paraId="2327AF01">
            <w:pPr>
              <w:overflowPunct w:val="0"/>
              <w:spacing w:line="360" w:lineRule="auto"/>
              <w:ind w:right="136" w:rightChars="65"/>
              <w:rPr>
                <w:rFonts w:hint="eastAsia" w:asciiTheme="minorEastAsia" w:hAnsiTheme="minorEastAsia" w:eastAsiaTheme="minorEastAsia" w:cstheme="minorEastAsia"/>
                <w:color w:val="auto"/>
                <w:w w:val="100"/>
                <w:sz w:val="24"/>
                <w:szCs w:val="24"/>
                <w:highlight w:val="none"/>
                <w:lang w:eastAsia="zh-CN"/>
              </w:rPr>
            </w:pPr>
            <w:r>
              <w:rPr>
                <w:rFonts w:hint="eastAsia" w:asciiTheme="minorEastAsia" w:hAnsiTheme="minorEastAsia" w:eastAsiaTheme="minorEastAsia" w:cstheme="minorEastAsia"/>
                <w:color w:val="auto"/>
                <w:w w:val="100"/>
                <w:sz w:val="24"/>
                <w:szCs w:val="24"/>
                <w:highlight w:val="none"/>
                <w:lang w:eastAsia="zh-CN"/>
              </w:rPr>
              <w:t>新疆凯信祺盛招标代理有限公司</w:t>
            </w:r>
          </w:p>
          <w:p w14:paraId="36EB0A88">
            <w:pPr>
              <w:overflowPunct w:val="0"/>
              <w:spacing w:line="360" w:lineRule="auto"/>
              <w:ind w:right="136" w:rightChars="65"/>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地址：乌鲁木齐市经济技术开发区玄武湖路433号万创中心九楼926室</w:t>
            </w:r>
          </w:p>
          <w:p w14:paraId="47E16E03">
            <w:pPr>
              <w:overflowPunct w:val="0"/>
              <w:spacing w:line="360" w:lineRule="auto"/>
              <w:ind w:right="136" w:rightChars="65"/>
              <w:rPr>
                <w:rFonts w:hint="eastAsia" w:asciiTheme="minorEastAsia" w:hAnsiTheme="minorEastAsia" w:eastAsiaTheme="minorEastAsia" w:cstheme="minorEastAsia"/>
                <w:b/>
                <w:color w:val="auto"/>
                <w:w w:val="100"/>
                <w:kern w:val="0"/>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联系人：潘燕   电话：18195875877</w:t>
            </w:r>
          </w:p>
        </w:tc>
      </w:tr>
      <w:tr w14:paraId="6603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58" w:type="dxa"/>
            <w:noWrap w:val="0"/>
            <w:vAlign w:val="center"/>
          </w:tcPr>
          <w:p w14:paraId="10EBC18D">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5</w:t>
            </w:r>
          </w:p>
        </w:tc>
        <w:tc>
          <w:tcPr>
            <w:tcW w:w="1841" w:type="dxa"/>
            <w:noWrap w:val="0"/>
            <w:vAlign w:val="center"/>
          </w:tcPr>
          <w:p w14:paraId="5C36260F">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资金来源</w:t>
            </w:r>
          </w:p>
        </w:tc>
        <w:tc>
          <w:tcPr>
            <w:tcW w:w="7720" w:type="dxa"/>
            <w:noWrap w:val="0"/>
            <w:vAlign w:val="center"/>
          </w:tcPr>
          <w:p w14:paraId="2A1B71D0">
            <w:pPr>
              <w:overflowPunct w:val="0"/>
              <w:spacing w:line="360" w:lineRule="auto"/>
              <w:ind w:right="136" w:rightChars="65"/>
              <w:jc w:val="both"/>
              <w:rPr>
                <w:rFonts w:hint="eastAsia" w:asciiTheme="minorEastAsia" w:hAnsiTheme="minorEastAsia" w:eastAsiaTheme="minorEastAsia" w:cstheme="minorEastAsia"/>
                <w:b/>
                <w:bCs/>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财政资金</w:t>
            </w:r>
          </w:p>
        </w:tc>
      </w:tr>
      <w:tr w14:paraId="215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58" w:type="dxa"/>
            <w:noWrap w:val="0"/>
            <w:vAlign w:val="center"/>
          </w:tcPr>
          <w:p w14:paraId="398A979E">
            <w:pPr>
              <w:spacing w:line="360" w:lineRule="auto"/>
              <w:jc w:val="center"/>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6</w:t>
            </w:r>
          </w:p>
        </w:tc>
        <w:tc>
          <w:tcPr>
            <w:tcW w:w="1841" w:type="dxa"/>
            <w:noWrap w:val="0"/>
            <w:vAlign w:val="center"/>
          </w:tcPr>
          <w:p w14:paraId="1DF7BC26">
            <w:pPr>
              <w:overflowPunct w:val="0"/>
              <w:spacing w:line="360" w:lineRule="auto"/>
              <w:ind w:right="136" w:rightChars="65"/>
              <w:jc w:val="center"/>
              <w:rPr>
                <w:rFonts w:hint="eastAsia" w:asciiTheme="minorEastAsia" w:hAnsiTheme="minorEastAsia" w:eastAsiaTheme="minorEastAsia" w:cstheme="minorEastAsia"/>
                <w:b w:val="0"/>
                <w:bCs w:val="0"/>
                <w:color w:val="auto"/>
                <w:w w:val="100"/>
                <w:kern w:val="2"/>
                <w:sz w:val="24"/>
                <w:szCs w:val="24"/>
                <w:highlight w:val="none"/>
                <w:lang w:val="en-US" w:eastAsia="zh-CN" w:bidi="ar-SA"/>
              </w:rPr>
            </w:pPr>
            <w:r>
              <w:rPr>
                <w:rFonts w:hint="eastAsia" w:asciiTheme="minorEastAsia" w:hAnsiTheme="minorEastAsia" w:eastAsiaTheme="minorEastAsia" w:cstheme="minorEastAsia"/>
                <w:b w:val="0"/>
                <w:bCs w:val="0"/>
                <w:color w:val="auto"/>
                <w:w w:val="100"/>
                <w:sz w:val="24"/>
                <w:szCs w:val="24"/>
                <w:highlight w:val="none"/>
                <w:lang w:val="en-US" w:eastAsia="zh-CN"/>
              </w:rPr>
              <w:t>采购预算及 最高限价</w:t>
            </w:r>
          </w:p>
        </w:tc>
        <w:tc>
          <w:tcPr>
            <w:tcW w:w="7720" w:type="dxa"/>
            <w:noWrap w:val="0"/>
            <w:vAlign w:val="center"/>
          </w:tcPr>
          <w:p w14:paraId="5DD6C7A5">
            <w:pPr>
              <w:overflowPunct w:val="0"/>
              <w:spacing w:line="360" w:lineRule="auto"/>
              <w:ind w:right="136" w:rightChars="65"/>
              <w:rPr>
                <w:rFonts w:hint="eastAsia" w:asciiTheme="minorEastAsia" w:hAnsiTheme="minorEastAsia" w:eastAsiaTheme="minorEastAsia" w:cstheme="minorEastAsia"/>
                <w:b w:val="0"/>
                <w:bCs w:val="0"/>
                <w:color w:val="auto"/>
                <w:w w:val="100"/>
                <w:kern w:val="2"/>
                <w:sz w:val="24"/>
                <w:szCs w:val="24"/>
                <w:highlight w:val="none"/>
                <w:lang w:val="en-US" w:eastAsia="zh-CN" w:bidi="ar-SA"/>
              </w:rPr>
            </w:pPr>
            <w:r>
              <w:rPr>
                <w:rFonts w:hint="eastAsia" w:asciiTheme="minorEastAsia" w:hAnsiTheme="minorEastAsia" w:eastAsiaTheme="minorEastAsia" w:cstheme="minorEastAsia"/>
                <w:b w:val="0"/>
                <w:bCs w:val="0"/>
                <w:color w:val="auto"/>
                <w:w w:val="100"/>
                <w:kern w:val="2"/>
                <w:sz w:val="24"/>
                <w:szCs w:val="24"/>
                <w:highlight w:val="none"/>
                <w:lang w:val="en-US" w:eastAsia="zh-CN" w:bidi="ar-SA"/>
              </w:rPr>
              <w:t>40（万元）</w:t>
            </w:r>
          </w:p>
        </w:tc>
      </w:tr>
      <w:tr w14:paraId="0B1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58" w:type="dxa"/>
            <w:noWrap w:val="0"/>
            <w:vAlign w:val="center"/>
          </w:tcPr>
          <w:p w14:paraId="79B52B99">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7</w:t>
            </w:r>
          </w:p>
        </w:tc>
        <w:tc>
          <w:tcPr>
            <w:tcW w:w="1841" w:type="dxa"/>
            <w:noWrap w:val="0"/>
            <w:vAlign w:val="center"/>
          </w:tcPr>
          <w:p w14:paraId="71E4D2AE">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采购内容</w:t>
            </w:r>
          </w:p>
        </w:tc>
        <w:tc>
          <w:tcPr>
            <w:tcW w:w="7720" w:type="dxa"/>
            <w:noWrap w:val="0"/>
            <w:vAlign w:val="center"/>
          </w:tcPr>
          <w:p w14:paraId="234C0CAA">
            <w:pPr>
              <w:overflowPunct w:val="0"/>
              <w:spacing w:line="360" w:lineRule="auto"/>
              <w:ind w:right="136" w:rightChars="65"/>
              <w:jc w:val="left"/>
              <w:rPr>
                <w:rFonts w:hint="eastAsia" w:asciiTheme="minorEastAsia" w:hAnsiTheme="minorEastAsia" w:eastAsiaTheme="minorEastAsia" w:cstheme="minorEastAsia"/>
                <w:color w:val="auto"/>
                <w:w w:val="100"/>
                <w:kern w:val="2"/>
                <w:sz w:val="24"/>
                <w:szCs w:val="24"/>
                <w:highlight w:val="none"/>
                <w:vertAlign w:val="baseline"/>
                <w:lang w:val="en-US" w:eastAsia="zh-CN" w:bidi="ar-SA"/>
              </w:rPr>
            </w:pPr>
            <w:r>
              <w:rPr>
                <w:rFonts w:hint="eastAsia" w:asciiTheme="minorEastAsia" w:hAnsiTheme="minorEastAsia" w:eastAsiaTheme="minorEastAsia" w:cstheme="minorEastAsia"/>
                <w:color w:val="auto"/>
                <w:w w:val="100"/>
                <w:kern w:val="2"/>
                <w:sz w:val="24"/>
                <w:szCs w:val="24"/>
                <w:highlight w:val="none"/>
                <w:vertAlign w:val="baseline"/>
                <w:lang w:val="en-US" w:eastAsia="zh-CN" w:bidi="ar-SA"/>
              </w:rPr>
              <w:t>信息系统等级保护测评服务和商用密码应用安全性评估服务。包含9个等保三级系统、2个等保二级系统的等级保护测评服务；3个等保三级系统的商密测评服务。</w:t>
            </w:r>
          </w:p>
        </w:tc>
      </w:tr>
      <w:tr w14:paraId="19D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58" w:type="dxa"/>
            <w:noWrap w:val="0"/>
            <w:vAlign w:val="center"/>
          </w:tcPr>
          <w:p w14:paraId="08617A24">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8</w:t>
            </w:r>
          </w:p>
        </w:tc>
        <w:tc>
          <w:tcPr>
            <w:tcW w:w="1841" w:type="dxa"/>
            <w:noWrap w:val="0"/>
            <w:vAlign w:val="center"/>
          </w:tcPr>
          <w:p w14:paraId="0C0A45BB">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采购方式</w:t>
            </w:r>
          </w:p>
        </w:tc>
        <w:tc>
          <w:tcPr>
            <w:tcW w:w="7720" w:type="dxa"/>
            <w:noWrap w:val="0"/>
            <w:vAlign w:val="center"/>
          </w:tcPr>
          <w:p w14:paraId="40C75333">
            <w:pPr>
              <w:overflowPunct w:val="0"/>
              <w:spacing w:line="360" w:lineRule="auto"/>
              <w:ind w:right="136" w:rightChars="65"/>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竞争性磋商</w:t>
            </w:r>
          </w:p>
        </w:tc>
      </w:tr>
      <w:tr w14:paraId="3C1A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58" w:type="dxa"/>
            <w:noWrap w:val="0"/>
            <w:vAlign w:val="center"/>
          </w:tcPr>
          <w:p w14:paraId="1D038D58">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9</w:t>
            </w:r>
          </w:p>
        </w:tc>
        <w:tc>
          <w:tcPr>
            <w:tcW w:w="1841" w:type="dxa"/>
            <w:noWrap w:val="0"/>
            <w:vAlign w:val="center"/>
          </w:tcPr>
          <w:p w14:paraId="05ACD825">
            <w:pPr>
              <w:overflowPunct w:val="0"/>
              <w:spacing w:line="360" w:lineRule="auto"/>
              <w:ind w:right="136" w:rightChars="65"/>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公告媒体</w:t>
            </w:r>
          </w:p>
        </w:tc>
        <w:tc>
          <w:tcPr>
            <w:tcW w:w="7720" w:type="dxa"/>
            <w:noWrap w:val="0"/>
            <w:vAlign w:val="center"/>
          </w:tcPr>
          <w:p w14:paraId="00EC0907">
            <w:pPr>
              <w:overflowPunct w:val="0"/>
              <w:spacing w:line="360" w:lineRule="auto"/>
              <w:ind w:right="136" w:rightChars="65"/>
              <w:jc w:val="left"/>
              <w:rPr>
                <w:rFonts w:hint="eastAsia" w:asciiTheme="minorEastAsia" w:hAnsiTheme="minorEastAsia" w:eastAsiaTheme="minorEastAsia" w:cstheme="minorEastAsia"/>
                <w:color w:val="auto"/>
                <w:w w:val="100"/>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rPr>
              <w:t>新疆政府采购网</w:t>
            </w:r>
          </w:p>
        </w:tc>
      </w:tr>
      <w:tr w14:paraId="2C16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1158" w:type="dxa"/>
            <w:noWrap w:val="0"/>
            <w:vAlign w:val="center"/>
          </w:tcPr>
          <w:p w14:paraId="5A67AB51">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10</w:t>
            </w:r>
          </w:p>
        </w:tc>
        <w:tc>
          <w:tcPr>
            <w:tcW w:w="1841" w:type="dxa"/>
            <w:noWrap w:val="0"/>
            <w:vAlign w:val="center"/>
          </w:tcPr>
          <w:p w14:paraId="106F02A2">
            <w:pPr>
              <w:spacing w:line="360" w:lineRule="auto"/>
              <w:ind w:firstLine="480" w:firstLineChars="200"/>
              <w:jc w:val="both"/>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供应商</w:t>
            </w:r>
          </w:p>
          <w:p w14:paraId="3B2A46DF">
            <w:pPr>
              <w:spacing w:line="360" w:lineRule="auto"/>
              <w:jc w:val="center"/>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en-US"/>
              </w:rPr>
              <w:t>资格条件</w:t>
            </w:r>
          </w:p>
        </w:tc>
        <w:tc>
          <w:tcPr>
            <w:tcW w:w="7720" w:type="dxa"/>
            <w:noWrap w:val="0"/>
            <w:vAlign w:val="center"/>
          </w:tcPr>
          <w:p w14:paraId="02EF37CB">
            <w:pPr>
              <w:overflowPunct w:val="0"/>
              <w:spacing w:line="360" w:lineRule="auto"/>
              <w:ind w:right="136" w:rightChars="65"/>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1.满足《中华人民共和国政府采购法》第二十二条规定               2.落实政府采购政策需满足的资格要求：供应商为中小微企业。</w:t>
            </w:r>
          </w:p>
          <w:p w14:paraId="69586A32">
            <w:pPr>
              <w:overflowPunct w:val="0"/>
              <w:spacing w:line="360" w:lineRule="auto"/>
              <w:ind w:right="136" w:rightChars="65"/>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1）本项目供应商为中小企业；</w:t>
            </w:r>
          </w:p>
          <w:p w14:paraId="2B20A590">
            <w:pPr>
              <w:overflowPunct w:val="0"/>
              <w:spacing w:line="360" w:lineRule="auto"/>
              <w:ind w:right="136" w:rightChars="65"/>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2）根据工信部等部委发布的《关于印发中小企业划型标准规定的通知》（工信部联企业〔2011〕300号）、财政部、工业和信息化部《政府采购促进中小企业发展管理办法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规定、新疆维吾尔自治区财政厅、新疆生产建设兵团财政局《关于落实好政府采购支持中小企业发展的通知》(新财购[2022]22号)，</w:t>
            </w:r>
            <w:r>
              <w:rPr>
                <w:rFonts w:hint="eastAsia" w:asciiTheme="minorEastAsia" w:hAnsiTheme="minorEastAsia" w:eastAsiaTheme="minorEastAsia" w:cstheme="minorEastAsia"/>
                <w:b/>
                <w:bCs/>
                <w:color w:val="auto"/>
                <w:w w:val="100"/>
                <w:sz w:val="24"/>
                <w:szCs w:val="24"/>
                <w:highlight w:val="none"/>
                <w:u w:val="single"/>
                <w:lang w:val="en-US" w:eastAsia="zh-CN"/>
              </w:rPr>
              <w:t>本次采购标的所属行业为其他未列明行业</w:t>
            </w:r>
            <w:r>
              <w:rPr>
                <w:rFonts w:hint="eastAsia" w:asciiTheme="minorEastAsia" w:hAnsiTheme="minorEastAsia" w:eastAsiaTheme="minorEastAsia" w:cstheme="minorEastAsia"/>
                <w:b w:val="0"/>
                <w:bCs w:val="0"/>
                <w:color w:val="auto"/>
                <w:w w:val="100"/>
                <w:sz w:val="24"/>
                <w:szCs w:val="24"/>
                <w:highlight w:val="none"/>
                <w:lang w:val="en-US" w:eastAsia="zh-CN"/>
              </w:rPr>
              <w:t>，符合中小微型企业应按照招标文件格式要求提供《中小企业声明函》（见格式），（监狱企业、残疾人福利性单位视同为中小企业）。</w:t>
            </w:r>
          </w:p>
          <w:p w14:paraId="274AD42F">
            <w:pPr>
              <w:overflowPunct w:val="0"/>
              <w:spacing w:line="360" w:lineRule="auto"/>
              <w:ind w:right="136" w:rightChars="65"/>
              <w:rPr>
                <w:rFonts w:hint="eastAsia" w:asciiTheme="minorEastAsia" w:hAnsiTheme="minorEastAsia" w:eastAsiaTheme="minorEastAsia" w:cstheme="minorEastAsia"/>
                <w:b w:val="0"/>
                <w:bCs w:val="0"/>
                <w:color w:val="auto"/>
                <w:w w:val="100"/>
                <w:sz w:val="24"/>
                <w:szCs w:val="24"/>
                <w:highlight w:val="none"/>
                <w:lang w:val="en-US" w:eastAsia="zh-CN"/>
              </w:rPr>
            </w:pPr>
            <w:r>
              <w:rPr>
                <w:rFonts w:hint="eastAsia" w:asciiTheme="minorEastAsia" w:hAnsiTheme="minorEastAsia" w:eastAsiaTheme="minorEastAsia" w:cstheme="minorEastAsia"/>
                <w:b w:val="0"/>
                <w:bCs w:val="0"/>
                <w:color w:val="auto"/>
                <w:w w:val="100"/>
                <w:sz w:val="24"/>
                <w:szCs w:val="24"/>
                <w:highlight w:val="none"/>
                <w:lang w:val="en-US" w:eastAsia="zh-CN"/>
              </w:rPr>
              <w:t>3）依据本办法规定享受扶持政策获得政府采购合同的，小微企业不得将合同分包给大中型企业，中型企业不得将合同分包给大型企业。</w:t>
            </w:r>
          </w:p>
        </w:tc>
      </w:tr>
      <w:tr w14:paraId="176F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1158" w:type="dxa"/>
            <w:noWrap w:val="0"/>
            <w:vAlign w:val="center"/>
          </w:tcPr>
          <w:p w14:paraId="073AB171">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11</w:t>
            </w:r>
          </w:p>
        </w:tc>
        <w:tc>
          <w:tcPr>
            <w:tcW w:w="1841" w:type="dxa"/>
            <w:noWrap w:val="0"/>
            <w:vAlign w:val="center"/>
          </w:tcPr>
          <w:p w14:paraId="5296945D">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资格审查内容</w:t>
            </w:r>
          </w:p>
        </w:tc>
        <w:tc>
          <w:tcPr>
            <w:tcW w:w="7720" w:type="dxa"/>
            <w:noWrap w:val="0"/>
            <w:vAlign w:val="center"/>
          </w:tcPr>
          <w:p w14:paraId="4E932C4D">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1、企业营业执照副本（加盖企业公章）</w:t>
            </w:r>
          </w:p>
          <w:p w14:paraId="5DA46D21">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2、法定代表人身份证明或法定代表人授权委托书（加盖企业公章）（见格式）</w:t>
            </w:r>
          </w:p>
          <w:p w14:paraId="142B79C5">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3、《中小企业声明函》（加盖企业公章）（见格式）</w:t>
            </w:r>
          </w:p>
          <w:p w14:paraId="71EDDF2E">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4、“信用中国”网站（www.creditchina.gov.cn）、中国政府采购网（www.ccgp.gov.cn）未被列入失信被执行人、重大税收违法案件、当事人名单、政府采购严重违法失信行为记录名单的查询记录</w:t>
            </w:r>
          </w:p>
          <w:p w14:paraId="0BEA9E95">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5、供应商具有公安部第三研究所颁发有效的《网络安全等级测评与检测评估机构服务认证证书》（加盖企业公章）</w:t>
            </w:r>
          </w:p>
          <w:p w14:paraId="6642AA1C">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6、投标保证金缴纳凭证（加盖企业公章）</w:t>
            </w:r>
          </w:p>
          <w:p w14:paraId="3A1A8F4B">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由于供应商自身原因导致提交的电子文件无法识别的后果自负。</w:t>
            </w:r>
          </w:p>
        </w:tc>
      </w:tr>
      <w:tr w14:paraId="6E3A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atLeast"/>
          <w:jc w:val="center"/>
        </w:trPr>
        <w:tc>
          <w:tcPr>
            <w:tcW w:w="1158" w:type="dxa"/>
            <w:noWrap w:val="0"/>
            <w:vAlign w:val="center"/>
          </w:tcPr>
          <w:p w14:paraId="31C748F1">
            <w:pPr>
              <w:spacing w:line="360" w:lineRule="auto"/>
              <w:jc w:val="center"/>
              <w:rPr>
                <w:rFonts w:hint="eastAsia" w:asciiTheme="minorEastAsia" w:hAnsiTheme="minorEastAsia" w:eastAsiaTheme="minorEastAsia" w:cstheme="minorEastAsia"/>
                <w:color w:val="auto"/>
                <w:w w:val="100"/>
                <w:sz w:val="24"/>
                <w:szCs w:val="24"/>
                <w:highlight w:val="none"/>
                <w:shd w:val="clear" w:color="auto" w:fill="auto"/>
                <w:lang w:val="en-US" w:eastAsia="zh-CN"/>
              </w:rPr>
            </w:pPr>
            <w:r>
              <w:rPr>
                <w:rFonts w:hint="eastAsia" w:asciiTheme="minorEastAsia" w:hAnsiTheme="minorEastAsia" w:eastAsiaTheme="minorEastAsia" w:cstheme="minorEastAsia"/>
                <w:color w:val="auto"/>
                <w:w w:val="100"/>
                <w:sz w:val="24"/>
                <w:szCs w:val="24"/>
                <w:highlight w:val="none"/>
                <w:shd w:val="clear" w:color="auto" w:fill="auto"/>
                <w:lang w:val="en-US" w:eastAsia="zh-CN"/>
              </w:rPr>
              <w:t>12</w:t>
            </w:r>
          </w:p>
        </w:tc>
        <w:tc>
          <w:tcPr>
            <w:tcW w:w="1841" w:type="dxa"/>
            <w:noWrap w:val="0"/>
            <w:vAlign w:val="center"/>
          </w:tcPr>
          <w:p w14:paraId="4A8EC40F">
            <w:pPr>
              <w:spacing w:line="360" w:lineRule="auto"/>
              <w:jc w:val="center"/>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供应商提交的商务文件</w:t>
            </w:r>
          </w:p>
        </w:tc>
        <w:tc>
          <w:tcPr>
            <w:tcW w:w="7720" w:type="dxa"/>
            <w:noWrap w:val="0"/>
            <w:vAlign w:val="center"/>
          </w:tcPr>
          <w:p w14:paraId="5BC4CAAB">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响应文件：</w:t>
            </w:r>
          </w:p>
          <w:p w14:paraId="54014AD9">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（1）报价一览表（见格式）；</w:t>
            </w:r>
          </w:p>
          <w:p w14:paraId="0ADDC6AD">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（2）在“信用中国”网、“中国政府采购网”上查询参加政府采购活动前三年内在经营活动中没有违法记录（查询记录加盖企业公章）</w:t>
            </w:r>
          </w:p>
          <w:p w14:paraId="088C6DB8">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（3）上年度财务审计报告或企业财务报表</w:t>
            </w:r>
          </w:p>
          <w:p w14:paraId="7FAE8DF5">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（4）近六个月其中任意一个月企业缴纳社保单位汇总表、近六个月其中任意一个月企业完税证明；</w:t>
            </w:r>
          </w:p>
          <w:p w14:paraId="32DF661E">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（5）中小企业声明函（见格式）；</w:t>
            </w:r>
          </w:p>
          <w:p w14:paraId="6BF9240C">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（6）参加政府采购活动前三年内，在经营活动中没有重大违法记录；</w:t>
            </w:r>
          </w:p>
          <w:p w14:paraId="7EC8E781">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（7）具有履行合同所必需的设备和专业技术能力</w:t>
            </w:r>
          </w:p>
          <w:p w14:paraId="111967BB">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（8）服务承诺书；</w:t>
            </w:r>
          </w:p>
          <w:p w14:paraId="7580C1C6">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（9）商务条款偏离表</w:t>
            </w:r>
          </w:p>
          <w:p w14:paraId="69FA6850">
            <w:pPr>
              <w:pStyle w:val="2"/>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（10）服务需求偏离表</w:t>
            </w:r>
          </w:p>
          <w:p w14:paraId="7DDE6CDB">
            <w:pPr>
              <w:numPr>
                <w:ilvl w:val="0"/>
                <w:numId w:val="0"/>
              </w:numPr>
              <w:overflowPunct w:val="0"/>
              <w:spacing w:line="360" w:lineRule="auto"/>
              <w:ind w:right="136" w:rightChars="65"/>
              <w:rPr>
                <w:rFonts w:hint="eastAsia" w:asciiTheme="minorEastAsia" w:hAnsiTheme="minorEastAsia" w:eastAsiaTheme="minorEastAsia" w:cstheme="minorEastAsia"/>
                <w:b/>
                <w:bCs/>
                <w:color w:val="auto"/>
                <w:w w:val="100"/>
                <w:sz w:val="24"/>
                <w:szCs w:val="24"/>
                <w:highlight w:val="none"/>
                <w:shd w:val="clear" w:color="auto" w:fill="auto"/>
                <w:lang w:val="en-US" w:eastAsia="zh-CN"/>
              </w:rPr>
            </w:pPr>
            <w:r>
              <w:rPr>
                <w:rFonts w:hint="eastAsia" w:asciiTheme="minorEastAsia" w:hAnsiTheme="minorEastAsia" w:eastAsiaTheme="minorEastAsia" w:cstheme="minorEastAsia"/>
                <w:b/>
                <w:bCs/>
                <w:color w:val="auto"/>
                <w:w w:val="100"/>
                <w:sz w:val="24"/>
                <w:szCs w:val="24"/>
                <w:highlight w:val="none"/>
                <w:shd w:val="clear" w:color="auto" w:fill="auto"/>
                <w:lang w:val="en-US" w:eastAsia="zh-CN"/>
              </w:rPr>
              <w:t>供应商认为有必要提供的声明及文件资料。</w:t>
            </w:r>
          </w:p>
        </w:tc>
      </w:tr>
      <w:tr w14:paraId="4D21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158" w:type="dxa"/>
            <w:noWrap w:val="0"/>
            <w:vAlign w:val="center"/>
          </w:tcPr>
          <w:p w14:paraId="3A40810F">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13</w:t>
            </w:r>
          </w:p>
        </w:tc>
        <w:tc>
          <w:tcPr>
            <w:tcW w:w="1841" w:type="dxa"/>
            <w:noWrap w:val="0"/>
            <w:vAlign w:val="center"/>
          </w:tcPr>
          <w:p w14:paraId="0AC74B1C">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lang w:eastAsia="en-US"/>
              </w:rPr>
              <w:t>联合体</w:t>
            </w:r>
          </w:p>
        </w:tc>
        <w:tc>
          <w:tcPr>
            <w:tcW w:w="7720" w:type="dxa"/>
            <w:noWrap w:val="0"/>
            <w:vAlign w:val="center"/>
          </w:tcPr>
          <w:p w14:paraId="64DD05C1">
            <w:pPr>
              <w:spacing w:line="360" w:lineRule="auto"/>
              <w:rPr>
                <w:rFonts w:hint="eastAsia" w:asciiTheme="minorEastAsia" w:hAnsiTheme="minorEastAsia" w:eastAsiaTheme="minorEastAsia" w:cstheme="minorEastAsia"/>
                <w:snapToGrid w:val="0"/>
                <w:color w:val="auto"/>
                <w:w w:val="100"/>
                <w:sz w:val="24"/>
                <w:szCs w:val="24"/>
                <w:highlight w:val="none"/>
                <w:lang w:eastAsia="en-US"/>
              </w:rPr>
            </w:pPr>
            <w:r>
              <w:rPr>
                <w:rFonts w:hint="eastAsia" w:asciiTheme="minorEastAsia" w:hAnsiTheme="minorEastAsia" w:eastAsiaTheme="minorEastAsia" w:cstheme="minorEastAsia"/>
                <w:snapToGrid w:val="0"/>
                <w:color w:val="auto"/>
                <w:w w:val="100"/>
                <w:sz w:val="24"/>
                <w:szCs w:val="24"/>
                <w:highlight w:val="none"/>
              </w:rPr>
              <w:t>☑</w:t>
            </w:r>
            <w:r>
              <w:rPr>
                <w:rFonts w:hint="eastAsia" w:asciiTheme="minorEastAsia" w:hAnsiTheme="minorEastAsia" w:eastAsiaTheme="minorEastAsia" w:cstheme="minorEastAsia"/>
                <w:snapToGrid w:val="0"/>
                <w:color w:val="auto"/>
                <w:w w:val="100"/>
                <w:sz w:val="24"/>
                <w:szCs w:val="24"/>
                <w:highlight w:val="none"/>
                <w:lang w:eastAsia="en-US"/>
              </w:rPr>
              <w:t>不接受</w:t>
            </w:r>
            <w:r>
              <w:rPr>
                <w:rFonts w:hint="eastAsia" w:asciiTheme="minorEastAsia" w:hAnsiTheme="minorEastAsia" w:eastAsiaTheme="minorEastAsia" w:cstheme="minorEastAsia"/>
                <w:snapToGrid w:val="0"/>
                <w:color w:val="auto"/>
                <w:w w:val="100"/>
                <w:sz w:val="24"/>
                <w:szCs w:val="24"/>
                <w:highlight w:val="none"/>
                <w:lang w:val="en-US" w:eastAsia="zh-CN"/>
              </w:rPr>
              <w:t xml:space="preserve">   </w:t>
            </w:r>
            <w:r>
              <w:rPr>
                <w:rFonts w:hint="eastAsia" w:asciiTheme="minorEastAsia" w:hAnsiTheme="minorEastAsia" w:eastAsiaTheme="minorEastAsia" w:cstheme="minorEastAsia"/>
                <w:snapToGrid w:val="0"/>
                <w:color w:val="auto"/>
                <w:w w:val="100"/>
                <w:sz w:val="24"/>
                <w:szCs w:val="24"/>
                <w:highlight w:val="none"/>
                <w:lang w:eastAsia="en-US"/>
              </w:rPr>
              <w:sym w:font="Wingdings 2" w:char="00A3"/>
            </w:r>
            <w:r>
              <w:rPr>
                <w:rFonts w:hint="eastAsia" w:asciiTheme="minorEastAsia" w:hAnsiTheme="minorEastAsia" w:eastAsiaTheme="minorEastAsia" w:cstheme="minorEastAsia"/>
                <w:snapToGrid w:val="0"/>
                <w:color w:val="auto"/>
                <w:w w:val="100"/>
                <w:sz w:val="24"/>
                <w:szCs w:val="24"/>
                <w:highlight w:val="none"/>
                <w:lang w:eastAsia="en-US"/>
              </w:rPr>
              <w:t>接受</w:t>
            </w:r>
          </w:p>
          <w:p w14:paraId="51E927D0">
            <w:pPr>
              <w:spacing w:line="360" w:lineRule="auto"/>
              <w:rPr>
                <w:rFonts w:hint="eastAsia" w:asciiTheme="minorEastAsia" w:hAnsiTheme="minorEastAsia" w:eastAsiaTheme="minorEastAsia" w:cstheme="minorEastAsia"/>
                <w:snapToGrid w:val="0"/>
                <w:color w:val="auto"/>
                <w:w w:val="100"/>
                <w:sz w:val="24"/>
                <w:szCs w:val="24"/>
                <w:highlight w:val="none"/>
                <w:lang w:val="en-US" w:eastAsia="zh-CN"/>
              </w:rPr>
            </w:pPr>
            <w:r>
              <w:rPr>
                <w:rFonts w:hint="eastAsia" w:asciiTheme="minorEastAsia" w:hAnsiTheme="minorEastAsia" w:eastAsiaTheme="minorEastAsia" w:cstheme="minorEastAsia"/>
                <w:snapToGrid w:val="0"/>
                <w:color w:val="auto"/>
                <w:w w:val="100"/>
                <w:sz w:val="24"/>
                <w:szCs w:val="24"/>
                <w:highlight w:val="none"/>
                <w:lang w:val="en-US" w:eastAsia="zh-CN"/>
              </w:rPr>
              <w:t>不允许成交企供应商将合同主体、非主体和关键非关键性内容委托企业完成</w:t>
            </w:r>
          </w:p>
        </w:tc>
      </w:tr>
      <w:tr w14:paraId="3083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58" w:type="dxa"/>
            <w:noWrap w:val="0"/>
            <w:vAlign w:val="center"/>
          </w:tcPr>
          <w:p w14:paraId="2360D67C">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14</w:t>
            </w:r>
          </w:p>
        </w:tc>
        <w:tc>
          <w:tcPr>
            <w:tcW w:w="1841" w:type="dxa"/>
            <w:noWrap w:val="0"/>
            <w:vAlign w:val="center"/>
          </w:tcPr>
          <w:p w14:paraId="139D934E">
            <w:pPr>
              <w:spacing w:line="360" w:lineRule="auto"/>
              <w:jc w:val="center"/>
              <w:rPr>
                <w:rFonts w:hint="eastAsia" w:asciiTheme="minorEastAsia" w:hAnsiTheme="minorEastAsia" w:eastAsiaTheme="minorEastAsia" w:cstheme="minorEastAsia"/>
                <w:b/>
                <w:bCs/>
                <w:snapToGrid w:val="0"/>
                <w:color w:val="auto"/>
                <w:w w:val="100"/>
                <w:sz w:val="24"/>
                <w:szCs w:val="24"/>
                <w:highlight w:val="none"/>
                <w:lang w:eastAsia="en-US"/>
              </w:rPr>
            </w:pPr>
            <w:r>
              <w:rPr>
                <w:rFonts w:hint="eastAsia" w:asciiTheme="minorEastAsia" w:hAnsiTheme="minorEastAsia" w:eastAsiaTheme="minorEastAsia" w:cstheme="minorEastAsia"/>
                <w:color w:val="auto"/>
                <w:w w:val="100"/>
                <w:sz w:val="24"/>
                <w:szCs w:val="24"/>
                <w:highlight w:val="none"/>
                <w:lang w:val="en-US" w:eastAsia="zh-CN"/>
              </w:rPr>
              <w:t>投标</w:t>
            </w:r>
            <w:r>
              <w:rPr>
                <w:rFonts w:hint="eastAsia" w:asciiTheme="minorEastAsia" w:hAnsiTheme="minorEastAsia" w:eastAsiaTheme="minorEastAsia" w:cstheme="minorEastAsia"/>
                <w:color w:val="auto"/>
                <w:w w:val="100"/>
                <w:sz w:val="24"/>
                <w:szCs w:val="24"/>
                <w:highlight w:val="none"/>
                <w:lang w:eastAsia="zh-CN"/>
              </w:rPr>
              <w:t>有效期</w:t>
            </w:r>
          </w:p>
        </w:tc>
        <w:tc>
          <w:tcPr>
            <w:tcW w:w="7720" w:type="dxa"/>
            <w:noWrap w:val="0"/>
            <w:vAlign w:val="center"/>
          </w:tcPr>
          <w:p w14:paraId="10ABBB27">
            <w:pPr>
              <w:spacing w:line="360" w:lineRule="auto"/>
              <w:jc w:val="left"/>
              <w:rPr>
                <w:rFonts w:hint="eastAsia" w:asciiTheme="minorEastAsia" w:hAnsiTheme="minorEastAsia" w:eastAsiaTheme="minorEastAsia" w:cstheme="minorEastAsia"/>
                <w:snapToGrid w:val="0"/>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lang w:val="en-US" w:eastAsia="zh-CN"/>
              </w:rPr>
              <w:t>90</w:t>
            </w:r>
            <w:r>
              <w:rPr>
                <w:rFonts w:hint="eastAsia" w:asciiTheme="minorEastAsia" w:hAnsiTheme="minorEastAsia" w:eastAsiaTheme="minorEastAsia" w:cstheme="minorEastAsia"/>
                <w:color w:val="auto"/>
                <w:w w:val="100"/>
                <w:sz w:val="24"/>
                <w:szCs w:val="24"/>
                <w:highlight w:val="none"/>
                <w:lang w:eastAsia="zh-CN"/>
              </w:rPr>
              <w:t>日历日（从递交响应文件截止时间起计算）。</w:t>
            </w:r>
          </w:p>
        </w:tc>
      </w:tr>
      <w:tr w14:paraId="6C12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58" w:type="dxa"/>
            <w:noWrap w:val="0"/>
            <w:vAlign w:val="center"/>
          </w:tcPr>
          <w:p w14:paraId="2BDEB1F1">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kern w:val="2"/>
                <w:sz w:val="24"/>
                <w:szCs w:val="24"/>
                <w:highlight w:val="none"/>
                <w:lang w:val="en-US" w:eastAsia="zh-CN" w:bidi="ar-SA"/>
              </w:rPr>
              <w:t>15</w:t>
            </w:r>
          </w:p>
        </w:tc>
        <w:tc>
          <w:tcPr>
            <w:tcW w:w="1841" w:type="dxa"/>
            <w:noWrap w:val="0"/>
            <w:vAlign w:val="center"/>
          </w:tcPr>
          <w:p w14:paraId="6B12CC9B">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服务时间</w:t>
            </w:r>
          </w:p>
        </w:tc>
        <w:tc>
          <w:tcPr>
            <w:tcW w:w="7720" w:type="dxa"/>
            <w:noWrap w:val="0"/>
            <w:vAlign w:val="center"/>
          </w:tcPr>
          <w:p w14:paraId="4E6A3417">
            <w:pPr>
              <w:numPr>
                <w:ilvl w:val="0"/>
                <w:numId w:val="0"/>
              </w:numPr>
              <w:spacing w:line="360" w:lineRule="auto"/>
              <w:jc w:val="both"/>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合同签订之日起30个自然日内完成信息系统等级保护测评服务和商用密码应用安全性评估服务工作。2026、2027年的《商用密码应用安全性评估报告》需在每年10月前出具。</w:t>
            </w:r>
          </w:p>
        </w:tc>
      </w:tr>
      <w:tr w14:paraId="74BC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58" w:type="dxa"/>
            <w:noWrap w:val="0"/>
            <w:vAlign w:val="center"/>
          </w:tcPr>
          <w:p w14:paraId="4B148385">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16</w:t>
            </w:r>
          </w:p>
        </w:tc>
        <w:tc>
          <w:tcPr>
            <w:tcW w:w="1841" w:type="dxa"/>
            <w:noWrap w:val="0"/>
            <w:vAlign w:val="center"/>
          </w:tcPr>
          <w:p w14:paraId="6968412F">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付款方式</w:t>
            </w:r>
          </w:p>
        </w:tc>
        <w:tc>
          <w:tcPr>
            <w:tcW w:w="7720" w:type="dxa"/>
            <w:noWrap w:val="0"/>
            <w:vAlign w:val="center"/>
          </w:tcPr>
          <w:p w14:paraId="2E0159D1">
            <w:pPr>
              <w:spacing w:line="360" w:lineRule="auto"/>
              <w:jc w:val="left"/>
              <w:rPr>
                <w:rFonts w:hint="eastAsia" w:asciiTheme="minorEastAsia" w:hAnsiTheme="minorEastAsia" w:eastAsiaTheme="minorEastAsia" w:cstheme="minorEastAsia"/>
                <w:color w:val="auto"/>
                <w:w w:val="100"/>
                <w:kern w:val="2"/>
                <w:sz w:val="24"/>
                <w:szCs w:val="24"/>
                <w:highlight w:val="none"/>
                <w:lang w:val="en-US" w:eastAsia="zh-CN" w:bidi="ar-SA"/>
              </w:rPr>
            </w:pPr>
            <w:r>
              <w:rPr>
                <w:color w:val="auto"/>
                <w:spacing w:val="-2"/>
                <w:sz w:val="24"/>
                <w:szCs w:val="24"/>
                <w:highlight w:val="none"/>
              </w:rPr>
              <w:t>具体以签订合同为准</w:t>
            </w:r>
          </w:p>
        </w:tc>
      </w:tr>
      <w:tr w14:paraId="184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8" w:type="dxa"/>
            <w:noWrap w:val="0"/>
            <w:vAlign w:val="center"/>
          </w:tcPr>
          <w:p w14:paraId="15494E8B">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17</w:t>
            </w:r>
          </w:p>
        </w:tc>
        <w:tc>
          <w:tcPr>
            <w:tcW w:w="1841" w:type="dxa"/>
            <w:noWrap w:val="0"/>
            <w:vAlign w:val="center"/>
          </w:tcPr>
          <w:p w14:paraId="0C808CA7">
            <w:pPr>
              <w:spacing w:line="360" w:lineRule="auto"/>
              <w:jc w:val="center"/>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w w:val="100"/>
                <w:sz w:val="24"/>
                <w:szCs w:val="24"/>
                <w:highlight w:val="none"/>
                <w:lang w:val="en-US" w:eastAsia="zh-CN"/>
              </w:rPr>
              <w:t>履约保证金</w:t>
            </w:r>
          </w:p>
        </w:tc>
        <w:tc>
          <w:tcPr>
            <w:tcW w:w="7720" w:type="dxa"/>
            <w:noWrap w:val="0"/>
            <w:vAlign w:val="center"/>
          </w:tcPr>
          <w:p w14:paraId="75CC5E29">
            <w:pPr>
              <w:spacing w:line="360" w:lineRule="auto"/>
              <w:jc w:val="left"/>
              <w:rPr>
                <w:rFonts w:hint="default"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合同签订后中标人向采购人以履约保函的形式提交合同总额5%的履约保证金，待项目完成后双方无异议时予以退还。</w:t>
            </w:r>
          </w:p>
        </w:tc>
      </w:tr>
      <w:tr w14:paraId="577E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8" w:type="dxa"/>
            <w:noWrap w:val="0"/>
            <w:vAlign w:val="center"/>
          </w:tcPr>
          <w:p w14:paraId="0F19CC35">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17</w:t>
            </w:r>
          </w:p>
        </w:tc>
        <w:tc>
          <w:tcPr>
            <w:tcW w:w="1841" w:type="dxa"/>
            <w:noWrap w:val="0"/>
            <w:vAlign w:val="center"/>
          </w:tcPr>
          <w:p w14:paraId="2AC0E99C">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lang w:eastAsia="en-US"/>
              </w:rPr>
              <w:t>信用查询</w:t>
            </w:r>
            <w:r>
              <w:rPr>
                <w:rFonts w:hint="eastAsia" w:asciiTheme="minorEastAsia" w:hAnsiTheme="minorEastAsia" w:eastAsiaTheme="minorEastAsia" w:cstheme="minorEastAsia"/>
                <w:snapToGrid w:val="0"/>
                <w:color w:val="auto"/>
                <w:w w:val="100"/>
                <w:sz w:val="24"/>
                <w:szCs w:val="24"/>
                <w:highlight w:val="none"/>
                <w:lang w:val="en-US" w:eastAsia="zh-CN"/>
              </w:rPr>
              <w:t>方法</w:t>
            </w:r>
          </w:p>
        </w:tc>
        <w:tc>
          <w:tcPr>
            <w:tcW w:w="7720" w:type="dxa"/>
            <w:noWrap w:val="0"/>
            <w:vAlign w:val="center"/>
          </w:tcPr>
          <w:p w14:paraId="3BBB08AD">
            <w:pPr>
              <w:tabs>
                <w:tab w:val="left" w:pos="3303"/>
              </w:tabs>
              <w:spacing w:line="360" w:lineRule="auto"/>
              <w:rPr>
                <w:rFonts w:hint="eastAsia" w:asciiTheme="minorEastAsia" w:hAnsiTheme="minorEastAsia" w:eastAsiaTheme="minorEastAsia" w:cstheme="minorEastAsia"/>
                <w:b w:val="0"/>
                <w:bCs w:val="0"/>
                <w:snapToGrid w:val="0"/>
                <w:color w:val="auto"/>
                <w:w w:val="100"/>
                <w:sz w:val="24"/>
                <w:szCs w:val="24"/>
                <w:highlight w:val="none"/>
              </w:rPr>
            </w:pPr>
            <w:r>
              <w:rPr>
                <w:rFonts w:hint="eastAsia" w:asciiTheme="minorEastAsia" w:hAnsiTheme="minorEastAsia" w:eastAsiaTheme="minorEastAsia" w:cstheme="minorEastAsia"/>
                <w:b/>
                <w:bCs/>
                <w:snapToGrid w:val="0"/>
                <w:color w:val="auto"/>
                <w:w w:val="100"/>
                <w:sz w:val="24"/>
                <w:szCs w:val="24"/>
                <w:highlight w:val="none"/>
              </w:rPr>
              <w:sym w:font="Wingdings 2" w:char="0052"/>
            </w:r>
            <w:r>
              <w:rPr>
                <w:rFonts w:hint="eastAsia" w:asciiTheme="minorEastAsia" w:hAnsiTheme="minorEastAsia" w:eastAsiaTheme="minorEastAsia" w:cstheme="minorEastAsia"/>
                <w:b w:val="0"/>
                <w:bCs w:val="0"/>
                <w:snapToGrid w:val="0"/>
                <w:color w:val="auto"/>
                <w:w w:val="100"/>
                <w:sz w:val="24"/>
                <w:szCs w:val="24"/>
                <w:highlight w:val="none"/>
              </w:rPr>
              <w:t>供应商</w:t>
            </w:r>
            <w:r>
              <w:rPr>
                <w:rFonts w:hint="eastAsia" w:asciiTheme="minorEastAsia" w:hAnsiTheme="minorEastAsia" w:eastAsiaTheme="minorEastAsia" w:cstheme="minorEastAsia"/>
                <w:b w:val="0"/>
                <w:bCs w:val="0"/>
                <w:snapToGrid w:val="0"/>
                <w:color w:val="auto"/>
                <w:w w:val="100"/>
                <w:sz w:val="24"/>
                <w:szCs w:val="24"/>
                <w:highlight w:val="none"/>
                <w:lang w:val="en-US" w:eastAsia="zh-CN"/>
              </w:rPr>
              <w:t>应</w:t>
            </w:r>
            <w:r>
              <w:rPr>
                <w:rFonts w:hint="eastAsia" w:asciiTheme="minorEastAsia" w:hAnsiTheme="minorEastAsia" w:eastAsiaTheme="minorEastAsia" w:cstheme="minorEastAsia"/>
                <w:b w:val="0"/>
                <w:bCs w:val="0"/>
                <w:snapToGrid w:val="0"/>
                <w:color w:val="auto"/>
                <w:w w:val="100"/>
                <w:sz w:val="24"/>
                <w:szCs w:val="24"/>
                <w:highlight w:val="none"/>
              </w:rPr>
              <w:t>自行查询如实提供</w:t>
            </w:r>
            <w:r>
              <w:rPr>
                <w:rFonts w:hint="eastAsia" w:asciiTheme="minorEastAsia" w:hAnsiTheme="minorEastAsia" w:eastAsiaTheme="minorEastAsia" w:cstheme="minorEastAsia"/>
                <w:b w:val="0"/>
                <w:bCs w:val="0"/>
                <w:color w:val="auto"/>
                <w:w w:val="100"/>
                <w:sz w:val="24"/>
                <w:szCs w:val="24"/>
                <w:highlight w:val="none"/>
                <w:shd w:val="clear" w:color="auto" w:fill="auto"/>
                <w:lang w:val="en-US" w:eastAsia="zh-CN"/>
              </w:rPr>
              <w:t>“信用中国”和“中国政府采购网”</w:t>
            </w:r>
            <w:r>
              <w:rPr>
                <w:rFonts w:hint="eastAsia" w:asciiTheme="minorEastAsia" w:hAnsiTheme="minorEastAsia" w:eastAsiaTheme="minorEastAsia" w:cstheme="minorEastAsia"/>
                <w:b w:val="0"/>
                <w:bCs w:val="0"/>
                <w:snapToGrid w:val="0"/>
                <w:color w:val="auto"/>
                <w:w w:val="100"/>
                <w:sz w:val="24"/>
                <w:szCs w:val="24"/>
                <w:highlight w:val="none"/>
              </w:rPr>
              <w:t>无不良信用记录并</w:t>
            </w:r>
            <w:r>
              <w:rPr>
                <w:rFonts w:hint="eastAsia" w:asciiTheme="minorEastAsia" w:hAnsiTheme="minorEastAsia" w:eastAsiaTheme="minorEastAsia" w:cstheme="minorEastAsia"/>
                <w:b w:val="0"/>
                <w:bCs w:val="0"/>
                <w:color w:val="auto"/>
                <w:w w:val="100"/>
                <w:sz w:val="24"/>
                <w:szCs w:val="24"/>
                <w:highlight w:val="none"/>
                <w:shd w:val="clear" w:color="auto" w:fill="auto"/>
                <w:lang w:val="en-US" w:eastAsia="zh-CN"/>
              </w:rPr>
              <w:t>记录并</w:t>
            </w:r>
            <w:r>
              <w:rPr>
                <w:rFonts w:hint="eastAsia" w:asciiTheme="minorEastAsia" w:hAnsiTheme="minorEastAsia" w:eastAsiaTheme="minorEastAsia" w:cstheme="minorEastAsia"/>
                <w:b w:val="0"/>
                <w:bCs w:val="0"/>
                <w:snapToGrid w:val="0"/>
                <w:color w:val="auto"/>
                <w:w w:val="100"/>
                <w:sz w:val="24"/>
                <w:szCs w:val="24"/>
                <w:highlight w:val="none"/>
              </w:rPr>
              <w:t>加盖供应商公章。</w:t>
            </w:r>
          </w:p>
          <w:p w14:paraId="470CCDFD">
            <w:pPr>
              <w:spacing w:line="360" w:lineRule="auto"/>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b w:val="0"/>
                <w:bCs w:val="0"/>
                <w:snapToGrid w:val="0"/>
                <w:color w:val="auto"/>
                <w:w w:val="100"/>
                <w:sz w:val="24"/>
                <w:szCs w:val="24"/>
                <w:highlight w:val="none"/>
              </w:rPr>
              <w:sym w:font="Wingdings 2" w:char="0052"/>
            </w:r>
            <w:r>
              <w:rPr>
                <w:rFonts w:hint="eastAsia" w:asciiTheme="minorEastAsia" w:hAnsiTheme="minorEastAsia" w:eastAsiaTheme="minorEastAsia" w:cstheme="minorEastAsia"/>
                <w:b w:val="0"/>
                <w:bCs w:val="0"/>
                <w:snapToGrid w:val="0"/>
                <w:color w:val="auto"/>
                <w:w w:val="100"/>
                <w:sz w:val="24"/>
                <w:szCs w:val="24"/>
                <w:highlight w:val="none"/>
              </w:rPr>
              <w:t>采购人或</w:t>
            </w:r>
            <w:r>
              <w:rPr>
                <w:rFonts w:hint="eastAsia" w:asciiTheme="minorEastAsia" w:hAnsiTheme="minorEastAsia" w:eastAsiaTheme="minorEastAsia" w:cstheme="minorEastAsia"/>
                <w:b w:val="0"/>
                <w:bCs w:val="0"/>
                <w:snapToGrid w:val="0"/>
                <w:color w:val="auto"/>
                <w:w w:val="100"/>
                <w:sz w:val="24"/>
                <w:szCs w:val="24"/>
                <w:highlight w:val="none"/>
                <w:lang w:val="en-US" w:eastAsia="zh-CN"/>
              </w:rPr>
              <w:t>招标</w:t>
            </w:r>
            <w:r>
              <w:rPr>
                <w:rFonts w:hint="eastAsia" w:asciiTheme="minorEastAsia" w:hAnsiTheme="minorEastAsia" w:eastAsiaTheme="minorEastAsia" w:cstheme="minorEastAsia"/>
                <w:b w:val="0"/>
                <w:bCs w:val="0"/>
                <w:snapToGrid w:val="0"/>
                <w:color w:val="auto"/>
                <w:w w:val="100"/>
                <w:sz w:val="24"/>
                <w:szCs w:val="24"/>
                <w:highlight w:val="none"/>
              </w:rPr>
              <w:t>代理机构</w:t>
            </w:r>
            <w:r>
              <w:rPr>
                <w:rFonts w:hint="eastAsia" w:asciiTheme="minorEastAsia" w:hAnsiTheme="minorEastAsia" w:eastAsiaTheme="minorEastAsia" w:cstheme="minorEastAsia"/>
                <w:b w:val="0"/>
                <w:bCs w:val="0"/>
                <w:snapToGrid w:val="0"/>
                <w:color w:val="auto"/>
                <w:w w:val="100"/>
                <w:sz w:val="24"/>
                <w:szCs w:val="24"/>
                <w:highlight w:val="none"/>
                <w:lang w:val="en-US" w:eastAsia="zh-CN"/>
              </w:rPr>
              <w:t>现场</w:t>
            </w:r>
            <w:r>
              <w:rPr>
                <w:rFonts w:hint="eastAsia" w:asciiTheme="minorEastAsia" w:hAnsiTheme="minorEastAsia" w:eastAsiaTheme="minorEastAsia" w:cstheme="minorEastAsia"/>
                <w:b w:val="0"/>
                <w:bCs w:val="0"/>
                <w:snapToGrid w:val="0"/>
                <w:color w:val="auto"/>
                <w:w w:val="100"/>
                <w:sz w:val="24"/>
                <w:szCs w:val="24"/>
                <w:highlight w:val="none"/>
              </w:rPr>
              <w:t>将通过“信用中国”网站（www.creditchina.gov.cn）和中国政府采</w:t>
            </w:r>
            <w:r>
              <w:rPr>
                <w:rFonts w:hint="eastAsia" w:asciiTheme="minorEastAsia" w:hAnsiTheme="minorEastAsia" w:eastAsiaTheme="minorEastAsia" w:cstheme="minorEastAsia"/>
                <w:snapToGrid w:val="0"/>
                <w:color w:val="auto"/>
                <w:w w:val="100"/>
                <w:sz w:val="24"/>
                <w:szCs w:val="24"/>
                <w:highlight w:val="none"/>
              </w:rPr>
              <w:t>购网（www.ccgp.gov.cn）查询相关主体信用记录。供应商不良信用记录以</w:t>
            </w:r>
            <w:r>
              <w:rPr>
                <w:rFonts w:hint="eastAsia" w:asciiTheme="minorEastAsia" w:hAnsiTheme="minorEastAsia" w:eastAsiaTheme="minorEastAsia" w:cstheme="minorEastAsia"/>
                <w:b w:val="0"/>
                <w:bCs w:val="0"/>
                <w:snapToGrid w:val="0"/>
                <w:color w:val="auto"/>
                <w:w w:val="100"/>
                <w:sz w:val="24"/>
                <w:szCs w:val="24"/>
                <w:highlight w:val="none"/>
              </w:rPr>
              <w:t>采购人或代理机构</w:t>
            </w:r>
            <w:r>
              <w:rPr>
                <w:rFonts w:hint="eastAsia" w:asciiTheme="minorEastAsia" w:hAnsiTheme="minorEastAsia" w:eastAsiaTheme="minorEastAsia" w:cstheme="minorEastAsia"/>
                <w:snapToGrid w:val="0"/>
                <w:color w:val="auto"/>
                <w:w w:val="100"/>
                <w:sz w:val="24"/>
                <w:szCs w:val="24"/>
                <w:highlight w:val="none"/>
              </w:rPr>
              <w:t>查询结果为准。</w:t>
            </w:r>
          </w:p>
        </w:tc>
      </w:tr>
      <w:tr w14:paraId="2A04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158" w:type="dxa"/>
            <w:noWrap w:val="0"/>
            <w:vAlign w:val="center"/>
          </w:tcPr>
          <w:p w14:paraId="471DE29E">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18</w:t>
            </w:r>
          </w:p>
        </w:tc>
        <w:tc>
          <w:tcPr>
            <w:tcW w:w="1841" w:type="dxa"/>
            <w:noWrap w:val="0"/>
            <w:vAlign w:val="center"/>
          </w:tcPr>
          <w:p w14:paraId="7D31BA11">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lang w:val="en-US" w:eastAsia="zh-CN"/>
              </w:rPr>
              <w:t>响应</w:t>
            </w:r>
            <w:r>
              <w:rPr>
                <w:rFonts w:hint="eastAsia" w:asciiTheme="minorEastAsia" w:hAnsiTheme="minorEastAsia" w:eastAsiaTheme="minorEastAsia" w:cstheme="minorEastAsia"/>
                <w:snapToGrid w:val="0"/>
                <w:color w:val="auto"/>
                <w:w w:val="100"/>
                <w:sz w:val="24"/>
                <w:szCs w:val="24"/>
                <w:highlight w:val="none"/>
              </w:rPr>
              <w:t>文件编制须知</w:t>
            </w:r>
          </w:p>
        </w:tc>
        <w:tc>
          <w:tcPr>
            <w:tcW w:w="7720" w:type="dxa"/>
            <w:noWrap w:val="0"/>
            <w:vAlign w:val="center"/>
          </w:tcPr>
          <w:p w14:paraId="639B63D6">
            <w:pPr>
              <w:spacing w:line="360" w:lineRule="auto"/>
              <w:rPr>
                <w:rFonts w:hint="eastAsia" w:asciiTheme="minorEastAsia" w:hAnsiTheme="minorEastAsia" w:eastAsiaTheme="minorEastAsia" w:cstheme="minorEastAsia"/>
                <w:snapToGrid w:val="0"/>
                <w:color w:val="auto"/>
                <w:w w:val="100"/>
                <w:sz w:val="24"/>
                <w:szCs w:val="24"/>
                <w:highlight w:val="none"/>
              </w:rPr>
            </w:pPr>
            <w:r>
              <w:rPr>
                <w:rFonts w:hint="eastAsia" w:asciiTheme="minorEastAsia" w:hAnsiTheme="minorEastAsia" w:eastAsiaTheme="minorEastAsia" w:cstheme="minorEastAsia"/>
                <w:snapToGrid w:val="0"/>
                <w:color w:val="auto"/>
                <w:w w:val="100"/>
                <w:sz w:val="24"/>
                <w:szCs w:val="24"/>
                <w:highlight w:val="none"/>
              </w:rPr>
              <w:t>1、在</w:t>
            </w:r>
            <w:r>
              <w:rPr>
                <w:rFonts w:hint="eastAsia" w:asciiTheme="minorEastAsia" w:hAnsiTheme="minorEastAsia" w:eastAsiaTheme="minorEastAsia" w:cstheme="minorEastAsia"/>
                <w:snapToGrid w:val="0"/>
                <w:color w:val="auto"/>
                <w:w w:val="100"/>
                <w:sz w:val="24"/>
                <w:szCs w:val="24"/>
                <w:highlight w:val="none"/>
                <w:lang w:eastAsia="zh-CN"/>
              </w:rPr>
              <w:t>磋商文件</w:t>
            </w:r>
            <w:r>
              <w:rPr>
                <w:rFonts w:hint="eastAsia" w:asciiTheme="minorEastAsia" w:hAnsiTheme="minorEastAsia" w:eastAsiaTheme="minorEastAsia" w:cstheme="minorEastAsia"/>
                <w:snapToGrid w:val="0"/>
                <w:color w:val="auto"/>
                <w:w w:val="100"/>
                <w:sz w:val="24"/>
                <w:szCs w:val="24"/>
                <w:highlight w:val="none"/>
              </w:rPr>
              <w:t>领取截止时间前，使用办理的CA数字证书，通过政采云平台（https://www.zcygov.cn/）窗口下载所投项目的</w:t>
            </w:r>
            <w:r>
              <w:rPr>
                <w:rFonts w:hint="eastAsia" w:asciiTheme="minorEastAsia" w:hAnsiTheme="minorEastAsia" w:eastAsiaTheme="minorEastAsia" w:cstheme="minorEastAsia"/>
                <w:snapToGrid w:val="0"/>
                <w:color w:val="auto"/>
                <w:w w:val="100"/>
                <w:sz w:val="24"/>
                <w:szCs w:val="24"/>
                <w:highlight w:val="none"/>
                <w:lang w:eastAsia="zh-CN"/>
              </w:rPr>
              <w:t>磋商文件</w:t>
            </w:r>
            <w:r>
              <w:rPr>
                <w:rFonts w:hint="eastAsia" w:asciiTheme="minorEastAsia" w:hAnsiTheme="minorEastAsia" w:eastAsiaTheme="minorEastAsia" w:cstheme="minorEastAsia"/>
                <w:snapToGrid w:val="0"/>
                <w:color w:val="auto"/>
                <w:w w:val="100"/>
                <w:sz w:val="24"/>
                <w:szCs w:val="24"/>
                <w:highlight w:val="none"/>
              </w:rPr>
              <w:t>。</w:t>
            </w:r>
          </w:p>
          <w:p w14:paraId="01B8CE58">
            <w:pPr>
              <w:spacing w:line="360" w:lineRule="auto"/>
              <w:rPr>
                <w:rFonts w:hint="eastAsia" w:asciiTheme="minorEastAsia" w:hAnsiTheme="minorEastAsia" w:eastAsiaTheme="minorEastAsia" w:cstheme="minorEastAsia"/>
                <w:snapToGrid w:val="0"/>
                <w:color w:val="auto"/>
                <w:w w:val="100"/>
                <w:sz w:val="24"/>
                <w:szCs w:val="24"/>
                <w:highlight w:val="none"/>
              </w:rPr>
            </w:pPr>
            <w:r>
              <w:rPr>
                <w:rFonts w:hint="eastAsia" w:asciiTheme="minorEastAsia" w:hAnsiTheme="minorEastAsia" w:eastAsiaTheme="minorEastAsia" w:cstheme="minorEastAsia"/>
                <w:snapToGrid w:val="0"/>
                <w:color w:val="auto"/>
                <w:w w:val="100"/>
                <w:sz w:val="24"/>
                <w:szCs w:val="24"/>
                <w:highlight w:val="none"/>
                <w:lang w:val="en-US" w:eastAsia="zh-CN"/>
              </w:rPr>
              <w:t>2、</w:t>
            </w:r>
            <w:r>
              <w:rPr>
                <w:rFonts w:hint="eastAsia" w:asciiTheme="minorEastAsia" w:hAnsiTheme="minorEastAsia" w:eastAsiaTheme="minorEastAsia" w:cstheme="minorEastAsia"/>
                <w:snapToGrid w:val="0"/>
                <w:color w:val="auto"/>
                <w:w w:val="100"/>
                <w:sz w:val="24"/>
                <w:szCs w:val="24"/>
                <w:highlight w:val="none"/>
              </w:rPr>
              <w:t>供应商需在新疆政府</w:t>
            </w:r>
            <w:r>
              <w:rPr>
                <w:rFonts w:hint="eastAsia" w:asciiTheme="minorEastAsia" w:hAnsiTheme="minorEastAsia" w:eastAsiaTheme="minorEastAsia" w:cstheme="minorEastAsia"/>
                <w:snapToGrid w:val="0"/>
                <w:color w:val="auto"/>
                <w:w w:val="100"/>
                <w:sz w:val="24"/>
                <w:szCs w:val="24"/>
                <w:highlight w:val="none"/>
                <w:lang w:eastAsia="zh-CN"/>
              </w:rPr>
              <w:t>采购网（http://www.ccgp-xinjiang.gov.cn/）下</w:t>
            </w:r>
            <w:r>
              <w:rPr>
                <w:rFonts w:hint="eastAsia" w:asciiTheme="minorEastAsia" w:hAnsiTheme="minorEastAsia" w:eastAsiaTheme="minorEastAsia" w:cstheme="minorEastAsia"/>
                <w:snapToGrid w:val="0"/>
                <w:color w:val="auto"/>
                <w:w w:val="100"/>
                <w:sz w:val="24"/>
                <w:szCs w:val="24"/>
                <w:highlight w:val="none"/>
              </w:rPr>
              <w:t>载专区自行下载政采云电子投标客户端。在电子投标客户端内制作对应的</w:t>
            </w:r>
            <w:r>
              <w:rPr>
                <w:rFonts w:hint="eastAsia" w:asciiTheme="minorEastAsia" w:hAnsiTheme="minorEastAsia" w:eastAsiaTheme="minorEastAsia" w:cstheme="minorEastAsia"/>
                <w:snapToGrid w:val="0"/>
                <w:color w:val="auto"/>
                <w:w w:val="100"/>
                <w:sz w:val="24"/>
                <w:szCs w:val="24"/>
                <w:highlight w:val="none"/>
                <w:lang w:eastAsia="zh-CN"/>
              </w:rPr>
              <w:t>响应文件</w:t>
            </w:r>
            <w:r>
              <w:rPr>
                <w:rFonts w:hint="eastAsia" w:asciiTheme="minorEastAsia" w:hAnsiTheme="minorEastAsia" w:eastAsiaTheme="minorEastAsia" w:cstheme="minorEastAsia"/>
                <w:snapToGrid w:val="0"/>
                <w:color w:val="auto"/>
                <w:w w:val="100"/>
                <w:sz w:val="24"/>
                <w:szCs w:val="24"/>
                <w:highlight w:val="none"/>
              </w:rPr>
              <w:t>。</w:t>
            </w:r>
            <w:r>
              <w:rPr>
                <w:rFonts w:hint="eastAsia" w:asciiTheme="minorEastAsia" w:hAnsiTheme="minorEastAsia" w:eastAsiaTheme="minorEastAsia" w:cstheme="minorEastAsia"/>
                <w:snapToGrid w:val="0"/>
                <w:color w:val="auto"/>
                <w:w w:val="100"/>
                <w:sz w:val="24"/>
                <w:szCs w:val="24"/>
                <w:highlight w:val="none"/>
                <w:lang w:eastAsia="zh-CN"/>
              </w:rPr>
              <w:t>响应文件</w:t>
            </w:r>
            <w:r>
              <w:rPr>
                <w:rFonts w:hint="eastAsia" w:asciiTheme="minorEastAsia" w:hAnsiTheme="minorEastAsia" w:eastAsiaTheme="minorEastAsia" w:cstheme="minorEastAsia"/>
                <w:snapToGrid w:val="0"/>
                <w:color w:val="auto"/>
                <w:w w:val="100"/>
                <w:sz w:val="24"/>
                <w:szCs w:val="24"/>
                <w:highlight w:val="none"/>
              </w:rPr>
              <w:t>制作完成后在响应截止时间前上传至政采云平台对应项目即可。</w:t>
            </w:r>
          </w:p>
          <w:p w14:paraId="5947BE09">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rPr>
              <w:t>3、</w:t>
            </w:r>
            <w:r>
              <w:rPr>
                <w:rFonts w:hint="eastAsia" w:asciiTheme="minorEastAsia" w:hAnsiTheme="minorEastAsia" w:eastAsiaTheme="minorEastAsia" w:cstheme="minorEastAsia"/>
                <w:snapToGrid w:val="0"/>
                <w:color w:val="auto"/>
                <w:w w:val="100"/>
                <w:sz w:val="24"/>
                <w:szCs w:val="24"/>
                <w:highlight w:val="none"/>
                <w:lang w:eastAsia="zh-CN"/>
              </w:rPr>
              <w:t>磋商文件</w:t>
            </w:r>
            <w:r>
              <w:rPr>
                <w:rFonts w:hint="eastAsia" w:asciiTheme="minorEastAsia" w:hAnsiTheme="minorEastAsia" w:eastAsiaTheme="minorEastAsia" w:cstheme="minorEastAsia"/>
                <w:snapToGrid w:val="0"/>
                <w:color w:val="auto"/>
                <w:w w:val="100"/>
                <w:sz w:val="24"/>
                <w:szCs w:val="24"/>
                <w:highlight w:val="none"/>
              </w:rPr>
              <w:t>规定：不接受</w:t>
            </w:r>
            <w:r>
              <w:rPr>
                <w:rFonts w:hint="eastAsia" w:asciiTheme="minorEastAsia" w:hAnsiTheme="minorEastAsia" w:eastAsiaTheme="minorEastAsia" w:cstheme="minorEastAsia"/>
                <w:snapToGrid w:val="0"/>
                <w:color w:val="auto"/>
                <w:w w:val="100"/>
                <w:sz w:val="24"/>
                <w:szCs w:val="24"/>
                <w:highlight w:val="none"/>
                <w:lang w:eastAsia="zh-CN"/>
              </w:rPr>
              <w:t>响应文件</w:t>
            </w:r>
            <w:r>
              <w:rPr>
                <w:rFonts w:hint="eastAsia" w:asciiTheme="minorEastAsia" w:hAnsiTheme="minorEastAsia" w:eastAsiaTheme="minorEastAsia" w:cstheme="minorEastAsia"/>
                <w:snapToGrid w:val="0"/>
                <w:color w:val="auto"/>
                <w:w w:val="100"/>
                <w:sz w:val="24"/>
                <w:szCs w:val="24"/>
                <w:highlight w:val="none"/>
              </w:rPr>
              <w:t>中出现的可选择或可调整的投标方案和报价，任何有选择的或可调整的投标方案和报价将被视为不响应</w:t>
            </w:r>
            <w:r>
              <w:rPr>
                <w:rFonts w:hint="eastAsia" w:asciiTheme="minorEastAsia" w:hAnsiTheme="minorEastAsia" w:eastAsiaTheme="minorEastAsia" w:cstheme="minorEastAsia"/>
                <w:snapToGrid w:val="0"/>
                <w:color w:val="auto"/>
                <w:w w:val="100"/>
                <w:sz w:val="24"/>
                <w:szCs w:val="24"/>
                <w:highlight w:val="none"/>
                <w:lang w:eastAsia="zh-CN"/>
              </w:rPr>
              <w:t>磋商文件</w:t>
            </w:r>
            <w:r>
              <w:rPr>
                <w:rFonts w:hint="eastAsia" w:asciiTheme="minorEastAsia" w:hAnsiTheme="minorEastAsia" w:eastAsiaTheme="minorEastAsia" w:cstheme="minorEastAsia"/>
                <w:snapToGrid w:val="0"/>
                <w:color w:val="auto"/>
                <w:w w:val="100"/>
                <w:sz w:val="24"/>
                <w:szCs w:val="24"/>
                <w:highlight w:val="none"/>
              </w:rPr>
              <w:t>，其投标将被拒绝。</w:t>
            </w:r>
          </w:p>
        </w:tc>
      </w:tr>
      <w:tr w14:paraId="3A9C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1158" w:type="dxa"/>
            <w:noWrap w:val="0"/>
            <w:vAlign w:val="center"/>
          </w:tcPr>
          <w:p w14:paraId="466137F0">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19</w:t>
            </w:r>
          </w:p>
        </w:tc>
        <w:tc>
          <w:tcPr>
            <w:tcW w:w="1841" w:type="dxa"/>
            <w:noWrap w:val="0"/>
            <w:vAlign w:val="center"/>
          </w:tcPr>
          <w:p w14:paraId="4C659527">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lang w:eastAsia="zh-CN"/>
              </w:rPr>
              <w:t>磋商文件</w:t>
            </w:r>
            <w:r>
              <w:rPr>
                <w:rFonts w:hint="eastAsia" w:asciiTheme="minorEastAsia" w:hAnsiTheme="minorEastAsia" w:eastAsiaTheme="minorEastAsia" w:cstheme="minorEastAsia"/>
                <w:snapToGrid w:val="0"/>
                <w:color w:val="auto"/>
                <w:w w:val="100"/>
                <w:sz w:val="24"/>
                <w:szCs w:val="24"/>
                <w:highlight w:val="none"/>
              </w:rPr>
              <w:t>的</w:t>
            </w:r>
            <w:r>
              <w:rPr>
                <w:rFonts w:hint="eastAsia" w:asciiTheme="minorEastAsia" w:hAnsiTheme="minorEastAsia" w:eastAsiaTheme="minorEastAsia" w:cstheme="minorEastAsia"/>
                <w:snapToGrid w:val="0"/>
                <w:color w:val="auto"/>
                <w:w w:val="100"/>
                <w:sz w:val="24"/>
                <w:szCs w:val="24"/>
                <w:highlight w:val="none"/>
                <w:lang w:val="en-US" w:eastAsia="zh-CN"/>
              </w:rPr>
              <w:t xml:space="preserve">  </w:t>
            </w:r>
            <w:r>
              <w:rPr>
                <w:rFonts w:hint="eastAsia" w:asciiTheme="minorEastAsia" w:hAnsiTheme="minorEastAsia" w:eastAsiaTheme="minorEastAsia" w:cstheme="minorEastAsia"/>
                <w:snapToGrid w:val="0"/>
                <w:color w:val="auto"/>
                <w:w w:val="100"/>
                <w:sz w:val="24"/>
                <w:szCs w:val="24"/>
                <w:highlight w:val="none"/>
              </w:rPr>
              <w:t>澄清</w:t>
            </w:r>
          </w:p>
        </w:tc>
        <w:tc>
          <w:tcPr>
            <w:tcW w:w="7720" w:type="dxa"/>
            <w:noWrap w:val="0"/>
            <w:vAlign w:val="center"/>
          </w:tcPr>
          <w:p w14:paraId="17CB875D">
            <w:pPr>
              <w:spacing w:line="360" w:lineRule="auto"/>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460F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158" w:type="dxa"/>
            <w:noWrap w:val="0"/>
            <w:vAlign w:val="center"/>
          </w:tcPr>
          <w:p w14:paraId="461102AF">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20</w:t>
            </w:r>
          </w:p>
        </w:tc>
        <w:tc>
          <w:tcPr>
            <w:tcW w:w="1841" w:type="dxa"/>
            <w:noWrap w:val="0"/>
            <w:vAlign w:val="center"/>
          </w:tcPr>
          <w:p w14:paraId="12A52AF5">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递交</w:t>
            </w:r>
            <w:r>
              <w:rPr>
                <w:rFonts w:hint="eastAsia" w:asciiTheme="minorEastAsia" w:hAnsiTheme="minorEastAsia" w:eastAsiaTheme="minorEastAsia" w:cstheme="minorEastAsia"/>
                <w:color w:val="auto"/>
                <w:w w:val="100"/>
                <w:sz w:val="24"/>
                <w:szCs w:val="24"/>
                <w:highlight w:val="none"/>
                <w:lang w:eastAsia="zh-CN"/>
              </w:rPr>
              <w:t>响应文件</w:t>
            </w:r>
            <w:r>
              <w:rPr>
                <w:rFonts w:hint="eastAsia" w:asciiTheme="minorEastAsia" w:hAnsiTheme="minorEastAsia" w:eastAsiaTheme="minorEastAsia" w:cstheme="minorEastAsia"/>
                <w:color w:val="auto"/>
                <w:w w:val="100"/>
                <w:sz w:val="24"/>
                <w:szCs w:val="24"/>
                <w:highlight w:val="none"/>
              </w:rPr>
              <w:t>的截止时间和地点</w:t>
            </w:r>
          </w:p>
        </w:tc>
        <w:tc>
          <w:tcPr>
            <w:tcW w:w="7720" w:type="dxa"/>
            <w:noWrap w:val="0"/>
            <w:vAlign w:val="center"/>
          </w:tcPr>
          <w:p w14:paraId="25C261F3">
            <w:pPr>
              <w:spacing w:line="360" w:lineRule="auto"/>
              <w:rPr>
                <w:rFonts w:hint="eastAsia" w:asciiTheme="minorEastAsia" w:hAnsiTheme="minorEastAsia" w:eastAsiaTheme="minorEastAsia" w:cstheme="minorEastAsia"/>
                <w:color w:val="auto"/>
                <w:w w:val="100"/>
                <w:sz w:val="24"/>
                <w:szCs w:val="24"/>
                <w:highlight w:val="none"/>
                <w:lang w:eastAsia="zh-CN"/>
              </w:rPr>
            </w:pPr>
            <w:r>
              <w:rPr>
                <w:rFonts w:hint="eastAsia" w:asciiTheme="minorEastAsia" w:hAnsiTheme="minorEastAsia" w:eastAsiaTheme="minorEastAsia" w:cstheme="minorEastAsia"/>
                <w:color w:val="auto"/>
                <w:w w:val="100"/>
                <w:sz w:val="24"/>
                <w:szCs w:val="24"/>
                <w:highlight w:val="none"/>
              </w:rPr>
              <w:t>1）递交时间：</w:t>
            </w:r>
            <w:r>
              <w:rPr>
                <w:rFonts w:hint="eastAsia" w:asciiTheme="minorEastAsia" w:hAnsiTheme="minorEastAsia" w:eastAsiaTheme="minorEastAsia" w:cstheme="minorEastAsia"/>
                <w:color w:val="auto"/>
                <w:w w:val="100"/>
                <w:sz w:val="24"/>
                <w:szCs w:val="24"/>
                <w:highlight w:val="none"/>
                <w:lang w:eastAsia="zh-CN"/>
              </w:rPr>
              <w:t>202</w:t>
            </w:r>
            <w:r>
              <w:rPr>
                <w:rFonts w:hint="eastAsia" w:asciiTheme="minorEastAsia" w:hAnsiTheme="minorEastAsia" w:eastAsiaTheme="minorEastAsia" w:cstheme="minorEastAsia"/>
                <w:color w:val="auto"/>
                <w:w w:val="100"/>
                <w:sz w:val="24"/>
                <w:szCs w:val="24"/>
                <w:highlight w:val="none"/>
                <w:lang w:val="en-US" w:eastAsia="zh-CN"/>
              </w:rPr>
              <w:t>5</w:t>
            </w:r>
            <w:r>
              <w:rPr>
                <w:rFonts w:hint="eastAsia" w:asciiTheme="minorEastAsia" w:hAnsiTheme="minorEastAsia" w:eastAsiaTheme="minorEastAsia" w:cstheme="minorEastAsia"/>
                <w:color w:val="auto"/>
                <w:w w:val="100"/>
                <w:sz w:val="24"/>
                <w:szCs w:val="24"/>
                <w:highlight w:val="none"/>
                <w:lang w:eastAsia="zh-CN"/>
              </w:rPr>
              <w:t>年</w:t>
            </w:r>
            <w:r>
              <w:rPr>
                <w:rFonts w:hint="eastAsia" w:asciiTheme="minorEastAsia" w:hAnsiTheme="minorEastAsia" w:eastAsiaTheme="minorEastAsia" w:cstheme="minorEastAsia"/>
                <w:color w:val="auto"/>
                <w:w w:val="100"/>
                <w:sz w:val="24"/>
                <w:szCs w:val="24"/>
                <w:highlight w:val="none"/>
                <w:lang w:val="en-US" w:eastAsia="zh-CN"/>
              </w:rPr>
              <w:t>7</w:t>
            </w:r>
            <w:r>
              <w:rPr>
                <w:rFonts w:hint="eastAsia" w:asciiTheme="minorEastAsia" w:hAnsiTheme="minorEastAsia" w:eastAsiaTheme="minorEastAsia" w:cstheme="minorEastAsia"/>
                <w:color w:val="auto"/>
                <w:w w:val="100"/>
                <w:sz w:val="24"/>
                <w:szCs w:val="24"/>
                <w:highlight w:val="none"/>
                <w:lang w:eastAsia="zh-CN"/>
              </w:rPr>
              <w:t>月</w:t>
            </w:r>
            <w:r>
              <w:rPr>
                <w:rFonts w:hint="eastAsia" w:asciiTheme="minorEastAsia" w:hAnsiTheme="minorEastAsia" w:eastAsiaTheme="minorEastAsia" w:cstheme="minorEastAsia"/>
                <w:color w:val="auto"/>
                <w:w w:val="100"/>
                <w:sz w:val="24"/>
                <w:szCs w:val="24"/>
                <w:highlight w:val="none"/>
                <w:lang w:val="en-US" w:eastAsia="zh-CN"/>
              </w:rPr>
              <w:t>18</w:t>
            </w:r>
            <w:r>
              <w:rPr>
                <w:rFonts w:hint="eastAsia" w:asciiTheme="minorEastAsia" w:hAnsiTheme="minorEastAsia" w:eastAsiaTheme="minorEastAsia" w:cstheme="minorEastAsia"/>
                <w:color w:val="auto"/>
                <w:w w:val="100"/>
                <w:sz w:val="24"/>
                <w:szCs w:val="24"/>
                <w:highlight w:val="none"/>
                <w:lang w:eastAsia="zh-CN"/>
              </w:rPr>
              <w:t>日</w:t>
            </w:r>
            <w:r>
              <w:rPr>
                <w:rFonts w:hint="eastAsia" w:asciiTheme="minorEastAsia" w:hAnsiTheme="minorEastAsia" w:eastAsiaTheme="minorEastAsia" w:cstheme="minorEastAsia"/>
                <w:color w:val="auto"/>
                <w:w w:val="100"/>
                <w:sz w:val="24"/>
                <w:szCs w:val="24"/>
                <w:highlight w:val="none"/>
                <w:lang w:val="en-US" w:eastAsia="zh-CN"/>
              </w:rPr>
              <w:t>11</w:t>
            </w:r>
            <w:r>
              <w:rPr>
                <w:rFonts w:hint="eastAsia" w:asciiTheme="minorEastAsia" w:hAnsiTheme="minorEastAsia" w:eastAsiaTheme="minorEastAsia" w:cstheme="minorEastAsia"/>
                <w:color w:val="auto"/>
                <w:w w:val="100"/>
                <w:sz w:val="24"/>
                <w:szCs w:val="24"/>
                <w:highlight w:val="none"/>
              </w:rPr>
              <w:t>：00</w:t>
            </w:r>
            <w:r>
              <w:rPr>
                <w:rFonts w:hint="eastAsia" w:asciiTheme="minorEastAsia" w:hAnsiTheme="minorEastAsia" w:eastAsiaTheme="minorEastAsia" w:cstheme="minorEastAsia"/>
                <w:color w:val="auto"/>
                <w:w w:val="100"/>
                <w:sz w:val="24"/>
                <w:szCs w:val="24"/>
                <w:highlight w:val="none"/>
                <w:lang w:val="en-US" w:eastAsia="zh-CN"/>
              </w:rPr>
              <w:t>时</w:t>
            </w:r>
          </w:p>
          <w:p w14:paraId="3A50C5A1">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2）递交地点：</w:t>
            </w:r>
            <w:r>
              <w:rPr>
                <w:rFonts w:hint="eastAsia" w:asciiTheme="minorEastAsia" w:hAnsiTheme="minorEastAsia" w:eastAsiaTheme="minorEastAsia" w:cstheme="minorEastAsia"/>
                <w:color w:val="auto"/>
                <w:w w:val="100"/>
                <w:sz w:val="24"/>
                <w:szCs w:val="24"/>
                <w:highlight w:val="none"/>
                <w:lang w:eastAsia="zh-CN"/>
              </w:rPr>
              <w:t>政采云平台（https://www.zcygov.cn/）</w:t>
            </w:r>
          </w:p>
        </w:tc>
      </w:tr>
      <w:tr w14:paraId="6DF0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158" w:type="dxa"/>
            <w:noWrap w:val="0"/>
            <w:vAlign w:val="center"/>
          </w:tcPr>
          <w:p w14:paraId="6A77FB4F">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21</w:t>
            </w:r>
          </w:p>
        </w:tc>
        <w:tc>
          <w:tcPr>
            <w:tcW w:w="1841" w:type="dxa"/>
            <w:noWrap w:val="0"/>
            <w:vAlign w:val="center"/>
          </w:tcPr>
          <w:p w14:paraId="60A4A1EF">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lang w:val="en-US" w:eastAsia="zh-CN"/>
              </w:rPr>
              <w:t>响应</w:t>
            </w:r>
            <w:r>
              <w:rPr>
                <w:rFonts w:hint="eastAsia" w:asciiTheme="minorEastAsia" w:hAnsiTheme="minorEastAsia" w:eastAsiaTheme="minorEastAsia" w:cstheme="minorEastAsia"/>
                <w:snapToGrid w:val="0"/>
                <w:color w:val="auto"/>
                <w:w w:val="100"/>
                <w:sz w:val="24"/>
                <w:szCs w:val="24"/>
                <w:highlight w:val="none"/>
              </w:rPr>
              <w:t>文件开启时间和地点</w:t>
            </w:r>
          </w:p>
        </w:tc>
        <w:tc>
          <w:tcPr>
            <w:tcW w:w="7720" w:type="dxa"/>
            <w:noWrap w:val="0"/>
            <w:vAlign w:val="center"/>
          </w:tcPr>
          <w:p w14:paraId="4B59DAAF">
            <w:pPr>
              <w:spacing w:line="360" w:lineRule="auto"/>
              <w:rPr>
                <w:rFonts w:hint="eastAsia" w:asciiTheme="minorEastAsia" w:hAnsiTheme="minorEastAsia" w:eastAsiaTheme="minorEastAsia" w:cstheme="minorEastAsia"/>
                <w:snapToGrid w:val="0"/>
                <w:color w:val="auto"/>
                <w:w w:val="100"/>
                <w:sz w:val="24"/>
                <w:szCs w:val="24"/>
                <w:highlight w:val="none"/>
              </w:rPr>
            </w:pPr>
            <w:r>
              <w:rPr>
                <w:rFonts w:hint="eastAsia" w:asciiTheme="minorEastAsia" w:hAnsiTheme="minorEastAsia" w:eastAsiaTheme="minorEastAsia" w:cstheme="minorEastAsia"/>
                <w:snapToGrid w:val="0"/>
                <w:color w:val="auto"/>
                <w:w w:val="100"/>
                <w:sz w:val="24"/>
                <w:szCs w:val="24"/>
                <w:highlight w:val="none"/>
              </w:rPr>
              <w:t>1）开标时间：</w:t>
            </w:r>
            <w:r>
              <w:rPr>
                <w:rFonts w:hint="eastAsia" w:asciiTheme="minorEastAsia" w:hAnsiTheme="minorEastAsia" w:eastAsiaTheme="minorEastAsia" w:cstheme="minorEastAsia"/>
                <w:snapToGrid w:val="0"/>
                <w:color w:val="auto"/>
                <w:w w:val="100"/>
                <w:sz w:val="24"/>
                <w:szCs w:val="24"/>
                <w:highlight w:val="none"/>
                <w:lang w:eastAsia="zh-CN"/>
              </w:rPr>
              <w:t>202</w:t>
            </w:r>
            <w:r>
              <w:rPr>
                <w:rFonts w:hint="eastAsia" w:asciiTheme="minorEastAsia" w:hAnsiTheme="minorEastAsia" w:eastAsiaTheme="minorEastAsia" w:cstheme="minorEastAsia"/>
                <w:snapToGrid w:val="0"/>
                <w:color w:val="auto"/>
                <w:w w:val="100"/>
                <w:sz w:val="24"/>
                <w:szCs w:val="24"/>
                <w:highlight w:val="none"/>
                <w:lang w:val="en-US" w:eastAsia="zh-CN"/>
              </w:rPr>
              <w:t>5</w:t>
            </w:r>
            <w:r>
              <w:rPr>
                <w:rFonts w:hint="eastAsia" w:asciiTheme="minorEastAsia" w:hAnsiTheme="minorEastAsia" w:eastAsiaTheme="minorEastAsia" w:cstheme="minorEastAsia"/>
                <w:snapToGrid w:val="0"/>
                <w:color w:val="auto"/>
                <w:w w:val="100"/>
                <w:sz w:val="24"/>
                <w:szCs w:val="24"/>
                <w:highlight w:val="none"/>
                <w:lang w:eastAsia="zh-CN"/>
              </w:rPr>
              <w:t>年</w:t>
            </w:r>
            <w:r>
              <w:rPr>
                <w:rFonts w:hint="eastAsia" w:asciiTheme="minorEastAsia" w:hAnsiTheme="minorEastAsia" w:eastAsiaTheme="minorEastAsia" w:cstheme="minorEastAsia"/>
                <w:snapToGrid w:val="0"/>
                <w:color w:val="auto"/>
                <w:w w:val="100"/>
                <w:sz w:val="24"/>
                <w:szCs w:val="24"/>
                <w:highlight w:val="none"/>
                <w:lang w:val="en-US" w:eastAsia="zh-CN"/>
              </w:rPr>
              <w:t>7</w:t>
            </w:r>
            <w:r>
              <w:rPr>
                <w:rFonts w:hint="eastAsia" w:asciiTheme="minorEastAsia" w:hAnsiTheme="minorEastAsia" w:eastAsiaTheme="minorEastAsia" w:cstheme="minorEastAsia"/>
                <w:snapToGrid w:val="0"/>
                <w:color w:val="auto"/>
                <w:w w:val="100"/>
                <w:sz w:val="24"/>
                <w:szCs w:val="24"/>
                <w:highlight w:val="none"/>
                <w:lang w:eastAsia="zh-CN"/>
              </w:rPr>
              <w:t>月</w:t>
            </w:r>
            <w:r>
              <w:rPr>
                <w:rFonts w:hint="eastAsia" w:asciiTheme="minorEastAsia" w:hAnsiTheme="minorEastAsia" w:eastAsiaTheme="minorEastAsia" w:cstheme="minorEastAsia"/>
                <w:snapToGrid w:val="0"/>
                <w:color w:val="auto"/>
                <w:w w:val="100"/>
                <w:sz w:val="24"/>
                <w:szCs w:val="24"/>
                <w:highlight w:val="none"/>
                <w:lang w:val="en-US" w:eastAsia="zh-CN"/>
              </w:rPr>
              <w:t>18</w:t>
            </w:r>
            <w:r>
              <w:rPr>
                <w:rFonts w:hint="eastAsia" w:asciiTheme="minorEastAsia" w:hAnsiTheme="minorEastAsia" w:eastAsiaTheme="minorEastAsia" w:cstheme="minorEastAsia"/>
                <w:snapToGrid w:val="0"/>
                <w:color w:val="auto"/>
                <w:w w:val="100"/>
                <w:sz w:val="24"/>
                <w:szCs w:val="24"/>
                <w:highlight w:val="none"/>
                <w:lang w:eastAsia="zh-CN"/>
              </w:rPr>
              <w:t>日</w:t>
            </w:r>
            <w:r>
              <w:rPr>
                <w:rFonts w:hint="eastAsia" w:asciiTheme="minorEastAsia" w:hAnsiTheme="minorEastAsia" w:eastAsiaTheme="minorEastAsia" w:cstheme="minorEastAsia"/>
                <w:snapToGrid w:val="0"/>
                <w:color w:val="auto"/>
                <w:w w:val="100"/>
                <w:sz w:val="24"/>
                <w:szCs w:val="24"/>
                <w:highlight w:val="none"/>
              </w:rPr>
              <w:t xml:space="preserve"> </w:t>
            </w:r>
            <w:r>
              <w:rPr>
                <w:rFonts w:hint="eastAsia" w:asciiTheme="minorEastAsia" w:hAnsiTheme="minorEastAsia" w:eastAsiaTheme="minorEastAsia" w:cstheme="minorEastAsia"/>
                <w:snapToGrid w:val="0"/>
                <w:color w:val="auto"/>
                <w:w w:val="100"/>
                <w:sz w:val="24"/>
                <w:szCs w:val="24"/>
                <w:highlight w:val="none"/>
                <w:lang w:val="en-US" w:eastAsia="zh-CN"/>
              </w:rPr>
              <w:t>11</w:t>
            </w:r>
            <w:r>
              <w:rPr>
                <w:rFonts w:hint="eastAsia" w:asciiTheme="minorEastAsia" w:hAnsiTheme="minorEastAsia" w:eastAsiaTheme="minorEastAsia" w:cstheme="minorEastAsia"/>
                <w:snapToGrid w:val="0"/>
                <w:color w:val="auto"/>
                <w:w w:val="100"/>
                <w:sz w:val="24"/>
                <w:szCs w:val="24"/>
                <w:highlight w:val="none"/>
              </w:rPr>
              <w:t>：00</w:t>
            </w:r>
            <w:r>
              <w:rPr>
                <w:rFonts w:hint="eastAsia" w:asciiTheme="minorEastAsia" w:hAnsiTheme="minorEastAsia" w:eastAsiaTheme="minorEastAsia" w:cstheme="minorEastAsia"/>
                <w:color w:val="auto"/>
                <w:w w:val="100"/>
                <w:sz w:val="24"/>
                <w:szCs w:val="24"/>
                <w:highlight w:val="none"/>
                <w:lang w:val="en-US" w:eastAsia="zh-CN"/>
              </w:rPr>
              <w:t>时</w:t>
            </w:r>
          </w:p>
          <w:p w14:paraId="7C8BF036">
            <w:pPr>
              <w:spacing w:line="360" w:lineRule="auto"/>
              <w:rPr>
                <w:rFonts w:hint="eastAsia" w:asciiTheme="minorEastAsia" w:hAnsiTheme="minorEastAsia" w:eastAsiaTheme="minorEastAsia" w:cstheme="minorEastAsia"/>
                <w:color w:val="auto"/>
                <w:w w:val="100"/>
                <w:kern w:val="0"/>
                <w:sz w:val="24"/>
                <w:szCs w:val="24"/>
                <w:highlight w:val="none"/>
                <w:lang w:val="en-US" w:eastAsia="zh-CN" w:bidi="zh-CN"/>
              </w:rPr>
            </w:pPr>
            <w:r>
              <w:rPr>
                <w:rFonts w:hint="eastAsia" w:asciiTheme="minorEastAsia" w:hAnsiTheme="minorEastAsia" w:eastAsiaTheme="minorEastAsia" w:cstheme="minorEastAsia"/>
                <w:snapToGrid w:val="0"/>
                <w:color w:val="auto"/>
                <w:w w:val="100"/>
                <w:sz w:val="24"/>
                <w:szCs w:val="24"/>
                <w:highlight w:val="none"/>
              </w:rPr>
              <w:t>2）开标地点：</w:t>
            </w:r>
            <w:r>
              <w:rPr>
                <w:rFonts w:hint="eastAsia" w:asciiTheme="minorEastAsia" w:hAnsiTheme="minorEastAsia" w:eastAsiaTheme="minorEastAsia" w:cstheme="minorEastAsia"/>
                <w:snapToGrid w:val="0"/>
                <w:color w:val="auto"/>
                <w:w w:val="100"/>
                <w:sz w:val="24"/>
                <w:szCs w:val="24"/>
                <w:highlight w:val="none"/>
                <w:lang w:eastAsia="zh-CN"/>
              </w:rPr>
              <w:t>政采云平台（https://www.zcygov.cn/）</w:t>
            </w:r>
          </w:p>
        </w:tc>
      </w:tr>
      <w:tr w14:paraId="3F95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158" w:type="dxa"/>
            <w:noWrap w:val="0"/>
            <w:vAlign w:val="center"/>
          </w:tcPr>
          <w:p w14:paraId="1A9279A2">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22</w:t>
            </w:r>
          </w:p>
        </w:tc>
        <w:tc>
          <w:tcPr>
            <w:tcW w:w="1841" w:type="dxa"/>
            <w:noWrap w:val="0"/>
            <w:vAlign w:val="center"/>
          </w:tcPr>
          <w:p w14:paraId="7F099A83">
            <w:pPr>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eastAsia="zh-CN"/>
              </w:rPr>
              <w:t>磋商保证金</w:t>
            </w:r>
            <w:r>
              <w:rPr>
                <w:rFonts w:hint="eastAsia" w:asciiTheme="minorEastAsia" w:hAnsiTheme="minorEastAsia" w:eastAsiaTheme="minorEastAsia" w:cstheme="minorEastAsia"/>
                <w:color w:val="auto"/>
                <w:w w:val="100"/>
                <w:sz w:val="24"/>
                <w:szCs w:val="24"/>
                <w:highlight w:val="none"/>
              </w:rPr>
              <w:t>的金额及缴纳方式</w:t>
            </w:r>
          </w:p>
        </w:tc>
        <w:tc>
          <w:tcPr>
            <w:tcW w:w="7720" w:type="dxa"/>
            <w:noWrap w:val="0"/>
            <w:vAlign w:val="center"/>
          </w:tcPr>
          <w:p w14:paraId="0A170653">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投标保证金金额：8000元  投标文件截止时间前</w:t>
            </w:r>
          </w:p>
          <w:p w14:paraId="53DCA359">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递交方式：以支票、汇票、本票、保函等非现金形式提交至以下账户</w:t>
            </w:r>
          </w:p>
          <w:p w14:paraId="6F201F41">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户名：新疆凯信祺盛招标代理有限公司</w:t>
            </w:r>
          </w:p>
          <w:p w14:paraId="51AD892A">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开户银行：中国建设银行股份有限公司乌鲁木齐西虹路支行</w:t>
            </w:r>
          </w:p>
          <w:p w14:paraId="1A765606">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账号：65050161643700000207</w:t>
            </w:r>
          </w:p>
          <w:p w14:paraId="21303141">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kern w:val="2"/>
                <w:sz w:val="24"/>
                <w:szCs w:val="24"/>
                <w:highlight w:val="none"/>
                <w:lang w:val="en-US" w:eastAsia="zh-CN" w:bidi="ar-SA"/>
              </w:rPr>
              <w:t>注：投标保证金应当通过投标单位银行基本账户递交。</w:t>
            </w:r>
          </w:p>
          <w:p w14:paraId="2262AD8C">
            <w:pPr>
              <w:pStyle w:val="22"/>
              <w:numPr>
                <w:ilvl w:val="0"/>
                <w:numId w:val="0"/>
              </w:numPr>
              <w:spacing w:line="240" w:lineRule="auto"/>
              <w:jc w:val="both"/>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投标保证金退还：</w:t>
            </w:r>
          </w:p>
          <w:p w14:paraId="5EA3A209">
            <w:pPr>
              <w:pStyle w:val="22"/>
              <w:numPr>
                <w:ilvl w:val="0"/>
                <w:numId w:val="0"/>
              </w:numPr>
              <w:spacing w:line="24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代理机构应当自中标通知书发出之日起5个工作日内退还未中标供应商的投标保证金，自政府采购合同签订之日起5个工作日内退还中标供应商的投标保证金。</w:t>
            </w:r>
          </w:p>
          <w:p w14:paraId="3FB98C85">
            <w:pPr>
              <w:pStyle w:val="22"/>
              <w:numPr>
                <w:ilvl w:val="0"/>
                <w:numId w:val="0"/>
              </w:numPr>
              <w:spacing w:line="240" w:lineRule="auto"/>
              <w:jc w:val="both"/>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投标保证金不予退还情形：</w:t>
            </w:r>
          </w:p>
          <w:p w14:paraId="76C8B120">
            <w:pPr>
              <w:pStyle w:val="22"/>
              <w:numPr>
                <w:ilvl w:val="0"/>
                <w:numId w:val="0"/>
              </w:numPr>
              <w:spacing w:line="24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（一）供应商在提交投标文件截止时间后撤回投标文件的；</w:t>
            </w:r>
          </w:p>
          <w:p w14:paraId="648B18EF">
            <w:pPr>
              <w:pStyle w:val="22"/>
              <w:numPr>
                <w:ilvl w:val="0"/>
                <w:numId w:val="0"/>
              </w:numPr>
              <w:spacing w:line="24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（二）供应商在投标文件中提供虚假材料的；</w:t>
            </w:r>
          </w:p>
          <w:p w14:paraId="760828A5">
            <w:pPr>
              <w:pStyle w:val="22"/>
              <w:numPr>
                <w:ilvl w:val="0"/>
                <w:numId w:val="0"/>
              </w:numPr>
              <w:spacing w:line="24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（三）除因不可抗力或磋商文件认可的情形以外，中标供应商不与采购人签订合同的；</w:t>
            </w:r>
          </w:p>
          <w:p w14:paraId="6DC1F869">
            <w:pPr>
              <w:pStyle w:val="22"/>
              <w:numPr>
                <w:ilvl w:val="0"/>
                <w:numId w:val="0"/>
              </w:numPr>
              <w:spacing w:line="24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（四）供应商与采购人、其他供应商或者采购代理机构恶意串通的；</w:t>
            </w:r>
          </w:p>
          <w:p w14:paraId="79664C93">
            <w:pPr>
              <w:pStyle w:val="2"/>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（五）招标文件规定的其他情形。</w:t>
            </w:r>
          </w:p>
        </w:tc>
      </w:tr>
      <w:tr w14:paraId="1B7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58" w:type="dxa"/>
            <w:noWrap w:val="0"/>
            <w:vAlign w:val="center"/>
          </w:tcPr>
          <w:p w14:paraId="0FD73EF1">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23</w:t>
            </w:r>
          </w:p>
        </w:tc>
        <w:tc>
          <w:tcPr>
            <w:tcW w:w="1841" w:type="dxa"/>
            <w:noWrap w:val="0"/>
            <w:vAlign w:val="center"/>
          </w:tcPr>
          <w:p w14:paraId="16860542">
            <w:pPr>
              <w:spacing w:line="360" w:lineRule="auto"/>
              <w:jc w:val="center"/>
              <w:rPr>
                <w:rFonts w:hint="eastAsia" w:asciiTheme="minorEastAsia" w:hAnsiTheme="minorEastAsia" w:eastAsiaTheme="minorEastAsia" w:cstheme="minorEastAsia"/>
                <w:snapToGrid w:val="0"/>
                <w:color w:val="auto"/>
                <w:w w:val="100"/>
                <w:kern w:val="2"/>
                <w:sz w:val="24"/>
                <w:szCs w:val="24"/>
                <w:highlight w:val="none"/>
                <w:lang w:val="en-US" w:eastAsia="zh-CN" w:bidi="ar-SA"/>
              </w:rPr>
            </w:pPr>
            <w:r>
              <w:rPr>
                <w:rFonts w:hint="eastAsia" w:asciiTheme="minorEastAsia" w:hAnsiTheme="minorEastAsia" w:eastAsiaTheme="minorEastAsia" w:cstheme="minorEastAsia"/>
                <w:snapToGrid w:val="0"/>
                <w:color w:val="auto"/>
                <w:w w:val="100"/>
                <w:sz w:val="24"/>
                <w:szCs w:val="24"/>
                <w:highlight w:val="none"/>
              </w:rPr>
              <w:t>招标代理费</w:t>
            </w:r>
          </w:p>
        </w:tc>
        <w:tc>
          <w:tcPr>
            <w:tcW w:w="7720" w:type="dxa"/>
            <w:noWrap w:val="0"/>
            <w:vAlign w:val="center"/>
          </w:tcPr>
          <w:p w14:paraId="476F7FC1">
            <w:pPr>
              <w:spacing w:line="360" w:lineRule="auto"/>
              <w:jc w:val="both"/>
              <w:rPr>
                <w:rFonts w:hint="eastAsia" w:asciiTheme="minorEastAsia" w:hAnsiTheme="minorEastAsia" w:eastAsiaTheme="minorEastAsia" w:cstheme="minorEastAsia"/>
                <w:snapToGrid w:val="0"/>
                <w:color w:val="auto"/>
                <w:w w:val="100"/>
                <w:sz w:val="24"/>
                <w:szCs w:val="24"/>
                <w:highlight w:val="none"/>
                <w:lang w:val="en-US" w:eastAsia="zh-CN"/>
              </w:rPr>
            </w:pPr>
            <w:r>
              <w:rPr>
                <w:rFonts w:hint="eastAsia" w:asciiTheme="minorEastAsia" w:hAnsiTheme="minorEastAsia" w:eastAsiaTheme="minorEastAsia" w:cstheme="minorEastAsia"/>
                <w:snapToGrid w:val="0"/>
                <w:color w:val="auto"/>
                <w:w w:val="100"/>
                <w:sz w:val="24"/>
                <w:szCs w:val="24"/>
                <w:highlight w:val="none"/>
                <w:lang w:val="en-US" w:eastAsia="zh-CN"/>
              </w:rPr>
              <w:t>招标代理服务费的计算参照原“国家计委关于印发《招标代理服务收费管理暂行办法》的通知”（计价格[2002]1980号）文件执行，最低不低于8000元，由中标单位在领取中标通知书之前一次性支付。无论招标结果如何，招标代理工作完成后，招标代理费概不退还。</w:t>
            </w:r>
          </w:p>
        </w:tc>
      </w:tr>
      <w:tr w14:paraId="3CDE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158" w:type="dxa"/>
            <w:noWrap w:val="0"/>
            <w:vAlign w:val="center"/>
          </w:tcPr>
          <w:p w14:paraId="75332BE3">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bidi="ar-SA"/>
              </w:rPr>
            </w:pPr>
            <w:r>
              <w:rPr>
                <w:rFonts w:hint="eastAsia" w:asciiTheme="minorEastAsia" w:hAnsiTheme="minorEastAsia" w:eastAsiaTheme="minorEastAsia" w:cstheme="minorEastAsia"/>
                <w:bCs/>
                <w:color w:val="auto"/>
                <w:w w:val="100"/>
                <w:sz w:val="24"/>
                <w:szCs w:val="24"/>
                <w:highlight w:val="none"/>
                <w:lang w:val="en-US" w:eastAsia="zh-CN" w:bidi="ar-SA"/>
              </w:rPr>
              <w:t>24</w:t>
            </w:r>
          </w:p>
        </w:tc>
        <w:tc>
          <w:tcPr>
            <w:tcW w:w="1841" w:type="dxa"/>
            <w:tcBorders>
              <w:right w:val="single" w:color="auto" w:sz="4" w:space="0"/>
            </w:tcBorders>
            <w:noWrap w:val="0"/>
            <w:vAlign w:val="center"/>
          </w:tcPr>
          <w:p w14:paraId="6A97D80B">
            <w:pPr>
              <w:overflowPunct w:val="0"/>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磋商程序</w:t>
            </w:r>
            <w:r>
              <w:rPr>
                <w:rFonts w:hint="eastAsia" w:asciiTheme="minorEastAsia" w:hAnsiTheme="minorEastAsia" w:eastAsiaTheme="minorEastAsia" w:cstheme="minorEastAsia"/>
                <w:color w:val="auto"/>
                <w:w w:val="100"/>
                <w:sz w:val="24"/>
                <w:szCs w:val="24"/>
                <w:highlight w:val="none"/>
                <w:lang w:val="en-US" w:eastAsia="zh-CN"/>
              </w:rPr>
              <w:t>/</w:t>
            </w:r>
            <w:r>
              <w:rPr>
                <w:rFonts w:hint="eastAsia" w:asciiTheme="minorEastAsia" w:hAnsiTheme="minorEastAsia" w:eastAsiaTheme="minorEastAsia" w:cstheme="minorEastAsia"/>
                <w:color w:val="auto"/>
                <w:w w:val="100"/>
                <w:sz w:val="24"/>
                <w:szCs w:val="24"/>
                <w:highlight w:val="none"/>
              </w:rPr>
              <w:t>磋商报价次数</w:t>
            </w:r>
            <w:r>
              <w:rPr>
                <w:rFonts w:hint="eastAsia" w:asciiTheme="minorEastAsia" w:hAnsiTheme="minorEastAsia" w:eastAsiaTheme="minorEastAsia" w:cstheme="minorEastAsia"/>
                <w:color w:val="auto"/>
                <w:w w:val="100"/>
                <w:sz w:val="24"/>
                <w:szCs w:val="24"/>
                <w:highlight w:val="none"/>
                <w:lang w:val="en-US" w:eastAsia="zh-CN"/>
              </w:rPr>
              <w:t>/评审原则</w:t>
            </w:r>
          </w:p>
        </w:tc>
        <w:tc>
          <w:tcPr>
            <w:tcW w:w="7720" w:type="dxa"/>
            <w:tcBorders>
              <w:top w:val="single" w:color="auto" w:sz="4" w:space="0"/>
              <w:left w:val="single" w:color="auto" w:sz="4" w:space="0"/>
              <w:bottom w:val="single" w:color="auto" w:sz="4" w:space="0"/>
              <w:right w:val="single" w:color="auto" w:sz="4" w:space="0"/>
            </w:tcBorders>
            <w:noWrap w:val="0"/>
            <w:vAlign w:val="center"/>
          </w:tcPr>
          <w:p w14:paraId="202175C0">
            <w:pPr>
              <w:overflowPunct w:val="0"/>
              <w:spacing w:line="360" w:lineRule="auto"/>
              <w:rPr>
                <w:rFonts w:hint="eastAsia" w:asciiTheme="minorEastAsia" w:hAnsiTheme="minorEastAsia" w:eastAsiaTheme="minorEastAsia" w:cstheme="minorEastAsia"/>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rPr>
              <w:t>磋商程序：磋商小组对所有提交的响应文件进行评审；</w:t>
            </w:r>
          </w:p>
          <w:p w14:paraId="0ED1399F">
            <w:pPr>
              <w:overflowPunct w:val="0"/>
              <w:spacing w:line="360" w:lineRule="auto"/>
              <w:rPr>
                <w:rFonts w:hint="eastAsia" w:asciiTheme="minorEastAsia" w:hAnsiTheme="minorEastAsia" w:eastAsiaTheme="minorEastAsia" w:cstheme="minorEastAsia"/>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rPr>
              <w:t>磋商小组所有成员集中与单一</w:t>
            </w:r>
            <w:r>
              <w:rPr>
                <w:rFonts w:hint="eastAsia" w:asciiTheme="minorEastAsia" w:hAnsiTheme="minorEastAsia" w:eastAsiaTheme="minorEastAsia" w:cstheme="minorEastAsia"/>
                <w:color w:val="auto"/>
                <w:w w:val="100"/>
                <w:sz w:val="24"/>
                <w:szCs w:val="24"/>
                <w:highlight w:val="none"/>
                <w:lang w:eastAsia="zh-CN"/>
              </w:rPr>
              <w:t>供应商</w:t>
            </w:r>
            <w:r>
              <w:rPr>
                <w:rFonts w:hint="eastAsia" w:asciiTheme="minorEastAsia" w:hAnsiTheme="minorEastAsia" w:eastAsiaTheme="minorEastAsia" w:cstheme="minorEastAsia"/>
                <w:color w:val="auto"/>
                <w:w w:val="100"/>
                <w:sz w:val="24"/>
                <w:szCs w:val="24"/>
                <w:highlight w:val="none"/>
              </w:rPr>
              <w:t>分别进行磋商；</w:t>
            </w:r>
          </w:p>
          <w:p w14:paraId="5F56D48B">
            <w:pPr>
              <w:overflowPunct w:val="0"/>
              <w:spacing w:line="360" w:lineRule="auto"/>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b/>
                <w:bCs/>
                <w:color w:val="auto"/>
                <w:w w:val="100"/>
                <w:sz w:val="24"/>
                <w:szCs w:val="24"/>
                <w:highlight w:val="none"/>
                <w:lang w:val="en-US" w:eastAsia="zh-CN"/>
              </w:rPr>
              <w:t>报价次数</w:t>
            </w:r>
            <w:r>
              <w:rPr>
                <w:rFonts w:hint="eastAsia" w:asciiTheme="minorEastAsia" w:hAnsiTheme="minorEastAsia" w:eastAsiaTheme="minorEastAsia" w:cstheme="minorEastAsia"/>
                <w:b/>
                <w:bCs/>
                <w:color w:val="auto"/>
                <w:w w:val="100"/>
                <w:sz w:val="24"/>
                <w:szCs w:val="24"/>
                <w:highlight w:val="none"/>
                <w:lang w:eastAsia="zh-CN"/>
              </w:rPr>
              <w:t>：供应商</w:t>
            </w:r>
            <w:r>
              <w:rPr>
                <w:rFonts w:hint="eastAsia" w:asciiTheme="minorEastAsia" w:hAnsiTheme="minorEastAsia" w:eastAsiaTheme="minorEastAsia" w:cstheme="minorEastAsia"/>
                <w:b/>
                <w:bCs/>
                <w:color w:val="auto"/>
                <w:w w:val="100"/>
                <w:sz w:val="24"/>
                <w:szCs w:val="24"/>
                <w:highlight w:val="none"/>
              </w:rPr>
              <w:t>按照要求提交二次报价</w:t>
            </w:r>
            <w:r>
              <w:rPr>
                <w:rFonts w:hint="eastAsia" w:asciiTheme="minorEastAsia" w:hAnsiTheme="minorEastAsia" w:eastAsiaTheme="minorEastAsia" w:cstheme="minorEastAsia"/>
                <w:b/>
                <w:bCs/>
                <w:color w:val="auto"/>
                <w:w w:val="100"/>
                <w:sz w:val="24"/>
                <w:szCs w:val="24"/>
                <w:highlight w:val="none"/>
                <w:lang w:val="en-US" w:eastAsia="zh-CN"/>
              </w:rPr>
              <w:t>为最后报价</w:t>
            </w:r>
          </w:p>
          <w:p w14:paraId="337A3583">
            <w:pPr>
              <w:overflowPunct w:val="0"/>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评审原则</w:t>
            </w:r>
            <w:r>
              <w:rPr>
                <w:rFonts w:hint="eastAsia" w:asciiTheme="minorEastAsia" w:hAnsiTheme="minorEastAsia" w:eastAsiaTheme="minorEastAsia" w:cstheme="minorEastAsia"/>
                <w:color w:val="auto"/>
                <w:w w:val="100"/>
                <w:sz w:val="24"/>
                <w:szCs w:val="24"/>
                <w:highlight w:val="none"/>
                <w:lang w:eastAsia="zh-CN"/>
              </w:rPr>
              <w:t>：</w:t>
            </w:r>
            <w:r>
              <w:rPr>
                <w:rFonts w:hint="eastAsia" w:asciiTheme="minorEastAsia" w:hAnsiTheme="minorEastAsia" w:eastAsiaTheme="minorEastAsia" w:cstheme="minorEastAsia"/>
                <w:color w:val="auto"/>
                <w:w w:val="100"/>
                <w:sz w:val="24"/>
                <w:szCs w:val="24"/>
                <w:highlight w:val="none"/>
                <w:lang w:val="en-US" w:eastAsia="zh-CN"/>
              </w:rPr>
              <w:t>经</w:t>
            </w:r>
            <w:r>
              <w:rPr>
                <w:rFonts w:hint="eastAsia" w:asciiTheme="minorEastAsia" w:hAnsiTheme="minorEastAsia" w:eastAsiaTheme="minorEastAsia" w:cstheme="minorEastAsia"/>
                <w:color w:val="auto"/>
                <w:w w:val="100"/>
                <w:sz w:val="24"/>
                <w:szCs w:val="24"/>
                <w:highlight w:val="none"/>
              </w:rPr>
              <w:t>磋商小组</w:t>
            </w:r>
            <w:r>
              <w:rPr>
                <w:rFonts w:hint="eastAsia" w:asciiTheme="minorEastAsia" w:hAnsiTheme="minorEastAsia" w:eastAsiaTheme="minorEastAsia" w:cstheme="minorEastAsia"/>
                <w:color w:val="auto"/>
                <w:w w:val="100"/>
                <w:sz w:val="24"/>
                <w:szCs w:val="24"/>
                <w:highlight w:val="none"/>
                <w:lang w:val="en-US" w:eastAsia="zh-CN"/>
              </w:rPr>
              <w:t>综合</w:t>
            </w:r>
            <w:r>
              <w:rPr>
                <w:rFonts w:hint="eastAsia" w:asciiTheme="minorEastAsia" w:hAnsiTheme="minorEastAsia" w:eastAsiaTheme="minorEastAsia" w:cstheme="minorEastAsia"/>
                <w:color w:val="auto"/>
                <w:w w:val="100"/>
                <w:sz w:val="24"/>
                <w:szCs w:val="24"/>
                <w:highlight w:val="none"/>
              </w:rPr>
              <w:t>评审</w:t>
            </w:r>
            <w:r>
              <w:rPr>
                <w:rFonts w:hint="eastAsia" w:asciiTheme="minorEastAsia" w:hAnsiTheme="minorEastAsia" w:eastAsiaTheme="minorEastAsia" w:cstheme="minorEastAsia"/>
                <w:color w:val="auto"/>
                <w:w w:val="100"/>
                <w:sz w:val="24"/>
                <w:szCs w:val="24"/>
                <w:highlight w:val="none"/>
                <w:lang w:val="en-US" w:eastAsia="zh-CN"/>
              </w:rPr>
              <w:t>后按照综合得分由高到低的顺序</w:t>
            </w:r>
            <w:r>
              <w:rPr>
                <w:rFonts w:hint="eastAsia" w:asciiTheme="minorEastAsia" w:hAnsiTheme="minorEastAsia" w:eastAsiaTheme="minorEastAsia" w:cstheme="minorEastAsia"/>
                <w:color w:val="auto"/>
                <w:w w:val="100"/>
                <w:sz w:val="24"/>
                <w:szCs w:val="24"/>
                <w:highlight w:val="none"/>
              </w:rPr>
              <w:t>推荐</w:t>
            </w:r>
            <w:r>
              <w:rPr>
                <w:rFonts w:hint="eastAsia" w:asciiTheme="minorEastAsia" w:hAnsiTheme="minorEastAsia" w:eastAsiaTheme="minorEastAsia" w:cstheme="minorEastAsia"/>
                <w:color w:val="auto"/>
                <w:w w:val="100"/>
                <w:sz w:val="24"/>
                <w:szCs w:val="24"/>
                <w:highlight w:val="none"/>
                <w:lang w:val="en-US" w:eastAsia="zh-CN"/>
              </w:rPr>
              <w:t>3名</w:t>
            </w:r>
            <w:r>
              <w:rPr>
                <w:rFonts w:hint="eastAsia" w:asciiTheme="minorEastAsia" w:hAnsiTheme="minorEastAsia" w:eastAsiaTheme="minorEastAsia" w:cstheme="minorEastAsia"/>
                <w:color w:val="auto"/>
                <w:w w:val="100"/>
                <w:sz w:val="24"/>
                <w:szCs w:val="24"/>
                <w:highlight w:val="none"/>
              </w:rPr>
              <w:t>成交候选人。</w:t>
            </w:r>
          </w:p>
        </w:tc>
      </w:tr>
      <w:tr w14:paraId="3066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58" w:type="dxa"/>
            <w:noWrap w:val="0"/>
            <w:vAlign w:val="center"/>
          </w:tcPr>
          <w:p w14:paraId="71677C74">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25</w:t>
            </w:r>
          </w:p>
        </w:tc>
        <w:tc>
          <w:tcPr>
            <w:tcW w:w="1841" w:type="dxa"/>
            <w:tcBorders>
              <w:right w:val="single" w:color="auto" w:sz="4" w:space="0"/>
            </w:tcBorders>
            <w:noWrap w:val="0"/>
            <w:vAlign w:val="center"/>
          </w:tcPr>
          <w:p w14:paraId="0292BE07">
            <w:pPr>
              <w:overflowPunct w:val="0"/>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eastAsia="zh-CN"/>
              </w:rPr>
              <w:t>关于偏离表的要求</w:t>
            </w:r>
          </w:p>
        </w:tc>
        <w:tc>
          <w:tcPr>
            <w:tcW w:w="7720" w:type="dxa"/>
            <w:tcBorders>
              <w:top w:val="single" w:color="auto" w:sz="4" w:space="0"/>
              <w:left w:val="single" w:color="auto" w:sz="4" w:space="0"/>
              <w:bottom w:val="single" w:color="auto" w:sz="4" w:space="0"/>
              <w:right w:val="single" w:color="auto" w:sz="4" w:space="0"/>
            </w:tcBorders>
            <w:noWrap w:val="0"/>
            <w:vAlign w:val="center"/>
          </w:tcPr>
          <w:p w14:paraId="5ED2067E">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rPr>
              <w:t>磋商文件中所有偏离表</w:t>
            </w:r>
            <w:r>
              <w:rPr>
                <w:rFonts w:hint="eastAsia" w:asciiTheme="minorEastAsia" w:hAnsiTheme="minorEastAsia" w:eastAsiaTheme="minorEastAsia" w:cstheme="minorEastAsia"/>
                <w:color w:val="auto"/>
                <w:w w:val="100"/>
                <w:sz w:val="24"/>
                <w:szCs w:val="24"/>
                <w:highlight w:val="none"/>
                <w:lang w:val="en-US" w:eastAsia="zh-CN"/>
              </w:rPr>
              <w:t>内容</w:t>
            </w:r>
            <w:r>
              <w:rPr>
                <w:rFonts w:hint="eastAsia" w:asciiTheme="minorEastAsia" w:hAnsiTheme="minorEastAsia" w:eastAsiaTheme="minorEastAsia" w:cstheme="minorEastAsia"/>
                <w:color w:val="auto"/>
                <w:w w:val="100"/>
                <w:sz w:val="24"/>
                <w:szCs w:val="24"/>
                <w:highlight w:val="none"/>
              </w:rPr>
              <w:t>若无偏离，应在响应表格中填写“无”，未填写视为不响应磋商文件。</w:t>
            </w:r>
          </w:p>
        </w:tc>
      </w:tr>
      <w:tr w14:paraId="6C1B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58" w:type="dxa"/>
            <w:noWrap w:val="0"/>
            <w:vAlign w:val="center"/>
          </w:tcPr>
          <w:p w14:paraId="3A3DA018">
            <w:pPr>
              <w:spacing w:line="360" w:lineRule="auto"/>
              <w:jc w:val="center"/>
              <w:rPr>
                <w:rFonts w:hint="eastAsia" w:asciiTheme="minorEastAsia" w:hAnsiTheme="minorEastAsia" w:eastAsiaTheme="minorEastAsia" w:cstheme="minorEastAsia"/>
                <w:bCs/>
                <w:color w:val="auto"/>
                <w:w w:val="100"/>
                <w:sz w:val="24"/>
                <w:szCs w:val="24"/>
                <w:highlight w:val="none"/>
                <w:lang w:val="en-US" w:eastAsia="zh-CN"/>
              </w:rPr>
            </w:pPr>
            <w:r>
              <w:rPr>
                <w:rFonts w:hint="eastAsia" w:asciiTheme="minorEastAsia" w:hAnsiTheme="minorEastAsia" w:eastAsiaTheme="minorEastAsia" w:cstheme="minorEastAsia"/>
                <w:bCs/>
                <w:color w:val="auto"/>
                <w:w w:val="100"/>
                <w:sz w:val="24"/>
                <w:szCs w:val="24"/>
                <w:highlight w:val="none"/>
                <w:lang w:val="en-US" w:eastAsia="zh-CN"/>
              </w:rPr>
              <w:t>26</w:t>
            </w:r>
          </w:p>
        </w:tc>
        <w:tc>
          <w:tcPr>
            <w:tcW w:w="1841" w:type="dxa"/>
            <w:tcBorders>
              <w:right w:val="single" w:color="auto" w:sz="4" w:space="0"/>
            </w:tcBorders>
            <w:noWrap w:val="0"/>
            <w:vAlign w:val="center"/>
          </w:tcPr>
          <w:p w14:paraId="058B6E3A">
            <w:pPr>
              <w:overflowPunct w:val="0"/>
              <w:spacing w:line="360" w:lineRule="auto"/>
              <w:jc w:val="center"/>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特别声明</w:t>
            </w:r>
          </w:p>
        </w:tc>
        <w:tc>
          <w:tcPr>
            <w:tcW w:w="7720" w:type="dxa"/>
            <w:tcBorders>
              <w:top w:val="single" w:color="auto" w:sz="4" w:space="0"/>
              <w:left w:val="single" w:color="auto" w:sz="4" w:space="0"/>
              <w:bottom w:val="single" w:color="auto" w:sz="4" w:space="0"/>
              <w:right w:val="single" w:color="auto" w:sz="4" w:space="0"/>
            </w:tcBorders>
            <w:noWrap w:val="0"/>
            <w:vAlign w:val="center"/>
          </w:tcPr>
          <w:p w14:paraId="6A81A589">
            <w:pPr>
              <w:spacing w:line="360" w:lineRule="auto"/>
              <w:rPr>
                <w:rFonts w:hint="eastAsia" w:asciiTheme="minorEastAsia" w:hAnsiTheme="minorEastAsia" w:eastAsiaTheme="minorEastAsia" w:cstheme="minorEastAsia"/>
                <w:color w:val="auto"/>
                <w:w w:val="100"/>
                <w:kern w:val="2"/>
                <w:sz w:val="24"/>
                <w:szCs w:val="24"/>
                <w:highlight w:val="none"/>
                <w:lang w:val="en-US" w:eastAsia="zh-CN" w:bidi="ar-SA"/>
              </w:rPr>
            </w:pPr>
            <w:r>
              <w:rPr>
                <w:rFonts w:hint="eastAsia" w:asciiTheme="minorEastAsia" w:hAnsiTheme="minorEastAsia" w:eastAsiaTheme="minorEastAsia" w:cstheme="minorEastAsia"/>
                <w:color w:val="auto"/>
                <w:w w:val="100"/>
                <w:sz w:val="24"/>
                <w:szCs w:val="24"/>
                <w:highlight w:val="none"/>
                <w:lang w:val="en-US" w:eastAsia="zh-CN"/>
              </w:rPr>
              <w:t>供应商在制作响应文件时，不得弄虚作假，不伪造和变造本不属于供应商本身的投标材料。（如假证书、假业绩、假合同、假授权、故意隐瞒不良行为记录、夸大荣誉、使用非供应商在职员工的相关证件及其他不符合《中华人民共和国政府采购法》《政府采购竞争性磋商采购方式管理暂行办法》等规定的条款）；如在采购过程中发现有供应商出现此类问题，将按照政府采购相关法律法规规定进行处理，并将其列入政府采购黑名单库。</w:t>
            </w:r>
          </w:p>
        </w:tc>
      </w:tr>
    </w:tbl>
    <w:p w14:paraId="4FD3B0AB">
      <w:pPr>
        <w:spacing w:line="360" w:lineRule="auto"/>
        <w:ind w:firstLine="560" w:firstLineChars="200"/>
        <w:jc w:val="both"/>
        <w:rPr>
          <w:rFonts w:hint="eastAsia" w:asciiTheme="minorEastAsia" w:hAnsiTheme="minorEastAsia" w:eastAsiaTheme="minorEastAsia" w:cstheme="minorEastAsia"/>
          <w:b/>
          <w:color w:val="auto"/>
          <w:w w:val="100"/>
          <w:sz w:val="28"/>
          <w:szCs w:val="28"/>
          <w:highlight w:val="none"/>
        </w:rPr>
      </w:pPr>
    </w:p>
    <w:p w14:paraId="3447E1AC">
      <w:pPr>
        <w:spacing w:line="360" w:lineRule="auto"/>
        <w:ind w:firstLine="560" w:firstLineChars="200"/>
        <w:jc w:val="both"/>
        <w:rPr>
          <w:rFonts w:hint="eastAsia" w:asciiTheme="minorEastAsia" w:hAnsiTheme="minorEastAsia" w:eastAsiaTheme="minorEastAsia" w:cstheme="minorEastAsia"/>
          <w:b/>
          <w:color w:val="auto"/>
          <w:w w:val="100"/>
          <w:sz w:val="28"/>
          <w:szCs w:val="28"/>
          <w:highlight w:val="none"/>
        </w:rPr>
      </w:pPr>
    </w:p>
    <w:p w14:paraId="76B1D6F7">
      <w:pPr>
        <w:spacing w:line="360" w:lineRule="auto"/>
        <w:ind w:firstLine="560" w:firstLineChars="200"/>
        <w:jc w:val="both"/>
        <w:rPr>
          <w:rFonts w:hint="eastAsia" w:asciiTheme="minorEastAsia" w:hAnsiTheme="minorEastAsia" w:eastAsiaTheme="minorEastAsia" w:cstheme="minorEastAsia"/>
          <w:b/>
          <w:color w:val="auto"/>
          <w:w w:val="100"/>
          <w:sz w:val="28"/>
          <w:szCs w:val="28"/>
          <w:highlight w:val="none"/>
        </w:rPr>
      </w:pPr>
    </w:p>
    <w:p w14:paraId="477E5057">
      <w:pPr>
        <w:spacing w:line="360" w:lineRule="auto"/>
        <w:jc w:val="both"/>
        <w:rPr>
          <w:rFonts w:hint="eastAsia" w:asciiTheme="minorEastAsia" w:hAnsiTheme="minorEastAsia" w:eastAsiaTheme="minorEastAsia" w:cstheme="minorEastAsia"/>
          <w:b/>
          <w:color w:val="auto"/>
          <w:w w:val="100"/>
          <w:sz w:val="28"/>
          <w:szCs w:val="28"/>
          <w:highlight w:val="none"/>
        </w:rPr>
      </w:pPr>
    </w:p>
    <w:p w14:paraId="691DFF86">
      <w:pPr>
        <w:spacing w:line="360" w:lineRule="auto"/>
        <w:ind w:firstLine="560" w:firstLineChars="200"/>
        <w:jc w:val="both"/>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供应商须知</w:t>
      </w:r>
    </w:p>
    <w:p w14:paraId="15C3756A">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bookmarkStart w:id="1" w:name="OLE_LINK1"/>
      <w:r>
        <w:rPr>
          <w:rFonts w:hint="eastAsia" w:asciiTheme="minorEastAsia" w:hAnsiTheme="minorEastAsia" w:eastAsiaTheme="minorEastAsia" w:cstheme="minorEastAsia"/>
          <w:b/>
          <w:color w:val="auto"/>
          <w:w w:val="100"/>
          <w:sz w:val="28"/>
          <w:szCs w:val="28"/>
          <w:highlight w:val="none"/>
        </w:rPr>
        <w:t>1. 适用范围</w:t>
      </w:r>
    </w:p>
    <w:p w14:paraId="1FE5CB83">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1.1  </w:t>
      </w:r>
      <w:r>
        <w:rPr>
          <w:rStyle w:val="26"/>
          <w:rFonts w:hint="eastAsia" w:asciiTheme="minorEastAsia" w:hAnsiTheme="minorEastAsia" w:eastAsiaTheme="minorEastAsia" w:cstheme="minorEastAsia"/>
          <w:color w:val="auto"/>
          <w:w w:val="100"/>
          <w:sz w:val="28"/>
          <w:szCs w:val="28"/>
          <w:highlight w:val="none"/>
        </w:rPr>
        <w:t>本</w:t>
      </w:r>
      <w:r>
        <w:rPr>
          <w:rStyle w:val="26"/>
          <w:rFonts w:hint="eastAsia" w:asciiTheme="minorEastAsia" w:hAnsiTheme="minorEastAsia" w:eastAsiaTheme="minorEastAsia" w:cstheme="minorEastAsia"/>
          <w:color w:val="auto"/>
          <w:w w:val="100"/>
          <w:sz w:val="28"/>
          <w:szCs w:val="28"/>
          <w:highlight w:val="none"/>
          <w:lang w:eastAsia="zh-CN"/>
        </w:rPr>
        <w:t>磋商文件</w:t>
      </w:r>
      <w:r>
        <w:rPr>
          <w:rStyle w:val="26"/>
          <w:rFonts w:hint="eastAsia" w:asciiTheme="minorEastAsia" w:hAnsiTheme="minorEastAsia" w:eastAsiaTheme="minorEastAsia" w:cstheme="minorEastAsia"/>
          <w:color w:val="auto"/>
          <w:w w:val="100"/>
          <w:sz w:val="28"/>
          <w:szCs w:val="28"/>
          <w:highlight w:val="none"/>
        </w:rPr>
        <w:t>仅适用于本次</w:t>
      </w:r>
      <w:r>
        <w:rPr>
          <w:rStyle w:val="26"/>
          <w:rFonts w:hint="eastAsia" w:asciiTheme="minorEastAsia" w:hAnsiTheme="minorEastAsia" w:eastAsiaTheme="minorEastAsia" w:cstheme="minorEastAsia"/>
          <w:color w:val="auto"/>
          <w:w w:val="100"/>
          <w:sz w:val="28"/>
          <w:szCs w:val="28"/>
          <w:highlight w:val="none"/>
          <w:lang w:val="en-US" w:eastAsia="zh-CN"/>
        </w:rPr>
        <w:t>采购</w:t>
      </w:r>
      <w:r>
        <w:rPr>
          <w:rStyle w:val="26"/>
          <w:rFonts w:hint="eastAsia" w:asciiTheme="minorEastAsia" w:hAnsiTheme="minorEastAsia" w:eastAsiaTheme="minorEastAsia" w:cstheme="minorEastAsia"/>
          <w:color w:val="auto"/>
          <w:w w:val="100"/>
          <w:sz w:val="28"/>
          <w:szCs w:val="28"/>
          <w:highlight w:val="none"/>
        </w:rPr>
        <w:t>活动。</w:t>
      </w:r>
    </w:p>
    <w:p w14:paraId="3EB39E98">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 投标资格</w:t>
      </w:r>
    </w:p>
    <w:p w14:paraId="49979FA3">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2.1　具有承担本项目能力以及符合</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须知前附表中申请人资格条件的服务机构均为合格的</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w:t>
      </w:r>
    </w:p>
    <w:p w14:paraId="5EBB01A3">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3. 定义</w:t>
      </w:r>
    </w:p>
    <w:p w14:paraId="68821AF8">
      <w:pPr>
        <w:spacing w:line="360" w:lineRule="auto"/>
        <w:ind w:firstLine="560" w:firstLineChars="200"/>
        <w:rPr>
          <w:rStyle w:val="26"/>
          <w:rFonts w:hint="eastAsia" w:asciiTheme="minorEastAsia" w:hAnsiTheme="minorEastAsia" w:eastAsiaTheme="minorEastAsia" w:cstheme="minorEastAsia"/>
          <w:color w:val="auto"/>
          <w:w w:val="100"/>
          <w:sz w:val="28"/>
          <w:szCs w:val="28"/>
          <w:highlight w:val="none"/>
        </w:rPr>
      </w:pPr>
      <w:r>
        <w:rPr>
          <w:rStyle w:val="26"/>
          <w:rFonts w:hint="eastAsia" w:asciiTheme="minorEastAsia" w:hAnsiTheme="minorEastAsia" w:eastAsiaTheme="minorEastAsia" w:cstheme="minorEastAsia"/>
          <w:color w:val="auto"/>
          <w:w w:val="100"/>
          <w:sz w:val="28"/>
          <w:szCs w:val="28"/>
          <w:highlight w:val="none"/>
        </w:rPr>
        <w:t>下列术语和缩写的定义为：</w:t>
      </w:r>
    </w:p>
    <w:p w14:paraId="657C5E75">
      <w:pPr>
        <w:spacing w:line="360" w:lineRule="auto"/>
        <w:ind w:firstLine="560" w:firstLineChars="200"/>
        <w:rPr>
          <w:rStyle w:val="26"/>
          <w:rFonts w:hint="eastAsia" w:asciiTheme="minorEastAsia" w:hAnsiTheme="minorEastAsia" w:eastAsiaTheme="minorEastAsia" w:cstheme="minorEastAsia"/>
          <w:color w:val="auto"/>
          <w:w w:val="100"/>
          <w:sz w:val="28"/>
          <w:szCs w:val="28"/>
          <w:highlight w:val="none"/>
          <w:u w:val="none"/>
        </w:rPr>
      </w:pPr>
      <w:r>
        <w:rPr>
          <w:rFonts w:hint="eastAsia" w:asciiTheme="minorEastAsia" w:hAnsiTheme="minorEastAsia" w:eastAsiaTheme="minorEastAsia" w:cstheme="minorEastAsia"/>
          <w:color w:val="auto"/>
          <w:w w:val="100"/>
          <w:sz w:val="28"/>
          <w:szCs w:val="28"/>
          <w:highlight w:val="none"/>
        </w:rPr>
        <w:t xml:space="preserve">3.1  </w:t>
      </w:r>
      <w:r>
        <w:rPr>
          <w:rStyle w:val="26"/>
          <w:rFonts w:hint="eastAsia" w:asciiTheme="minorEastAsia" w:hAnsiTheme="minorEastAsia" w:eastAsiaTheme="minorEastAsia" w:cstheme="minorEastAsia"/>
          <w:color w:val="auto"/>
          <w:w w:val="100"/>
          <w:sz w:val="28"/>
          <w:szCs w:val="28"/>
          <w:highlight w:val="none"/>
        </w:rPr>
        <w:t>“采购人”系指</w:t>
      </w:r>
      <w:r>
        <w:rPr>
          <w:rStyle w:val="26"/>
          <w:rFonts w:hint="eastAsia" w:asciiTheme="minorEastAsia" w:hAnsiTheme="minorEastAsia" w:eastAsiaTheme="minorEastAsia" w:cstheme="minorEastAsia"/>
          <w:color w:val="auto"/>
          <w:w w:val="100"/>
          <w:sz w:val="28"/>
          <w:szCs w:val="28"/>
          <w:highlight w:val="none"/>
          <w:lang w:val="en-US" w:eastAsia="zh-CN"/>
        </w:rPr>
        <w:t>新疆维吾尔自治区统计局</w:t>
      </w:r>
      <w:r>
        <w:rPr>
          <w:rFonts w:hint="eastAsia" w:asciiTheme="minorEastAsia" w:hAnsiTheme="minorEastAsia" w:eastAsiaTheme="minorEastAsia" w:cstheme="minorEastAsia"/>
          <w:bCs/>
          <w:color w:val="auto"/>
          <w:w w:val="100"/>
          <w:sz w:val="28"/>
          <w:szCs w:val="28"/>
          <w:highlight w:val="none"/>
          <w:u w:val="none"/>
        </w:rPr>
        <w:t>。</w:t>
      </w:r>
    </w:p>
    <w:p w14:paraId="54C67441">
      <w:pPr>
        <w:spacing w:line="360" w:lineRule="auto"/>
        <w:ind w:firstLine="560" w:firstLineChars="200"/>
        <w:rPr>
          <w:rStyle w:val="26"/>
          <w:rFonts w:hint="eastAsia" w:asciiTheme="minorEastAsia" w:hAnsiTheme="minorEastAsia" w:eastAsiaTheme="minorEastAsia" w:cstheme="minorEastAsia"/>
          <w:color w:val="auto"/>
          <w:w w:val="100"/>
          <w:sz w:val="28"/>
          <w:szCs w:val="28"/>
          <w:highlight w:val="none"/>
          <w:u w:val="none"/>
        </w:rPr>
      </w:pPr>
      <w:r>
        <w:rPr>
          <w:rFonts w:hint="eastAsia" w:asciiTheme="minorEastAsia" w:hAnsiTheme="minorEastAsia" w:eastAsiaTheme="minorEastAsia" w:cstheme="minorEastAsia"/>
          <w:color w:val="auto"/>
          <w:w w:val="100"/>
          <w:sz w:val="28"/>
          <w:szCs w:val="28"/>
          <w:highlight w:val="none"/>
          <w:u w:val="none"/>
        </w:rPr>
        <w:t xml:space="preserve">3.2  </w:t>
      </w:r>
      <w:r>
        <w:rPr>
          <w:rStyle w:val="26"/>
          <w:rFonts w:hint="eastAsia" w:asciiTheme="minorEastAsia" w:hAnsiTheme="minorEastAsia" w:eastAsiaTheme="minorEastAsia" w:cstheme="minorEastAsia"/>
          <w:color w:val="auto"/>
          <w:w w:val="100"/>
          <w:sz w:val="28"/>
          <w:szCs w:val="28"/>
          <w:highlight w:val="none"/>
          <w:u w:val="none"/>
        </w:rPr>
        <w:t>“招标代理机构”系指新疆</w:t>
      </w:r>
      <w:r>
        <w:rPr>
          <w:rStyle w:val="26"/>
          <w:rFonts w:hint="eastAsia" w:asciiTheme="minorEastAsia" w:hAnsiTheme="minorEastAsia" w:eastAsiaTheme="minorEastAsia" w:cstheme="minorEastAsia"/>
          <w:color w:val="auto"/>
          <w:w w:val="100"/>
          <w:sz w:val="28"/>
          <w:szCs w:val="28"/>
          <w:highlight w:val="none"/>
          <w:u w:val="none"/>
          <w:lang w:val="en-US" w:eastAsia="zh-CN"/>
        </w:rPr>
        <w:t>凯信祺盛招标代理</w:t>
      </w:r>
      <w:r>
        <w:rPr>
          <w:rStyle w:val="26"/>
          <w:rFonts w:hint="eastAsia" w:asciiTheme="minorEastAsia" w:hAnsiTheme="minorEastAsia" w:eastAsiaTheme="minorEastAsia" w:cstheme="minorEastAsia"/>
          <w:color w:val="auto"/>
          <w:w w:val="100"/>
          <w:sz w:val="28"/>
          <w:szCs w:val="28"/>
          <w:highlight w:val="none"/>
          <w:u w:val="none"/>
        </w:rPr>
        <w:t>有限公司。</w:t>
      </w:r>
    </w:p>
    <w:p w14:paraId="6FF3EC7C">
      <w:pPr>
        <w:spacing w:line="360" w:lineRule="auto"/>
        <w:ind w:firstLine="560" w:firstLineChars="200"/>
        <w:rPr>
          <w:rStyle w:val="26"/>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3.3  </w:t>
      </w:r>
      <w:r>
        <w:rPr>
          <w:rStyle w:val="26"/>
          <w:rFonts w:hint="eastAsia" w:asciiTheme="minorEastAsia" w:hAnsiTheme="minorEastAsia" w:eastAsiaTheme="minorEastAsia" w:cstheme="minorEastAsia"/>
          <w:color w:val="auto"/>
          <w:w w:val="100"/>
          <w:sz w:val="28"/>
          <w:szCs w:val="28"/>
          <w:highlight w:val="none"/>
        </w:rPr>
        <w:t>“招标方”系指采购人和招标代理机构的统称。</w:t>
      </w:r>
    </w:p>
    <w:p w14:paraId="3A779BE7">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3.4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”系指有资格的</w:t>
      </w:r>
      <w:r>
        <w:rPr>
          <w:rFonts w:hint="eastAsia" w:asciiTheme="minorEastAsia" w:hAnsiTheme="minorEastAsia" w:eastAsiaTheme="minorEastAsia" w:cstheme="minorEastAsia"/>
          <w:color w:val="auto"/>
          <w:w w:val="100"/>
          <w:sz w:val="28"/>
          <w:szCs w:val="28"/>
          <w:highlight w:val="none"/>
          <w:lang w:val="en-US" w:eastAsia="zh-CN"/>
        </w:rPr>
        <w:t>供应商</w:t>
      </w:r>
      <w:r>
        <w:rPr>
          <w:rFonts w:hint="eastAsia" w:asciiTheme="minorEastAsia" w:hAnsiTheme="minorEastAsia" w:eastAsiaTheme="minorEastAsia" w:cstheme="minorEastAsia"/>
          <w:color w:val="auto"/>
          <w:w w:val="100"/>
          <w:sz w:val="28"/>
          <w:szCs w:val="28"/>
          <w:highlight w:val="none"/>
        </w:rPr>
        <w:t>。</w:t>
      </w:r>
    </w:p>
    <w:p w14:paraId="5C29982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3.5  “中标方”系指经</w:t>
      </w:r>
      <w:r>
        <w:rPr>
          <w:rFonts w:hint="eastAsia" w:asciiTheme="minorEastAsia" w:hAnsiTheme="minorEastAsia" w:eastAsiaTheme="minorEastAsia" w:cstheme="minorEastAsia"/>
          <w:color w:val="auto"/>
          <w:w w:val="100"/>
          <w:sz w:val="28"/>
          <w:szCs w:val="28"/>
          <w:highlight w:val="none"/>
          <w:lang w:eastAsia="zh-CN"/>
        </w:rPr>
        <w:t>评审委员会</w:t>
      </w:r>
      <w:r>
        <w:rPr>
          <w:rFonts w:hint="eastAsia" w:asciiTheme="minorEastAsia" w:hAnsiTheme="minorEastAsia" w:eastAsiaTheme="minorEastAsia" w:cstheme="minorEastAsia"/>
          <w:color w:val="auto"/>
          <w:w w:val="100"/>
          <w:sz w:val="28"/>
          <w:szCs w:val="28"/>
          <w:highlight w:val="none"/>
        </w:rPr>
        <w:t>评定后综合得分第一的</w:t>
      </w:r>
      <w:r>
        <w:rPr>
          <w:rFonts w:hint="eastAsia" w:asciiTheme="minorEastAsia" w:hAnsiTheme="minorEastAsia" w:eastAsiaTheme="minorEastAsia" w:cstheme="minorEastAsia"/>
          <w:color w:val="auto"/>
          <w:w w:val="100"/>
          <w:sz w:val="28"/>
          <w:szCs w:val="28"/>
          <w:highlight w:val="none"/>
          <w:lang w:val="en-US" w:eastAsia="zh-CN"/>
        </w:rPr>
        <w:t>供应商</w:t>
      </w:r>
      <w:r>
        <w:rPr>
          <w:rFonts w:hint="eastAsia" w:asciiTheme="minorEastAsia" w:hAnsiTheme="minorEastAsia" w:eastAsiaTheme="minorEastAsia" w:cstheme="minorEastAsia"/>
          <w:color w:val="auto"/>
          <w:w w:val="100"/>
          <w:sz w:val="28"/>
          <w:szCs w:val="28"/>
          <w:highlight w:val="none"/>
        </w:rPr>
        <w:t>。</w:t>
      </w:r>
    </w:p>
    <w:p w14:paraId="304D3E71">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3.6  “响应”系指</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、根据招标代理机构发布的</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，编制</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并按规定投标的行为。</w:t>
      </w:r>
    </w:p>
    <w:p w14:paraId="02117A8B">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3.7  “服务”系指</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规定</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须承担的合同期限内的相关工作任务、服务项目及其他类似的责任。</w:t>
      </w:r>
    </w:p>
    <w:p w14:paraId="68622167">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4. 投标费用</w:t>
      </w:r>
    </w:p>
    <w:p w14:paraId="5558906A">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4.1  无论投标结果如何，凡参与招标、投标活动有关的所有费用将由</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自行承担。</w:t>
      </w:r>
    </w:p>
    <w:p w14:paraId="592679C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4.2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被视为熟悉本招标项目的各种情况以及与履行合同有关的一切情况。</w:t>
      </w:r>
    </w:p>
    <w:p w14:paraId="5C30B9EB">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 xml:space="preserve">5. </w:t>
      </w:r>
      <w:r>
        <w:rPr>
          <w:rFonts w:hint="eastAsia" w:asciiTheme="minorEastAsia" w:hAnsiTheme="minorEastAsia" w:eastAsiaTheme="minorEastAsia" w:cstheme="minorEastAsia"/>
          <w:b/>
          <w:color w:val="auto"/>
          <w:w w:val="100"/>
          <w:sz w:val="28"/>
          <w:szCs w:val="28"/>
          <w:highlight w:val="none"/>
          <w:lang w:eastAsia="zh-CN"/>
        </w:rPr>
        <w:t>磋商文件</w:t>
      </w:r>
      <w:r>
        <w:rPr>
          <w:rFonts w:hint="eastAsia" w:asciiTheme="minorEastAsia" w:hAnsiTheme="minorEastAsia" w:eastAsiaTheme="minorEastAsia" w:cstheme="minorEastAsia"/>
          <w:b/>
          <w:color w:val="auto"/>
          <w:w w:val="100"/>
          <w:sz w:val="28"/>
          <w:szCs w:val="28"/>
          <w:highlight w:val="none"/>
        </w:rPr>
        <w:t>的构成</w:t>
      </w:r>
    </w:p>
    <w:p w14:paraId="3459868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5.1  </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由下述部分组成：</w:t>
      </w:r>
    </w:p>
    <w:p w14:paraId="00ED7ACF">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一</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投标须知</w:t>
      </w:r>
    </w:p>
    <w:p w14:paraId="1C01AA3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二</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招标说明</w:t>
      </w:r>
    </w:p>
    <w:p w14:paraId="6215079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三</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投标说明</w:t>
      </w:r>
    </w:p>
    <w:p w14:paraId="284F050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四</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招标内容</w:t>
      </w:r>
    </w:p>
    <w:p w14:paraId="534F5AFD">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五</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商务部分</w:t>
      </w:r>
    </w:p>
    <w:p w14:paraId="246107B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六</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附件（范本格式）</w:t>
      </w:r>
    </w:p>
    <w:p w14:paraId="29E557C5">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 xml:space="preserve">6. </w:t>
      </w:r>
      <w:r>
        <w:rPr>
          <w:rFonts w:hint="eastAsia" w:asciiTheme="minorEastAsia" w:hAnsiTheme="minorEastAsia" w:eastAsiaTheme="minorEastAsia" w:cstheme="minorEastAsia"/>
          <w:b/>
          <w:color w:val="auto"/>
          <w:w w:val="100"/>
          <w:sz w:val="28"/>
          <w:szCs w:val="28"/>
          <w:highlight w:val="none"/>
          <w:lang w:eastAsia="zh-CN"/>
        </w:rPr>
        <w:t>磋商文件</w:t>
      </w:r>
      <w:r>
        <w:rPr>
          <w:rFonts w:hint="eastAsia" w:asciiTheme="minorEastAsia" w:hAnsiTheme="minorEastAsia" w:eastAsiaTheme="minorEastAsia" w:cstheme="minorEastAsia"/>
          <w:b/>
          <w:color w:val="auto"/>
          <w:w w:val="100"/>
          <w:sz w:val="28"/>
          <w:szCs w:val="28"/>
          <w:highlight w:val="none"/>
        </w:rPr>
        <w:t>的澄清</w:t>
      </w:r>
    </w:p>
    <w:p w14:paraId="146819C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6.1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对</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如有异议，可在投标截止期的五日前按</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中载明的地址以书面形式（包括信函、电报或传真，不包括电子邮件，下同）通知招标方要求澄清。招标方将视情况确定采用适当方式予以澄清。招标方认为有必要时，可将澄清内容（包括原提出问题，但不包括问题的来源）分发给所有</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w:t>
      </w:r>
    </w:p>
    <w:p w14:paraId="060BFBC0">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 xml:space="preserve">7. </w:t>
      </w:r>
      <w:r>
        <w:rPr>
          <w:rFonts w:hint="eastAsia" w:asciiTheme="minorEastAsia" w:hAnsiTheme="minorEastAsia" w:eastAsiaTheme="minorEastAsia" w:cstheme="minorEastAsia"/>
          <w:b/>
          <w:color w:val="auto"/>
          <w:w w:val="100"/>
          <w:sz w:val="28"/>
          <w:szCs w:val="28"/>
          <w:highlight w:val="none"/>
          <w:lang w:eastAsia="zh-CN"/>
        </w:rPr>
        <w:t>磋商文件</w:t>
      </w:r>
      <w:r>
        <w:rPr>
          <w:rFonts w:hint="eastAsia" w:asciiTheme="minorEastAsia" w:hAnsiTheme="minorEastAsia" w:eastAsiaTheme="minorEastAsia" w:cstheme="minorEastAsia"/>
          <w:b/>
          <w:color w:val="auto"/>
          <w:w w:val="100"/>
          <w:sz w:val="28"/>
          <w:szCs w:val="28"/>
          <w:highlight w:val="none"/>
        </w:rPr>
        <w:t>的修改或补充</w:t>
      </w:r>
    </w:p>
    <w:p w14:paraId="2FD4CE3A">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7.1　在投标截止期五日前的任何时间，招标方可主动或依据</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要求澄清的问题而修改或补充</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，并以书面形式或网上公告通知所有</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在收到该通知后应立即以电报或传真的形式予以确认。</w:t>
      </w:r>
    </w:p>
    <w:p w14:paraId="51ADD586">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7.2　为使</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在准备投标时有适当的时间考虑</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w:t>
      </w:r>
    </w:p>
    <w:p w14:paraId="4394A8C5">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7.3　</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的修改和补充文件将构成</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的一部分，并且对</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具有优先约束力。</w:t>
      </w:r>
    </w:p>
    <w:p w14:paraId="4522028F">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第三部分    投标说明</w:t>
      </w:r>
    </w:p>
    <w:p w14:paraId="13733B5B">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lang w:eastAsia="zh-CN"/>
        </w:rPr>
      </w:pPr>
      <w:r>
        <w:rPr>
          <w:rFonts w:hint="eastAsia" w:asciiTheme="minorEastAsia" w:hAnsiTheme="minorEastAsia" w:eastAsiaTheme="minorEastAsia" w:cstheme="minorEastAsia"/>
          <w:b/>
          <w:color w:val="auto"/>
          <w:w w:val="100"/>
          <w:sz w:val="28"/>
          <w:szCs w:val="28"/>
          <w:highlight w:val="none"/>
          <w:lang w:eastAsia="zh-CN"/>
        </w:rPr>
        <w:t>一、 对</w:t>
      </w:r>
      <w:r>
        <w:rPr>
          <w:rFonts w:hint="eastAsia" w:asciiTheme="minorEastAsia" w:hAnsiTheme="minorEastAsia" w:eastAsiaTheme="minorEastAsia" w:cstheme="minorEastAsia"/>
          <w:b/>
          <w:color w:val="auto"/>
          <w:w w:val="100"/>
          <w:sz w:val="28"/>
          <w:szCs w:val="28"/>
          <w:highlight w:val="none"/>
          <w:lang w:val="en-US" w:eastAsia="zh-CN"/>
        </w:rPr>
        <w:t>供应商</w:t>
      </w:r>
      <w:r>
        <w:rPr>
          <w:rFonts w:hint="eastAsia" w:asciiTheme="minorEastAsia" w:hAnsiTheme="minorEastAsia" w:eastAsiaTheme="minorEastAsia" w:cstheme="minorEastAsia"/>
          <w:b/>
          <w:color w:val="auto"/>
          <w:w w:val="100"/>
          <w:sz w:val="28"/>
          <w:szCs w:val="28"/>
          <w:highlight w:val="none"/>
          <w:lang w:eastAsia="zh-CN"/>
        </w:rPr>
        <w:t>的资质要求</w:t>
      </w:r>
    </w:p>
    <w:p w14:paraId="230709BD">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1.投标资质</w:t>
      </w:r>
    </w:p>
    <w:p w14:paraId="04CB93C7">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bCs/>
          <w:color w:val="auto"/>
          <w:w w:val="100"/>
          <w:sz w:val="28"/>
          <w:szCs w:val="28"/>
          <w:highlight w:val="none"/>
        </w:rPr>
        <w:t>1.1　</w:t>
      </w:r>
      <w:r>
        <w:rPr>
          <w:rFonts w:hint="eastAsia" w:asciiTheme="minorEastAsia" w:hAnsiTheme="minorEastAsia" w:eastAsiaTheme="minorEastAsia" w:cstheme="minorEastAsia"/>
          <w:b/>
          <w:bCs/>
          <w:color w:val="auto"/>
          <w:w w:val="100"/>
          <w:sz w:val="28"/>
          <w:szCs w:val="28"/>
          <w:highlight w:val="none"/>
          <w:lang w:eastAsia="zh-CN"/>
        </w:rPr>
        <w:t>供应商</w:t>
      </w:r>
      <w:r>
        <w:rPr>
          <w:rFonts w:hint="eastAsia" w:asciiTheme="minorEastAsia" w:hAnsiTheme="minorEastAsia" w:eastAsiaTheme="minorEastAsia" w:cstheme="minorEastAsia"/>
          <w:b/>
          <w:bCs/>
          <w:color w:val="auto"/>
          <w:w w:val="100"/>
          <w:sz w:val="28"/>
          <w:szCs w:val="28"/>
          <w:highlight w:val="none"/>
        </w:rPr>
        <w:t>必须提交能够证明其具有履行本项目合同能力的资</w:t>
      </w:r>
      <w:r>
        <w:rPr>
          <w:rFonts w:hint="eastAsia" w:asciiTheme="minorEastAsia" w:hAnsiTheme="minorEastAsia" w:eastAsiaTheme="minorEastAsia" w:cstheme="minorEastAsia"/>
          <w:b/>
          <w:bCs/>
          <w:color w:val="auto"/>
          <w:w w:val="100"/>
          <w:sz w:val="28"/>
          <w:szCs w:val="28"/>
          <w:highlight w:val="none"/>
          <w:lang w:val="en-US" w:eastAsia="zh-CN"/>
        </w:rPr>
        <w:t>格</w:t>
      </w:r>
      <w:r>
        <w:rPr>
          <w:rFonts w:hint="eastAsia" w:asciiTheme="minorEastAsia" w:hAnsiTheme="minorEastAsia" w:eastAsiaTheme="minorEastAsia" w:cstheme="minorEastAsia"/>
          <w:b/>
          <w:bCs/>
          <w:color w:val="auto"/>
          <w:w w:val="100"/>
          <w:sz w:val="28"/>
          <w:szCs w:val="28"/>
          <w:highlight w:val="none"/>
        </w:rPr>
        <w:t>证明文件，作为</w:t>
      </w:r>
      <w:r>
        <w:rPr>
          <w:rFonts w:hint="eastAsia" w:asciiTheme="minorEastAsia" w:hAnsiTheme="minorEastAsia" w:eastAsiaTheme="minorEastAsia" w:cstheme="minorEastAsia"/>
          <w:b/>
          <w:bCs/>
          <w:color w:val="auto"/>
          <w:w w:val="100"/>
          <w:sz w:val="28"/>
          <w:szCs w:val="28"/>
          <w:highlight w:val="none"/>
          <w:lang w:eastAsia="zh-CN"/>
        </w:rPr>
        <w:t>响应文件</w:t>
      </w:r>
      <w:r>
        <w:rPr>
          <w:rFonts w:hint="eastAsia" w:asciiTheme="minorEastAsia" w:hAnsiTheme="minorEastAsia" w:eastAsiaTheme="minorEastAsia" w:cstheme="minorEastAsia"/>
          <w:b/>
          <w:bCs/>
          <w:color w:val="auto"/>
          <w:w w:val="100"/>
          <w:sz w:val="28"/>
          <w:szCs w:val="28"/>
          <w:highlight w:val="none"/>
        </w:rPr>
        <w:t>的一部分</w:t>
      </w:r>
      <w:r>
        <w:rPr>
          <w:rFonts w:hint="eastAsia" w:asciiTheme="minorEastAsia" w:hAnsiTheme="minorEastAsia" w:eastAsiaTheme="minorEastAsia" w:cstheme="minorEastAsia"/>
          <w:b/>
          <w:bCs/>
          <w:color w:val="auto"/>
          <w:w w:val="100"/>
          <w:sz w:val="28"/>
          <w:szCs w:val="28"/>
          <w:highlight w:val="none"/>
          <w:lang w:eastAsia="zh-CN"/>
        </w:rPr>
        <w:t>，</w:t>
      </w:r>
      <w:r>
        <w:rPr>
          <w:rFonts w:hint="eastAsia" w:asciiTheme="minorEastAsia" w:hAnsiTheme="minorEastAsia" w:eastAsiaTheme="minorEastAsia" w:cstheme="minorEastAsia"/>
          <w:b/>
          <w:bCs/>
          <w:color w:val="auto"/>
          <w:w w:val="100"/>
          <w:sz w:val="28"/>
          <w:szCs w:val="28"/>
          <w:highlight w:val="none"/>
        </w:rPr>
        <w:t>资格审查及符合性审查以</w:t>
      </w:r>
      <w:r>
        <w:rPr>
          <w:rFonts w:hint="eastAsia" w:asciiTheme="minorEastAsia" w:hAnsiTheme="minorEastAsia" w:eastAsiaTheme="minorEastAsia" w:cstheme="minorEastAsia"/>
          <w:b/>
          <w:bCs/>
          <w:color w:val="auto"/>
          <w:w w:val="100"/>
          <w:sz w:val="28"/>
          <w:szCs w:val="28"/>
          <w:highlight w:val="none"/>
          <w:lang w:eastAsia="zh-CN"/>
        </w:rPr>
        <w:t>响应文件</w:t>
      </w:r>
      <w:r>
        <w:rPr>
          <w:rFonts w:hint="eastAsia" w:asciiTheme="minorEastAsia" w:hAnsiTheme="minorEastAsia" w:eastAsiaTheme="minorEastAsia" w:cstheme="minorEastAsia"/>
          <w:b/>
          <w:bCs/>
          <w:color w:val="auto"/>
          <w:w w:val="100"/>
          <w:sz w:val="28"/>
          <w:szCs w:val="28"/>
          <w:highlight w:val="none"/>
          <w:lang w:val="en-US" w:eastAsia="zh-CN"/>
        </w:rPr>
        <w:t>要求</w:t>
      </w:r>
      <w:r>
        <w:rPr>
          <w:rFonts w:hint="eastAsia" w:asciiTheme="minorEastAsia" w:hAnsiTheme="minorEastAsia" w:eastAsiaTheme="minorEastAsia" w:cstheme="minorEastAsia"/>
          <w:b/>
          <w:bCs/>
          <w:color w:val="auto"/>
          <w:w w:val="100"/>
          <w:sz w:val="28"/>
          <w:szCs w:val="28"/>
          <w:highlight w:val="none"/>
        </w:rPr>
        <w:t>为准进行查验。</w:t>
      </w:r>
    </w:p>
    <w:p w14:paraId="4B268427">
      <w:pPr>
        <w:spacing w:line="360" w:lineRule="auto"/>
        <w:ind w:firstLine="560" w:firstLineChars="200"/>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bCs/>
          <w:color w:val="auto"/>
          <w:w w:val="100"/>
          <w:sz w:val="28"/>
          <w:szCs w:val="28"/>
          <w:highlight w:val="none"/>
        </w:rPr>
        <w:t>1.2　所有在</w:t>
      </w:r>
      <w:r>
        <w:rPr>
          <w:rFonts w:hint="eastAsia" w:asciiTheme="minorEastAsia" w:hAnsiTheme="minorEastAsia" w:eastAsiaTheme="minorEastAsia" w:cstheme="minorEastAsia"/>
          <w:b/>
          <w:bCs/>
          <w:color w:val="auto"/>
          <w:w w:val="100"/>
          <w:sz w:val="28"/>
          <w:szCs w:val="28"/>
          <w:highlight w:val="none"/>
          <w:lang w:eastAsia="zh-CN"/>
        </w:rPr>
        <w:t>响应文件</w:t>
      </w:r>
      <w:r>
        <w:rPr>
          <w:rFonts w:hint="eastAsia" w:asciiTheme="minorEastAsia" w:hAnsiTheme="minorEastAsia" w:eastAsiaTheme="minorEastAsia" w:cstheme="minorEastAsia"/>
          <w:b/>
          <w:bCs/>
          <w:color w:val="auto"/>
          <w:w w:val="100"/>
          <w:sz w:val="28"/>
          <w:szCs w:val="28"/>
          <w:highlight w:val="none"/>
        </w:rPr>
        <w:t>中</w:t>
      </w:r>
      <w:r>
        <w:rPr>
          <w:rFonts w:hint="eastAsia" w:asciiTheme="minorEastAsia" w:hAnsiTheme="minorEastAsia" w:eastAsiaTheme="minorEastAsia" w:cstheme="minorEastAsia"/>
          <w:b/>
          <w:bCs/>
          <w:color w:val="auto"/>
          <w:w w:val="100"/>
          <w:sz w:val="28"/>
          <w:szCs w:val="28"/>
          <w:highlight w:val="none"/>
          <w:lang w:val="en-US" w:eastAsia="zh-CN"/>
        </w:rPr>
        <w:t>提交</w:t>
      </w:r>
      <w:r>
        <w:rPr>
          <w:rFonts w:hint="eastAsia" w:asciiTheme="minorEastAsia" w:hAnsiTheme="minorEastAsia" w:eastAsiaTheme="minorEastAsia" w:cstheme="minorEastAsia"/>
          <w:b/>
          <w:bCs/>
          <w:color w:val="auto"/>
          <w:w w:val="100"/>
          <w:sz w:val="28"/>
          <w:szCs w:val="28"/>
          <w:highlight w:val="none"/>
        </w:rPr>
        <w:t>的资格证明文件</w:t>
      </w:r>
      <w:r>
        <w:rPr>
          <w:rFonts w:hint="eastAsia" w:asciiTheme="minorEastAsia" w:hAnsiTheme="minorEastAsia" w:eastAsiaTheme="minorEastAsia" w:cstheme="minorEastAsia"/>
          <w:b/>
          <w:bCs/>
          <w:color w:val="auto"/>
          <w:w w:val="100"/>
          <w:sz w:val="28"/>
          <w:szCs w:val="28"/>
          <w:highlight w:val="none"/>
          <w:lang w:val="en-US" w:eastAsia="zh-CN"/>
        </w:rPr>
        <w:t>必须</w:t>
      </w:r>
      <w:r>
        <w:rPr>
          <w:rFonts w:hint="eastAsia" w:asciiTheme="minorEastAsia" w:hAnsiTheme="minorEastAsia" w:eastAsiaTheme="minorEastAsia" w:cstheme="minorEastAsia"/>
          <w:b/>
          <w:bCs/>
          <w:color w:val="auto"/>
          <w:w w:val="100"/>
          <w:sz w:val="28"/>
          <w:szCs w:val="28"/>
          <w:highlight w:val="none"/>
        </w:rPr>
        <w:t>加盖公章。</w:t>
      </w:r>
    </w:p>
    <w:p w14:paraId="7B982818">
      <w:pPr>
        <w:spacing w:line="360" w:lineRule="auto"/>
        <w:ind w:firstLine="840" w:firstLineChars="300"/>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t>1.3　所有资格证明文件必须满足</w:t>
      </w:r>
      <w:r>
        <w:rPr>
          <w:rFonts w:hint="eastAsia" w:asciiTheme="minorEastAsia" w:hAnsiTheme="minorEastAsia" w:eastAsiaTheme="minorEastAsia" w:cstheme="minorEastAsia"/>
          <w:b/>
          <w:bCs/>
          <w:color w:val="auto"/>
          <w:w w:val="100"/>
          <w:sz w:val="28"/>
          <w:szCs w:val="28"/>
          <w:highlight w:val="none"/>
          <w:lang w:eastAsia="zh-CN"/>
        </w:rPr>
        <w:t>磋商文件</w:t>
      </w:r>
      <w:r>
        <w:rPr>
          <w:rFonts w:hint="eastAsia" w:asciiTheme="minorEastAsia" w:hAnsiTheme="minorEastAsia" w:eastAsiaTheme="minorEastAsia" w:cstheme="minorEastAsia"/>
          <w:b/>
          <w:bCs/>
          <w:color w:val="auto"/>
          <w:w w:val="100"/>
          <w:sz w:val="28"/>
          <w:szCs w:val="28"/>
          <w:highlight w:val="none"/>
        </w:rPr>
        <w:t>的要求，否则将视为无效</w:t>
      </w:r>
      <w:r>
        <w:rPr>
          <w:rFonts w:hint="eastAsia" w:asciiTheme="minorEastAsia" w:hAnsiTheme="minorEastAsia" w:eastAsiaTheme="minorEastAsia" w:cstheme="minorEastAsia"/>
          <w:b/>
          <w:bCs/>
          <w:color w:val="auto"/>
          <w:w w:val="100"/>
          <w:sz w:val="28"/>
          <w:szCs w:val="28"/>
          <w:highlight w:val="none"/>
          <w:lang w:val="en-US" w:eastAsia="zh-CN"/>
        </w:rPr>
        <w:t>响应</w:t>
      </w:r>
      <w:r>
        <w:rPr>
          <w:rFonts w:hint="eastAsia" w:asciiTheme="minorEastAsia" w:hAnsiTheme="minorEastAsia" w:eastAsiaTheme="minorEastAsia" w:cstheme="minorEastAsia"/>
          <w:b/>
          <w:bCs/>
          <w:color w:val="auto"/>
          <w:w w:val="100"/>
          <w:sz w:val="28"/>
          <w:szCs w:val="28"/>
          <w:highlight w:val="none"/>
        </w:rPr>
        <w:t>。</w:t>
      </w:r>
    </w:p>
    <w:p w14:paraId="33FD69EA">
      <w:pPr>
        <w:spacing w:line="360" w:lineRule="auto"/>
        <w:ind w:firstLine="840" w:firstLineChars="300"/>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t xml:space="preserve">1.4  </w:t>
      </w:r>
      <w:r>
        <w:rPr>
          <w:rFonts w:hint="eastAsia" w:asciiTheme="minorEastAsia" w:hAnsiTheme="minorEastAsia" w:eastAsiaTheme="minorEastAsia" w:cstheme="minorEastAsia"/>
          <w:b/>
          <w:bCs/>
          <w:color w:val="auto"/>
          <w:w w:val="100"/>
          <w:sz w:val="28"/>
          <w:szCs w:val="28"/>
          <w:highlight w:val="none"/>
          <w:lang w:eastAsia="zh-CN"/>
        </w:rPr>
        <w:t>供应商</w:t>
      </w:r>
      <w:r>
        <w:rPr>
          <w:rFonts w:hint="eastAsia" w:asciiTheme="minorEastAsia" w:hAnsiTheme="minorEastAsia" w:eastAsiaTheme="minorEastAsia" w:cstheme="minorEastAsia"/>
          <w:b/>
          <w:bCs/>
          <w:color w:val="auto"/>
          <w:w w:val="100"/>
          <w:sz w:val="28"/>
          <w:szCs w:val="28"/>
          <w:highlight w:val="none"/>
        </w:rPr>
        <w:t>违反国家有关法律法规的强制性规定的，其投标按无效标处理。</w:t>
      </w:r>
    </w:p>
    <w:p w14:paraId="30DA940B">
      <w:pPr>
        <w:spacing w:line="360" w:lineRule="auto"/>
        <w:ind w:firstLine="254" w:firstLineChars="91"/>
        <w:rPr>
          <w:rFonts w:hint="eastAsia" w:asciiTheme="minorEastAsia" w:hAnsiTheme="minorEastAsia" w:eastAsiaTheme="minorEastAsia" w:cstheme="minorEastAsia"/>
          <w:color w:val="auto"/>
          <w:w w:val="100"/>
          <w:sz w:val="28"/>
          <w:szCs w:val="28"/>
          <w:highlight w:val="none"/>
        </w:rPr>
      </w:pPr>
    </w:p>
    <w:p w14:paraId="7904B10B">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二</w:t>
      </w:r>
      <w:r>
        <w:rPr>
          <w:rFonts w:hint="eastAsia" w:asciiTheme="minorEastAsia" w:hAnsiTheme="minorEastAsia" w:eastAsiaTheme="minorEastAsia" w:cstheme="minorEastAsia"/>
          <w:b/>
          <w:color w:val="auto"/>
          <w:w w:val="100"/>
          <w:sz w:val="28"/>
          <w:szCs w:val="28"/>
          <w:highlight w:val="none"/>
          <w:lang w:eastAsia="zh-CN"/>
        </w:rPr>
        <w:t>、</w:t>
      </w:r>
      <w:r>
        <w:rPr>
          <w:rFonts w:hint="eastAsia" w:asciiTheme="minorEastAsia" w:hAnsiTheme="minorEastAsia" w:eastAsiaTheme="minorEastAsia" w:cstheme="minorEastAsia"/>
          <w:b/>
          <w:color w:val="auto"/>
          <w:w w:val="100"/>
          <w:sz w:val="28"/>
          <w:szCs w:val="28"/>
          <w:highlight w:val="none"/>
        </w:rPr>
        <w:t xml:space="preserve">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的编写</w:t>
      </w:r>
    </w:p>
    <w:p w14:paraId="1F15E243">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2. 要求</w:t>
      </w:r>
    </w:p>
    <w:p w14:paraId="11BD5BE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2.1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应详细阅读</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中的条款、规范、表示、条件和格式等所有内容，按</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的要</w:t>
      </w:r>
      <w:r>
        <w:rPr>
          <w:rFonts w:hint="eastAsia" w:asciiTheme="minorEastAsia" w:hAnsiTheme="minorEastAsia" w:eastAsiaTheme="minorEastAsia" w:cstheme="minorEastAsia"/>
          <w:color w:val="auto"/>
          <w:w w:val="100"/>
          <w:sz w:val="28"/>
          <w:szCs w:val="28"/>
          <w:highlight w:val="none"/>
          <w:lang w:val="en-US" w:eastAsia="zh-CN"/>
        </w:rPr>
        <w:t>进行</w:t>
      </w:r>
      <w:r>
        <w:rPr>
          <w:rFonts w:hint="eastAsia" w:asciiTheme="minorEastAsia" w:hAnsiTheme="minorEastAsia" w:eastAsiaTheme="minorEastAsia" w:cstheme="minorEastAsia"/>
          <w:color w:val="auto"/>
          <w:w w:val="100"/>
          <w:sz w:val="28"/>
          <w:szCs w:val="28"/>
          <w:highlight w:val="none"/>
          <w:lang w:eastAsia="zh-CN"/>
        </w:rPr>
        <w:t>响应</w:t>
      </w:r>
      <w:r>
        <w:rPr>
          <w:rFonts w:hint="eastAsia" w:asciiTheme="minorEastAsia" w:hAnsiTheme="minorEastAsia" w:eastAsiaTheme="minorEastAsia" w:cstheme="minorEastAsia"/>
          <w:color w:val="auto"/>
          <w:w w:val="100"/>
          <w:sz w:val="28"/>
          <w:szCs w:val="28"/>
          <w:highlight w:val="none"/>
        </w:rPr>
        <w:t>，并保证所提供的全部材料的真实性，使其</w:t>
      </w:r>
      <w:r>
        <w:rPr>
          <w:rFonts w:hint="eastAsia" w:asciiTheme="minorEastAsia" w:hAnsiTheme="minorEastAsia" w:eastAsiaTheme="minorEastAsia" w:cstheme="minorEastAsia"/>
          <w:color w:val="auto"/>
          <w:w w:val="100"/>
          <w:sz w:val="28"/>
          <w:szCs w:val="28"/>
          <w:highlight w:val="none"/>
          <w:lang w:val="en-US" w:eastAsia="zh-CN"/>
        </w:rPr>
        <w:t>响应</w:t>
      </w:r>
      <w:r>
        <w:rPr>
          <w:rFonts w:hint="eastAsia" w:asciiTheme="minorEastAsia" w:hAnsiTheme="minorEastAsia" w:eastAsiaTheme="minorEastAsia" w:cstheme="minorEastAsia"/>
          <w:color w:val="auto"/>
          <w:w w:val="100"/>
          <w:sz w:val="28"/>
          <w:szCs w:val="28"/>
          <w:highlight w:val="none"/>
        </w:rPr>
        <w:t>对</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做出实质性响应。否则，其投标将视为无效。</w:t>
      </w:r>
    </w:p>
    <w:p w14:paraId="5AA20A77">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 xml:space="preserve">3.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语言和度量单位</w:t>
      </w:r>
    </w:p>
    <w:p w14:paraId="7C722BA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3.1</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除在</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的技术规格中另有规定外，计量单位应使用中华人民共和国法定计量单位。</w:t>
      </w:r>
    </w:p>
    <w:p w14:paraId="246707EC">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b/>
          <w:color w:val="auto"/>
          <w:w w:val="100"/>
          <w:sz w:val="28"/>
          <w:szCs w:val="28"/>
          <w:highlight w:val="none"/>
        </w:rPr>
        <w:t xml:space="preserve">4.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的组成</w:t>
      </w:r>
    </w:p>
    <w:p w14:paraId="509C07DC">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4.1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编写的</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应包括下列内容：</w:t>
      </w:r>
    </w:p>
    <w:p w14:paraId="32BA060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（1）开标一览表及报价明细表；</w:t>
      </w:r>
    </w:p>
    <w:p w14:paraId="00DE1FC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（2）资格证明文件；</w:t>
      </w:r>
    </w:p>
    <w:p w14:paraId="306A2A8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（3）</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服务要求、合同特殊条款中要求提交的文件、资料等。</w:t>
      </w:r>
    </w:p>
    <w:p w14:paraId="77A7B182">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 xml:space="preserve">5.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格式</w:t>
      </w:r>
    </w:p>
    <w:p w14:paraId="109A1B8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5.1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应按</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的范本格式认真填写。</w:t>
      </w:r>
    </w:p>
    <w:p w14:paraId="69864209">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6. 报价</w:t>
      </w:r>
      <w:r>
        <w:rPr>
          <w:rFonts w:hint="eastAsia" w:asciiTheme="minorEastAsia" w:hAnsiTheme="minorEastAsia" w:eastAsiaTheme="minorEastAsia" w:cstheme="minorEastAsia"/>
          <w:b/>
          <w:color w:val="auto"/>
          <w:w w:val="100"/>
          <w:sz w:val="28"/>
          <w:szCs w:val="28"/>
          <w:highlight w:val="none"/>
          <w:lang w:val="en-US" w:eastAsia="zh-CN"/>
        </w:rPr>
        <w:t>及</w:t>
      </w:r>
      <w:r>
        <w:rPr>
          <w:rFonts w:hint="eastAsia" w:asciiTheme="minorEastAsia" w:hAnsiTheme="minorEastAsia" w:eastAsiaTheme="minorEastAsia" w:cstheme="minorEastAsia"/>
          <w:b/>
          <w:color w:val="auto"/>
          <w:w w:val="100"/>
          <w:sz w:val="28"/>
          <w:szCs w:val="28"/>
          <w:highlight w:val="none"/>
        </w:rPr>
        <w:t>货币单位</w:t>
      </w:r>
    </w:p>
    <w:p w14:paraId="57A36354">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6.1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应在报价表中标明其提供的所有服务及其完成本项目相关工作范围内所有费用的总价，</w:t>
      </w:r>
      <w:r>
        <w:rPr>
          <w:rFonts w:hint="eastAsia" w:asciiTheme="minorEastAsia" w:hAnsiTheme="minorEastAsia" w:eastAsiaTheme="minorEastAsia" w:cstheme="minorEastAsia"/>
          <w:color w:val="auto"/>
          <w:w w:val="100"/>
          <w:sz w:val="28"/>
          <w:szCs w:val="28"/>
          <w:highlight w:val="none"/>
          <w:lang w:val="en-US" w:eastAsia="zh-CN"/>
        </w:rPr>
        <w:t>采购</w:t>
      </w:r>
      <w:r>
        <w:rPr>
          <w:rFonts w:hint="eastAsia" w:asciiTheme="minorEastAsia" w:hAnsiTheme="minorEastAsia" w:eastAsiaTheme="minorEastAsia" w:cstheme="minorEastAsia"/>
          <w:color w:val="auto"/>
          <w:w w:val="100"/>
          <w:sz w:val="28"/>
          <w:szCs w:val="28"/>
          <w:highlight w:val="none"/>
        </w:rPr>
        <w:t>人不接受有任何选择性报价。</w:t>
      </w:r>
    </w:p>
    <w:p w14:paraId="0A63D89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 报价应包括以下内容：</w:t>
      </w:r>
    </w:p>
    <w:p w14:paraId="58371054">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6.2.1所有报价应包括服务所需的</w:t>
      </w:r>
      <w:r>
        <w:rPr>
          <w:rFonts w:hint="eastAsia" w:asciiTheme="minorEastAsia" w:hAnsiTheme="minorEastAsia" w:eastAsiaTheme="minorEastAsia" w:cstheme="minorEastAsia"/>
          <w:color w:val="auto"/>
          <w:w w:val="100"/>
          <w:sz w:val="28"/>
          <w:szCs w:val="28"/>
          <w:highlight w:val="none"/>
          <w:lang w:val="en-US" w:eastAsia="zh-CN"/>
        </w:rPr>
        <w:t>一切费用（如人员工资、社会保险、</w:t>
      </w:r>
      <w:r>
        <w:rPr>
          <w:rFonts w:hint="eastAsia" w:asciiTheme="minorEastAsia" w:hAnsiTheme="minorEastAsia" w:eastAsiaTheme="minorEastAsia" w:cstheme="minorEastAsia"/>
          <w:color w:val="auto"/>
          <w:w w:val="100"/>
          <w:sz w:val="28"/>
          <w:szCs w:val="28"/>
          <w:highlight w:val="none"/>
        </w:rPr>
        <w:t>税金</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lang w:val="en-US" w:eastAsia="zh-CN"/>
        </w:rPr>
        <w:t>管理</w:t>
      </w:r>
      <w:r>
        <w:rPr>
          <w:rFonts w:hint="eastAsia" w:asciiTheme="minorEastAsia" w:hAnsiTheme="minorEastAsia" w:eastAsiaTheme="minorEastAsia" w:cstheme="minorEastAsia"/>
          <w:color w:val="auto"/>
          <w:w w:val="100"/>
          <w:sz w:val="28"/>
          <w:szCs w:val="28"/>
          <w:highlight w:val="none"/>
        </w:rPr>
        <w:t>等</w:t>
      </w:r>
      <w:r>
        <w:rPr>
          <w:rFonts w:hint="eastAsia" w:asciiTheme="minorEastAsia" w:hAnsiTheme="minorEastAsia" w:eastAsiaTheme="minorEastAsia" w:cstheme="minorEastAsia"/>
          <w:color w:val="auto"/>
          <w:w w:val="100"/>
          <w:sz w:val="28"/>
          <w:szCs w:val="28"/>
          <w:highlight w:val="none"/>
          <w:lang w:val="en-US" w:eastAsia="zh-CN"/>
        </w:rPr>
        <w:t>）</w:t>
      </w:r>
    </w:p>
    <w:p w14:paraId="6838C460">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6.2.2报价按</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中价格表的格式填写，以人民币报价。</w:t>
      </w:r>
    </w:p>
    <w:p w14:paraId="7AADC693">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6.2.3</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的价格必须保证在投标有效期及服务期限内固定不变。</w:t>
      </w:r>
    </w:p>
    <w:p w14:paraId="04EDC22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6.2.4不接受任何变通或有任何选择性的报价。报价必须唯一、确定、严格。当在单价和总价之间出现任何差异时，以单价为准，除非单价有明显的小数点错误，则以合计价格修正单价。</w:t>
      </w:r>
    </w:p>
    <w:p w14:paraId="3DE67AE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6.2.5</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不得以低于成本的报价竞标，也不得以其他方式弄虚作假，骗取中标。</w:t>
      </w:r>
    </w:p>
    <w:p w14:paraId="6CF026D5">
      <w:pPr>
        <w:tabs>
          <w:tab w:val="left" w:pos="1185"/>
        </w:tabs>
        <w:spacing w:line="360" w:lineRule="auto"/>
        <w:ind w:firstLine="560" w:firstLineChars="200"/>
        <w:rPr>
          <w:rFonts w:hint="eastAsia" w:asciiTheme="minorEastAsia" w:hAnsiTheme="minorEastAsia" w:eastAsiaTheme="minorEastAsia" w:cstheme="minorEastAsia"/>
          <w:b w:val="0"/>
          <w:bCs/>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6.2.6 </w:t>
      </w:r>
      <w:r>
        <w:rPr>
          <w:rFonts w:hint="eastAsia" w:asciiTheme="minorEastAsia" w:hAnsiTheme="minorEastAsia" w:eastAsiaTheme="minorEastAsia" w:cstheme="minorEastAsia"/>
          <w:b w:val="0"/>
          <w:bCs/>
          <w:color w:val="auto"/>
          <w:w w:val="100"/>
          <w:sz w:val="28"/>
          <w:szCs w:val="28"/>
          <w:highlight w:val="none"/>
        </w:rPr>
        <w:t>招标代理费</w:t>
      </w:r>
    </w:p>
    <w:p w14:paraId="0C0943BB">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val="0"/>
          <w:bCs/>
          <w:color w:val="auto"/>
          <w:w w:val="100"/>
          <w:sz w:val="28"/>
          <w:szCs w:val="28"/>
          <w:highlight w:val="none"/>
        </w:rPr>
        <w:t>招标代理服务费的计算</w:t>
      </w:r>
      <w:r>
        <w:rPr>
          <w:rFonts w:hint="eastAsia" w:asciiTheme="minorEastAsia" w:hAnsiTheme="minorEastAsia" w:eastAsiaTheme="minorEastAsia" w:cstheme="minorEastAsia"/>
          <w:b w:val="0"/>
          <w:bCs/>
          <w:color w:val="auto"/>
          <w:w w:val="100"/>
          <w:sz w:val="28"/>
          <w:szCs w:val="28"/>
          <w:highlight w:val="none"/>
          <w:lang w:eastAsia="zh-CN"/>
        </w:rPr>
        <w:t>参照</w:t>
      </w:r>
      <w:r>
        <w:rPr>
          <w:rFonts w:hint="eastAsia" w:asciiTheme="minorEastAsia" w:hAnsiTheme="minorEastAsia" w:eastAsiaTheme="minorEastAsia" w:cstheme="minorEastAsia"/>
          <w:b w:val="0"/>
          <w:bCs/>
          <w:color w:val="auto"/>
          <w:w w:val="100"/>
          <w:sz w:val="28"/>
          <w:szCs w:val="28"/>
          <w:highlight w:val="none"/>
          <w:lang w:val="en-US" w:eastAsia="zh-CN"/>
        </w:rPr>
        <w:t>原</w:t>
      </w:r>
      <w:r>
        <w:rPr>
          <w:rFonts w:hint="eastAsia" w:asciiTheme="minorEastAsia" w:hAnsiTheme="minorEastAsia" w:eastAsiaTheme="minorEastAsia" w:cstheme="minorEastAsia"/>
          <w:b w:val="0"/>
          <w:bCs/>
          <w:color w:val="auto"/>
          <w:w w:val="100"/>
          <w:sz w:val="28"/>
          <w:szCs w:val="28"/>
          <w:highlight w:val="none"/>
        </w:rPr>
        <w:t>“国家计委关于印发《招标代理服务收费管理暂行办法》的通知”（计价格[2002]1980号）</w:t>
      </w:r>
      <w:r>
        <w:rPr>
          <w:rFonts w:hint="eastAsia" w:asciiTheme="minorEastAsia" w:hAnsiTheme="minorEastAsia" w:eastAsiaTheme="minorEastAsia" w:cstheme="minorEastAsia"/>
          <w:b w:val="0"/>
          <w:bCs/>
          <w:color w:val="auto"/>
          <w:w w:val="100"/>
          <w:sz w:val="28"/>
          <w:szCs w:val="28"/>
          <w:highlight w:val="none"/>
          <w:lang w:eastAsia="zh-CN"/>
        </w:rPr>
        <w:t>文件执行</w:t>
      </w:r>
      <w:r>
        <w:rPr>
          <w:rFonts w:hint="eastAsia" w:asciiTheme="minorEastAsia" w:hAnsiTheme="minorEastAsia" w:eastAsiaTheme="minorEastAsia" w:cstheme="minorEastAsia"/>
          <w:b w:val="0"/>
          <w:bCs/>
          <w:color w:val="auto"/>
          <w:w w:val="100"/>
          <w:sz w:val="28"/>
          <w:szCs w:val="28"/>
          <w:highlight w:val="none"/>
        </w:rPr>
        <w:t>，</w:t>
      </w:r>
      <w:r>
        <w:rPr>
          <w:rFonts w:hint="eastAsia" w:asciiTheme="minorEastAsia" w:hAnsiTheme="minorEastAsia" w:eastAsiaTheme="minorEastAsia" w:cstheme="minorEastAsia"/>
          <w:b w:val="0"/>
          <w:bCs/>
          <w:color w:val="auto"/>
          <w:w w:val="100"/>
          <w:sz w:val="28"/>
          <w:szCs w:val="28"/>
          <w:highlight w:val="none"/>
          <w:lang w:eastAsia="zh-CN"/>
        </w:rPr>
        <w:t>最低不低于</w:t>
      </w:r>
      <w:r>
        <w:rPr>
          <w:rFonts w:hint="eastAsia" w:asciiTheme="minorEastAsia" w:hAnsiTheme="minorEastAsia" w:eastAsiaTheme="minorEastAsia" w:cstheme="minorEastAsia"/>
          <w:b w:val="0"/>
          <w:bCs/>
          <w:color w:val="auto"/>
          <w:w w:val="100"/>
          <w:sz w:val="28"/>
          <w:szCs w:val="28"/>
          <w:highlight w:val="none"/>
          <w:lang w:val="en-US" w:eastAsia="zh-CN"/>
        </w:rPr>
        <w:t>5000元，</w:t>
      </w:r>
      <w:r>
        <w:rPr>
          <w:rFonts w:hint="eastAsia" w:asciiTheme="minorEastAsia" w:hAnsiTheme="minorEastAsia" w:eastAsiaTheme="minorEastAsia" w:cstheme="minorEastAsia"/>
          <w:b w:val="0"/>
          <w:bCs/>
          <w:color w:val="auto"/>
          <w:w w:val="100"/>
          <w:sz w:val="28"/>
          <w:szCs w:val="28"/>
          <w:highlight w:val="none"/>
        </w:rPr>
        <w:t>由中标单位在领取中标通知书之前一次性支付。无论招标结果如何，招标代理工作完成后，招标代理费概不退还。</w:t>
      </w:r>
    </w:p>
    <w:p w14:paraId="725A58B3">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7. 服务计划</w:t>
      </w:r>
    </w:p>
    <w:p w14:paraId="3F1E1D8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可以针对本次招标项目的实际需求拟定完善的服务计划。</w:t>
      </w:r>
    </w:p>
    <w:p w14:paraId="234ED509">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8. 投标有效期</w:t>
      </w:r>
    </w:p>
    <w:p w14:paraId="76947C2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8.1　</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从开标之日起，投标有效期为</w:t>
      </w:r>
      <w:r>
        <w:rPr>
          <w:rFonts w:hint="eastAsia" w:asciiTheme="minorEastAsia" w:hAnsiTheme="minorEastAsia" w:eastAsiaTheme="minorEastAsia" w:cstheme="minorEastAsia"/>
          <w:color w:val="auto"/>
          <w:w w:val="100"/>
          <w:sz w:val="28"/>
          <w:szCs w:val="28"/>
          <w:highlight w:val="none"/>
          <w:u w:val="single"/>
        </w:rPr>
        <w:t xml:space="preserve"> 90</w:t>
      </w:r>
      <w:r>
        <w:rPr>
          <w:rFonts w:hint="eastAsia" w:asciiTheme="minorEastAsia" w:hAnsiTheme="minorEastAsia" w:eastAsiaTheme="minorEastAsia" w:cstheme="minorEastAsia"/>
          <w:color w:val="auto"/>
          <w:w w:val="100"/>
          <w:sz w:val="28"/>
          <w:szCs w:val="28"/>
          <w:highlight w:val="none"/>
        </w:rPr>
        <w:t>日历日（如不满足将导致废标）。</w:t>
      </w:r>
    </w:p>
    <w:p w14:paraId="622A3D7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8.2　在特殊情况下，招标方可与</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协商延长</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的有效期。</w:t>
      </w:r>
    </w:p>
    <w:p w14:paraId="42E460BB">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 xml:space="preserve">9.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的签署规定</w:t>
      </w:r>
    </w:p>
    <w:p w14:paraId="05F4AE27">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9.</w:t>
      </w:r>
      <w:r>
        <w:rPr>
          <w:rFonts w:hint="eastAsia" w:asciiTheme="minorEastAsia" w:hAnsiTheme="minorEastAsia" w:eastAsiaTheme="minorEastAsia" w:cstheme="minorEastAsia"/>
          <w:color w:val="auto"/>
          <w:w w:val="100"/>
          <w:sz w:val="28"/>
          <w:szCs w:val="28"/>
          <w:highlight w:val="none"/>
          <w:lang w:val="en-US" w:eastAsia="zh-CN"/>
        </w:rPr>
        <w:t>1</w:t>
      </w: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应清楚工整，不允许修改。</w:t>
      </w:r>
    </w:p>
    <w:p w14:paraId="6FB48D66">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9.</w:t>
      </w:r>
      <w:r>
        <w:rPr>
          <w:rFonts w:hint="eastAsia" w:asciiTheme="minorEastAsia" w:hAnsiTheme="minorEastAsia" w:eastAsiaTheme="minorEastAsia" w:cstheme="minorEastAsia"/>
          <w:color w:val="auto"/>
          <w:w w:val="100"/>
          <w:sz w:val="28"/>
          <w:szCs w:val="28"/>
          <w:highlight w:val="none"/>
          <w:lang w:val="en-US" w:eastAsia="zh-CN"/>
        </w:rPr>
        <w:t>2</w:t>
      </w:r>
      <w:r>
        <w:rPr>
          <w:rFonts w:hint="eastAsia" w:asciiTheme="minorEastAsia" w:hAnsiTheme="minorEastAsia" w:eastAsiaTheme="minorEastAsia" w:cstheme="minorEastAsia"/>
          <w:color w:val="auto"/>
          <w:w w:val="100"/>
          <w:sz w:val="28"/>
          <w:szCs w:val="28"/>
          <w:highlight w:val="none"/>
        </w:rPr>
        <w:t>　</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应由法人代表或法人授权代表在规定的签章处逐一</w:t>
      </w:r>
      <w:r>
        <w:rPr>
          <w:rFonts w:hint="eastAsia" w:asciiTheme="minorEastAsia" w:hAnsiTheme="minorEastAsia" w:eastAsiaTheme="minorEastAsia" w:cstheme="minorEastAsia"/>
          <w:color w:val="auto"/>
          <w:w w:val="100"/>
          <w:sz w:val="28"/>
          <w:szCs w:val="28"/>
          <w:highlight w:val="none"/>
          <w:lang w:val="en-US" w:eastAsia="zh-CN"/>
        </w:rPr>
        <w:t>签署</w:t>
      </w:r>
      <w:r>
        <w:rPr>
          <w:rFonts w:hint="eastAsia" w:asciiTheme="minorEastAsia" w:hAnsiTheme="minorEastAsia" w:eastAsiaTheme="minorEastAsia" w:cstheme="minorEastAsia"/>
          <w:color w:val="auto"/>
          <w:w w:val="100"/>
          <w:sz w:val="28"/>
          <w:szCs w:val="28"/>
          <w:highlight w:val="none"/>
        </w:rPr>
        <w:t>或加盖单位公章</w:t>
      </w:r>
      <w:r>
        <w:rPr>
          <w:rFonts w:hint="eastAsia" w:asciiTheme="minorEastAsia" w:hAnsiTheme="minorEastAsia" w:eastAsiaTheme="minorEastAsia" w:cstheme="minorEastAsia"/>
          <w:bCs/>
          <w:color w:val="auto"/>
          <w:w w:val="100"/>
          <w:sz w:val="28"/>
          <w:szCs w:val="28"/>
          <w:highlight w:val="none"/>
        </w:rPr>
        <w:t>，</w:t>
      </w:r>
      <w:r>
        <w:rPr>
          <w:rFonts w:hint="eastAsia" w:asciiTheme="minorEastAsia" w:hAnsiTheme="minorEastAsia" w:eastAsiaTheme="minorEastAsia" w:cstheme="minorEastAsia"/>
          <w:bCs/>
          <w:color w:val="auto"/>
          <w:w w:val="100"/>
          <w:sz w:val="28"/>
          <w:szCs w:val="28"/>
          <w:highlight w:val="none"/>
          <w:lang w:eastAsia="zh-CN"/>
        </w:rPr>
        <w:t>响应文件</w:t>
      </w:r>
      <w:r>
        <w:rPr>
          <w:rFonts w:hint="eastAsia" w:asciiTheme="minorEastAsia" w:hAnsiTheme="minorEastAsia" w:eastAsiaTheme="minorEastAsia" w:cstheme="minorEastAsia"/>
          <w:bCs/>
          <w:color w:val="auto"/>
          <w:w w:val="100"/>
          <w:sz w:val="28"/>
          <w:szCs w:val="28"/>
          <w:highlight w:val="none"/>
        </w:rPr>
        <w:t>方为有效。</w:t>
      </w:r>
    </w:p>
    <w:p w14:paraId="027929C1">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 xml:space="preserve">10. 投标保证金 </w:t>
      </w:r>
    </w:p>
    <w:p w14:paraId="17DE0727">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10.1  招标方因</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的违规行为而受到损害时将不予退还</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的投标保证金，将其作为所受损害的补偿。</w:t>
      </w:r>
    </w:p>
    <w:p w14:paraId="6329F3DB">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10.2  投标保证金</w:t>
      </w:r>
      <w:r>
        <w:rPr>
          <w:rFonts w:hint="eastAsia" w:asciiTheme="minorEastAsia" w:hAnsiTheme="minorEastAsia" w:eastAsiaTheme="minorEastAsia" w:cstheme="minorEastAsia"/>
          <w:color w:val="auto"/>
          <w:w w:val="100"/>
          <w:sz w:val="28"/>
          <w:szCs w:val="28"/>
          <w:highlight w:val="none"/>
          <w:lang w:val="en-US" w:eastAsia="zh-CN"/>
        </w:rPr>
        <w:t>提交要求</w:t>
      </w:r>
      <w:r>
        <w:rPr>
          <w:rFonts w:hint="eastAsia" w:asciiTheme="minorEastAsia" w:hAnsiTheme="minorEastAsia" w:eastAsiaTheme="minorEastAsia" w:cstheme="minorEastAsia"/>
          <w:color w:val="auto"/>
          <w:w w:val="100"/>
          <w:sz w:val="28"/>
          <w:szCs w:val="28"/>
          <w:highlight w:val="none"/>
        </w:rPr>
        <w:t>（</w:t>
      </w:r>
      <w:r>
        <w:rPr>
          <w:rFonts w:hint="eastAsia" w:asciiTheme="minorEastAsia" w:hAnsiTheme="minorEastAsia" w:eastAsiaTheme="minorEastAsia" w:cstheme="minorEastAsia"/>
          <w:color w:val="auto"/>
          <w:w w:val="100"/>
          <w:sz w:val="28"/>
          <w:szCs w:val="28"/>
          <w:highlight w:val="none"/>
          <w:lang w:val="en-US" w:eastAsia="zh-CN"/>
        </w:rPr>
        <w:t>见供应商须知前附表</w:t>
      </w:r>
      <w:r>
        <w:rPr>
          <w:rFonts w:hint="eastAsia" w:asciiTheme="minorEastAsia" w:hAnsiTheme="minorEastAsia" w:eastAsiaTheme="minorEastAsia" w:cstheme="minorEastAsia"/>
          <w:color w:val="auto"/>
          <w:w w:val="100"/>
          <w:sz w:val="28"/>
          <w:szCs w:val="28"/>
          <w:highlight w:val="none"/>
        </w:rPr>
        <w:t>）</w:t>
      </w:r>
    </w:p>
    <w:p w14:paraId="1FFD05FE">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三</w:t>
      </w:r>
      <w:r>
        <w:rPr>
          <w:rFonts w:hint="eastAsia" w:asciiTheme="minorEastAsia" w:hAnsiTheme="minorEastAsia" w:eastAsiaTheme="minorEastAsia" w:cstheme="minorEastAsia"/>
          <w:b/>
          <w:color w:val="auto"/>
          <w:w w:val="100"/>
          <w:sz w:val="28"/>
          <w:szCs w:val="28"/>
          <w:highlight w:val="none"/>
          <w:lang w:eastAsia="zh-CN"/>
        </w:rPr>
        <w:t>、</w:t>
      </w:r>
      <w:r>
        <w:rPr>
          <w:rFonts w:hint="eastAsia" w:asciiTheme="minorEastAsia" w:hAnsiTheme="minorEastAsia" w:eastAsiaTheme="minorEastAsia" w:cstheme="minorEastAsia"/>
          <w:b/>
          <w:color w:val="auto"/>
          <w:w w:val="100"/>
          <w:sz w:val="28"/>
          <w:szCs w:val="28"/>
          <w:highlight w:val="none"/>
        </w:rPr>
        <w:t xml:space="preserve">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的递交</w:t>
      </w:r>
    </w:p>
    <w:p w14:paraId="209FAF78">
      <w:pPr>
        <w:spacing w:line="360" w:lineRule="auto"/>
        <w:ind w:firstLine="560" w:firstLineChars="200"/>
        <w:rPr>
          <w:rFonts w:hint="eastAsia" w:asciiTheme="minorEastAsia" w:hAnsiTheme="minorEastAsia" w:eastAsiaTheme="minorEastAsia" w:cstheme="minorEastAsia"/>
          <w:b/>
          <w:color w:val="auto"/>
          <w:w w:val="100"/>
          <w:sz w:val="28"/>
          <w:szCs w:val="28"/>
          <w:highlight w:val="none"/>
          <w:lang w:eastAsia="zh-CN"/>
        </w:rPr>
      </w:pPr>
      <w:r>
        <w:rPr>
          <w:rFonts w:hint="eastAsia" w:asciiTheme="minorEastAsia" w:hAnsiTheme="minorEastAsia" w:eastAsiaTheme="minorEastAsia" w:cstheme="minorEastAsia"/>
          <w:b/>
          <w:color w:val="auto"/>
          <w:w w:val="100"/>
          <w:sz w:val="28"/>
          <w:szCs w:val="28"/>
          <w:highlight w:val="none"/>
        </w:rPr>
        <w:t xml:space="preserve">12. </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w:t>
      </w:r>
      <w:r>
        <w:rPr>
          <w:rFonts w:hint="eastAsia" w:asciiTheme="minorEastAsia" w:hAnsiTheme="minorEastAsia" w:eastAsiaTheme="minorEastAsia" w:cstheme="minorEastAsia"/>
          <w:b/>
          <w:color w:val="auto"/>
          <w:w w:val="100"/>
          <w:sz w:val="28"/>
          <w:szCs w:val="28"/>
          <w:highlight w:val="none"/>
          <w:lang w:eastAsia="zh-CN"/>
        </w:rPr>
        <w:t>递交</w:t>
      </w:r>
    </w:p>
    <w:p w14:paraId="4295E52C">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 xml:space="preserve">12.1 </w:t>
      </w:r>
      <w:r>
        <w:rPr>
          <w:rFonts w:hint="eastAsia" w:asciiTheme="minorEastAsia" w:hAnsiTheme="minorEastAsia" w:eastAsiaTheme="minorEastAsia" w:cstheme="minorEastAsia"/>
          <w:color w:val="auto"/>
          <w:w w:val="100"/>
          <w:sz w:val="28"/>
          <w:szCs w:val="28"/>
          <w:highlight w:val="none"/>
        </w:rPr>
        <w:t xml:space="preserve">加密的电子响应文件应在递交截止时间前通过政采云平台上传完成。 </w:t>
      </w:r>
    </w:p>
    <w:p w14:paraId="1F919CC5">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 xml:space="preserve">12.2 </w:t>
      </w:r>
      <w:r>
        <w:rPr>
          <w:rFonts w:hint="eastAsia" w:asciiTheme="minorEastAsia" w:hAnsiTheme="minorEastAsia" w:eastAsiaTheme="minorEastAsia" w:cstheme="minorEastAsia"/>
          <w:color w:val="auto"/>
          <w:w w:val="100"/>
          <w:sz w:val="28"/>
          <w:szCs w:val="28"/>
          <w:highlight w:val="none"/>
        </w:rPr>
        <w:t>响应文件开启当日，供应商无需到达开标现场，仅需通过政采云平台“不见面”开标大厅完成远程解密。大厅操作提示：①</w:t>
      </w:r>
      <w:r>
        <w:rPr>
          <w:rFonts w:hint="eastAsia" w:asciiTheme="minorEastAsia" w:hAnsiTheme="minorEastAsia" w:eastAsiaTheme="minorEastAsia" w:cstheme="minorEastAsia"/>
          <w:color w:val="auto"/>
          <w:w w:val="100"/>
          <w:sz w:val="28"/>
          <w:szCs w:val="28"/>
          <w:highlight w:val="none"/>
          <w:lang w:val="en-US" w:eastAsia="zh-CN"/>
        </w:rPr>
        <w:t>在</w:t>
      </w:r>
      <w:r>
        <w:rPr>
          <w:rFonts w:hint="eastAsia" w:asciiTheme="minorEastAsia" w:hAnsiTheme="minorEastAsia" w:eastAsiaTheme="minorEastAsia" w:cstheme="minorEastAsia"/>
          <w:color w:val="auto"/>
          <w:w w:val="100"/>
          <w:sz w:val="28"/>
          <w:szCs w:val="28"/>
          <w:highlight w:val="none"/>
        </w:rPr>
        <w:t>开标前一小时在系统进行在线签到</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②</w:t>
      </w:r>
      <w:r>
        <w:rPr>
          <w:rFonts w:hint="eastAsia" w:asciiTheme="minorEastAsia" w:hAnsiTheme="minorEastAsia" w:eastAsiaTheme="minorEastAsia" w:cstheme="minorEastAsia"/>
          <w:color w:val="auto"/>
          <w:w w:val="100"/>
          <w:sz w:val="28"/>
          <w:szCs w:val="28"/>
          <w:highlight w:val="none"/>
          <w:lang w:val="en-US" w:eastAsia="zh-CN"/>
        </w:rPr>
        <w:t>在</w:t>
      </w:r>
      <w:r>
        <w:rPr>
          <w:rFonts w:hint="eastAsia" w:asciiTheme="minorEastAsia" w:hAnsiTheme="minorEastAsia" w:eastAsiaTheme="minorEastAsia" w:cstheme="minorEastAsia"/>
          <w:color w:val="auto"/>
          <w:w w:val="100"/>
          <w:sz w:val="28"/>
          <w:szCs w:val="28"/>
          <w:highlight w:val="none"/>
        </w:rPr>
        <w:t>30分钟内完成在线解密</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rPr>
        <w:t>③</w:t>
      </w:r>
      <w:r>
        <w:rPr>
          <w:rFonts w:hint="eastAsia" w:asciiTheme="minorEastAsia" w:hAnsiTheme="minorEastAsia" w:eastAsiaTheme="minorEastAsia" w:cstheme="minorEastAsia"/>
          <w:color w:val="auto"/>
          <w:w w:val="100"/>
          <w:sz w:val="28"/>
          <w:szCs w:val="28"/>
          <w:highlight w:val="none"/>
          <w:lang w:val="en-US" w:eastAsia="zh-CN"/>
        </w:rPr>
        <w:t>在</w:t>
      </w:r>
      <w:r>
        <w:rPr>
          <w:rFonts w:hint="eastAsia" w:asciiTheme="minorEastAsia" w:hAnsiTheme="minorEastAsia" w:eastAsiaTheme="minorEastAsia" w:cstheme="minorEastAsia"/>
          <w:color w:val="auto"/>
          <w:w w:val="100"/>
          <w:sz w:val="28"/>
          <w:szCs w:val="28"/>
          <w:highlight w:val="none"/>
        </w:rPr>
        <w:t>开标结束后</w:t>
      </w:r>
      <w:r>
        <w:rPr>
          <w:rFonts w:hint="eastAsia" w:asciiTheme="minorEastAsia" w:hAnsiTheme="minorEastAsia" w:eastAsiaTheme="minorEastAsia" w:cstheme="minorEastAsia"/>
          <w:color w:val="auto"/>
          <w:w w:val="100"/>
          <w:sz w:val="28"/>
          <w:szCs w:val="28"/>
          <w:highlight w:val="none"/>
          <w:lang w:val="en-US" w:eastAsia="zh-CN"/>
        </w:rPr>
        <w:t>1</w:t>
      </w:r>
      <w:r>
        <w:rPr>
          <w:rFonts w:hint="eastAsia" w:asciiTheme="minorEastAsia" w:hAnsiTheme="minorEastAsia" w:eastAsiaTheme="minorEastAsia" w:cstheme="minorEastAsia"/>
          <w:color w:val="auto"/>
          <w:w w:val="100"/>
          <w:sz w:val="28"/>
          <w:szCs w:val="28"/>
          <w:highlight w:val="none"/>
        </w:rPr>
        <w:t>0分钟内完成“开标一览表”在线签章。注意：如未在规定时间进行以上操作，将导致投标（响应）无效。</w:t>
      </w:r>
    </w:p>
    <w:p w14:paraId="189DBD2B">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13. 投标截止时间</w:t>
      </w:r>
    </w:p>
    <w:p w14:paraId="46436A4C">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13.1 </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的递交截止日期为</w:t>
      </w:r>
      <w:r>
        <w:rPr>
          <w:rFonts w:hint="eastAsia" w:asciiTheme="minorEastAsia" w:hAnsiTheme="minorEastAsia" w:eastAsiaTheme="minorEastAsia" w:cstheme="minorEastAsia"/>
          <w:color w:val="auto"/>
          <w:w w:val="100"/>
          <w:sz w:val="28"/>
          <w:szCs w:val="28"/>
          <w:highlight w:val="none"/>
          <w:lang w:val="en-US" w:eastAsia="zh-CN"/>
        </w:rPr>
        <w:t>采购</w:t>
      </w:r>
      <w:r>
        <w:rPr>
          <w:rFonts w:hint="eastAsia" w:asciiTheme="minorEastAsia" w:hAnsiTheme="minorEastAsia" w:eastAsiaTheme="minorEastAsia" w:cstheme="minorEastAsia"/>
          <w:color w:val="auto"/>
          <w:w w:val="100"/>
          <w:sz w:val="28"/>
          <w:szCs w:val="28"/>
          <w:highlight w:val="none"/>
        </w:rPr>
        <w:t>公告所规定的时间。</w:t>
      </w:r>
    </w:p>
    <w:p w14:paraId="18824122">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13.2 加密的电子响应文件应在递交截止时间前通过政采云平台上传完成，在此之后</w:t>
      </w:r>
      <w:r>
        <w:rPr>
          <w:rFonts w:hint="eastAsia" w:asciiTheme="minorEastAsia" w:hAnsiTheme="minorEastAsia" w:eastAsiaTheme="minorEastAsia" w:cstheme="minorEastAsia"/>
          <w:color w:val="auto"/>
          <w:w w:val="100"/>
          <w:sz w:val="28"/>
          <w:szCs w:val="28"/>
          <w:highlight w:val="none"/>
          <w:lang w:eastAsia="zh-CN"/>
        </w:rPr>
        <w:t>上传</w:t>
      </w:r>
      <w:r>
        <w:rPr>
          <w:rFonts w:hint="eastAsia" w:asciiTheme="minorEastAsia" w:hAnsiTheme="minorEastAsia" w:eastAsiaTheme="minorEastAsia" w:cstheme="minorEastAsia"/>
          <w:color w:val="auto"/>
          <w:w w:val="100"/>
          <w:sz w:val="28"/>
          <w:szCs w:val="28"/>
          <w:highlight w:val="none"/>
        </w:rPr>
        <w:t>的</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为无效投标，</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将一律被拒绝。</w:t>
      </w:r>
    </w:p>
    <w:p w14:paraId="39B5F1F4">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13.3 出现因</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的修改而推迟投标截止时间的情况时，</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则须按</w:t>
      </w:r>
      <w:r>
        <w:rPr>
          <w:rFonts w:hint="eastAsia" w:asciiTheme="minorEastAsia" w:hAnsiTheme="minorEastAsia" w:eastAsiaTheme="minorEastAsia" w:cstheme="minorEastAsia"/>
          <w:color w:val="auto"/>
          <w:w w:val="100"/>
          <w:sz w:val="28"/>
          <w:szCs w:val="28"/>
          <w:highlight w:val="none"/>
          <w:lang w:eastAsia="zh-CN"/>
        </w:rPr>
        <w:t>采购人</w:t>
      </w:r>
      <w:r>
        <w:rPr>
          <w:rFonts w:hint="eastAsia" w:asciiTheme="minorEastAsia" w:hAnsiTheme="minorEastAsia" w:eastAsiaTheme="minorEastAsia" w:cstheme="minorEastAsia"/>
          <w:color w:val="auto"/>
          <w:w w:val="100"/>
          <w:sz w:val="28"/>
          <w:szCs w:val="28"/>
          <w:highlight w:val="none"/>
        </w:rPr>
        <w:t>的</w:t>
      </w:r>
      <w:r>
        <w:rPr>
          <w:rFonts w:hint="eastAsia" w:asciiTheme="minorEastAsia" w:hAnsiTheme="minorEastAsia" w:eastAsiaTheme="minorEastAsia" w:cstheme="minorEastAsia"/>
          <w:color w:val="auto"/>
          <w:w w:val="100"/>
          <w:sz w:val="28"/>
          <w:szCs w:val="28"/>
          <w:highlight w:val="none"/>
          <w:lang w:eastAsia="zh-CN"/>
        </w:rPr>
        <w:t>变更公告</w:t>
      </w:r>
      <w:r>
        <w:rPr>
          <w:rFonts w:hint="eastAsia" w:asciiTheme="minorEastAsia" w:hAnsiTheme="minorEastAsia" w:eastAsiaTheme="minorEastAsia" w:cstheme="minorEastAsia"/>
          <w:color w:val="auto"/>
          <w:w w:val="100"/>
          <w:sz w:val="28"/>
          <w:szCs w:val="28"/>
          <w:highlight w:val="none"/>
        </w:rPr>
        <w:t>通知重新规定的投标时间递交。</w:t>
      </w:r>
    </w:p>
    <w:p w14:paraId="28C20546">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14．</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的修改和撤销</w:t>
      </w:r>
    </w:p>
    <w:p w14:paraId="07C306F9">
      <w:pPr>
        <w:spacing w:line="360" w:lineRule="auto"/>
        <w:ind w:firstLine="560" w:firstLineChars="200"/>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rPr>
        <w:t>14.1</w:t>
      </w:r>
      <w:r>
        <w:rPr>
          <w:rFonts w:hint="eastAsia" w:asciiTheme="minorEastAsia" w:hAnsiTheme="minorEastAsia" w:eastAsiaTheme="minorEastAsia" w:cstheme="minorEastAsia"/>
          <w:color w:val="auto"/>
          <w:w w:val="100"/>
          <w:sz w:val="28"/>
          <w:szCs w:val="28"/>
          <w:highlight w:val="none"/>
          <w:lang w:val="en-US" w:eastAsia="zh-CN"/>
        </w:rPr>
        <w:t xml:space="preserve"> 响应文件上传成功后，在投标截止时间前，供应商可撤回响应文件，修改内容。</w:t>
      </w:r>
    </w:p>
    <w:p w14:paraId="0274A9D7">
      <w:pPr>
        <w:spacing w:line="360" w:lineRule="auto"/>
        <w:ind w:firstLine="560" w:firstLineChars="200"/>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lang w:val="en-US" w:eastAsia="zh-CN"/>
        </w:rPr>
        <w:t>操作路径：登录政采云平台-【项目采购】-【响应文件上传】</w:t>
      </w:r>
    </w:p>
    <w:p w14:paraId="110FB01A">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具体操作：在进行中标签页下，选择状态为已上传，在操作栏点击[撤回]按钮进行撤回；也可点击[查看]按钮，点击页面右上角的[撤回]按钮进行撤回。</w:t>
      </w:r>
    </w:p>
    <w:p w14:paraId="3CC08F11">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14.2　</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不得在开标后至投标有效期期满前撤销</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。否则</w:t>
      </w:r>
      <w:r>
        <w:rPr>
          <w:rFonts w:hint="eastAsia" w:asciiTheme="minorEastAsia" w:hAnsiTheme="minorEastAsia" w:eastAsiaTheme="minorEastAsia" w:cstheme="minorEastAsia"/>
          <w:color w:val="auto"/>
          <w:w w:val="100"/>
          <w:sz w:val="28"/>
          <w:szCs w:val="28"/>
          <w:highlight w:val="none"/>
          <w:lang w:eastAsia="zh-CN"/>
        </w:rPr>
        <w:t>采购人</w:t>
      </w:r>
      <w:r>
        <w:rPr>
          <w:rFonts w:hint="eastAsia" w:asciiTheme="minorEastAsia" w:hAnsiTheme="minorEastAsia" w:eastAsiaTheme="minorEastAsia" w:cstheme="minorEastAsia"/>
          <w:color w:val="auto"/>
          <w:w w:val="100"/>
          <w:sz w:val="28"/>
          <w:szCs w:val="28"/>
          <w:highlight w:val="none"/>
        </w:rPr>
        <w:t>将没收其投标保证金。</w:t>
      </w:r>
    </w:p>
    <w:p w14:paraId="14C8152A">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四</w:t>
      </w:r>
      <w:r>
        <w:rPr>
          <w:rFonts w:hint="eastAsia" w:asciiTheme="minorEastAsia" w:hAnsiTheme="minorEastAsia" w:eastAsiaTheme="minorEastAsia" w:cstheme="minorEastAsia"/>
          <w:b/>
          <w:color w:val="auto"/>
          <w:w w:val="100"/>
          <w:sz w:val="28"/>
          <w:szCs w:val="28"/>
          <w:highlight w:val="none"/>
          <w:lang w:eastAsia="zh-CN"/>
        </w:rPr>
        <w:t>、</w:t>
      </w:r>
      <w:r>
        <w:rPr>
          <w:rFonts w:hint="eastAsia" w:asciiTheme="minorEastAsia" w:hAnsiTheme="minorEastAsia" w:eastAsiaTheme="minorEastAsia" w:cstheme="minorEastAsia"/>
          <w:b/>
          <w:color w:val="auto"/>
          <w:w w:val="100"/>
          <w:sz w:val="28"/>
          <w:szCs w:val="28"/>
          <w:highlight w:val="none"/>
        </w:rPr>
        <w:t xml:space="preserve">  开 标  </w:t>
      </w:r>
    </w:p>
    <w:p w14:paraId="558C3741">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15.开标</w:t>
      </w:r>
    </w:p>
    <w:p w14:paraId="7050A5A4">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15.1　本次</w:t>
      </w:r>
      <w:r>
        <w:rPr>
          <w:rFonts w:hint="eastAsia" w:asciiTheme="minorEastAsia" w:hAnsiTheme="minorEastAsia" w:eastAsiaTheme="minorEastAsia" w:cstheme="minorEastAsia"/>
          <w:color w:val="auto"/>
          <w:w w:val="100"/>
          <w:sz w:val="28"/>
          <w:szCs w:val="28"/>
          <w:highlight w:val="none"/>
          <w:lang w:val="en-US" w:eastAsia="zh-CN"/>
        </w:rPr>
        <w:t>采购</w:t>
      </w:r>
      <w:r>
        <w:rPr>
          <w:rFonts w:hint="eastAsia" w:asciiTheme="minorEastAsia" w:hAnsiTheme="minorEastAsia" w:eastAsiaTheme="minorEastAsia" w:cstheme="minorEastAsia"/>
          <w:color w:val="auto"/>
          <w:w w:val="100"/>
          <w:sz w:val="28"/>
          <w:szCs w:val="28"/>
          <w:highlight w:val="none"/>
        </w:rPr>
        <w:t>按</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中约定的时间和地点进行。</w:t>
      </w:r>
    </w:p>
    <w:p w14:paraId="46A71EC4">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15.2　开标时将通过政采云平台“不见面”开标大厅</w:t>
      </w:r>
      <w:r>
        <w:rPr>
          <w:rFonts w:hint="eastAsia" w:asciiTheme="minorEastAsia" w:hAnsiTheme="minorEastAsia" w:eastAsiaTheme="minorEastAsia" w:cstheme="minorEastAsia"/>
          <w:color w:val="auto"/>
          <w:w w:val="100"/>
          <w:sz w:val="28"/>
          <w:szCs w:val="28"/>
          <w:highlight w:val="none"/>
          <w:lang w:eastAsia="zh-CN"/>
        </w:rPr>
        <w:t>对响应文件</w:t>
      </w:r>
      <w:r>
        <w:rPr>
          <w:rFonts w:hint="eastAsia" w:asciiTheme="minorEastAsia" w:hAnsiTheme="minorEastAsia" w:eastAsiaTheme="minorEastAsia" w:cstheme="minorEastAsia"/>
          <w:color w:val="auto"/>
          <w:w w:val="100"/>
          <w:sz w:val="28"/>
          <w:szCs w:val="28"/>
          <w:highlight w:val="none"/>
        </w:rPr>
        <w:t>完成远程解密，并在</w:t>
      </w:r>
      <w:r>
        <w:rPr>
          <w:rFonts w:hint="eastAsia" w:asciiTheme="minorEastAsia" w:hAnsiTheme="minorEastAsia" w:eastAsiaTheme="minorEastAsia" w:cstheme="minorEastAsia"/>
          <w:color w:val="auto"/>
          <w:w w:val="100"/>
          <w:sz w:val="28"/>
          <w:szCs w:val="28"/>
          <w:highlight w:val="none"/>
          <w:lang w:eastAsia="zh-CN"/>
        </w:rPr>
        <w:t>解密</w:t>
      </w:r>
      <w:r>
        <w:rPr>
          <w:rFonts w:hint="eastAsia" w:asciiTheme="minorEastAsia" w:hAnsiTheme="minorEastAsia" w:eastAsiaTheme="minorEastAsia" w:cstheme="minorEastAsia"/>
          <w:color w:val="auto"/>
          <w:w w:val="100"/>
          <w:sz w:val="28"/>
          <w:szCs w:val="28"/>
          <w:highlight w:val="none"/>
        </w:rPr>
        <w:t>后进行唱标。唱标以供应商提交的</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中“报价一览表”的内容为准，并对唱标内容作以记录。</w:t>
      </w:r>
    </w:p>
    <w:p w14:paraId="13EA6C4E">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若采购人宣读的内容与</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不符时，供应商有权在开标现场提出异议，经监督人员当场核查确认之后，可重新宣读其</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。若供应商现场未提出异议，则认为供应商已确认采购人宣读的结果。</w:t>
      </w:r>
    </w:p>
    <w:p w14:paraId="38720DD9">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开标由</w:t>
      </w:r>
      <w:r>
        <w:rPr>
          <w:rFonts w:hint="eastAsia" w:asciiTheme="minorEastAsia" w:hAnsiTheme="minorEastAsia" w:eastAsiaTheme="minorEastAsia" w:cstheme="minorEastAsia"/>
          <w:color w:val="auto"/>
          <w:w w:val="100"/>
          <w:sz w:val="28"/>
          <w:szCs w:val="28"/>
          <w:highlight w:val="none"/>
          <w:lang w:val="en-US" w:eastAsia="zh-CN"/>
        </w:rPr>
        <w:t>代理机构</w:t>
      </w:r>
      <w:r>
        <w:rPr>
          <w:rFonts w:hint="eastAsia" w:asciiTheme="minorEastAsia" w:hAnsiTheme="minorEastAsia" w:eastAsiaTheme="minorEastAsia" w:cstheme="minorEastAsia"/>
          <w:color w:val="auto"/>
          <w:w w:val="100"/>
          <w:sz w:val="28"/>
          <w:szCs w:val="28"/>
          <w:highlight w:val="none"/>
        </w:rPr>
        <w:t>主持，邀请监督部门人员现场全过程监督。</w:t>
      </w:r>
    </w:p>
    <w:p w14:paraId="21DD72D6">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15.3　开标和唱标的顺序，按照</w:t>
      </w:r>
      <w:r>
        <w:rPr>
          <w:rFonts w:hint="eastAsia" w:asciiTheme="minorEastAsia" w:hAnsiTheme="minorEastAsia" w:eastAsiaTheme="minorEastAsia" w:cstheme="minorEastAsia"/>
          <w:color w:val="auto"/>
          <w:w w:val="100"/>
          <w:sz w:val="28"/>
          <w:szCs w:val="28"/>
          <w:highlight w:val="none"/>
          <w:lang w:eastAsia="zh-CN"/>
        </w:rPr>
        <w:t>政采云平台上</w:t>
      </w:r>
      <w:r>
        <w:rPr>
          <w:rFonts w:hint="eastAsia" w:asciiTheme="minorEastAsia" w:hAnsiTheme="minorEastAsia" w:eastAsiaTheme="minorEastAsia" w:cstheme="minorEastAsia"/>
          <w:color w:val="auto"/>
          <w:w w:val="100"/>
          <w:sz w:val="28"/>
          <w:szCs w:val="28"/>
          <w:highlight w:val="none"/>
        </w:rPr>
        <w:t>的先后顺序依次进行。</w:t>
      </w:r>
    </w:p>
    <w:p w14:paraId="116BA963">
      <w:pPr>
        <w:spacing w:line="360" w:lineRule="auto"/>
        <w:ind w:firstLine="560" w:firstLineChars="200"/>
        <w:jc w:val="left"/>
        <w:rPr>
          <w:rFonts w:hint="eastAsia" w:asciiTheme="minorEastAsia" w:hAnsiTheme="minorEastAsia" w:eastAsiaTheme="minorEastAsia" w:cstheme="minorEastAsia"/>
          <w:bCs/>
          <w:color w:val="auto"/>
          <w:w w:val="100"/>
          <w:sz w:val="28"/>
          <w:szCs w:val="28"/>
          <w:highlight w:val="none"/>
          <w:lang w:eastAsia="zh-CN"/>
        </w:rPr>
      </w:pPr>
      <w:r>
        <w:rPr>
          <w:rFonts w:hint="eastAsia" w:asciiTheme="minorEastAsia" w:hAnsiTheme="minorEastAsia" w:eastAsiaTheme="minorEastAsia" w:cstheme="minorEastAsia"/>
          <w:color w:val="auto"/>
          <w:w w:val="100"/>
          <w:sz w:val="28"/>
          <w:szCs w:val="28"/>
          <w:highlight w:val="none"/>
        </w:rPr>
        <w:t xml:space="preserve">15.4  </w:t>
      </w:r>
      <w:r>
        <w:rPr>
          <w:rFonts w:hint="eastAsia" w:asciiTheme="minorEastAsia" w:hAnsiTheme="minorEastAsia" w:eastAsiaTheme="minorEastAsia" w:cstheme="minorEastAsia"/>
          <w:bCs/>
          <w:color w:val="auto"/>
          <w:w w:val="100"/>
          <w:sz w:val="28"/>
          <w:szCs w:val="28"/>
          <w:highlight w:val="none"/>
        </w:rPr>
        <w:t>无效的</w:t>
      </w:r>
      <w:r>
        <w:rPr>
          <w:rFonts w:hint="eastAsia" w:asciiTheme="minorEastAsia" w:hAnsiTheme="minorEastAsia" w:eastAsiaTheme="minorEastAsia" w:cstheme="minorEastAsia"/>
          <w:bCs/>
          <w:color w:val="auto"/>
          <w:w w:val="100"/>
          <w:sz w:val="28"/>
          <w:szCs w:val="28"/>
          <w:highlight w:val="none"/>
          <w:lang w:eastAsia="zh-CN"/>
        </w:rPr>
        <w:t>响应文件</w:t>
      </w:r>
    </w:p>
    <w:p w14:paraId="3344F0C3">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15.5  开标时</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出现下列情形之一的应当作为无效</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，不得进入评审：</w:t>
      </w:r>
    </w:p>
    <w:p w14:paraId="395A0D27">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(1)</w:t>
      </w:r>
      <w:r>
        <w:rPr>
          <w:rFonts w:hint="eastAsia" w:asciiTheme="minorEastAsia" w:hAnsiTheme="minorEastAsia" w:eastAsiaTheme="minorEastAsia" w:cstheme="minorEastAsia"/>
          <w:color w:val="auto"/>
          <w:w w:val="100"/>
          <w:sz w:val="28"/>
          <w:szCs w:val="28"/>
          <w:highlight w:val="none"/>
          <w:lang w:eastAsia="zh-CN"/>
        </w:rPr>
        <w:t>未</w:t>
      </w:r>
      <w:r>
        <w:rPr>
          <w:rFonts w:hint="eastAsia" w:asciiTheme="minorEastAsia" w:hAnsiTheme="minorEastAsia" w:eastAsiaTheme="minorEastAsia" w:cstheme="minorEastAsia"/>
          <w:color w:val="auto"/>
          <w:w w:val="100"/>
          <w:sz w:val="28"/>
          <w:szCs w:val="28"/>
          <w:highlight w:val="none"/>
        </w:rPr>
        <w:t>在</w:t>
      </w:r>
      <w:r>
        <w:rPr>
          <w:rFonts w:hint="eastAsia" w:asciiTheme="minorEastAsia" w:hAnsiTheme="minorEastAsia" w:eastAsiaTheme="minorEastAsia" w:cstheme="minorEastAsia"/>
          <w:color w:val="auto"/>
          <w:w w:val="100"/>
          <w:sz w:val="28"/>
          <w:szCs w:val="28"/>
          <w:highlight w:val="none"/>
          <w:lang w:eastAsia="zh-CN"/>
        </w:rPr>
        <w:t>政采云</w:t>
      </w:r>
      <w:r>
        <w:rPr>
          <w:rFonts w:hint="eastAsia" w:asciiTheme="minorEastAsia" w:hAnsiTheme="minorEastAsia" w:eastAsiaTheme="minorEastAsia" w:cstheme="minorEastAsia"/>
          <w:color w:val="auto"/>
          <w:w w:val="100"/>
          <w:sz w:val="28"/>
          <w:szCs w:val="28"/>
          <w:highlight w:val="none"/>
        </w:rPr>
        <w:t>系统进行在线签到</w:t>
      </w:r>
      <w:r>
        <w:rPr>
          <w:rFonts w:hint="eastAsia" w:asciiTheme="minorEastAsia" w:hAnsiTheme="minorEastAsia" w:eastAsiaTheme="minorEastAsia" w:cstheme="minorEastAsia"/>
          <w:color w:val="auto"/>
          <w:w w:val="100"/>
          <w:sz w:val="28"/>
          <w:szCs w:val="28"/>
          <w:highlight w:val="none"/>
          <w:lang w:eastAsia="zh-CN"/>
        </w:rPr>
        <w:t>的</w:t>
      </w:r>
      <w:r>
        <w:rPr>
          <w:rFonts w:hint="eastAsia" w:asciiTheme="minorEastAsia" w:hAnsiTheme="minorEastAsia" w:eastAsiaTheme="minorEastAsia" w:cstheme="minorEastAsia"/>
          <w:color w:val="auto"/>
          <w:w w:val="100"/>
          <w:sz w:val="28"/>
          <w:szCs w:val="28"/>
          <w:highlight w:val="none"/>
        </w:rPr>
        <w:t>；</w:t>
      </w:r>
    </w:p>
    <w:p w14:paraId="53EC3C4A">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(2)</w:t>
      </w:r>
      <w:r>
        <w:rPr>
          <w:rFonts w:hint="eastAsia" w:asciiTheme="minorEastAsia" w:hAnsiTheme="minorEastAsia" w:eastAsiaTheme="minorEastAsia" w:cstheme="minorEastAsia"/>
          <w:color w:val="auto"/>
          <w:w w:val="100"/>
          <w:sz w:val="28"/>
          <w:szCs w:val="28"/>
          <w:highlight w:val="none"/>
          <w:lang w:eastAsia="zh-CN"/>
        </w:rPr>
        <w:t>未在</w:t>
      </w:r>
      <w:r>
        <w:rPr>
          <w:rFonts w:hint="eastAsia" w:asciiTheme="minorEastAsia" w:hAnsiTheme="minorEastAsia" w:eastAsiaTheme="minorEastAsia" w:cstheme="minorEastAsia"/>
          <w:color w:val="auto"/>
          <w:w w:val="100"/>
          <w:sz w:val="28"/>
          <w:szCs w:val="28"/>
          <w:highlight w:val="none"/>
        </w:rPr>
        <w:t>30分钟内完成在线解密</w:t>
      </w:r>
      <w:r>
        <w:rPr>
          <w:rFonts w:hint="eastAsia" w:asciiTheme="minorEastAsia" w:hAnsiTheme="minorEastAsia" w:eastAsiaTheme="minorEastAsia" w:cstheme="minorEastAsia"/>
          <w:color w:val="auto"/>
          <w:w w:val="100"/>
          <w:sz w:val="28"/>
          <w:szCs w:val="28"/>
          <w:highlight w:val="none"/>
          <w:lang w:eastAsia="zh-CN"/>
        </w:rPr>
        <w:t>的</w:t>
      </w:r>
      <w:r>
        <w:rPr>
          <w:rFonts w:hint="eastAsia" w:asciiTheme="minorEastAsia" w:hAnsiTheme="minorEastAsia" w:eastAsiaTheme="minorEastAsia" w:cstheme="minorEastAsia"/>
          <w:color w:val="auto"/>
          <w:w w:val="100"/>
          <w:sz w:val="28"/>
          <w:szCs w:val="28"/>
          <w:highlight w:val="none"/>
        </w:rPr>
        <w:t>；</w:t>
      </w:r>
    </w:p>
    <w:p w14:paraId="5F889C94">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w:t>
      </w:r>
      <w:r>
        <w:rPr>
          <w:rFonts w:hint="eastAsia" w:asciiTheme="minorEastAsia" w:hAnsiTheme="minorEastAsia" w:eastAsiaTheme="minorEastAsia" w:cstheme="minorEastAsia"/>
          <w:color w:val="auto"/>
          <w:w w:val="100"/>
          <w:sz w:val="28"/>
          <w:szCs w:val="28"/>
          <w:highlight w:val="none"/>
          <w:lang w:eastAsia="zh-CN"/>
        </w:rPr>
        <w:t>唱</w:t>
      </w:r>
      <w:r>
        <w:rPr>
          <w:rFonts w:hint="eastAsia" w:asciiTheme="minorEastAsia" w:hAnsiTheme="minorEastAsia" w:eastAsiaTheme="minorEastAsia" w:cstheme="minorEastAsia"/>
          <w:color w:val="auto"/>
          <w:w w:val="100"/>
          <w:sz w:val="28"/>
          <w:szCs w:val="28"/>
          <w:highlight w:val="none"/>
        </w:rPr>
        <w:t>标结束后30分钟内</w:t>
      </w:r>
      <w:r>
        <w:rPr>
          <w:rFonts w:hint="eastAsia" w:asciiTheme="minorEastAsia" w:hAnsiTheme="minorEastAsia" w:eastAsiaTheme="minorEastAsia" w:cstheme="minorEastAsia"/>
          <w:color w:val="auto"/>
          <w:w w:val="100"/>
          <w:sz w:val="28"/>
          <w:szCs w:val="28"/>
          <w:highlight w:val="none"/>
          <w:lang w:eastAsia="zh-CN"/>
        </w:rPr>
        <w:t>未</w:t>
      </w:r>
      <w:r>
        <w:rPr>
          <w:rFonts w:hint="eastAsia" w:asciiTheme="minorEastAsia" w:hAnsiTheme="minorEastAsia" w:eastAsiaTheme="minorEastAsia" w:cstheme="minorEastAsia"/>
          <w:color w:val="auto"/>
          <w:w w:val="100"/>
          <w:sz w:val="28"/>
          <w:szCs w:val="28"/>
          <w:highlight w:val="none"/>
        </w:rPr>
        <w:t>完成“开标一览表”在线签章</w:t>
      </w:r>
      <w:r>
        <w:rPr>
          <w:rFonts w:hint="eastAsia" w:asciiTheme="minorEastAsia" w:hAnsiTheme="minorEastAsia" w:eastAsiaTheme="minorEastAsia" w:cstheme="minorEastAsia"/>
          <w:color w:val="auto"/>
          <w:w w:val="100"/>
          <w:sz w:val="28"/>
          <w:szCs w:val="28"/>
          <w:highlight w:val="none"/>
          <w:lang w:eastAsia="zh-CN"/>
        </w:rPr>
        <w:t>的</w:t>
      </w:r>
      <w:r>
        <w:rPr>
          <w:rFonts w:hint="eastAsia" w:asciiTheme="minorEastAsia" w:hAnsiTheme="minorEastAsia" w:eastAsiaTheme="minorEastAsia" w:cstheme="minorEastAsia"/>
          <w:color w:val="auto"/>
          <w:w w:val="100"/>
          <w:sz w:val="28"/>
          <w:szCs w:val="28"/>
          <w:highlight w:val="none"/>
        </w:rPr>
        <w:t>；</w:t>
      </w:r>
    </w:p>
    <w:p w14:paraId="2E5EB419">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(4)</w:t>
      </w:r>
      <w:r>
        <w:rPr>
          <w:rFonts w:hint="eastAsia" w:asciiTheme="minorEastAsia" w:hAnsiTheme="minorEastAsia" w:eastAsiaTheme="minorEastAsia" w:cstheme="minorEastAsia"/>
          <w:color w:val="auto"/>
          <w:w w:val="100"/>
          <w:sz w:val="28"/>
          <w:szCs w:val="28"/>
          <w:highlight w:val="none"/>
          <w:lang w:eastAsia="zh-CN"/>
        </w:rPr>
        <w:t>供应商</w:t>
      </w:r>
      <w:r>
        <w:rPr>
          <w:rFonts w:hint="eastAsia" w:asciiTheme="minorEastAsia" w:hAnsiTheme="minorEastAsia" w:eastAsiaTheme="minorEastAsia" w:cstheme="minorEastAsia"/>
          <w:color w:val="auto"/>
          <w:w w:val="100"/>
          <w:sz w:val="28"/>
          <w:szCs w:val="28"/>
          <w:highlight w:val="none"/>
        </w:rPr>
        <w:t>未按照</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要求提供投标保证金的；</w:t>
      </w:r>
    </w:p>
    <w:p w14:paraId="74CFC013">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(5)有效证件不齐全的供应商的</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w:t>
      </w:r>
    </w:p>
    <w:p w14:paraId="22DDC5E7">
      <w:pPr>
        <w:spacing w:line="360" w:lineRule="auto"/>
        <w:ind w:left="480"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五</w:t>
      </w:r>
      <w:r>
        <w:rPr>
          <w:rFonts w:hint="eastAsia" w:asciiTheme="minorEastAsia" w:hAnsiTheme="minorEastAsia" w:eastAsiaTheme="minorEastAsia" w:cstheme="minorEastAsia"/>
          <w:b/>
          <w:color w:val="auto"/>
          <w:w w:val="100"/>
          <w:sz w:val="28"/>
          <w:szCs w:val="28"/>
          <w:highlight w:val="none"/>
          <w:lang w:eastAsia="zh-CN"/>
        </w:rPr>
        <w:t>、</w:t>
      </w:r>
      <w:r>
        <w:rPr>
          <w:rFonts w:hint="eastAsia" w:asciiTheme="minorEastAsia" w:hAnsiTheme="minorEastAsia" w:eastAsiaTheme="minorEastAsia" w:cstheme="minorEastAsia"/>
          <w:b/>
          <w:color w:val="auto"/>
          <w:w w:val="100"/>
          <w:sz w:val="28"/>
          <w:szCs w:val="28"/>
          <w:highlight w:val="none"/>
        </w:rPr>
        <w:t xml:space="preserve">  评 审</w:t>
      </w:r>
    </w:p>
    <w:p w14:paraId="6E3BBAFF">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16.评审过程的保密性</w:t>
      </w:r>
    </w:p>
    <w:p w14:paraId="4F5B2CA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16.1开标后直到授予</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lang w:val="en-US" w:eastAsia="zh-CN"/>
        </w:rPr>
        <w:t>签订</w:t>
      </w:r>
      <w:r>
        <w:rPr>
          <w:rFonts w:hint="eastAsia" w:asciiTheme="minorEastAsia" w:hAnsiTheme="minorEastAsia" w:eastAsiaTheme="minorEastAsia" w:cstheme="minorEastAsia"/>
          <w:color w:val="auto"/>
          <w:spacing w:val="-2"/>
          <w:w w:val="100"/>
          <w:sz w:val="28"/>
          <w:szCs w:val="28"/>
          <w:highlight w:val="none"/>
        </w:rPr>
        <w:t>合同为止，凡是属于审查、澄清、评价和比较的有关资料以及授标建议等内容，</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成员或参与评审的有关工作人员均不得向</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或其他无关的人员透露，违者给予警告、取消担任</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成员的资格。</w:t>
      </w:r>
    </w:p>
    <w:p w14:paraId="7DCE4039">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16.2 </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在评审过程中，所进行的力图影响评审结果的以及不符合《中华人民共和国政府采购法》以及本次招标的有关规定的活动，将被取消其中标资格。</w:t>
      </w:r>
    </w:p>
    <w:p w14:paraId="25261280">
      <w:pPr>
        <w:spacing w:line="360" w:lineRule="auto"/>
        <w:ind w:left="480" w:leftChars="229" w:firstLine="560" w:firstLineChars="200"/>
        <w:rPr>
          <w:rFonts w:hint="eastAsia" w:asciiTheme="minorEastAsia" w:hAnsiTheme="minorEastAsia" w:eastAsiaTheme="minorEastAsia" w:cstheme="minorEastAsia"/>
          <w:b/>
          <w:color w:val="auto"/>
          <w:w w:val="100"/>
          <w:sz w:val="28"/>
          <w:szCs w:val="28"/>
          <w:highlight w:val="none"/>
          <w:lang w:eastAsia="zh-CN"/>
        </w:rPr>
      </w:pPr>
      <w:r>
        <w:rPr>
          <w:rFonts w:hint="eastAsia" w:asciiTheme="minorEastAsia" w:hAnsiTheme="minorEastAsia" w:eastAsiaTheme="minorEastAsia" w:cstheme="minorEastAsia"/>
          <w:b/>
          <w:color w:val="auto"/>
          <w:w w:val="100"/>
          <w:sz w:val="28"/>
          <w:szCs w:val="28"/>
          <w:highlight w:val="none"/>
        </w:rPr>
        <w:t>17.</w:t>
      </w:r>
      <w:r>
        <w:rPr>
          <w:rFonts w:hint="eastAsia" w:asciiTheme="minorEastAsia" w:hAnsiTheme="minorEastAsia" w:eastAsiaTheme="minorEastAsia" w:cstheme="minorEastAsia"/>
          <w:b/>
          <w:color w:val="auto"/>
          <w:w w:val="100"/>
          <w:sz w:val="28"/>
          <w:szCs w:val="28"/>
          <w:highlight w:val="none"/>
          <w:lang w:eastAsia="zh-CN"/>
        </w:rPr>
        <w:t>评委会</w:t>
      </w:r>
    </w:p>
    <w:p w14:paraId="2E7080A7">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17.1 </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将根据《中华人民共和国政府采购法》的规定，依法组建本次招标的</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，负责本次采购项目的评审活动。</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负责向</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推荐中标候选人或者根据</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的授权直接确定中标人。</w:t>
      </w:r>
    </w:p>
    <w:p w14:paraId="097F9E6F">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17.2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成员名单于开标前确定。</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成员名单在中标结果确定前保密。</w:t>
      </w:r>
    </w:p>
    <w:p w14:paraId="037314EF">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17.3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由</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或熟悉相关业务的代表以及有关技术、经济等方面的人员组成，成员为三人及以上的单数，其中技术、经济等方面的成员不少于成员总数的三分之二。</w:t>
      </w:r>
    </w:p>
    <w:p w14:paraId="6AA88BF2">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17.4 按前款规定，</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的成员，由</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采取随机抽取的方式确定或者直接确定的方式。</w:t>
      </w:r>
    </w:p>
    <w:p w14:paraId="0F02C9C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17.5.评审专家应符合下列条件：</w:t>
      </w:r>
    </w:p>
    <w:p w14:paraId="6EEE300B">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17.5.1具有良好的职业道德，廉洁自律，遵纪守法,无行贿、受贿、欺诈等不良信用记录；</w:t>
      </w:r>
    </w:p>
    <w:p w14:paraId="50E1C32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17.5.2具有中级专业技术职称或同等专业水平且从事相关领域工作满8年,或者具有高级专业技术职称或同等专业水平；</w:t>
      </w:r>
    </w:p>
    <w:p w14:paraId="6BAADEFD">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17.5.3 熟悉政府采购相关政策法规；</w:t>
      </w:r>
    </w:p>
    <w:p w14:paraId="08F5A097">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17.5.4承诺以独立身份参加评审工作,依法履行评审专家工作职责并承担相应法律责任的中国公民；</w:t>
      </w:r>
    </w:p>
    <w:p w14:paraId="5B3ADF85">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17.5.5 身体健康，能够承担评审工作；</w:t>
      </w:r>
    </w:p>
    <w:p w14:paraId="1E49C348">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17.5.6 申请成为评审专家前三年内,无《政府采购评审专家管理办法》中规定的不良行为记录。</w:t>
      </w:r>
    </w:p>
    <w:p w14:paraId="34CF79CE">
      <w:pPr>
        <w:spacing w:line="360" w:lineRule="auto"/>
        <w:ind w:left="470" w:leftChars="224"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有下列情形之一的，不得担任</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w:t>
      </w:r>
    </w:p>
    <w:p w14:paraId="2D10B5A2">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(1)参加采购活动前三年内,与供应商存在劳动关系,或者担任过供应商的董事、监事,或者是供应商的控股股东或实际控制人；</w:t>
      </w:r>
    </w:p>
    <w:p w14:paraId="658A4CA3">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(2)与供应商的法定代表人或者负责人有夫妻、直系血亲、三代以内旁系血亲或者近姻亲关系；</w:t>
      </w:r>
    </w:p>
    <w:p w14:paraId="7F516F7D">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(3)与供应商有其他可能影响政府采购活动公平、公正进行的关系。</w:t>
      </w:r>
    </w:p>
    <w:p w14:paraId="4AE017B4">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17.6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成员应当客观、公正地履行职责，遵守职业道德，并对所提出的评审意见承担个人责任。</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成员不得与任何</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或者与招标结果有利害关系的人员进行私下接触，不得收受</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 xml:space="preserve">、中介人、其他有利害关系人的财物或者其他好处。 </w:t>
      </w:r>
    </w:p>
    <w:p w14:paraId="0E77914C">
      <w:pPr>
        <w:spacing w:line="360" w:lineRule="auto"/>
        <w:ind w:firstLine="552"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17.7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成员和与本次评审活动有关的工作人员，不得透露对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的评审和比较、中标候选人的推荐情况以及与评审有关的其他情况。与评审活动有关的工作人员，是指</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成员以外的、因参与评审监督工作或者事务性工作而知悉有关评审情况的所有人员。</w:t>
      </w:r>
    </w:p>
    <w:p w14:paraId="2F605ED2">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18．评审的准备</w:t>
      </w:r>
    </w:p>
    <w:p w14:paraId="66E3E96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18.1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的成员应当熟悉并认真研究</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，至少应了解和熟悉以下内容：</w:t>
      </w:r>
    </w:p>
    <w:p w14:paraId="75BC3240">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18.1.1 招标目的。</w:t>
      </w:r>
    </w:p>
    <w:p w14:paraId="412C8D1F">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18.1.2 招标项目的范围、性质。</w:t>
      </w:r>
    </w:p>
    <w:p w14:paraId="19B44071">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18.1.3 </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中规定的主要技术要求、标准和商务条款。</w:t>
      </w:r>
    </w:p>
    <w:p w14:paraId="3E61296B">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18.1.4 </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规定的评审标准、评审方法和在评审过程中应考虑的相关因素。</w:t>
      </w:r>
    </w:p>
    <w:p w14:paraId="7FBCC347">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18.2  </w:t>
      </w:r>
      <w:r>
        <w:rPr>
          <w:rFonts w:hint="eastAsia" w:asciiTheme="minorEastAsia" w:hAnsiTheme="minorEastAsia" w:eastAsiaTheme="minorEastAsia" w:cstheme="minorEastAsia"/>
          <w:color w:val="auto"/>
          <w:spacing w:val="-2"/>
          <w:w w:val="100"/>
          <w:sz w:val="28"/>
          <w:szCs w:val="28"/>
          <w:highlight w:val="none"/>
          <w:lang w:eastAsia="zh-CN"/>
        </w:rPr>
        <w:t>采购人</w:t>
      </w:r>
      <w:r>
        <w:rPr>
          <w:rFonts w:hint="eastAsia" w:asciiTheme="minorEastAsia" w:hAnsiTheme="minorEastAsia" w:eastAsiaTheme="minorEastAsia" w:cstheme="minorEastAsia"/>
          <w:color w:val="auto"/>
          <w:spacing w:val="-2"/>
          <w:w w:val="100"/>
          <w:sz w:val="28"/>
          <w:szCs w:val="28"/>
          <w:highlight w:val="none"/>
        </w:rPr>
        <w:t>应当向</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提供评审所需的重要信息和数据。</w:t>
      </w:r>
    </w:p>
    <w:p w14:paraId="6688B4DE">
      <w:pPr>
        <w:spacing w:line="360" w:lineRule="auto"/>
        <w:ind w:firstLine="552"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18.3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应当根据</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规定的评审标准和方法，对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进行系统地评审和比较。</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中没有规定的标准和方法不得作为评审的依据。</w:t>
      </w:r>
    </w:p>
    <w:p w14:paraId="0783E1C7">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19.评审依据及评审办法</w:t>
      </w:r>
    </w:p>
    <w:p w14:paraId="3BDCD609">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19.1 评审依据为</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w:t>
      </w:r>
    </w:p>
    <w:p w14:paraId="2E857412">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19.2 本次采购项目采用综合评分法。</w:t>
      </w:r>
    </w:p>
    <w:p w14:paraId="3B3587B7">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19.3 </w:t>
      </w:r>
      <w:r>
        <w:rPr>
          <w:rFonts w:hint="eastAsia" w:asciiTheme="minorEastAsia" w:hAnsiTheme="minorEastAsia" w:eastAsiaTheme="minorEastAsia" w:cstheme="minorEastAsia"/>
          <w:color w:val="auto"/>
          <w:w w:val="100"/>
          <w:sz w:val="28"/>
          <w:szCs w:val="28"/>
          <w:highlight w:val="none"/>
          <w:lang w:eastAsia="zh-CN"/>
        </w:rPr>
        <w:t>采购人</w:t>
      </w:r>
      <w:r>
        <w:rPr>
          <w:rFonts w:hint="eastAsia" w:asciiTheme="minorEastAsia" w:hAnsiTheme="minorEastAsia" w:eastAsiaTheme="minorEastAsia" w:cstheme="minorEastAsia"/>
          <w:color w:val="auto"/>
          <w:w w:val="100"/>
          <w:sz w:val="28"/>
          <w:szCs w:val="28"/>
          <w:highlight w:val="none"/>
        </w:rPr>
        <w:t>不接受不符合国家有关部门相关规定的投标报价或优惠方案。</w:t>
      </w:r>
    </w:p>
    <w:p w14:paraId="22CAEBB6">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20. 评审程序及评审因素</w:t>
      </w:r>
    </w:p>
    <w:p w14:paraId="03B4B359">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20.1 评审程序</w:t>
      </w:r>
    </w:p>
    <w:p w14:paraId="25423413">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成立</w:t>
      </w:r>
      <w:r>
        <w:rPr>
          <w:rFonts w:hint="eastAsia" w:asciiTheme="minorEastAsia" w:hAnsiTheme="minorEastAsia" w:eastAsiaTheme="minorEastAsia" w:cstheme="minorEastAsia"/>
          <w:b/>
          <w:color w:val="auto"/>
          <w:w w:val="100"/>
          <w:sz w:val="28"/>
          <w:szCs w:val="28"/>
          <w:highlight w:val="none"/>
          <w:lang w:eastAsia="zh-CN"/>
        </w:rPr>
        <w:t>评审委员会</w:t>
      </w:r>
      <w:r>
        <w:rPr>
          <w:rFonts w:hint="eastAsia" w:asciiTheme="minorEastAsia" w:hAnsiTheme="minorEastAsia" w:eastAsiaTheme="minorEastAsia" w:cstheme="minorEastAsia"/>
          <w:b/>
          <w:color w:val="auto"/>
          <w:w w:val="100"/>
          <w:sz w:val="28"/>
          <w:szCs w:val="28"/>
          <w:highlight w:val="none"/>
        </w:rPr>
        <w:t>→</w:t>
      </w:r>
      <w:r>
        <w:rPr>
          <w:rFonts w:hint="eastAsia" w:asciiTheme="minorEastAsia" w:hAnsiTheme="minorEastAsia" w:eastAsiaTheme="minorEastAsia" w:cstheme="minorEastAsia"/>
          <w:b/>
          <w:color w:val="auto"/>
          <w:w w:val="100"/>
          <w:sz w:val="28"/>
          <w:szCs w:val="28"/>
          <w:highlight w:val="none"/>
          <w:lang w:eastAsia="zh-CN"/>
        </w:rPr>
        <w:t>资格审查</w:t>
      </w:r>
      <w:r>
        <w:rPr>
          <w:rFonts w:hint="eastAsia" w:asciiTheme="minorEastAsia" w:hAnsiTheme="minorEastAsia" w:eastAsiaTheme="minorEastAsia" w:cstheme="minorEastAsia"/>
          <w:b/>
          <w:color w:val="auto"/>
          <w:w w:val="100"/>
          <w:sz w:val="28"/>
          <w:szCs w:val="28"/>
          <w:highlight w:val="none"/>
        </w:rPr>
        <w:t>→初步评审（符合性审查表）→详细评审（商务、技术部分评审及报价得分计算）→推荐成交候选人→完成评审报告。</w:t>
      </w:r>
    </w:p>
    <w:p w14:paraId="0FD4FCD5">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20.2对</w:t>
      </w:r>
      <w:r>
        <w:rPr>
          <w:rFonts w:hint="eastAsia" w:asciiTheme="minorEastAsia" w:hAnsiTheme="minorEastAsia" w:eastAsiaTheme="minorEastAsia" w:cstheme="minorEastAsia"/>
          <w:b/>
          <w:color w:val="auto"/>
          <w:w w:val="100"/>
          <w:sz w:val="28"/>
          <w:szCs w:val="28"/>
          <w:highlight w:val="none"/>
          <w:lang w:eastAsia="zh-CN"/>
        </w:rPr>
        <w:t>响应文件</w:t>
      </w:r>
      <w:r>
        <w:rPr>
          <w:rFonts w:hint="eastAsia" w:asciiTheme="minorEastAsia" w:hAnsiTheme="minorEastAsia" w:eastAsiaTheme="minorEastAsia" w:cstheme="minorEastAsia"/>
          <w:b/>
          <w:color w:val="auto"/>
          <w:w w:val="100"/>
          <w:sz w:val="28"/>
          <w:szCs w:val="28"/>
          <w:highlight w:val="none"/>
        </w:rPr>
        <w:t>的评估和比较</w:t>
      </w:r>
    </w:p>
    <w:p w14:paraId="3D636AF4">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20.1　对实质性响应的</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进行评估和比较。</w:t>
      </w:r>
    </w:p>
    <w:p w14:paraId="19BA4B33">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20.3 初步评审</w:t>
      </w:r>
    </w:p>
    <w:p w14:paraId="46E85418">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20.3.1 资格审查未通过的，其响应文件无效。</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的有效性、完整性和响应程度进行审查时，可以书面方式要求</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中含义不明确、对同类问题表述不一致或者有明显文字和计算错误的内容作必要的澄清、说明或补正。供应商的澄清、说明或补正应以书面方式进行,并不得超出</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的范围或者改变</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的实质性内容。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中的大写金额和小写金额不一致的以大写金额为准。</w:t>
      </w:r>
    </w:p>
    <w:p w14:paraId="54D94534">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20.3.2　采购方不接受不符合国家有关部门相关规定的投标报价或优惠方案。</w:t>
      </w:r>
    </w:p>
    <w:p w14:paraId="27DF7166">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20.3.3　在评审过程中，</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发现</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以他人名义投标、串通投标、以行贿手段谋取中标或者以其他弄虚作假方式投标的，该</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的投标将被否决。</w:t>
      </w:r>
    </w:p>
    <w:p w14:paraId="538D0BD9">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20.3.4 　</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的资格条件不符合国家有关规定和</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要求的，或者拒不按照要求对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进行澄清、说明或补正的，</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可以否决其投标。</w:t>
      </w:r>
    </w:p>
    <w:p w14:paraId="61A7E3FD">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20.3.5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应当审查每一</w:t>
      </w:r>
      <w:r>
        <w:rPr>
          <w:rFonts w:hint="eastAsia" w:asciiTheme="minorEastAsia" w:hAnsiTheme="minorEastAsia" w:eastAsiaTheme="minorEastAsia" w:cstheme="minorEastAsia"/>
          <w:color w:val="auto"/>
          <w:spacing w:val="-2"/>
          <w:w w:val="100"/>
          <w:sz w:val="28"/>
          <w:szCs w:val="28"/>
          <w:highlight w:val="none"/>
          <w:lang w:val="en-US" w:eastAsia="zh-CN"/>
        </w:rPr>
        <w:t>个</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是否对</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提出的所有实质性要求和条件做出响应。未能在实质上响应的投标，其投标将被否决。</w:t>
      </w:r>
    </w:p>
    <w:p w14:paraId="5371346D">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20.3.6　</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不得误导、干扰采购方的评审活动，否则将废除其投标。</w:t>
      </w:r>
    </w:p>
    <w:p w14:paraId="6EA3B6B9">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20.3.7  </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根据上述规定否决不合格投标，因有效投标不足本次评标办法规定数量而使得投标明显缺乏竞争性时，根据《中华人民共和国政府采购法》的相关，将作流标处理。</w:t>
      </w:r>
    </w:p>
    <w:p w14:paraId="782B43BB">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20.3.8  </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的澄清</w:t>
      </w:r>
    </w:p>
    <w:p w14:paraId="37AF9D22">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20.3.8.1　为有助于对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进行审查、评估和比较，采购方组建的</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将对认为需要（不是每一个）的</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进行询标，请投标方澄清其投标内容，投标方有责任按照采购方通知的时间、地点指派专人进行答疑和澄清。询标时投标方代表应作书面记录，所有澄清的答复必须是书面形式。</w:t>
      </w:r>
    </w:p>
    <w:p w14:paraId="27DCAA7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20.3.8.2　重要澄清的答复应是书面的，但不得对投标的价格、技术指标和参数等内容进行实质性修改。澄清文件须由投标方法定代表人或法人授权代表</w:t>
      </w:r>
      <w:r>
        <w:rPr>
          <w:rFonts w:hint="eastAsia" w:asciiTheme="minorEastAsia" w:hAnsiTheme="minorEastAsia" w:eastAsiaTheme="minorEastAsia" w:cstheme="minorEastAsia"/>
          <w:color w:val="auto"/>
          <w:spacing w:val="-2"/>
          <w:w w:val="100"/>
          <w:sz w:val="28"/>
          <w:szCs w:val="28"/>
          <w:highlight w:val="none"/>
          <w:lang w:val="en-US" w:eastAsia="zh-CN"/>
        </w:rPr>
        <w:t>签章</w:t>
      </w:r>
      <w:r>
        <w:rPr>
          <w:rFonts w:hint="eastAsia" w:asciiTheme="minorEastAsia" w:hAnsiTheme="minorEastAsia" w:eastAsiaTheme="minorEastAsia" w:cstheme="minorEastAsia"/>
          <w:color w:val="auto"/>
          <w:spacing w:val="-2"/>
          <w:w w:val="100"/>
          <w:sz w:val="28"/>
          <w:szCs w:val="28"/>
          <w:highlight w:val="none"/>
        </w:rPr>
        <w:t>和加盖投标方公章并作为</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的组成部分。</w:t>
      </w:r>
    </w:p>
    <w:p w14:paraId="1879EB8E">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 xml:space="preserve">20.3.8.3  </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的澄清不得对投标内容进行实质性修改。</w:t>
      </w:r>
    </w:p>
    <w:p w14:paraId="7E1F800F">
      <w:pPr>
        <w:pStyle w:val="22"/>
        <w:spacing w:line="360" w:lineRule="auto"/>
        <w:ind w:firstLine="560" w:firstLineChars="200"/>
        <w:jc w:val="both"/>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 xml:space="preserve">20.4 </w:t>
      </w:r>
      <w:r>
        <w:rPr>
          <w:rFonts w:hint="eastAsia" w:asciiTheme="minorEastAsia" w:hAnsiTheme="minorEastAsia" w:eastAsiaTheme="minorEastAsia" w:cstheme="minorEastAsia"/>
          <w:b/>
          <w:color w:val="auto"/>
          <w:sz w:val="28"/>
          <w:highlight w:val="none"/>
        </w:rPr>
        <w:t xml:space="preserve">详细评审 </w:t>
      </w:r>
    </w:p>
    <w:p w14:paraId="07B655CA">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3.9</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eastAsia="zh-CN"/>
        </w:rPr>
        <w:t>评审委员会</w:t>
      </w:r>
      <w:r>
        <w:rPr>
          <w:rFonts w:hint="eastAsia" w:asciiTheme="minorEastAsia" w:hAnsiTheme="minorEastAsia" w:eastAsiaTheme="minorEastAsia" w:cstheme="minorEastAsia"/>
          <w:color w:val="auto"/>
          <w:sz w:val="28"/>
          <w:szCs w:val="28"/>
          <w:highlight w:val="none"/>
        </w:rPr>
        <w:t>将采用综合评分法对响应文件所载明的供应商的响应报价、技术、</w:t>
      </w:r>
      <w:r>
        <w:rPr>
          <w:rFonts w:hint="eastAsia" w:asciiTheme="minorEastAsia" w:hAnsiTheme="minorEastAsia" w:eastAsiaTheme="minorEastAsia" w:cstheme="minorEastAsia"/>
          <w:color w:val="auto"/>
          <w:sz w:val="28"/>
          <w:szCs w:val="28"/>
          <w:highlight w:val="none"/>
          <w:lang w:val="en-US" w:eastAsia="zh-CN"/>
        </w:rPr>
        <w:t>商务</w:t>
      </w:r>
      <w:r>
        <w:rPr>
          <w:rFonts w:hint="eastAsia" w:asciiTheme="minorEastAsia" w:hAnsiTheme="minorEastAsia" w:eastAsiaTheme="minorEastAsia" w:cstheme="minorEastAsia"/>
          <w:color w:val="auto"/>
          <w:sz w:val="28"/>
          <w:szCs w:val="28"/>
          <w:highlight w:val="none"/>
        </w:rPr>
        <w:t>响应文件的编制质量等内容进行打分，依据得分从高到低的顺序最终确定成交候选人，</w:t>
      </w:r>
      <w:r>
        <w:rPr>
          <w:rFonts w:hint="eastAsia" w:asciiTheme="minorEastAsia" w:hAnsiTheme="minorEastAsia" w:eastAsiaTheme="minorEastAsia" w:cstheme="minorEastAsia"/>
          <w:b/>
          <w:color w:val="auto"/>
          <w:sz w:val="28"/>
          <w:szCs w:val="28"/>
          <w:highlight w:val="none"/>
        </w:rPr>
        <w:t>最低报价不作为成交的唯一依据。</w:t>
      </w:r>
    </w:p>
    <w:p w14:paraId="78EB84D0">
      <w:pPr>
        <w:spacing w:line="360" w:lineRule="auto"/>
        <w:rPr>
          <w:rFonts w:hint="eastAsia" w:asciiTheme="minorEastAsia" w:hAnsiTheme="minorEastAsia" w:eastAsiaTheme="minorEastAsia" w:cstheme="minorEastAsia"/>
          <w:b/>
          <w:color w:val="auto"/>
          <w:spacing w:val="-2"/>
          <w:w w:val="100"/>
          <w:sz w:val="28"/>
          <w:szCs w:val="28"/>
          <w:highlight w:val="none"/>
        </w:rPr>
      </w:pPr>
    </w:p>
    <w:p w14:paraId="72896659">
      <w:pPr>
        <w:spacing w:line="360" w:lineRule="auto"/>
        <w:jc w:val="center"/>
        <w:rPr>
          <w:rFonts w:hint="eastAsia" w:asciiTheme="minorEastAsia" w:hAnsiTheme="minorEastAsia" w:eastAsiaTheme="minorEastAsia" w:cstheme="minorEastAsia"/>
          <w:b/>
          <w:bCs/>
          <w:color w:val="auto"/>
          <w:w w:val="100"/>
          <w:sz w:val="28"/>
          <w:szCs w:val="28"/>
          <w:highlight w:val="none"/>
        </w:rPr>
      </w:pPr>
    </w:p>
    <w:p w14:paraId="3007663D">
      <w:pPr>
        <w:pStyle w:val="9"/>
        <w:jc w:val="cente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w w:val="100"/>
          <w:sz w:val="28"/>
          <w:szCs w:val="28"/>
          <w:highlight w:val="none"/>
        </w:rPr>
        <w:br w:type="page"/>
      </w:r>
      <w:r>
        <w:rPr>
          <w:rFonts w:hint="eastAsia" w:asciiTheme="minorEastAsia" w:hAnsiTheme="minorEastAsia" w:eastAsiaTheme="minorEastAsia" w:cstheme="minorEastAsia"/>
          <w:b/>
          <w:bCs/>
          <w:color w:val="auto"/>
          <w:kern w:val="0"/>
          <w:sz w:val="28"/>
          <w:szCs w:val="28"/>
          <w:highlight w:val="none"/>
        </w:rPr>
        <w:t>初步评审－资格审查</w:t>
      </w:r>
      <w:r>
        <w:rPr>
          <w:rFonts w:hint="eastAsia" w:asciiTheme="minorEastAsia" w:hAnsiTheme="minorEastAsia" w:eastAsiaTheme="minorEastAsia" w:cstheme="minorEastAsia"/>
          <w:b/>
          <w:bCs/>
          <w:color w:val="auto"/>
          <w:kern w:val="0"/>
          <w:sz w:val="28"/>
          <w:szCs w:val="28"/>
          <w:highlight w:val="none"/>
          <w:lang w:val="en-US" w:eastAsia="zh-CN"/>
        </w:rPr>
        <w:t>内容</w:t>
      </w:r>
    </w:p>
    <w:tbl>
      <w:tblPr>
        <w:tblStyle w:val="15"/>
        <w:tblW w:w="9575" w:type="dxa"/>
        <w:jc w:val="center"/>
        <w:tblLayout w:type="fixed"/>
        <w:tblCellMar>
          <w:top w:w="0" w:type="dxa"/>
          <w:left w:w="108" w:type="dxa"/>
          <w:bottom w:w="0" w:type="dxa"/>
          <w:right w:w="108" w:type="dxa"/>
        </w:tblCellMar>
      </w:tblPr>
      <w:tblGrid>
        <w:gridCol w:w="730"/>
        <w:gridCol w:w="4385"/>
        <w:gridCol w:w="4460"/>
      </w:tblGrid>
      <w:tr w14:paraId="2A83CAAB">
        <w:tblPrEx>
          <w:tblCellMar>
            <w:top w:w="0" w:type="dxa"/>
            <w:left w:w="108" w:type="dxa"/>
            <w:bottom w:w="0" w:type="dxa"/>
            <w:right w:w="108" w:type="dxa"/>
          </w:tblCellMar>
        </w:tblPrEx>
        <w:trPr>
          <w:trHeight w:val="102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E2E59E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4385" w:type="dxa"/>
            <w:tcBorders>
              <w:top w:val="single" w:color="auto" w:sz="4" w:space="0"/>
              <w:left w:val="nil"/>
              <w:bottom w:val="single" w:color="auto" w:sz="4" w:space="0"/>
              <w:right w:val="single" w:color="auto" w:sz="4" w:space="0"/>
            </w:tcBorders>
            <w:vAlign w:val="center"/>
          </w:tcPr>
          <w:p w14:paraId="7FAFA42A">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审查要求</w:t>
            </w:r>
          </w:p>
        </w:tc>
        <w:tc>
          <w:tcPr>
            <w:tcW w:w="4460" w:type="dxa"/>
            <w:tcBorders>
              <w:top w:val="single" w:color="auto" w:sz="4" w:space="0"/>
              <w:left w:val="nil"/>
              <w:bottom w:val="single" w:color="auto" w:sz="4" w:space="0"/>
              <w:right w:val="single" w:color="auto" w:sz="4" w:space="0"/>
            </w:tcBorders>
            <w:vAlign w:val="center"/>
          </w:tcPr>
          <w:p w14:paraId="6381BE0C">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要求说明</w:t>
            </w:r>
          </w:p>
        </w:tc>
      </w:tr>
      <w:tr w14:paraId="79AE1E23">
        <w:tblPrEx>
          <w:tblCellMar>
            <w:top w:w="0" w:type="dxa"/>
            <w:left w:w="108" w:type="dxa"/>
            <w:bottom w:w="0" w:type="dxa"/>
            <w:right w:w="108" w:type="dxa"/>
          </w:tblCellMar>
        </w:tblPrEx>
        <w:trPr>
          <w:trHeight w:val="1229" w:hRule="atLeast"/>
          <w:jc w:val="center"/>
        </w:trPr>
        <w:tc>
          <w:tcPr>
            <w:tcW w:w="730" w:type="dxa"/>
            <w:tcBorders>
              <w:top w:val="nil"/>
              <w:left w:val="single" w:color="auto" w:sz="4" w:space="0"/>
              <w:bottom w:val="single" w:color="auto" w:sz="4" w:space="0"/>
              <w:right w:val="single" w:color="auto" w:sz="4" w:space="0"/>
            </w:tcBorders>
            <w:vAlign w:val="center"/>
          </w:tcPr>
          <w:p w14:paraId="17B89C97">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4385" w:type="dxa"/>
            <w:tcBorders>
              <w:top w:val="nil"/>
              <w:left w:val="nil"/>
              <w:bottom w:val="single" w:color="auto" w:sz="4" w:space="0"/>
              <w:right w:val="single" w:color="auto" w:sz="4" w:space="0"/>
            </w:tcBorders>
            <w:vAlign w:val="center"/>
          </w:tcPr>
          <w:p w14:paraId="63473ED3">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企业营业执照副本</w:t>
            </w:r>
          </w:p>
        </w:tc>
        <w:tc>
          <w:tcPr>
            <w:tcW w:w="4460" w:type="dxa"/>
            <w:tcBorders>
              <w:top w:val="nil"/>
              <w:left w:val="nil"/>
              <w:bottom w:val="single" w:color="auto" w:sz="4" w:space="0"/>
              <w:right w:val="single" w:color="auto" w:sz="4" w:space="0"/>
            </w:tcBorders>
            <w:vAlign w:val="center"/>
          </w:tcPr>
          <w:p w14:paraId="747ECC40">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提供有效的企业营业执照副本（加盖企业公章）</w:t>
            </w:r>
          </w:p>
        </w:tc>
      </w:tr>
      <w:tr w14:paraId="1149FB5D">
        <w:tblPrEx>
          <w:tblCellMar>
            <w:top w:w="0" w:type="dxa"/>
            <w:left w:w="108" w:type="dxa"/>
            <w:bottom w:w="0" w:type="dxa"/>
            <w:right w:w="108" w:type="dxa"/>
          </w:tblCellMar>
        </w:tblPrEx>
        <w:trPr>
          <w:trHeight w:val="1451" w:hRule="atLeast"/>
          <w:jc w:val="center"/>
        </w:trPr>
        <w:tc>
          <w:tcPr>
            <w:tcW w:w="730" w:type="dxa"/>
            <w:tcBorders>
              <w:top w:val="nil"/>
              <w:left w:val="single" w:color="auto" w:sz="4" w:space="0"/>
              <w:bottom w:val="single" w:color="auto" w:sz="4" w:space="0"/>
              <w:right w:val="single" w:color="auto" w:sz="4" w:space="0"/>
            </w:tcBorders>
            <w:vAlign w:val="center"/>
          </w:tcPr>
          <w:p w14:paraId="0CC46E54">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4385" w:type="dxa"/>
            <w:tcBorders>
              <w:top w:val="nil"/>
              <w:left w:val="nil"/>
              <w:bottom w:val="single" w:color="auto" w:sz="4" w:space="0"/>
              <w:right w:val="single" w:color="auto" w:sz="4" w:space="0"/>
            </w:tcBorders>
            <w:vAlign w:val="center"/>
          </w:tcPr>
          <w:p w14:paraId="1F6F746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r>
              <w:rPr>
                <w:rFonts w:hint="eastAsia" w:asciiTheme="minorEastAsia" w:hAnsiTheme="minorEastAsia" w:eastAsiaTheme="minorEastAsia" w:cstheme="minorEastAsia"/>
                <w:color w:val="auto"/>
                <w:kern w:val="0"/>
                <w:sz w:val="24"/>
                <w:szCs w:val="24"/>
                <w:highlight w:val="none"/>
                <w:lang w:val="en-US" w:eastAsia="zh-CN"/>
              </w:rPr>
              <w:t>参与投标时须提供法人</w:t>
            </w:r>
            <w:r>
              <w:rPr>
                <w:rFonts w:hint="eastAsia" w:asciiTheme="minorEastAsia" w:hAnsiTheme="minorEastAsia" w:eastAsiaTheme="minorEastAsia" w:cstheme="minorEastAsia"/>
                <w:color w:val="auto"/>
                <w:kern w:val="0"/>
                <w:sz w:val="24"/>
                <w:szCs w:val="24"/>
                <w:highlight w:val="none"/>
              </w:rPr>
              <w:t>身份证明</w:t>
            </w:r>
          </w:p>
          <w:p w14:paraId="204A365E">
            <w:pPr>
              <w:pStyle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授权代表参与投标时须提供法定代表人</w:t>
            </w:r>
            <w:r>
              <w:rPr>
                <w:rFonts w:hint="eastAsia" w:asciiTheme="minorEastAsia" w:hAnsiTheme="minorEastAsia" w:eastAsiaTheme="minorEastAsia" w:cstheme="minorEastAsia"/>
                <w:color w:val="auto"/>
                <w:kern w:val="0"/>
                <w:sz w:val="24"/>
                <w:szCs w:val="24"/>
                <w:highlight w:val="none"/>
              </w:rPr>
              <w:t>授权委托书</w:t>
            </w:r>
          </w:p>
        </w:tc>
        <w:tc>
          <w:tcPr>
            <w:tcW w:w="4460" w:type="dxa"/>
            <w:tcBorders>
              <w:top w:val="nil"/>
              <w:left w:val="nil"/>
              <w:bottom w:val="single" w:color="auto" w:sz="4" w:space="0"/>
              <w:right w:val="single" w:color="auto" w:sz="4" w:space="0"/>
            </w:tcBorders>
            <w:vAlign w:val="center"/>
          </w:tcPr>
          <w:p w14:paraId="6F0C8FCC">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有效的法定代表人身份证明</w:t>
            </w:r>
            <w:r>
              <w:rPr>
                <w:rFonts w:hint="eastAsia" w:asciiTheme="minorEastAsia" w:hAnsiTheme="minorEastAsia" w:eastAsiaTheme="minorEastAsia" w:cstheme="minorEastAsia"/>
                <w:color w:val="auto"/>
                <w:kern w:val="0"/>
                <w:sz w:val="24"/>
                <w:szCs w:val="24"/>
                <w:highlight w:val="none"/>
                <w:lang w:val="en-US" w:eastAsia="zh-CN"/>
              </w:rPr>
              <w:t>及身份证原件</w:t>
            </w:r>
          </w:p>
          <w:p w14:paraId="163BA5B3">
            <w:pPr>
              <w:pStyle w:val="9"/>
              <w:rPr>
                <w:rFonts w:hint="eastAsia" w:asciiTheme="minorEastAsia" w:hAnsiTheme="minorEastAsia" w:eastAsiaTheme="minorEastAsia" w:cstheme="minorEastAsia"/>
                <w:color w:val="auto"/>
                <w:kern w:val="0"/>
                <w:sz w:val="24"/>
                <w:szCs w:val="24"/>
                <w:highlight w:val="none"/>
              </w:rPr>
            </w:pPr>
          </w:p>
          <w:p w14:paraId="3AC0480C">
            <w:pPr>
              <w:pStyle w:val="9"/>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法定代表人授权委托书</w:t>
            </w:r>
            <w:r>
              <w:rPr>
                <w:rFonts w:hint="eastAsia" w:asciiTheme="minorEastAsia" w:hAnsiTheme="minorEastAsia" w:eastAsiaTheme="minorEastAsia" w:cstheme="minorEastAsia"/>
                <w:color w:val="auto"/>
                <w:kern w:val="0"/>
                <w:sz w:val="24"/>
                <w:szCs w:val="24"/>
                <w:highlight w:val="none"/>
                <w:lang w:val="en-US" w:eastAsia="zh-CN"/>
              </w:rPr>
              <w:t>及被授权人身份证原件</w:t>
            </w:r>
          </w:p>
          <w:p w14:paraId="4CCC2151">
            <w:pPr>
              <w:pStyle w:val="9"/>
              <w:rPr>
                <w:rFonts w:hint="eastAsia" w:asciiTheme="minorEastAsia" w:hAnsiTheme="minorEastAsia" w:eastAsiaTheme="minorEastAsia" w:cstheme="minorEastAsia"/>
                <w:color w:val="auto"/>
                <w:kern w:val="0"/>
                <w:sz w:val="24"/>
                <w:szCs w:val="24"/>
                <w:highlight w:val="none"/>
              </w:rPr>
            </w:pPr>
          </w:p>
        </w:tc>
      </w:tr>
      <w:tr w14:paraId="7FEFD5CB">
        <w:tblPrEx>
          <w:tblCellMar>
            <w:top w:w="0" w:type="dxa"/>
            <w:left w:w="108" w:type="dxa"/>
            <w:bottom w:w="0" w:type="dxa"/>
            <w:right w:w="108" w:type="dxa"/>
          </w:tblCellMar>
        </w:tblPrEx>
        <w:trPr>
          <w:trHeight w:val="1416" w:hRule="atLeast"/>
          <w:jc w:val="center"/>
        </w:trPr>
        <w:tc>
          <w:tcPr>
            <w:tcW w:w="730" w:type="dxa"/>
            <w:tcBorders>
              <w:top w:val="nil"/>
              <w:left w:val="single" w:color="auto" w:sz="4" w:space="0"/>
              <w:bottom w:val="single" w:color="auto" w:sz="4" w:space="0"/>
              <w:right w:val="single" w:color="auto" w:sz="4" w:space="0"/>
            </w:tcBorders>
            <w:vAlign w:val="center"/>
          </w:tcPr>
          <w:p w14:paraId="5F169070">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4385" w:type="dxa"/>
            <w:tcBorders>
              <w:top w:val="nil"/>
              <w:left w:val="nil"/>
              <w:bottom w:val="single" w:color="auto" w:sz="4" w:space="0"/>
              <w:right w:val="single" w:color="auto" w:sz="4" w:space="0"/>
            </w:tcBorders>
            <w:vAlign w:val="center"/>
          </w:tcPr>
          <w:p w14:paraId="603AF79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《中小企业声明函》</w:t>
            </w:r>
          </w:p>
        </w:tc>
        <w:tc>
          <w:tcPr>
            <w:tcW w:w="4460" w:type="dxa"/>
            <w:tcBorders>
              <w:top w:val="nil"/>
              <w:left w:val="nil"/>
              <w:bottom w:val="single" w:color="auto" w:sz="4" w:space="0"/>
              <w:right w:val="single" w:color="auto" w:sz="4" w:space="0"/>
            </w:tcBorders>
            <w:vAlign w:val="center"/>
          </w:tcPr>
          <w:p w14:paraId="7E55A49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根据《政府采购促进中小企业发展管理办法》（财库﹝2020﹞46号）的规定格式填写（见格式）（加盖企业公章）</w:t>
            </w:r>
          </w:p>
        </w:tc>
      </w:tr>
      <w:tr w14:paraId="6D7CB1DA">
        <w:tblPrEx>
          <w:tblCellMar>
            <w:top w:w="0" w:type="dxa"/>
            <w:left w:w="108" w:type="dxa"/>
            <w:bottom w:w="0" w:type="dxa"/>
            <w:right w:w="108" w:type="dxa"/>
          </w:tblCellMar>
        </w:tblPrEx>
        <w:trPr>
          <w:trHeight w:val="2397" w:hRule="atLeast"/>
          <w:jc w:val="center"/>
        </w:trPr>
        <w:tc>
          <w:tcPr>
            <w:tcW w:w="730" w:type="dxa"/>
            <w:tcBorders>
              <w:top w:val="nil"/>
              <w:left w:val="single" w:color="auto" w:sz="4" w:space="0"/>
              <w:bottom w:val="single" w:color="auto" w:sz="4" w:space="0"/>
              <w:right w:val="single" w:color="auto" w:sz="4" w:space="0"/>
            </w:tcBorders>
            <w:vAlign w:val="center"/>
          </w:tcPr>
          <w:p w14:paraId="51794A09">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4385" w:type="dxa"/>
            <w:tcBorders>
              <w:top w:val="nil"/>
              <w:left w:val="nil"/>
              <w:bottom w:val="single" w:color="auto" w:sz="4" w:space="0"/>
              <w:right w:val="single" w:color="auto" w:sz="4" w:space="0"/>
            </w:tcBorders>
            <w:vAlign w:val="center"/>
          </w:tcPr>
          <w:p w14:paraId="5CA9B967">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“信用中国”网站（www.creditchina.gov.cn）、中国政府采购网（www.ccgp.gov.cn）未被列入失信被执行人、重大税收违法案件、当事人名单、政府采购严重违法失信行为记录名单的查询记录</w:t>
            </w:r>
          </w:p>
        </w:tc>
        <w:tc>
          <w:tcPr>
            <w:tcW w:w="4460" w:type="dxa"/>
            <w:tcBorders>
              <w:top w:val="nil"/>
              <w:left w:val="nil"/>
              <w:bottom w:val="single" w:color="auto" w:sz="4" w:space="0"/>
              <w:right w:val="single" w:color="auto" w:sz="4" w:space="0"/>
            </w:tcBorders>
            <w:vAlign w:val="center"/>
          </w:tcPr>
          <w:p w14:paraId="553F8E44">
            <w:pPr>
              <w:pStyle w:val="9"/>
              <w:numPr>
                <w:ilvl w:val="0"/>
                <w:numId w:val="3"/>
              </w:num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附网页查询结果的截图证明（加盖企业公章）</w:t>
            </w:r>
            <w:r>
              <w:rPr>
                <w:rFonts w:hint="eastAsia" w:asciiTheme="minorEastAsia" w:hAnsiTheme="minorEastAsia" w:eastAsiaTheme="minorEastAsia" w:cstheme="minorEastAsia"/>
                <w:color w:val="auto"/>
                <w:kern w:val="0"/>
                <w:sz w:val="24"/>
                <w:szCs w:val="24"/>
                <w:highlight w:val="none"/>
                <w:lang w:eastAsia="zh-CN"/>
              </w:rPr>
              <w:t>。</w:t>
            </w:r>
          </w:p>
          <w:p w14:paraId="1A2614CF">
            <w:pPr>
              <w:pStyle w:val="9"/>
              <w:numPr>
                <w:ilvl w:val="0"/>
                <w:numId w:val="3"/>
              </w:num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以评委会现场查询结果为准。</w:t>
            </w:r>
          </w:p>
        </w:tc>
      </w:tr>
      <w:tr w14:paraId="41257478">
        <w:tblPrEx>
          <w:tblCellMar>
            <w:top w:w="0" w:type="dxa"/>
            <w:left w:w="108" w:type="dxa"/>
            <w:bottom w:w="0" w:type="dxa"/>
            <w:right w:w="108" w:type="dxa"/>
          </w:tblCellMar>
        </w:tblPrEx>
        <w:trPr>
          <w:trHeight w:val="2397" w:hRule="atLeast"/>
          <w:jc w:val="center"/>
        </w:trPr>
        <w:tc>
          <w:tcPr>
            <w:tcW w:w="730" w:type="dxa"/>
            <w:tcBorders>
              <w:top w:val="nil"/>
              <w:left w:val="single" w:color="auto" w:sz="4" w:space="0"/>
              <w:bottom w:val="single" w:color="auto" w:sz="4" w:space="0"/>
              <w:right w:val="single" w:color="auto" w:sz="4" w:space="0"/>
            </w:tcBorders>
            <w:vAlign w:val="center"/>
          </w:tcPr>
          <w:p w14:paraId="436B86A3">
            <w:pPr>
              <w:pStyle w:val="9"/>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385" w:type="dxa"/>
            <w:tcBorders>
              <w:top w:val="nil"/>
              <w:left w:val="nil"/>
              <w:bottom w:val="single" w:color="auto" w:sz="4" w:space="0"/>
              <w:right w:val="single" w:color="auto" w:sz="4" w:space="0"/>
            </w:tcBorders>
            <w:vAlign w:val="center"/>
          </w:tcPr>
          <w:p w14:paraId="26C61FDA">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供应商具有公安部第三研究所颁发有效的《网络安全等级测评与检测评估机构服务认证证书》</w:t>
            </w:r>
          </w:p>
        </w:tc>
        <w:tc>
          <w:tcPr>
            <w:tcW w:w="4460" w:type="dxa"/>
            <w:tcBorders>
              <w:top w:val="nil"/>
              <w:left w:val="nil"/>
              <w:bottom w:val="single" w:color="auto" w:sz="4" w:space="0"/>
              <w:right w:val="single" w:color="auto" w:sz="4" w:space="0"/>
            </w:tcBorders>
            <w:vAlign w:val="center"/>
          </w:tcPr>
          <w:p w14:paraId="2A98E77E">
            <w:pPr>
              <w:pStyle w:val="9"/>
              <w:numPr>
                <w:numId w:val="0"/>
              </w:numP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供应商具有公安部第三研究所颁发有效的《网络安全等级测评与检测评估机构服务认证证书》（加盖企业公章）</w:t>
            </w:r>
          </w:p>
        </w:tc>
      </w:tr>
      <w:tr w14:paraId="397806AB">
        <w:tblPrEx>
          <w:tblCellMar>
            <w:top w:w="0" w:type="dxa"/>
            <w:left w:w="108" w:type="dxa"/>
            <w:bottom w:w="0" w:type="dxa"/>
            <w:right w:w="108" w:type="dxa"/>
          </w:tblCellMar>
        </w:tblPrEx>
        <w:trPr>
          <w:trHeight w:val="1429" w:hRule="atLeast"/>
          <w:jc w:val="center"/>
        </w:trPr>
        <w:tc>
          <w:tcPr>
            <w:tcW w:w="730" w:type="dxa"/>
            <w:tcBorders>
              <w:top w:val="nil"/>
              <w:left w:val="single" w:color="auto" w:sz="4" w:space="0"/>
              <w:bottom w:val="single" w:color="auto" w:sz="4" w:space="0"/>
              <w:right w:val="single" w:color="auto" w:sz="4" w:space="0"/>
            </w:tcBorders>
            <w:vAlign w:val="center"/>
          </w:tcPr>
          <w:p w14:paraId="06388BF5">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4385" w:type="dxa"/>
            <w:tcBorders>
              <w:top w:val="nil"/>
              <w:left w:val="nil"/>
              <w:bottom w:val="single" w:color="auto" w:sz="4" w:space="0"/>
              <w:right w:val="single" w:color="auto" w:sz="4" w:space="0"/>
            </w:tcBorders>
            <w:vAlign w:val="center"/>
          </w:tcPr>
          <w:p w14:paraId="5619A474">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投标保证金缴纳凭证</w:t>
            </w:r>
          </w:p>
        </w:tc>
        <w:tc>
          <w:tcPr>
            <w:tcW w:w="4460" w:type="dxa"/>
            <w:tcBorders>
              <w:top w:val="nil"/>
              <w:left w:val="nil"/>
              <w:bottom w:val="single" w:color="auto" w:sz="4" w:space="0"/>
              <w:right w:val="single" w:color="auto" w:sz="4" w:space="0"/>
            </w:tcBorders>
            <w:vAlign w:val="center"/>
          </w:tcPr>
          <w:p w14:paraId="529C8A17">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提供有效的投标保证金缴纳凭证（加盖企业公章）</w:t>
            </w:r>
          </w:p>
        </w:tc>
      </w:tr>
    </w:tbl>
    <w:p w14:paraId="6C7BCBC8">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28F33AD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62D20A8F">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7E74A857">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7B409689">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5775DD9D">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4A6052F7">
      <w:pPr>
        <w:pStyle w:val="9"/>
        <w:jc w:val="cente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rPr>
        <w:t>初步评审—符合性审查</w:t>
      </w:r>
      <w:r>
        <w:rPr>
          <w:rFonts w:hint="eastAsia" w:asciiTheme="minorEastAsia" w:hAnsiTheme="minorEastAsia" w:eastAsiaTheme="minorEastAsia" w:cstheme="minorEastAsia"/>
          <w:b/>
          <w:bCs/>
          <w:color w:val="auto"/>
          <w:kern w:val="0"/>
          <w:sz w:val="28"/>
          <w:szCs w:val="28"/>
          <w:highlight w:val="none"/>
          <w:lang w:val="en-US" w:eastAsia="zh-CN"/>
        </w:rPr>
        <w:t>内容</w:t>
      </w:r>
    </w:p>
    <w:tbl>
      <w:tblPr>
        <w:tblStyle w:val="15"/>
        <w:tblW w:w="10179" w:type="dxa"/>
        <w:jc w:val="center"/>
        <w:tblLayout w:type="fixed"/>
        <w:tblCellMar>
          <w:top w:w="0" w:type="dxa"/>
          <w:left w:w="57" w:type="dxa"/>
          <w:bottom w:w="0" w:type="dxa"/>
          <w:right w:w="0" w:type="dxa"/>
        </w:tblCellMar>
      </w:tblPr>
      <w:tblGrid>
        <w:gridCol w:w="691"/>
        <w:gridCol w:w="2960"/>
        <w:gridCol w:w="6528"/>
      </w:tblGrid>
      <w:tr w14:paraId="66984AD4">
        <w:tblPrEx>
          <w:tblCellMar>
            <w:top w:w="0" w:type="dxa"/>
            <w:left w:w="57" w:type="dxa"/>
            <w:bottom w:w="0" w:type="dxa"/>
            <w:right w:w="0" w:type="dxa"/>
          </w:tblCellMar>
        </w:tblPrEx>
        <w:trPr>
          <w:trHeight w:val="794"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36306F6A">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类型</w:t>
            </w:r>
          </w:p>
        </w:tc>
        <w:tc>
          <w:tcPr>
            <w:tcW w:w="2960" w:type="dxa"/>
            <w:tcBorders>
              <w:top w:val="single" w:color="auto" w:sz="4" w:space="0"/>
              <w:left w:val="nil"/>
              <w:bottom w:val="single" w:color="auto" w:sz="4" w:space="0"/>
              <w:right w:val="single" w:color="auto" w:sz="4" w:space="0"/>
            </w:tcBorders>
            <w:vAlign w:val="center"/>
          </w:tcPr>
          <w:p w14:paraId="78B383F9">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要求</w:t>
            </w:r>
          </w:p>
        </w:tc>
        <w:tc>
          <w:tcPr>
            <w:tcW w:w="6528" w:type="dxa"/>
            <w:tcBorders>
              <w:top w:val="single" w:color="auto" w:sz="4" w:space="0"/>
              <w:left w:val="nil"/>
              <w:bottom w:val="single" w:color="auto" w:sz="4" w:space="0"/>
              <w:right w:val="single" w:color="auto" w:sz="4" w:space="0"/>
            </w:tcBorders>
            <w:vAlign w:val="center"/>
          </w:tcPr>
          <w:p w14:paraId="14921532">
            <w:pPr>
              <w:pStyle w:val="9"/>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w:t>
            </w:r>
          </w:p>
        </w:tc>
      </w:tr>
      <w:tr w14:paraId="059EE88B">
        <w:tblPrEx>
          <w:tblCellMar>
            <w:top w:w="0" w:type="dxa"/>
            <w:left w:w="57" w:type="dxa"/>
            <w:bottom w:w="0" w:type="dxa"/>
            <w:right w:w="0" w:type="dxa"/>
          </w:tblCellMar>
        </w:tblPrEx>
        <w:trPr>
          <w:trHeight w:val="78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5A093424">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w:t>
            </w:r>
          </w:p>
        </w:tc>
        <w:tc>
          <w:tcPr>
            <w:tcW w:w="2960" w:type="dxa"/>
            <w:tcBorders>
              <w:top w:val="single" w:color="auto" w:sz="4" w:space="0"/>
              <w:left w:val="nil"/>
              <w:bottom w:val="single" w:color="auto" w:sz="4" w:space="0"/>
              <w:right w:val="single" w:color="auto" w:sz="4" w:space="0"/>
            </w:tcBorders>
            <w:vAlign w:val="center"/>
          </w:tcPr>
          <w:p w14:paraId="1657848A">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报价没有高于预算金额</w:t>
            </w:r>
          </w:p>
        </w:tc>
        <w:tc>
          <w:tcPr>
            <w:tcW w:w="6528" w:type="dxa"/>
            <w:tcBorders>
              <w:top w:val="single" w:color="auto" w:sz="4" w:space="0"/>
              <w:left w:val="nil"/>
              <w:bottom w:val="single" w:color="auto" w:sz="4" w:space="0"/>
              <w:right w:val="single" w:color="auto" w:sz="4" w:space="0"/>
            </w:tcBorders>
            <w:vAlign w:val="center"/>
          </w:tcPr>
          <w:p w14:paraId="137CDE7B">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报价不能高于预算金额</w:t>
            </w:r>
          </w:p>
        </w:tc>
      </w:tr>
      <w:tr w14:paraId="33B68CA7">
        <w:tblPrEx>
          <w:tblCellMar>
            <w:top w:w="0" w:type="dxa"/>
            <w:left w:w="57" w:type="dxa"/>
            <w:bottom w:w="0" w:type="dxa"/>
            <w:right w:w="0" w:type="dxa"/>
          </w:tblCellMar>
        </w:tblPrEx>
        <w:trPr>
          <w:trHeight w:val="75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0160C718">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w:t>
            </w:r>
          </w:p>
        </w:tc>
        <w:tc>
          <w:tcPr>
            <w:tcW w:w="2960" w:type="dxa"/>
            <w:tcBorders>
              <w:top w:val="single" w:color="auto" w:sz="4" w:space="0"/>
              <w:left w:val="nil"/>
              <w:bottom w:val="single" w:color="auto" w:sz="4" w:space="0"/>
              <w:right w:val="single" w:color="auto" w:sz="4" w:space="0"/>
            </w:tcBorders>
            <w:vAlign w:val="center"/>
          </w:tcPr>
          <w:p w14:paraId="594D0771">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接受</w:t>
            </w:r>
            <w:r>
              <w:rPr>
                <w:rFonts w:hint="eastAsia" w:asciiTheme="minorEastAsia" w:hAnsiTheme="minorEastAsia" w:eastAsiaTheme="minorEastAsia" w:cstheme="minorEastAsia"/>
                <w:color w:val="auto"/>
                <w:kern w:val="0"/>
                <w:sz w:val="24"/>
                <w:szCs w:val="24"/>
                <w:highlight w:val="none"/>
                <w:lang w:eastAsia="zh-CN"/>
              </w:rPr>
              <w:t>采购</w:t>
            </w:r>
            <w:r>
              <w:rPr>
                <w:rFonts w:hint="eastAsia" w:asciiTheme="minorEastAsia" w:hAnsiTheme="minorEastAsia" w:eastAsiaTheme="minorEastAsia" w:cstheme="minorEastAsia"/>
                <w:color w:val="auto"/>
                <w:kern w:val="0"/>
                <w:sz w:val="24"/>
                <w:szCs w:val="24"/>
                <w:highlight w:val="none"/>
              </w:rPr>
              <w:t>文件付款方式</w:t>
            </w:r>
          </w:p>
        </w:tc>
        <w:tc>
          <w:tcPr>
            <w:tcW w:w="6528" w:type="dxa"/>
            <w:tcBorders>
              <w:top w:val="single" w:color="auto" w:sz="4" w:space="0"/>
              <w:left w:val="nil"/>
              <w:bottom w:val="single" w:color="auto" w:sz="4" w:space="0"/>
              <w:right w:val="single" w:color="auto" w:sz="4" w:space="0"/>
            </w:tcBorders>
            <w:vAlign w:val="center"/>
          </w:tcPr>
          <w:p w14:paraId="5D00149C">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须提供接受</w:t>
            </w:r>
            <w:r>
              <w:rPr>
                <w:rFonts w:hint="eastAsia" w:asciiTheme="minorEastAsia" w:hAnsiTheme="minorEastAsia" w:eastAsiaTheme="minorEastAsia" w:cstheme="minorEastAsia"/>
                <w:color w:val="auto"/>
                <w:kern w:val="0"/>
                <w:sz w:val="24"/>
                <w:szCs w:val="24"/>
                <w:highlight w:val="none"/>
                <w:lang w:eastAsia="zh-CN"/>
              </w:rPr>
              <w:t>采购</w:t>
            </w:r>
            <w:r>
              <w:rPr>
                <w:rFonts w:hint="eastAsia" w:asciiTheme="minorEastAsia" w:hAnsiTheme="minorEastAsia" w:eastAsiaTheme="minorEastAsia" w:cstheme="minorEastAsia"/>
                <w:color w:val="auto"/>
                <w:kern w:val="0"/>
                <w:sz w:val="24"/>
                <w:szCs w:val="24"/>
                <w:highlight w:val="none"/>
              </w:rPr>
              <w:t>文件付款方式承诺函</w:t>
            </w:r>
          </w:p>
        </w:tc>
      </w:tr>
      <w:tr w14:paraId="30355D11">
        <w:tblPrEx>
          <w:tblCellMar>
            <w:top w:w="0" w:type="dxa"/>
            <w:left w:w="57" w:type="dxa"/>
            <w:bottom w:w="0" w:type="dxa"/>
            <w:right w:w="0" w:type="dxa"/>
          </w:tblCellMar>
        </w:tblPrEx>
        <w:trPr>
          <w:trHeight w:val="872"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0A42D34A">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w:t>
            </w:r>
          </w:p>
        </w:tc>
        <w:tc>
          <w:tcPr>
            <w:tcW w:w="2960" w:type="dxa"/>
            <w:tcBorders>
              <w:top w:val="single" w:color="auto" w:sz="4" w:space="0"/>
              <w:left w:val="nil"/>
              <w:bottom w:val="single" w:color="auto" w:sz="4" w:space="0"/>
              <w:right w:val="single" w:color="auto" w:sz="4" w:space="0"/>
            </w:tcBorders>
            <w:vAlign w:val="center"/>
          </w:tcPr>
          <w:p w14:paraId="02D34645">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财务审计报告或财务报表</w:t>
            </w:r>
          </w:p>
        </w:tc>
        <w:tc>
          <w:tcPr>
            <w:tcW w:w="6528" w:type="dxa"/>
            <w:tcBorders>
              <w:top w:val="single" w:color="auto" w:sz="4" w:space="0"/>
              <w:left w:val="nil"/>
              <w:bottom w:val="single" w:color="auto" w:sz="4" w:space="0"/>
              <w:right w:val="single" w:color="auto" w:sz="4" w:space="0"/>
            </w:tcBorders>
            <w:vAlign w:val="center"/>
          </w:tcPr>
          <w:p w14:paraId="4CD37069">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上年度财务审计报告或财务报表</w:t>
            </w:r>
          </w:p>
        </w:tc>
      </w:tr>
      <w:tr w14:paraId="17E885CB">
        <w:tblPrEx>
          <w:tblCellMar>
            <w:top w:w="0" w:type="dxa"/>
            <w:left w:w="57" w:type="dxa"/>
            <w:bottom w:w="0" w:type="dxa"/>
            <w:right w:w="0" w:type="dxa"/>
          </w:tblCellMar>
        </w:tblPrEx>
        <w:trPr>
          <w:trHeight w:val="78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41DE4D5E">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w:t>
            </w:r>
          </w:p>
        </w:tc>
        <w:tc>
          <w:tcPr>
            <w:tcW w:w="2960" w:type="dxa"/>
            <w:tcBorders>
              <w:top w:val="single" w:color="auto" w:sz="4" w:space="0"/>
              <w:left w:val="nil"/>
              <w:bottom w:val="single" w:color="auto" w:sz="4" w:space="0"/>
              <w:right w:val="single" w:color="auto" w:sz="4" w:space="0"/>
            </w:tcBorders>
            <w:vAlign w:val="center"/>
          </w:tcPr>
          <w:p w14:paraId="726F1726">
            <w:pPr>
              <w:pStyle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社保缴纳记录</w:t>
            </w:r>
          </w:p>
        </w:tc>
        <w:tc>
          <w:tcPr>
            <w:tcW w:w="6528" w:type="dxa"/>
            <w:tcBorders>
              <w:top w:val="single" w:color="auto" w:sz="4" w:space="0"/>
              <w:left w:val="nil"/>
              <w:bottom w:val="single" w:color="auto" w:sz="4" w:space="0"/>
              <w:right w:val="single" w:color="auto" w:sz="4" w:space="0"/>
            </w:tcBorders>
            <w:vAlign w:val="center"/>
          </w:tcPr>
          <w:p w14:paraId="571CEEC5">
            <w:pPr>
              <w:pStyle w:val="9"/>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近六个月其中任意一个月企业缴纳社保单位汇总表</w:t>
            </w:r>
          </w:p>
        </w:tc>
      </w:tr>
      <w:tr w14:paraId="37F401B4">
        <w:tblPrEx>
          <w:tblCellMar>
            <w:top w:w="0" w:type="dxa"/>
            <w:left w:w="57" w:type="dxa"/>
            <w:bottom w:w="0" w:type="dxa"/>
            <w:right w:w="0" w:type="dxa"/>
          </w:tblCellMar>
        </w:tblPrEx>
        <w:trPr>
          <w:trHeight w:val="962"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523E012B">
            <w:pPr>
              <w:pStyle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商务</w:t>
            </w:r>
          </w:p>
        </w:tc>
        <w:tc>
          <w:tcPr>
            <w:tcW w:w="2960" w:type="dxa"/>
            <w:tcBorders>
              <w:top w:val="single" w:color="auto" w:sz="4" w:space="0"/>
              <w:left w:val="nil"/>
              <w:bottom w:val="single" w:color="auto" w:sz="4" w:space="0"/>
              <w:right w:val="single" w:color="auto" w:sz="4" w:space="0"/>
            </w:tcBorders>
            <w:vAlign w:val="center"/>
          </w:tcPr>
          <w:p w14:paraId="49484823">
            <w:pPr>
              <w:pStyle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缴税记录</w:t>
            </w:r>
          </w:p>
        </w:tc>
        <w:tc>
          <w:tcPr>
            <w:tcW w:w="6528" w:type="dxa"/>
            <w:tcBorders>
              <w:top w:val="single" w:color="auto" w:sz="4" w:space="0"/>
              <w:left w:val="nil"/>
              <w:bottom w:val="single" w:color="auto" w:sz="4" w:space="0"/>
              <w:right w:val="single" w:color="auto" w:sz="4" w:space="0"/>
            </w:tcBorders>
            <w:vAlign w:val="center"/>
          </w:tcPr>
          <w:p w14:paraId="0A23410A">
            <w:pPr>
              <w:pStyle w:val="9"/>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近六个月其中任意一个月企业</w:t>
            </w:r>
            <w:r>
              <w:rPr>
                <w:rFonts w:hint="eastAsia" w:asciiTheme="minorEastAsia" w:hAnsiTheme="minorEastAsia" w:eastAsiaTheme="minorEastAsia" w:cstheme="minorEastAsia"/>
                <w:color w:val="auto"/>
                <w:kern w:val="0"/>
                <w:sz w:val="24"/>
                <w:szCs w:val="24"/>
                <w:highlight w:val="none"/>
                <w:lang w:val="en-US" w:eastAsia="zh-CN"/>
              </w:rPr>
              <w:t>完税证明</w:t>
            </w:r>
          </w:p>
        </w:tc>
      </w:tr>
      <w:tr w14:paraId="0907859A">
        <w:tblPrEx>
          <w:tblCellMar>
            <w:top w:w="0" w:type="dxa"/>
            <w:left w:w="57" w:type="dxa"/>
            <w:bottom w:w="0" w:type="dxa"/>
            <w:right w:w="0" w:type="dxa"/>
          </w:tblCellMar>
        </w:tblPrEx>
        <w:trPr>
          <w:trHeight w:val="78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4963C148">
            <w:pPr>
              <w:pStyle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商务</w:t>
            </w:r>
          </w:p>
        </w:tc>
        <w:tc>
          <w:tcPr>
            <w:tcW w:w="2960" w:type="dxa"/>
            <w:tcBorders>
              <w:top w:val="single" w:color="auto" w:sz="4" w:space="0"/>
              <w:left w:val="nil"/>
              <w:bottom w:val="single" w:color="auto" w:sz="4" w:space="0"/>
              <w:right w:val="single" w:color="auto" w:sz="4" w:space="0"/>
            </w:tcBorders>
            <w:vAlign w:val="center"/>
          </w:tcPr>
          <w:p w14:paraId="40A56F3F">
            <w:pPr>
              <w:pStyle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投标有效期</w:t>
            </w:r>
          </w:p>
        </w:tc>
        <w:tc>
          <w:tcPr>
            <w:tcW w:w="6528" w:type="dxa"/>
            <w:tcBorders>
              <w:top w:val="single" w:color="auto" w:sz="4" w:space="0"/>
              <w:left w:val="nil"/>
              <w:bottom w:val="single" w:color="auto" w:sz="4" w:space="0"/>
              <w:right w:val="single" w:color="auto" w:sz="4" w:space="0"/>
            </w:tcBorders>
            <w:vAlign w:val="center"/>
          </w:tcPr>
          <w:p w14:paraId="4B336AA2">
            <w:pPr>
              <w:pStyle w:val="9"/>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是否响应磋商文件要求的投标有效期</w:t>
            </w:r>
          </w:p>
        </w:tc>
      </w:tr>
      <w:tr w14:paraId="407B40D8">
        <w:tblPrEx>
          <w:tblCellMar>
            <w:top w:w="0" w:type="dxa"/>
            <w:left w:w="57" w:type="dxa"/>
            <w:bottom w:w="0" w:type="dxa"/>
            <w:right w:w="0" w:type="dxa"/>
          </w:tblCellMar>
        </w:tblPrEx>
        <w:trPr>
          <w:trHeight w:val="78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4FDD8A78">
            <w:pPr>
              <w:pStyle w:val="9"/>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商务</w:t>
            </w:r>
          </w:p>
        </w:tc>
        <w:tc>
          <w:tcPr>
            <w:tcW w:w="2960" w:type="dxa"/>
            <w:tcBorders>
              <w:top w:val="single" w:color="auto" w:sz="4" w:space="0"/>
              <w:left w:val="nil"/>
              <w:bottom w:val="single" w:color="auto" w:sz="4" w:space="0"/>
              <w:right w:val="single" w:color="auto" w:sz="4" w:space="0"/>
            </w:tcBorders>
            <w:vAlign w:val="center"/>
          </w:tcPr>
          <w:p w14:paraId="730193EA">
            <w:pPr>
              <w:pStyle w:val="9"/>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服务时间响应</w:t>
            </w:r>
          </w:p>
        </w:tc>
        <w:tc>
          <w:tcPr>
            <w:tcW w:w="6528" w:type="dxa"/>
            <w:tcBorders>
              <w:top w:val="single" w:color="auto" w:sz="4" w:space="0"/>
              <w:left w:val="nil"/>
              <w:bottom w:val="single" w:color="auto" w:sz="4" w:space="0"/>
              <w:right w:val="single" w:color="auto" w:sz="4" w:space="0"/>
            </w:tcBorders>
            <w:vAlign w:val="center"/>
          </w:tcPr>
          <w:p w14:paraId="4ADCE287">
            <w:pPr>
              <w:pStyle w:val="9"/>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是否响应磋商文件要求的服务时间</w:t>
            </w:r>
          </w:p>
        </w:tc>
      </w:tr>
    </w:tbl>
    <w:p w14:paraId="6B1EF78E">
      <w:pPr>
        <w:spacing w:line="360" w:lineRule="auto"/>
        <w:ind w:firstLine="480" w:firstLineChars="200"/>
        <w:rPr>
          <w:rFonts w:hint="eastAsia" w:asciiTheme="minorEastAsia" w:hAnsiTheme="minorEastAsia" w:eastAsiaTheme="minorEastAsia" w:cstheme="minorEastAsia"/>
          <w:b/>
          <w:color w:val="auto"/>
          <w:w w:val="10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注：提交的图表、影印件、查询记录等文件须清晰完整，因文字模糊专家辨识造成审查不合格的由响应人自行承担相应责任。</w:t>
      </w:r>
    </w:p>
    <w:p w14:paraId="2CBED9FF">
      <w:pPr>
        <w:spacing w:line="360" w:lineRule="auto"/>
        <w:ind w:firstLine="560" w:firstLineChars="200"/>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20.4 详细评审</w:t>
      </w:r>
    </w:p>
    <w:p w14:paraId="385F1211">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20.4.1  经初步评审合格的</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w:t>
      </w:r>
      <w:r>
        <w:rPr>
          <w:rFonts w:hint="eastAsia" w:asciiTheme="minorEastAsia" w:hAnsiTheme="minorEastAsia" w:eastAsiaTheme="minorEastAsia" w:cstheme="minorEastAsia"/>
          <w:color w:val="auto"/>
          <w:spacing w:val="-2"/>
          <w:w w:val="100"/>
          <w:sz w:val="28"/>
          <w:szCs w:val="28"/>
          <w:highlight w:val="none"/>
          <w:lang w:eastAsia="zh-CN"/>
        </w:rPr>
        <w:t>评委会</w:t>
      </w:r>
      <w:r>
        <w:rPr>
          <w:rFonts w:hint="eastAsia" w:asciiTheme="minorEastAsia" w:hAnsiTheme="minorEastAsia" w:eastAsiaTheme="minorEastAsia" w:cstheme="minorEastAsia"/>
          <w:color w:val="auto"/>
          <w:spacing w:val="-2"/>
          <w:w w:val="100"/>
          <w:sz w:val="28"/>
          <w:szCs w:val="28"/>
          <w:highlight w:val="none"/>
        </w:rPr>
        <w:t>当根据</w:t>
      </w:r>
      <w:r>
        <w:rPr>
          <w:rFonts w:hint="eastAsia" w:asciiTheme="minorEastAsia" w:hAnsiTheme="minorEastAsia" w:eastAsiaTheme="minorEastAsia" w:cstheme="minorEastAsia"/>
          <w:color w:val="auto"/>
          <w:spacing w:val="-2"/>
          <w:w w:val="100"/>
          <w:sz w:val="28"/>
          <w:szCs w:val="28"/>
          <w:highlight w:val="none"/>
          <w:lang w:eastAsia="zh-CN"/>
        </w:rPr>
        <w:t>磋商文件</w:t>
      </w:r>
      <w:r>
        <w:rPr>
          <w:rFonts w:hint="eastAsia" w:asciiTheme="minorEastAsia" w:hAnsiTheme="minorEastAsia" w:eastAsiaTheme="minorEastAsia" w:cstheme="minorEastAsia"/>
          <w:color w:val="auto"/>
          <w:spacing w:val="-2"/>
          <w:w w:val="100"/>
          <w:sz w:val="28"/>
          <w:szCs w:val="28"/>
          <w:highlight w:val="none"/>
        </w:rPr>
        <w:t>确定的评审标准和方法，对其技术和商务部分作进一步</w:t>
      </w:r>
      <w:r>
        <w:rPr>
          <w:rFonts w:hint="eastAsia" w:asciiTheme="minorEastAsia" w:hAnsiTheme="minorEastAsia" w:eastAsiaTheme="minorEastAsia" w:cstheme="minorEastAsia"/>
          <w:color w:val="auto"/>
          <w:spacing w:val="-2"/>
          <w:w w:val="100"/>
          <w:sz w:val="28"/>
          <w:szCs w:val="28"/>
          <w:highlight w:val="none"/>
          <w:lang w:val="en-US" w:eastAsia="zh-CN"/>
        </w:rPr>
        <w:t>详细评审和比较</w:t>
      </w:r>
      <w:r>
        <w:rPr>
          <w:rFonts w:hint="eastAsia" w:asciiTheme="minorEastAsia" w:hAnsiTheme="minorEastAsia" w:eastAsiaTheme="minorEastAsia" w:cstheme="minorEastAsia"/>
          <w:color w:val="auto"/>
          <w:spacing w:val="-2"/>
          <w:w w:val="100"/>
          <w:sz w:val="28"/>
          <w:szCs w:val="28"/>
          <w:highlight w:val="none"/>
        </w:rPr>
        <w:t>。</w:t>
      </w:r>
    </w:p>
    <w:p w14:paraId="58DBFE18">
      <w:pPr>
        <w:spacing w:line="360" w:lineRule="auto"/>
        <w:ind w:firstLine="552"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spacing w:val="-2"/>
          <w:w w:val="100"/>
          <w:sz w:val="28"/>
          <w:szCs w:val="28"/>
          <w:highlight w:val="none"/>
        </w:rPr>
        <w:t>20.4.</w:t>
      </w:r>
      <w:r>
        <w:rPr>
          <w:rFonts w:hint="eastAsia" w:asciiTheme="minorEastAsia" w:hAnsiTheme="minorEastAsia" w:eastAsiaTheme="minorEastAsia" w:cstheme="minorEastAsia"/>
          <w:color w:val="auto"/>
          <w:spacing w:val="-2"/>
          <w:w w:val="100"/>
          <w:sz w:val="28"/>
          <w:szCs w:val="28"/>
          <w:highlight w:val="none"/>
          <w:lang w:val="en-US" w:eastAsia="zh-CN"/>
        </w:rPr>
        <w:t>2</w:t>
      </w:r>
      <w:r>
        <w:rPr>
          <w:rFonts w:hint="eastAsia" w:asciiTheme="minorEastAsia" w:hAnsiTheme="minorEastAsia" w:eastAsiaTheme="minorEastAsia" w:cstheme="minorEastAsia"/>
          <w:color w:val="auto"/>
          <w:spacing w:val="-2"/>
          <w:w w:val="100"/>
          <w:sz w:val="28"/>
          <w:szCs w:val="28"/>
          <w:highlight w:val="none"/>
        </w:rPr>
        <w:t>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延长投标有效期。同意延长投标有效期的</w:t>
      </w:r>
      <w:r>
        <w:rPr>
          <w:rFonts w:hint="eastAsia" w:asciiTheme="minorEastAsia" w:hAnsiTheme="minorEastAsia" w:eastAsiaTheme="minorEastAsia" w:cstheme="minorEastAsia"/>
          <w:color w:val="auto"/>
          <w:spacing w:val="-2"/>
          <w:w w:val="100"/>
          <w:sz w:val="28"/>
          <w:szCs w:val="28"/>
          <w:highlight w:val="none"/>
          <w:lang w:eastAsia="zh-CN"/>
        </w:rPr>
        <w:t>供应商</w:t>
      </w:r>
      <w:r>
        <w:rPr>
          <w:rFonts w:hint="eastAsia" w:asciiTheme="minorEastAsia" w:hAnsiTheme="minorEastAsia" w:eastAsiaTheme="minorEastAsia" w:cstheme="minorEastAsia"/>
          <w:color w:val="auto"/>
          <w:spacing w:val="-2"/>
          <w:w w:val="100"/>
          <w:sz w:val="28"/>
          <w:szCs w:val="28"/>
          <w:highlight w:val="none"/>
        </w:rPr>
        <w:t>应当相应延长招标保证金的有效期，但不得修改</w:t>
      </w:r>
      <w:r>
        <w:rPr>
          <w:rFonts w:hint="eastAsia" w:asciiTheme="minorEastAsia" w:hAnsiTheme="minorEastAsia" w:eastAsiaTheme="minorEastAsia" w:cstheme="minorEastAsia"/>
          <w:color w:val="auto"/>
          <w:spacing w:val="-2"/>
          <w:w w:val="100"/>
          <w:sz w:val="28"/>
          <w:szCs w:val="28"/>
          <w:highlight w:val="none"/>
          <w:lang w:eastAsia="zh-CN"/>
        </w:rPr>
        <w:t>响应文件</w:t>
      </w:r>
      <w:r>
        <w:rPr>
          <w:rFonts w:hint="eastAsia" w:asciiTheme="minorEastAsia" w:hAnsiTheme="minorEastAsia" w:eastAsiaTheme="minorEastAsia" w:cstheme="minorEastAsia"/>
          <w:color w:val="auto"/>
          <w:spacing w:val="-2"/>
          <w:w w:val="100"/>
          <w:sz w:val="28"/>
          <w:szCs w:val="28"/>
          <w:highlight w:val="none"/>
        </w:rPr>
        <w:t>的实质性内容。</w:t>
      </w:r>
    </w:p>
    <w:p w14:paraId="6F5489C5">
      <w:pPr>
        <w:spacing w:line="360" w:lineRule="auto"/>
        <w:ind w:firstLine="552" w:firstLineChars="200"/>
        <w:rPr>
          <w:rFonts w:hint="eastAsia" w:asciiTheme="minorEastAsia" w:hAnsiTheme="minorEastAsia" w:eastAsiaTheme="minorEastAsia" w:cstheme="minorEastAsia"/>
          <w:b/>
          <w:color w:val="auto"/>
          <w:spacing w:val="-2"/>
          <w:w w:val="100"/>
          <w:sz w:val="28"/>
          <w:szCs w:val="28"/>
          <w:highlight w:val="none"/>
        </w:rPr>
      </w:pPr>
      <w:r>
        <w:rPr>
          <w:rFonts w:hint="eastAsia" w:asciiTheme="minorEastAsia" w:hAnsiTheme="minorEastAsia" w:eastAsiaTheme="minorEastAsia" w:cstheme="minorEastAsia"/>
          <w:b/>
          <w:color w:val="auto"/>
          <w:spacing w:val="-2"/>
          <w:w w:val="100"/>
          <w:sz w:val="28"/>
          <w:szCs w:val="28"/>
          <w:highlight w:val="none"/>
        </w:rPr>
        <w:t>20.4.</w:t>
      </w:r>
      <w:r>
        <w:rPr>
          <w:rFonts w:hint="eastAsia" w:asciiTheme="minorEastAsia" w:hAnsiTheme="minorEastAsia" w:eastAsiaTheme="minorEastAsia" w:cstheme="minorEastAsia"/>
          <w:b/>
          <w:color w:val="auto"/>
          <w:spacing w:val="-2"/>
          <w:w w:val="100"/>
          <w:sz w:val="28"/>
          <w:szCs w:val="28"/>
          <w:highlight w:val="none"/>
          <w:lang w:val="en-US" w:eastAsia="zh-CN"/>
        </w:rPr>
        <w:t>3</w:t>
      </w:r>
      <w:r>
        <w:rPr>
          <w:rFonts w:hint="eastAsia" w:asciiTheme="minorEastAsia" w:hAnsiTheme="minorEastAsia" w:eastAsiaTheme="minorEastAsia" w:cstheme="minorEastAsia"/>
          <w:b/>
          <w:color w:val="auto"/>
          <w:spacing w:val="-2"/>
          <w:w w:val="100"/>
          <w:sz w:val="28"/>
          <w:szCs w:val="28"/>
          <w:highlight w:val="none"/>
        </w:rPr>
        <w:t>评审因素及标准(详见评分细则)</w:t>
      </w:r>
    </w:p>
    <w:p w14:paraId="6F5FB86A">
      <w:pPr>
        <w:pStyle w:val="22"/>
        <w:ind w:firstLine="560" w:firstLineChars="200"/>
        <w:jc w:val="both"/>
        <w:rPr>
          <w:rFonts w:hint="eastAsia" w:asciiTheme="minorEastAsia" w:hAnsiTheme="minorEastAsia" w:eastAsiaTheme="minorEastAsia" w:cstheme="minorEastAsia"/>
          <w:b/>
          <w:color w:val="auto"/>
          <w:kern w:val="2"/>
          <w:sz w:val="28"/>
          <w:szCs w:val="28"/>
          <w:highlight w:val="none"/>
        </w:rPr>
      </w:pPr>
      <w:r>
        <w:rPr>
          <w:rFonts w:hint="eastAsia" w:asciiTheme="minorEastAsia" w:hAnsiTheme="minorEastAsia" w:eastAsiaTheme="minorEastAsia" w:cstheme="minorEastAsia"/>
          <w:b/>
          <w:color w:val="auto"/>
          <w:kern w:val="2"/>
          <w:sz w:val="28"/>
          <w:szCs w:val="28"/>
          <w:highlight w:val="none"/>
        </w:rPr>
        <w:t>报价评分标准：</w:t>
      </w:r>
    </w:p>
    <w:p w14:paraId="55DF7D07">
      <w:pPr>
        <w:pStyle w:val="22"/>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4.4 综合评分法中的价格分统一采用低价优先法计算，即满足磋商文件要求且最后报价最低的供应商的价格为磋商基准价，其价格分为满分。</w:t>
      </w:r>
    </w:p>
    <w:p w14:paraId="0D14368B">
      <w:pPr>
        <w:pStyle w:val="22"/>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highlight w:val="none"/>
          <w:lang w:eastAsia="zh-CN"/>
        </w:rPr>
        <w:t>价格分占</w:t>
      </w:r>
      <w:r>
        <w:rPr>
          <w:rFonts w:hint="eastAsia" w:asciiTheme="minorEastAsia" w:hAnsiTheme="minorEastAsia" w:eastAsiaTheme="minorEastAsia" w:cstheme="minorEastAsia"/>
          <w:color w:val="auto"/>
          <w:sz w:val="28"/>
          <w:highlight w:val="none"/>
          <w:lang w:val="en-US" w:eastAsia="zh-CN"/>
        </w:rPr>
        <w:t>10权重；商务技术占90%权重</w:t>
      </w:r>
    </w:p>
    <w:p w14:paraId="44DDECDF">
      <w:pPr>
        <w:pStyle w:val="22"/>
        <w:ind w:firstLine="560" w:firstLineChars="20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 xml:space="preserve">4.5 </w:t>
      </w:r>
      <w:r>
        <w:rPr>
          <w:rFonts w:hint="eastAsia" w:asciiTheme="minorEastAsia" w:hAnsiTheme="minorEastAsia" w:eastAsiaTheme="minorEastAsia" w:cstheme="minorEastAsia"/>
          <w:color w:val="auto"/>
          <w:sz w:val="28"/>
          <w:highlight w:val="none"/>
          <w:lang w:eastAsia="zh-CN"/>
        </w:rPr>
        <w:t>详细评审：</w:t>
      </w:r>
      <w:r>
        <w:rPr>
          <w:rFonts w:hint="eastAsia" w:asciiTheme="minorEastAsia" w:hAnsiTheme="minorEastAsia" w:eastAsiaTheme="minorEastAsia" w:cstheme="minorEastAsia"/>
          <w:color w:val="auto"/>
          <w:kern w:val="2"/>
          <w:sz w:val="28"/>
          <w:szCs w:val="28"/>
          <w:highlight w:val="none"/>
        </w:rPr>
        <w:t>评标基准价=</w:t>
      </w:r>
      <w:r>
        <w:rPr>
          <w:rFonts w:hint="eastAsia" w:asciiTheme="minorEastAsia" w:hAnsiTheme="minorEastAsia" w:eastAsiaTheme="minorEastAsia" w:cstheme="minorEastAsia"/>
          <w:color w:val="auto"/>
          <w:sz w:val="28"/>
          <w:szCs w:val="28"/>
          <w:highlight w:val="none"/>
        </w:rPr>
        <w:t>有效投标报价的最低值，有效投标报价</w:t>
      </w:r>
      <w:r>
        <w:rPr>
          <w:rFonts w:hint="eastAsia" w:asciiTheme="minorEastAsia" w:hAnsiTheme="minorEastAsia" w:eastAsiaTheme="minorEastAsia" w:cstheme="minorEastAsia"/>
          <w:color w:val="auto"/>
          <w:kern w:val="2"/>
          <w:sz w:val="28"/>
          <w:szCs w:val="28"/>
          <w:highlight w:val="none"/>
        </w:rPr>
        <w:t>等于基准值的得满分</w:t>
      </w:r>
      <w:r>
        <w:rPr>
          <w:rFonts w:hint="eastAsia" w:asciiTheme="minorEastAsia" w:hAnsiTheme="minorEastAsia" w:eastAsiaTheme="minorEastAsia" w:cstheme="minorEastAsia"/>
          <w:color w:val="auto"/>
          <w:kern w:val="2"/>
          <w:sz w:val="28"/>
          <w:szCs w:val="28"/>
          <w:highlight w:val="none"/>
          <w:lang w:val="en-US" w:eastAsia="zh-CN"/>
        </w:rPr>
        <w:t>10</w:t>
      </w:r>
      <w:r>
        <w:rPr>
          <w:rFonts w:hint="eastAsia" w:asciiTheme="minorEastAsia" w:hAnsiTheme="minorEastAsia" w:eastAsiaTheme="minorEastAsia" w:cstheme="minorEastAsia"/>
          <w:color w:val="auto"/>
          <w:kern w:val="2"/>
          <w:sz w:val="28"/>
          <w:szCs w:val="28"/>
          <w:highlight w:val="none"/>
        </w:rPr>
        <w:t>分，</w:t>
      </w:r>
      <w:r>
        <w:rPr>
          <w:rFonts w:hint="eastAsia" w:asciiTheme="minorEastAsia" w:hAnsiTheme="minorEastAsia" w:eastAsiaTheme="minorEastAsia" w:cstheme="minorEastAsia"/>
          <w:color w:val="auto"/>
          <w:sz w:val="28"/>
          <w:szCs w:val="28"/>
          <w:highlight w:val="none"/>
        </w:rPr>
        <w:t>投标报价得分=（</w:t>
      </w:r>
      <w:r>
        <w:rPr>
          <w:rFonts w:hint="eastAsia" w:asciiTheme="minorEastAsia" w:hAnsiTheme="minorEastAsia" w:eastAsiaTheme="minorEastAsia" w:cstheme="minorEastAsia"/>
          <w:color w:val="auto"/>
          <w:kern w:val="2"/>
          <w:sz w:val="28"/>
          <w:szCs w:val="28"/>
          <w:highlight w:val="none"/>
        </w:rPr>
        <w:t>评标基准价/</w:t>
      </w:r>
      <w:r>
        <w:rPr>
          <w:rFonts w:hint="eastAsia" w:asciiTheme="minorEastAsia" w:hAnsiTheme="minorEastAsia" w:eastAsiaTheme="minorEastAsia" w:cstheme="minorEastAsia"/>
          <w:color w:val="auto"/>
          <w:sz w:val="28"/>
          <w:szCs w:val="28"/>
          <w:highlight w:val="none"/>
        </w:rPr>
        <w:t>投标报价）×价格权重×100</w:t>
      </w:r>
      <w:r>
        <w:rPr>
          <w:rFonts w:hint="eastAsia" w:asciiTheme="minorEastAsia" w:hAnsiTheme="minorEastAsia" w:eastAsiaTheme="minorEastAsia" w:cstheme="minorEastAsia"/>
          <w:color w:val="auto"/>
          <w:kern w:val="2"/>
          <w:sz w:val="28"/>
          <w:szCs w:val="28"/>
          <w:highlight w:val="none"/>
        </w:rPr>
        <w:t>。</w:t>
      </w:r>
    </w:p>
    <w:p w14:paraId="63AF0D1D">
      <w:pPr>
        <w:pStyle w:val="22"/>
        <w:spacing w:line="360" w:lineRule="auto"/>
        <w:ind w:firstLine="56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 xml:space="preserve">4.6 </w:t>
      </w:r>
      <w:r>
        <w:rPr>
          <w:rFonts w:hint="eastAsia" w:asciiTheme="minorEastAsia" w:hAnsiTheme="minorEastAsia" w:eastAsiaTheme="minorEastAsia" w:cstheme="minorEastAsia"/>
          <w:color w:val="auto"/>
          <w:sz w:val="28"/>
          <w:highlight w:val="none"/>
        </w:rPr>
        <w:t>供应商在评标过程中，所进行的力图影响评标结果的不符合招标规则的活动，可能导致其被取消成交资格。</w:t>
      </w:r>
    </w:p>
    <w:p w14:paraId="6359BA3B">
      <w:pPr>
        <w:pStyle w:val="22"/>
        <w:spacing w:line="360" w:lineRule="auto"/>
        <w:ind w:firstLine="560" w:firstLineChars="200"/>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szCs w:val="28"/>
          <w:highlight w:val="none"/>
          <w:lang w:val="en-US" w:eastAsia="zh-CN"/>
        </w:rPr>
        <w:t>20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 xml:space="preserve">4.7 </w:t>
      </w:r>
      <w:r>
        <w:rPr>
          <w:rFonts w:hint="eastAsia" w:asciiTheme="minorEastAsia" w:hAnsiTheme="minorEastAsia" w:eastAsiaTheme="minorEastAsia" w:cstheme="minorEastAsia"/>
          <w:color w:val="auto"/>
          <w:sz w:val="28"/>
          <w:highlight w:val="none"/>
        </w:rPr>
        <w:t>与磋商文件有重大偏离的响应文件将被拒绝。</w:t>
      </w:r>
    </w:p>
    <w:p w14:paraId="4304A4D7">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1B4E58FC">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079664AA">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2FC29FD9">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40D04F01">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697911B9">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3C16D85A">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2799D908">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558BE670">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4FFE2112">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25B3B4C2">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p>
    <w:p w14:paraId="7471BFA3">
      <w:pPr>
        <w:pStyle w:val="7"/>
        <w:spacing w:line="360" w:lineRule="auto"/>
        <w:ind w:firstLine="560" w:firstLineChars="200"/>
        <w:jc w:val="center"/>
        <w:rPr>
          <w:rFonts w:hint="eastAsia" w:asciiTheme="minorEastAsia" w:hAnsiTheme="minorEastAsia" w:eastAsiaTheme="minorEastAsia" w:cstheme="minorEastAsia"/>
          <w:b/>
          <w:bCs/>
          <w:color w:val="auto"/>
          <w:w w:val="100"/>
          <w:kern w:val="2"/>
          <w:sz w:val="28"/>
          <w:szCs w:val="28"/>
          <w:highlight w:val="none"/>
          <w:lang w:val="en-US" w:eastAsia="zh-CN" w:bidi="ar-SA"/>
        </w:rPr>
      </w:pPr>
      <w:r>
        <w:rPr>
          <w:rFonts w:hint="eastAsia" w:asciiTheme="minorEastAsia" w:hAnsiTheme="minorEastAsia" w:eastAsiaTheme="minorEastAsia" w:cstheme="minorEastAsia"/>
          <w:b/>
          <w:bCs/>
          <w:color w:val="auto"/>
          <w:w w:val="100"/>
          <w:kern w:val="2"/>
          <w:sz w:val="28"/>
          <w:szCs w:val="28"/>
          <w:highlight w:val="none"/>
          <w:lang w:val="en-US" w:eastAsia="zh-CN" w:bidi="ar-SA"/>
        </w:rPr>
        <w:t>详细评审--商务技术打分表</w:t>
      </w:r>
    </w:p>
    <w:tbl>
      <w:tblPr>
        <w:tblStyle w:val="15"/>
        <w:tblpPr w:leftFromText="180" w:rightFromText="180" w:vertAnchor="text" w:horzAnchor="page" w:tblpX="862" w:tblpY="468"/>
        <w:tblOverlap w:val="never"/>
        <w:tblW w:w="56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37"/>
        <w:gridCol w:w="6656"/>
        <w:gridCol w:w="831"/>
      </w:tblGrid>
      <w:tr w14:paraId="072D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 w:type="pct"/>
            <w:vMerge w:val="restart"/>
            <w:noWrap w:val="0"/>
            <w:vAlign w:val="center"/>
          </w:tcPr>
          <w:p w14:paraId="7286FF2B">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评分类型</w:t>
            </w:r>
          </w:p>
        </w:tc>
        <w:tc>
          <w:tcPr>
            <w:tcW w:w="527" w:type="pct"/>
            <w:vMerge w:val="restart"/>
            <w:noWrap w:val="0"/>
            <w:vAlign w:val="center"/>
          </w:tcPr>
          <w:p w14:paraId="6D5E4D99">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评分因素</w:t>
            </w:r>
          </w:p>
        </w:tc>
        <w:tc>
          <w:tcPr>
            <w:tcW w:w="3383" w:type="pct"/>
            <w:vMerge w:val="restart"/>
            <w:noWrap w:val="0"/>
            <w:vAlign w:val="center"/>
          </w:tcPr>
          <w:p w14:paraId="090C6CCA">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评价内容</w:t>
            </w:r>
          </w:p>
        </w:tc>
        <w:tc>
          <w:tcPr>
            <w:tcW w:w="422" w:type="pct"/>
            <w:vMerge w:val="restart"/>
            <w:noWrap w:val="0"/>
            <w:vAlign w:val="center"/>
          </w:tcPr>
          <w:p w14:paraId="5CC405B9">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Theme="minorEastAsia" w:hAnsiTheme="minorEastAsia" w:eastAsiaTheme="minorEastAsia" w:cstheme="minorEastAsia"/>
                <w:b/>
                <w:bCs/>
                <w:snapToGrid/>
                <w:color w:val="auto"/>
                <w:kern w:val="0"/>
                <w:sz w:val="24"/>
                <w:szCs w:val="24"/>
                <w:highlight w:val="none"/>
                <w:lang w:eastAsia="zh-CN"/>
              </w:rPr>
            </w:pPr>
            <w:r>
              <w:rPr>
                <w:rFonts w:hint="eastAsia" w:asciiTheme="minorEastAsia" w:hAnsiTheme="minorEastAsia" w:eastAsiaTheme="minorEastAsia" w:cstheme="minorEastAsia"/>
                <w:b/>
                <w:bCs/>
                <w:snapToGrid/>
                <w:color w:val="auto"/>
                <w:kern w:val="0"/>
                <w:sz w:val="24"/>
                <w:szCs w:val="24"/>
                <w:highlight w:val="none"/>
                <w:lang w:eastAsia="zh-CN"/>
              </w:rPr>
              <w:t>分值</w:t>
            </w:r>
          </w:p>
        </w:tc>
      </w:tr>
      <w:tr w14:paraId="3C17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 w:type="pct"/>
            <w:vMerge w:val="continue"/>
            <w:noWrap w:val="0"/>
            <w:vAlign w:val="center"/>
          </w:tcPr>
          <w:p w14:paraId="27DAF467">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bCs/>
                <w:snapToGrid/>
                <w:color w:val="auto"/>
                <w:kern w:val="0"/>
                <w:sz w:val="24"/>
                <w:szCs w:val="24"/>
                <w:highlight w:val="none"/>
                <w:lang w:eastAsia="zh-CN"/>
              </w:rPr>
            </w:pPr>
          </w:p>
        </w:tc>
        <w:tc>
          <w:tcPr>
            <w:tcW w:w="527" w:type="pct"/>
            <w:vMerge w:val="continue"/>
            <w:noWrap w:val="0"/>
            <w:vAlign w:val="center"/>
          </w:tcPr>
          <w:p w14:paraId="70217405">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bCs/>
                <w:snapToGrid/>
                <w:color w:val="auto"/>
                <w:kern w:val="0"/>
                <w:sz w:val="24"/>
                <w:szCs w:val="24"/>
                <w:highlight w:val="none"/>
                <w:lang w:eastAsia="zh-CN"/>
              </w:rPr>
            </w:pPr>
          </w:p>
        </w:tc>
        <w:tc>
          <w:tcPr>
            <w:tcW w:w="3383" w:type="pct"/>
            <w:vMerge w:val="continue"/>
            <w:noWrap w:val="0"/>
            <w:vAlign w:val="center"/>
          </w:tcPr>
          <w:p w14:paraId="2B512012">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bCs/>
                <w:snapToGrid/>
                <w:color w:val="auto"/>
                <w:kern w:val="0"/>
                <w:sz w:val="24"/>
                <w:szCs w:val="24"/>
                <w:highlight w:val="none"/>
                <w:lang w:eastAsia="zh-CN"/>
              </w:rPr>
            </w:pPr>
          </w:p>
        </w:tc>
        <w:tc>
          <w:tcPr>
            <w:tcW w:w="422" w:type="pct"/>
            <w:vMerge w:val="continue"/>
            <w:noWrap w:val="0"/>
            <w:vAlign w:val="center"/>
          </w:tcPr>
          <w:p w14:paraId="11F689BD">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bCs/>
                <w:snapToGrid/>
                <w:color w:val="auto"/>
                <w:kern w:val="0"/>
                <w:sz w:val="24"/>
                <w:szCs w:val="24"/>
                <w:highlight w:val="none"/>
                <w:lang w:eastAsia="zh-CN"/>
              </w:rPr>
            </w:pPr>
          </w:p>
        </w:tc>
      </w:tr>
      <w:tr w14:paraId="37B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6" w:type="pct"/>
            <w:noWrap w:val="0"/>
            <w:vAlign w:val="center"/>
          </w:tcPr>
          <w:p w14:paraId="3C245D8D">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eastAsia="zh-CN"/>
              </w:rPr>
              <w:t>价格部分</w:t>
            </w:r>
            <w:r>
              <w:rPr>
                <w:rFonts w:hint="eastAsia" w:asciiTheme="minorEastAsia" w:hAnsiTheme="minorEastAsia" w:eastAsiaTheme="minorEastAsia" w:cstheme="minorEastAsia"/>
                <w:color w:val="auto"/>
                <w:spacing w:val="-10"/>
                <w:sz w:val="24"/>
                <w:szCs w:val="24"/>
                <w:highlight w:val="none"/>
                <w:lang w:val="en-US" w:eastAsia="zh-CN"/>
              </w:rPr>
              <w:t>10</w:t>
            </w:r>
            <w:r>
              <w:rPr>
                <w:rFonts w:hint="eastAsia" w:asciiTheme="minorEastAsia" w:hAnsiTheme="minorEastAsia" w:eastAsiaTheme="minorEastAsia" w:cstheme="minorEastAsia"/>
                <w:color w:val="auto"/>
                <w:spacing w:val="-10"/>
                <w:sz w:val="24"/>
                <w:szCs w:val="24"/>
                <w:highlight w:val="none"/>
                <w:lang w:eastAsia="zh-CN"/>
              </w:rPr>
              <w:t>分</w:t>
            </w:r>
          </w:p>
        </w:tc>
        <w:tc>
          <w:tcPr>
            <w:tcW w:w="527" w:type="pct"/>
            <w:noWrap w:val="0"/>
            <w:vAlign w:val="center"/>
          </w:tcPr>
          <w:p w14:paraId="454EB0B8">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eastAsia="zh-CN"/>
              </w:rPr>
              <w:t>报价</w:t>
            </w:r>
          </w:p>
          <w:p w14:paraId="3C01C423">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eastAsia="zh-CN"/>
              </w:rPr>
              <w:t>得分</w:t>
            </w:r>
          </w:p>
        </w:tc>
        <w:tc>
          <w:tcPr>
            <w:tcW w:w="3383" w:type="pct"/>
            <w:noWrap w:val="0"/>
            <w:vAlign w:val="center"/>
          </w:tcPr>
          <w:p w14:paraId="4EF56D40">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价格分采用低价优先法计算，即满足磋商文件要求且投标价格最低的投标报价（或政策扣除后最低的评审价）为磋商基准价，其价格分为满分。其他投标人的价格分统一按照下列公式计算：</w:t>
            </w:r>
          </w:p>
          <w:p w14:paraId="6ABDF46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磋商报价得分=（磋商基准价/最后磋商报价）×价格权值×100</w:t>
            </w:r>
          </w:p>
          <w:p w14:paraId="59C217A1">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本项目的价格权重为10%。</w:t>
            </w:r>
          </w:p>
        </w:tc>
        <w:tc>
          <w:tcPr>
            <w:tcW w:w="422" w:type="pct"/>
            <w:noWrap w:val="0"/>
            <w:vAlign w:val="center"/>
          </w:tcPr>
          <w:p w14:paraId="6572A802">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10</w:t>
            </w:r>
            <w:r>
              <w:rPr>
                <w:rFonts w:hint="eastAsia" w:asciiTheme="minorEastAsia" w:hAnsiTheme="minorEastAsia" w:eastAsiaTheme="minorEastAsia" w:cstheme="minorEastAsia"/>
                <w:color w:val="auto"/>
                <w:spacing w:val="-10"/>
                <w:sz w:val="24"/>
                <w:szCs w:val="24"/>
                <w:highlight w:val="none"/>
                <w:lang w:eastAsia="zh-CN"/>
              </w:rPr>
              <w:t>分</w:t>
            </w:r>
          </w:p>
        </w:tc>
      </w:tr>
      <w:tr w14:paraId="69D2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6" w:type="pct"/>
            <w:vMerge w:val="restart"/>
            <w:noWrap w:val="0"/>
            <w:vAlign w:val="center"/>
          </w:tcPr>
          <w:p w14:paraId="657C08FB">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商务部分38分</w:t>
            </w:r>
          </w:p>
        </w:tc>
        <w:tc>
          <w:tcPr>
            <w:tcW w:w="527" w:type="pct"/>
            <w:noWrap w:val="0"/>
            <w:vAlign w:val="center"/>
          </w:tcPr>
          <w:p w14:paraId="172BF939">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企业</w:t>
            </w:r>
          </w:p>
          <w:p w14:paraId="5B0617B7">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实力</w:t>
            </w:r>
          </w:p>
        </w:tc>
        <w:tc>
          <w:tcPr>
            <w:tcW w:w="3383" w:type="pct"/>
            <w:noWrap w:val="0"/>
            <w:vAlign w:val="center"/>
          </w:tcPr>
          <w:p w14:paraId="447053C1">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 xml:space="preserve">1.具有中国网络安全审查认证和市场监管大数据中心颁发的信息安全风险评估服务资质二级及以上级别认证证书的，提供得1分，未提供不得分；注：以上必须提供相关证书，否则不得分。  </w:t>
            </w:r>
          </w:p>
          <w:p w14:paraId="4596BFF5">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2.提供ISO 9001质量管理体系认证证书，加1分；</w:t>
            </w:r>
          </w:p>
          <w:p w14:paraId="7F71F4AC">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3.提供ISO 27001信息安全管理体系认证证书，加1分；</w:t>
            </w:r>
          </w:p>
          <w:p w14:paraId="5B3E0EA8">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4.提供ISO 45001职业健康安全管理体系认证证书，加1分；</w:t>
            </w:r>
          </w:p>
          <w:p w14:paraId="0EF57162">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5.提供ISO 20000信息技术服务管理体系认证证书，加1分；</w:t>
            </w:r>
          </w:p>
          <w:p w14:paraId="7B0DCA60">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6.具有CNAS检验机构认可证书（检验项目包含网络安全等级测评），加1分；</w:t>
            </w:r>
          </w:p>
          <w:p w14:paraId="0C00FAB1">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【提供相关证书复印件并加盖公章】</w:t>
            </w:r>
          </w:p>
        </w:tc>
        <w:tc>
          <w:tcPr>
            <w:tcW w:w="422" w:type="pct"/>
            <w:noWrap w:val="0"/>
            <w:vAlign w:val="center"/>
          </w:tcPr>
          <w:p w14:paraId="4DBC63BE">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6</w:t>
            </w:r>
            <w:r>
              <w:rPr>
                <w:rFonts w:hint="eastAsia" w:asciiTheme="minorEastAsia" w:hAnsiTheme="minorEastAsia" w:eastAsiaTheme="minorEastAsia" w:cstheme="minorEastAsia"/>
                <w:color w:val="auto"/>
                <w:spacing w:val="-10"/>
                <w:sz w:val="24"/>
                <w:szCs w:val="24"/>
                <w:highlight w:val="none"/>
                <w:lang w:eastAsia="zh-CN"/>
              </w:rPr>
              <w:t>分</w:t>
            </w:r>
          </w:p>
        </w:tc>
      </w:tr>
      <w:tr w14:paraId="0566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6" w:type="pct"/>
            <w:vMerge w:val="continue"/>
            <w:noWrap w:val="0"/>
            <w:vAlign w:val="center"/>
          </w:tcPr>
          <w:p w14:paraId="2574BE9B">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p>
        </w:tc>
        <w:tc>
          <w:tcPr>
            <w:tcW w:w="527" w:type="pct"/>
            <w:noWrap w:val="0"/>
            <w:vAlign w:val="center"/>
          </w:tcPr>
          <w:p w14:paraId="127A2B76">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类似项目业绩</w:t>
            </w:r>
          </w:p>
        </w:tc>
        <w:tc>
          <w:tcPr>
            <w:tcW w:w="3383" w:type="pct"/>
            <w:noWrap w:val="0"/>
            <w:vAlign w:val="center"/>
          </w:tcPr>
          <w:p w14:paraId="33D1A220">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提供近三年（从投标截至时间往前推算）完成类似项目业绩每提供1个类似业绩证明材料的得1分，本项最多得5分。</w:t>
            </w:r>
          </w:p>
          <w:p w14:paraId="15E09943">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注：需提供合同复印件，合同内容须体现以下内容：提供合同首页、服务内容页、金额页、双方签字盖章页、日期页等；(2)合同复印件要求清晰可见、合同体现内容中如缺项或模糊无法辨认的视为无效业绩；</w:t>
            </w:r>
          </w:p>
        </w:tc>
        <w:tc>
          <w:tcPr>
            <w:tcW w:w="422" w:type="pct"/>
            <w:noWrap w:val="0"/>
            <w:vAlign w:val="center"/>
          </w:tcPr>
          <w:p w14:paraId="4C0551B9">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5</w:t>
            </w:r>
            <w:r>
              <w:rPr>
                <w:rFonts w:hint="eastAsia" w:asciiTheme="minorEastAsia" w:hAnsiTheme="minorEastAsia" w:eastAsiaTheme="minorEastAsia" w:cstheme="minorEastAsia"/>
                <w:color w:val="auto"/>
                <w:spacing w:val="-10"/>
                <w:sz w:val="24"/>
                <w:szCs w:val="24"/>
                <w:highlight w:val="none"/>
                <w:lang w:eastAsia="zh-CN"/>
              </w:rPr>
              <w:t>分</w:t>
            </w:r>
          </w:p>
        </w:tc>
      </w:tr>
      <w:tr w14:paraId="00C5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6" w:type="pct"/>
            <w:vMerge w:val="continue"/>
            <w:noWrap w:val="0"/>
            <w:vAlign w:val="center"/>
          </w:tcPr>
          <w:p w14:paraId="72950AFB">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p>
        </w:tc>
        <w:tc>
          <w:tcPr>
            <w:tcW w:w="527" w:type="pct"/>
            <w:noWrap w:val="0"/>
            <w:vAlign w:val="center"/>
          </w:tcPr>
          <w:p w14:paraId="1D6F97DE">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项目</w:t>
            </w:r>
          </w:p>
          <w:p w14:paraId="62BAFF38">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负责人</w:t>
            </w:r>
          </w:p>
        </w:tc>
        <w:tc>
          <w:tcPr>
            <w:tcW w:w="3383" w:type="pct"/>
            <w:noWrap w:val="0"/>
            <w:vAlign w:val="center"/>
          </w:tcPr>
          <w:p w14:paraId="7418A21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拟委任的项目负责人（项目经理）须</w:t>
            </w:r>
            <w:r>
              <w:rPr>
                <w:rFonts w:hint="eastAsia" w:asciiTheme="minorEastAsia" w:hAnsiTheme="minorEastAsia" w:eastAsiaTheme="minorEastAsia" w:cstheme="minorEastAsia"/>
                <w:color w:val="auto"/>
                <w:spacing w:val="-10"/>
                <w:sz w:val="24"/>
                <w:szCs w:val="24"/>
                <w:highlight w:val="none"/>
                <w:lang w:val="en-US" w:eastAsia="zh-CN"/>
              </w:rPr>
              <w:t>具备高级网络安全等级保护测评师证书,得2分，不满足或未提供相关证明材料的，本项不得分。【提供证书及投标单位为其缴纳的近六个月社保缴纳证明】。在此基础上进行以下评审：具备商用密码应用安全性评估人员测评能力证书、</w:t>
            </w:r>
            <w:r>
              <w:rPr>
                <w:rFonts w:hint="eastAsia" w:asciiTheme="minorEastAsia" w:hAnsiTheme="minorEastAsia" w:eastAsiaTheme="minorEastAsia" w:cstheme="minorEastAsia"/>
                <w:strike w:val="0"/>
                <w:dstrike w:val="0"/>
                <w:color w:val="auto"/>
                <w:spacing w:val="-10"/>
                <w:sz w:val="24"/>
                <w:szCs w:val="24"/>
                <w:highlight w:val="none"/>
                <w:lang w:val="en-US" w:eastAsia="zh-CN"/>
              </w:rPr>
              <w:t>软件测评工程师证书、</w:t>
            </w:r>
            <w:r>
              <w:rPr>
                <w:rFonts w:hint="eastAsia" w:asciiTheme="minorEastAsia" w:hAnsiTheme="minorEastAsia" w:eastAsiaTheme="minorEastAsia" w:cstheme="minorEastAsia"/>
                <w:strike w:val="0"/>
                <w:color w:val="auto"/>
                <w:spacing w:val="-10"/>
                <w:sz w:val="24"/>
                <w:szCs w:val="24"/>
                <w:highlight w:val="none"/>
                <w:lang w:val="en-US" w:eastAsia="zh-CN"/>
              </w:rPr>
              <w:t>渗透测试高级工程师证书、数据安全工程师(高级)证书</w:t>
            </w:r>
            <w:r>
              <w:rPr>
                <w:rFonts w:hint="eastAsia" w:asciiTheme="minorEastAsia" w:hAnsiTheme="minorEastAsia" w:eastAsiaTheme="minorEastAsia" w:cstheme="minorEastAsia"/>
                <w:strike w:val="0"/>
                <w:dstrike w:val="0"/>
                <w:color w:val="auto"/>
                <w:spacing w:val="-10"/>
                <w:sz w:val="24"/>
                <w:szCs w:val="24"/>
                <w:highlight w:val="none"/>
                <w:lang w:val="en-US" w:eastAsia="zh-CN"/>
              </w:rPr>
              <w:t>、注册数据安全管理专业人员(NSATP-DSM)</w:t>
            </w:r>
            <w:r>
              <w:rPr>
                <w:rFonts w:hint="eastAsia" w:asciiTheme="minorEastAsia" w:hAnsiTheme="minorEastAsia" w:eastAsiaTheme="minorEastAsia" w:cstheme="minorEastAsia"/>
                <w:strike w:val="0"/>
                <w:color w:val="auto"/>
                <w:spacing w:val="-10"/>
                <w:sz w:val="24"/>
                <w:szCs w:val="24"/>
                <w:highlight w:val="none"/>
                <w:lang w:val="en-US" w:eastAsia="zh-CN"/>
              </w:rPr>
              <w:t>，</w:t>
            </w:r>
            <w:r>
              <w:rPr>
                <w:rFonts w:hint="eastAsia" w:asciiTheme="minorEastAsia" w:hAnsiTheme="minorEastAsia" w:eastAsiaTheme="minorEastAsia" w:cstheme="minorEastAsia"/>
                <w:color w:val="auto"/>
                <w:spacing w:val="-10"/>
                <w:sz w:val="24"/>
                <w:szCs w:val="24"/>
                <w:highlight w:val="none"/>
                <w:lang w:val="en-US" w:eastAsia="zh-CN"/>
              </w:rPr>
              <w:t>每提供一项得1分，满分5分，不满足或未提供相关证明材料的，不得分；</w:t>
            </w:r>
          </w:p>
          <w:p w14:paraId="4980F36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【提供相关证明材料并加盖单位公章】</w:t>
            </w:r>
          </w:p>
        </w:tc>
        <w:tc>
          <w:tcPr>
            <w:tcW w:w="422" w:type="pct"/>
            <w:noWrap w:val="0"/>
            <w:vAlign w:val="center"/>
          </w:tcPr>
          <w:p w14:paraId="109F7424">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7</w:t>
            </w:r>
            <w:r>
              <w:rPr>
                <w:rFonts w:hint="eastAsia" w:asciiTheme="minorEastAsia" w:hAnsiTheme="minorEastAsia" w:eastAsiaTheme="minorEastAsia" w:cstheme="minorEastAsia"/>
                <w:color w:val="auto"/>
                <w:spacing w:val="-10"/>
                <w:sz w:val="24"/>
                <w:szCs w:val="24"/>
                <w:highlight w:val="none"/>
                <w:lang w:eastAsia="zh-CN"/>
              </w:rPr>
              <w:t>分</w:t>
            </w:r>
          </w:p>
        </w:tc>
      </w:tr>
      <w:tr w14:paraId="35C8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66" w:type="pct"/>
            <w:vMerge w:val="continue"/>
            <w:noWrap w:val="0"/>
            <w:vAlign w:val="center"/>
          </w:tcPr>
          <w:p w14:paraId="1EE767F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p>
        </w:tc>
        <w:tc>
          <w:tcPr>
            <w:tcW w:w="527" w:type="pct"/>
            <w:noWrap w:val="0"/>
            <w:vAlign w:val="center"/>
          </w:tcPr>
          <w:p w14:paraId="2BC8E9F1">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项目团队成员</w:t>
            </w:r>
          </w:p>
        </w:tc>
        <w:tc>
          <w:tcPr>
            <w:tcW w:w="3383" w:type="pct"/>
            <w:noWrap w:val="0"/>
            <w:vAlign w:val="center"/>
          </w:tcPr>
          <w:p w14:paraId="58D67658">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拟派项目团队成员【提供投标单位为其缴纳的近6个月社保缴纳证明，未提供本项不得分】。在此基础上进行以下评审：</w:t>
            </w:r>
          </w:p>
          <w:p w14:paraId="214A6CE7">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团队成员中具有：</w:t>
            </w:r>
          </w:p>
          <w:p w14:paraId="3BECE517">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1.中级网络安全等级测评师证书；</w:t>
            </w:r>
          </w:p>
          <w:p w14:paraId="6CA2030A">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2.注册数据安全管理专业人员(NSATP-DSM)；</w:t>
            </w:r>
          </w:p>
          <w:p w14:paraId="6CB6730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3.注册密码安全专业人员(NSATP-CSP)；</w:t>
            </w:r>
          </w:p>
          <w:p w14:paraId="7F650986">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4.重要信息系统保护人员（CIIP-D）；</w:t>
            </w:r>
          </w:p>
          <w:p w14:paraId="172ECEC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5.高级网络与信息安全工程师证书；</w:t>
            </w:r>
          </w:p>
          <w:p w14:paraId="21B07EB3">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6.网络应急响应工程师证书；</w:t>
            </w:r>
          </w:p>
          <w:p w14:paraId="2DB9D69A">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7.CISP注册信息安全工程师证书；</w:t>
            </w:r>
          </w:p>
          <w:p w14:paraId="561E49A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8.商用密码应用安全性评估测评能力证书；</w:t>
            </w:r>
          </w:p>
          <w:p w14:paraId="6792973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9.高级信息系统项目管理师证书；</w:t>
            </w:r>
          </w:p>
          <w:p w14:paraId="06349495">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10.软件测评工程师（STE）证书；</w:t>
            </w:r>
          </w:p>
          <w:p w14:paraId="5E3F8905">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每提供一个得1分</w:t>
            </w:r>
            <w:r>
              <w:rPr>
                <w:rFonts w:hint="eastAsia" w:asciiTheme="minorEastAsia" w:hAnsiTheme="minorEastAsia" w:eastAsiaTheme="minorEastAsia" w:cstheme="minorEastAsia"/>
                <w:color w:val="auto"/>
                <w:spacing w:val="-10"/>
                <w:sz w:val="24"/>
                <w:szCs w:val="24"/>
                <w:highlight w:val="none"/>
                <w:lang w:val="en-US" w:eastAsia="zh-CN"/>
              </w:rPr>
              <w:t>（团队人员中有两个及以上人员持有同样证书的计1分）</w:t>
            </w:r>
            <w:r>
              <w:rPr>
                <w:rFonts w:hint="eastAsia" w:asciiTheme="minorEastAsia" w:hAnsiTheme="minorEastAsia" w:eastAsiaTheme="minorEastAsia" w:cstheme="minorEastAsia"/>
                <w:color w:val="auto"/>
                <w:spacing w:val="-10"/>
                <w:sz w:val="24"/>
                <w:szCs w:val="24"/>
                <w:highlight w:val="none"/>
                <w:lang w:val="en-US" w:eastAsia="zh-CN"/>
              </w:rPr>
              <w:t>，满分10分；不满足或未提供相关证明材料的，不得分。</w:t>
            </w:r>
          </w:p>
          <w:p w14:paraId="584A50A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【提供相关证明材料并加盖单位公章】</w:t>
            </w:r>
          </w:p>
        </w:tc>
        <w:tc>
          <w:tcPr>
            <w:tcW w:w="422" w:type="pct"/>
            <w:noWrap w:val="0"/>
            <w:vAlign w:val="center"/>
          </w:tcPr>
          <w:p w14:paraId="262183ED">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10</w:t>
            </w:r>
            <w:r>
              <w:rPr>
                <w:rFonts w:hint="eastAsia" w:asciiTheme="minorEastAsia" w:hAnsiTheme="minorEastAsia" w:eastAsiaTheme="minorEastAsia" w:cstheme="minorEastAsia"/>
                <w:color w:val="auto"/>
                <w:spacing w:val="-10"/>
                <w:sz w:val="24"/>
                <w:szCs w:val="24"/>
                <w:highlight w:val="none"/>
                <w:lang w:eastAsia="zh-CN"/>
              </w:rPr>
              <w:t>分</w:t>
            </w:r>
          </w:p>
        </w:tc>
      </w:tr>
      <w:tr w14:paraId="53A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exact"/>
        </w:trPr>
        <w:tc>
          <w:tcPr>
            <w:tcW w:w="666" w:type="pct"/>
            <w:vMerge w:val="restart"/>
            <w:noWrap w:val="0"/>
            <w:vAlign w:val="center"/>
          </w:tcPr>
          <w:p w14:paraId="0B74B282">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eastAsia="zh-CN"/>
              </w:rPr>
              <w:t>技术部分</w:t>
            </w:r>
            <w:r>
              <w:rPr>
                <w:rFonts w:hint="eastAsia" w:asciiTheme="minorEastAsia" w:hAnsiTheme="minorEastAsia" w:eastAsiaTheme="minorEastAsia" w:cstheme="minorEastAsia"/>
                <w:color w:val="auto"/>
                <w:spacing w:val="-10"/>
                <w:sz w:val="24"/>
                <w:szCs w:val="24"/>
                <w:highlight w:val="none"/>
                <w:lang w:val="en-US" w:eastAsia="zh-CN"/>
              </w:rPr>
              <w:t>52</w:t>
            </w:r>
            <w:r>
              <w:rPr>
                <w:rFonts w:hint="eastAsia" w:asciiTheme="minorEastAsia" w:hAnsiTheme="minorEastAsia" w:eastAsiaTheme="minorEastAsia" w:cstheme="minorEastAsia"/>
                <w:color w:val="auto"/>
                <w:spacing w:val="-10"/>
                <w:sz w:val="24"/>
                <w:szCs w:val="24"/>
                <w:highlight w:val="none"/>
                <w:lang w:eastAsia="zh-CN"/>
              </w:rPr>
              <w:t>分</w:t>
            </w:r>
          </w:p>
        </w:tc>
        <w:tc>
          <w:tcPr>
            <w:tcW w:w="527" w:type="pct"/>
            <w:vMerge w:val="restart"/>
            <w:noWrap w:val="0"/>
            <w:vAlign w:val="center"/>
          </w:tcPr>
          <w:p w14:paraId="677AF620">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项目实施方案</w:t>
            </w:r>
          </w:p>
        </w:tc>
        <w:tc>
          <w:tcPr>
            <w:tcW w:w="3383" w:type="pct"/>
            <w:noWrap w:val="0"/>
            <w:vAlign w:val="center"/>
          </w:tcPr>
          <w:p w14:paraId="3B687968">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针对本项目提供的项目实施方案，包括但不限于：①测评方案；②测评流程；③项目实施计划及保障措施；④测评工作方法；⑤项目服务等内容；</w:t>
            </w:r>
          </w:p>
          <w:p w14:paraId="6A83EBB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以上方案内容完整清晰明确且科学合理、可行性高、具有针对性并满足采购需求的得30分，每缺少一项内容扣6分；每有一处未能满足采购需求（或针对性差或逻辑性错误等）的扣1分；每项内容最多扣减6分。</w:t>
            </w:r>
          </w:p>
          <w:p w14:paraId="22941E0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注：内容存在错误或不足是指内容脱离实际或与项目无关或与项目不匹配或项目名称、实施地点、涉及的规范、 技术服务标准要求与本项目不一致等情形。</w:t>
            </w:r>
          </w:p>
        </w:tc>
        <w:tc>
          <w:tcPr>
            <w:tcW w:w="422" w:type="pct"/>
            <w:noWrap w:val="0"/>
            <w:vAlign w:val="center"/>
          </w:tcPr>
          <w:p w14:paraId="22ED09D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lang w:val="en-US" w:eastAsia="zh-CN"/>
              </w:rPr>
              <w:t>30</w:t>
            </w:r>
            <w:r>
              <w:rPr>
                <w:rFonts w:hint="eastAsia" w:asciiTheme="minorEastAsia" w:hAnsiTheme="minorEastAsia" w:eastAsiaTheme="minorEastAsia" w:cstheme="minorEastAsia"/>
                <w:color w:val="auto"/>
                <w:spacing w:val="-10"/>
                <w:sz w:val="24"/>
                <w:szCs w:val="24"/>
                <w:highlight w:val="none"/>
                <w:lang w:eastAsia="zh-CN"/>
              </w:rPr>
              <w:t>分</w:t>
            </w:r>
          </w:p>
        </w:tc>
      </w:tr>
      <w:tr w14:paraId="3B13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exact"/>
        </w:trPr>
        <w:tc>
          <w:tcPr>
            <w:tcW w:w="666" w:type="pct"/>
            <w:vMerge w:val="continue"/>
            <w:noWrap w:val="0"/>
            <w:vAlign w:val="center"/>
          </w:tcPr>
          <w:p w14:paraId="17A09D9F">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p>
        </w:tc>
        <w:tc>
          <w:tcPr>
            <w:tcW w:w="527" w:type="pct"/>
            <w:vMerge w:val="continue"/>
            <w:noWrap w:val="0"/>
            <w:vAlign w:val="center"/>
          </w:tcPr>
          <w:p w14:paraId="1C14783B">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p>
        </w:tc>
        <w:tc>
          <w:tcPr>
            <w:tcW w:w="3383" w:type="pct"/>
            <w:noWrap w:val="0"/>
            <w:vAlign w:val="center"/>
          </w:tcPr>
          <w:p w14:paraId="52D9BE33">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根据供应商提供的数据安全管控防止信息泄露措施（须含有数据安全管控工具）进行评审，数据安全管控措施完整有效得2分；数据安全管控措施基本完整有效1.5分；数据安全管控措施基本符合得1分；不提供不得分。</w:t>
            </w:r>
          </w:p>
          <w:p w14:paraId="4894AF0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（工具需提供采购合同、发票）</w:t>
            </w:r>
          </w:p>
        </w:tc>
        <w:tc>
          <w:tcPr>
            <w:tcW w:w="422" w:type="pct"/>
            <w:noWrap w:val="0"/>
            <w:vAlign w:val="center"/>
          </w:tcPr>
          <w:p w14:paraId="0DB29DAC">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2分</w:t>
            </w:r>
          </w:p>
        </w:tc>
      </w:tr>
      <w:tr w14:paraId="7F84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6" w:type="pct"/>
            <w:vMerge w:val="continue"/>
            <w:noWrap w:val="0"/>
            <w:vAlign w:val="center"/>
          </w:tcPr>
          <w:p w14:paraId="7D26F9CD">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p>
        </w:tc>
        <w:tc>
          <w:tcPr>
            <w:tcW w:w="527" w:type="pct"/>
            <w:noWrap w:val="0"/>
            <w:vAlign w:val="center"/>
          </w:tcPr>
          <w:p w14:paraId="2FAB7A13">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培训、保密及应急处置方案等</w:t>
            </w:r>
          </w:p>
        </w:tc>
        <w:tc>
          <w:tcPr>
            <w:tcW w:w="3383" w:type="pct"/>
            <w:noWrap w:val="0"/>
            <w:vAlign w:val="center"/>
          </w:tcPr>
          <w:p w14:paraId="66B9E5C3">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培训方案，包括但不限于：①人员培训；②应急处置；③保密方案；④风险分析；⑤风险规避及防范措施等内容；</w:t>
            </w:r>
          </w:p>
          <w:p w14:paraId="3F25A2F4">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以上方案内容完整清晰、明确且具有针对性并满足采购需求的得15分，每缺少一项内容扣3分；每有一处未能满足采购需求（或针对性差或逻辑性错误等）的扣1分，每项内容最多扣减3分。</w:t>
            </w:r>
          </w:p>
        </w:tc>
        <w:tc>
          <w:tcPr>
            <w:tcW w:w="422" w:type="pct"/>
            <w:noWrap w:val="0"/>
            <w:vAlign w:val="center"/>
          </w:tcPr>
          <w:p w14:paraId="5248441E">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15分</w:t>
            </w:r>
          </w:p>
        </w:tc>
      </w:tr>
      <w:tr w14:paraId="7BC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6" w:type="pct"/>
            <w:vMerge w:val="continue"/>
            <w:noWrap w:val="0"/>
            <w:vAlign w:val="center"/>
          </w:tcPr>
          <w:p w14:paraId="79478656">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eastAsia="zh-CN"/>
              </w:rPr>
            </w:pPr>
          </w:p>
        </w:tc>
        <w:tc>
          <w:tcPr>
            <w:tcW w:w="527" w:type="pct"/>
            <w:noWrap w:val="0"/>
            <w:vAlign w:val="center"/>
          </w:tcPr>
          <w:p w14:paraId="740C6510">
            <w:pPr>
              <w:keepNext w:val="0"/>
              <w:keepLines w:val="0"/>
              <w:pageBreakBefore w:val="0"/>
              <w:widowControl/>
              <w:wordWrap/>
              <w:overflowPunct/>
              <w:topLinePunct w:val="0"/>
              <w:bidi w:val="0"/>
              <w:spacing w:line="360" w:lineRule="exact"/>
              <w:ind w:left="0"/>
              <w:jc w:val="center"/>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服务  保障</w:t>
            </w:r>
          </w:p>
        </w:tc>
        <w:tc>
          <w:tcPr>
            <w:tcW w:w="3383" w:type="pct"/>
            <w:noWrap w:val="0"/>
            <w:vAlign w:val="center"/>
          </w:tcPr>
          <w:p w14:paraId="56AA7F87">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针对本项目提供的服务保障方案进行综合评审，内容包含但不限于：①售后服务方案；②进度控制措施；③解决问题的措施；④人员稳定措施（含后续服务专职负责人员姓名及联系方式）等；上述4项内容全面、合理、切实可行、且有针对性的，得10分；每缺一项内容，扣2.5分；每项内容中每有一处缺陷扣1分，每项内容最多扣减2.5分。</w:t>
            </w:r>
          </w:p>
          <w:p w14:paraId="6E31E325">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（缺陷是指：存在不适用该项目实际情况的情形、凭空编造、内容前后不一致、前后逻辑错误、涉及的规范及标准错误、地点区域错误、内容缺失、无针对性、不符合采购需求的任意一项等内容）。</w:t>
            </w:r>
          </w:p>
          <w:p w14:paraId="54DEDD45">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2、对采购人提出的服务内容要求做出服务承诺，本项满分1分，未按要求提供承诺不得分。</w:t>
            </w:r>
          </w:p>
          <w:p w14:paraId="7961C209">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3、有稳定的办公场所，能够满足2小时内响应采购人的现场技术支撑的需求，满足得2分，不满足得0分。（需提供办公场所的租赁合同或购买合同）。未提供证明材料的，本小项不得分。</w:t>
            </w:r>
          </w:p>
          <w:p w14:paraId="3594133E">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4、投标人技术团队有不少于2人有过类似项目实施经验的，得2分；每少1人，扣1分；未提供证明材料的，本小项不得分。（需要提供人员名单和联系方式、人员本地实施的项目的合同和交付报告的签字盖章页扫描页）</w:t>
            </w:r>
          </w:p>
        </w:tc>
        <w:tc>
          <w:tcPr>
            <w:tcW w:w="422" w:type="pct"/>
            <w:noWrap w:val="0"/>
            <w:vAlign w:val="center"/>
          </w:tcPr>
          <w:p w14:paraId="575CBAFA">
            <w:pPr>
              <w:keepNext w:val="0"/>
              <w:keepLines w:val="0"/>
              <w:pageBreakBefore w:val="0"/>
              <w:widowControl/>
              <w:wordWrap/>
              <w:overflowPunct/>
              <w:topLinePunct w:val="0"/>
              <w:bidi w:val="0"/>
              <w:spacing w:line="360" w:lineRule="exact"/>
              <w:ind w:left="0"/>
              <w:jc w:val="both"/>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val="en-US" w:eastAsia="zh-CN"/>
              </w:rPr>
              <w:t>15分</w:t>
            </w:r>
          </w:p>
        </w:tc>
      </w:tr>
    </w:tbl>
    <w:p w14:paraId="65FD9658">
      <w:pPr>
        <w:pStyle w:val="2"/>
        <w:numPr>
          <w:ilvl w:val="0"/>
          <w:numId w:val="0"/>
        </w:numPr>
        <w:ind w:leftChars="0"/>
        <w:rPr>
          <w:rFonts w:hint="eastAsia" w:asciiTheme="minorEastAsia" w:hAnsiTheme="minorEastAsia" w:eastAsiaTheme="minorEastAsia" w:cstheme="minorEastAsia"/>
          <w:color w:val="auto"/>
          <w:highlight w:val="none"/>
          <w:lang w:val="en-US" w:eastAsia="zh-CN"/>
        </w:rPr>
      </w:pPr>
    </w:p>
    <w:p w14:paraId="1F762FBF">
      <w:pPr>
        <w:spacing w:line="360" w:lineRule="auto"/>
        <w:ind w:firstLine="560" w:firstLineChars="200"/>
        <w:rPr>
          <w:rFonts w:hint="eastAsia" w:asciiTheme="minorEastAsia" w:hAnsiTheme="minorEastAsia" w:eastAsiaTheme="minorEastAsia" w:cstheme="minorEastAsia"/>
          <w:color w:val="auto"/>
          <w:spacing w:val="-2"/>
          <w:w w:val="100"/>
          <w:sz w:val="28"/>
          <w:szCs w:val="28"/>
          <w:highlight w:val="none"/>
        </w:rPr>
      </w:pPr>
      <w:r>
        <w:rPr>
          <w:rFonts w:hint="eastAsia" w:asciiTheme="minorEastAsia" w:hAnsiTheme="minorEastAsia" w:eastAsiaTheme="minorEastAsia" w:cstheme="minorEastAsia"/>
          <w:color w:val="auto"/>
          <w:w w:val="100"/>
          <w:kern w:val="0"/>
          <w:sz w:val="28"/>
          <w:szCs w:val="28"/>
          <w:highlight w:val="none"/>
          <w:lang w:val="en-US" w:eastAsia="zh-CN"/>
        </w:rPr>
        <w:t>供应商</w:t>
      </w:r>
      <w:r>
        <w:rPr>
          <w:rFonts w:hint="eastAsia" w:asciiTheme="minorEastAsia" w:hAnsiTheme="minorEastAsia" w:eastAsiaTheme="minorEastAsia" w:cstheme="minorEastAsia"/>
          <w:color w:val="auto"/>
          <w:w w:val="100"/>
          <w:kern w:val="0"/>
          <w:sz w:val="28"/>
          <w:szCs w:val="28"/>
          <w:highlight w:val="none"/>
        </w:rPr>
        <w:t>的报价明显低于其他通过符合性审查</w:t>
      </w:r>
      <w:r>
        <w:rPr>
          <w:rFonts w:hint="eastAsia" w:asciiTheme="minorEastAsia" w:hAnsiTheme="minorEastAsia" w:eastAsiaTheme="minorEastAsia" w:cstheme="minorEastAsia"/>
          <w:color w:val="auto"/>
          <w:w w:val="100"/>
          <w:kern w:val="0"/>
          <w:sz w:val="28"/>
          <w:szCs w:val="28"/>
          <w:highlight w:val="none"/>
          <w:lang w:val="en-US" w:eastAsia="zh-CN"/>
        </w:rPr>
        <w:t>供应商</w:t>
      </w:r>
      <w:r>
        <w:rPr>
          <w:rFonts w:hint="eastAsia" w:asciiTheme="minorEastAsia" w:hAnsiTheme="minorEastAsia" w:eastAsiaTheme="minorEastAsia" w:cstheme="minorEastAsia"/>
          <w:color w:val="auto"/>
          <w:w w:val="100"/>
          <w:kern w:val="0"/>
          <w:sz w:val="28"/>
          <w:szCs w:val="28"/>
          <w:highlight w:val="none"/>
        </w:rPr>
        <w:t>报价的，评审委员会认为有可能不能诚信履约的，应当要求其在评标现场合理的时间内提供书面说明，必要时提交相关证明材料；</w:t>
      </w:r>
      <w:r>
        <w:rPr>
          <w:rFonts w:hint="eastAsia" w:asciiTheme="minorEastAsia" w:hAnsiTheme="minorEastAsia" w:eastAsiaTheme="minorEastAsia" w:cstheme="minorEastAsia"/>
          <w:color w:val="auto"/>
          <w:w w:val="100"/>
          <w:kern w:val="0"/>
          <w:sz w:val="28"/>
          <w:szCs w:val="28"/>
          <w:highlight w:val="none"/>
          <w:lang w:eastAsia="zh-CN"/>
        </w:rPr>
        <w:t>供应商</w:t>
      </w:r>
      <w:r>
        <w:rPr>
          <w:rFonts w:hint="eastAsia" w:asciiTheme="minorEastAsia" w:hAnsiTheme="minorEastAsia" w:eastAsiaTheme="minorEastAsia" w:cstheme="minorEastAsia"/>
          <w:color w:val="auto"/>
          <w:w w:val="100"/>
          <w:kern w:val="0"/>
          <w:sz w:val="28"/>
          <w:szCs w:val="28"/>
          <w:highlight w:val="none"/>
        </w:rPr>
        <w:t>不能证明其报价合理性的，</w:t>
      </w:r>
      <w:r>
        <w:rPr>
          <w:rFonts w:hint="eastAsia" w:asciiTheme="minorEastAsia" w:hAnsiTheme="minorEastAsia" w:eastAsiaTheme="minorEastAsia" w:cstheme="minorEastAsia"/>
          <w:color w:val="auto"/>
          <w:w w:val="100"/>
          <w:kern w:val="0"/>
          <w:sz w:val="28"/>
          <w:szCs w:val="28"/>
          <w:highlight w:val="none"/>
          <w:lang w:eastAsia="zh-CN"/>
        </w:rPr>
        <w:t>评审委员会</w:t>
      </w:r>
      <w:r>
        <w:rPr>
          <w:rFonts w:hint="eastAsia" w:asciiTheme="minorEastAsia" w:hAnsiTheme="minorEastAsia" w:eastAsiaTheme="minorEastAsia" w:cstheme="minorEastAsia"/>
          <w:color w:val="auto"/>
          <w:w w:val="100"/>
          <w:kern w:val="0"/>
          <w:sz w:val="28"/>
          <w:szCs w:val="28"/>
          <w:highlight w:val="none"/>
        </w:rPr>
        <w:t>应当将其作为无效投标处理。</w:t>
      </w:r>
    </w:p>
    <w:p w14:paraId="53185218">
      <w:pPr>
        <w:spacing w:line="360" w:lineRule="auto"/>
        <w:ind w:left="359" w:leftChars="171" w:firstLine="560" w:firstLineChars="200"/>
        <w:jc w:val="left"/>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t>21．定标原则</w:t>
      </w:r>
    </w:p>
    <w:p w14:paraId="48E02913">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21.1综合评分法，是指</w:t>
      </w:r>
      <w:r>
        <w:rPr>
          <w:rFonts w:hint="eastAsia" w:asciiTheme="minorEastAsia" w:hAnsiTheme="minorEastAsia" w:eastAsiaTheme="minorEastAsia" w:cstheme="minorEastAsia"/>
          <w:color w:val="auto"/>
          <w:w w:val="100"/>
          <w:sz w:val="28"/>
          <w:szCs w:val="28"/>
          <w:highlight w:val="none"/>
          <w:lang w:eastAsia="zh-CN"/>
        </w:rPr>
        <w:t>响应文件</w:t>
      </w:r>
      <w:r>
        <w:rPr>
          <w:rFonts w:hint="eastAsia" w:asciiTheme="minorEastAsia" w:hAnsiTheme="minorEastAsia" w:eastAsiaTheme="minorEastAsia" w:cstheme="minorEastAsia"/>
          <w:color w:val="auto"/>
          <w:w w:val="100"/>
          <w:sz w:val="28"/>
          <w:szCs w:val="28"/>
          <w:highlight w:val="none"/>
        </w:rPr>
        <w:t>满足</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全部实质性要求且按评分因素的量化指标评审得分最高的供应商为成交候选供应商的评审方法。</w:t>
      </w:r>
    </w:p>
    <w:p w14:paraId="2A8C2238">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21.2</w:t>
      </w:r>
      <w:r>
        <w:rPr>
          <w:rFonts w:hint="eastAsia" w:asciiTheme="minorEastAsia" w:hAnsiTheme="minorEastAsia" w:eastAsiaTheme="minorEastAsia" w:cstheme="minorEastAsia"/>
          <w:color w:val="auto"/>
          <w:w w:val="100"/>
          <w:sz w:val="28"/>
          <w:szCs w:val="28"/>
          <w:highlight w:val="none"/>
          <w:lang w:eastAsia="zh-CN"/>
        </w:rPr>
        <w:t>评委会</w:t>
      </w:r>
      <w:r>
        <w:rPr>
          <w:rFonts w:hint="eastAsia" w:asciiTheme="minorEastAsia" w:hAnsiTheme="minorEastAsia" w:eastAsiaTheme="minorEastAsia" w:cstheme="minorEastAsia"/>
          <w:color w:val="auto"/>
          <w:w w:val="100"/>
          <w:sz w:val="28"/>
          <w:szCs w:val="28"/>
          <w:highlight w:val="none"/>
        </w:rPr>
        <w:t>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073981E">
      <w:pPr>
        <w:spacing w:line="360" w:lineRule="auto"/>
        <w:ind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21.3采购人根据</w:t>
      </w:r>
      <w:r>
        <w:rPr>
          <w:rFonts w:hint="eastAsia" w:asciiTheme="minorEastAsia" w:hAnsiTheme="minorEastAsia" w:eastAsiaTheme="minorEastAsia" w:cstheme="minorEastAsia"/>
          <w:color w:val="auto"/>
          <w:w w:val="100"/>
          <w:sz w:val="28"/>
          <w:szCs w:val="28"/>
          <w:highlight w:val="none"/>
          <w:lang w:eastAsia="zh-CN"/>
        </w:rPr>
        <w:t>评委会</w:t>
      </w:r>
      <w:r>
        <w:rPr>
          <w:rFonts w:hint="eastAsia" w:asciiTheme="minorEastAsia" w:hAnsiTheme="minorEastAsia" w:eastAsiaTheme="minorEastAsia" w:cstheme="minorEastAsia"/>
          <w:color w:val="auto"/>
          <w:w w:val="100"/>
          <w:sz w:val="28"/>
          <w:szCs w:val="28"/>
          <w:highlight w:val="none"/>
        </w:rPr>
        <w:t>的评审报告，应当确定排名第一的成交候选人为成交人。排名第一的成交候选人放弃成交、因不可抗力不能履行合同、不按照</w:t>
      </w:r>
      <w:r>
        <w:rPr>
          <w:rFonts w:hint="eastAsia" w:asciiTheme="minorEastAsia" w:hAnsiTheme="minorEastAsia" w:eastAsiaTheme="minorEastAsia" w:cstheme="minorEastAsia"/>
          <w:color w:val="auto"/>
          <w:w w:val="100"/>
          <w:sz w:val="28"/>
          <w:szCs w:val="28"/>
          <w:highlight w:val="none"/>
          <w:lang w:eastAsia="zh-CN"/>
        </w:rPr>
        <w:t>磋商文件</w:t>
      </w:r>
      <w:r>
        <w:rPr>
          <w:rFonts w:hint="eastAsia" w:asciiTheme="minorEastAsia" w:hAnsiTheme="minorEastAsia" w:eastAsiaTheme="minorEastAsia" w:cstheme="minorEastAsia"/>
          <w:color w:val="auto"/>
          <w:w w:val="100"/>
          <w:sz w:val="28"/>
          <w:szCs w:val="28"/>
          <w:highlight w:val="none"/>
        </w:rPr>
        <w:t>要求提交履约保证金，或者被查实存在影响成交结果的违法行为等情形，不符合成交条件的，采购人可以按照</w:t>
      </w:r>
      <w:r>
        <w:rPr>
          <w:rFonts w:hint="eastAsia" w:asciiTheme="minorEastAsia" w:hAnsiTheme="minorEastAsia" w:eastAsiaTheme="minorEastAsia" w:cstheme="minorEastAsia"/>
          <w:color w:val="auto"/>
          <w:w w:val="100"/>
          <w:sz w:val="28"/>
          <w:szCs w:val="28"/>
          <w:highlight w:val="none"/>
          <w:lang w:eastAsia="zh-CN"/>
        </w:rPr>
        <w:t>评委会</w:t>
      </w:r>
      <w:r>
        <w:rPr>
          <w:rFonts w:hint="eastAsia" w:asciiTheme="minorEastAsia" w:hAnsiTheme="minorEastAsia" w:eastAsiaTheme="minorEastAsia" w:cstheme="minorEastAsia"/>
          <w:color w:val="auto"/>
          <w:w w:val="100"/>
          <w:sz w:val="28"/>
          <w:szCs w:val="28"/>
          <w:highlight w:val="none"/>
        </w:rPr>
        <w:t>提出的成交候选人名单排序依次确定其他成交候选人为成交人，也可以重新采购。</w:t>
      </w:r>
    </w:p>
    <w:p w14:paraId="399983D2">
      <w:pPr>
        <w:spacing w:line="360" w:lineRule="auto"/>
        <w:ind w:firstLine="560" w:firstLineChars="200"/>
        <w:jc w:val="left"/>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t>注：若</w:t>
      </w:r>
      <w:r>
        <w:rPr>
          <w:rFonts w:hint="eastAsia" w:asciiTheme="minorEastAsia" w:hAnsiTheme="minorEastAsia" w:eastAsiaTheme="minorEastAsia" w:cstheme="minorEastAsia"/>
          <w:b/>
          <w:bCs/>
          <w:color w:val="auto"/>
          <w:w w:val="100"/>
          <w:sz w:val="28"/>
          <w:szCs w:val="28"/>
          <w:highlight w:val="none"/>
          <w:lang w:eastAsia="zh-CN"/>
        </w:rPr>
        <w:t>供应商</w:t>
      </w:r>
      <w:r>
        <w:rPr>
          <w:rFonts w:hint="eastAsia" w:asciiTheme="minorEastAsia" w:hAnsiTheme="minorEastAsia" w:eastAsiaTheme="minorEastAsia" w:cstheme="minorEastAsia"/>
          <w:b/>
          <w:bCs/>
          <w:color w:val="auto"/>
          <w:w w:val="100"/>
          <w:sz w:val="28"/>
          <w:szCs w:val="28"/>
          <w:highlight w:val="none"/>
        </w:rPr>
        <w:t>报价中出现赠送、免费等字样需在备注中进行说明。若其单项或总体报价严重低于其他</w:t>
      </w:r>
      <w:r>
        <w:rPr>
          <w:rFonts w:hint="eastAsia" w:asciiTheme="minorEastAsia" w:hAnsiTheme="minorEastAsia" w:eastAsiaTheme="minorEastAsia" w:cstheme="minorEastAsia"/>
          <w:b/>
          <w:bCs/>
          <w:color w:val="auto"/>
          <w:w w:val="100"/>
          <w:sz w:val="28"/>
          <w:szCs w:val="28"/>
          <w:highlight w:val="none"/>
          <w:lang w:eastAsia="zh-CN"/>
        </w:rPr>
        <w:t>供应商</w:t>
      </w:r>
      <w:r>
        <w:rPr>
          <w:rFonts w:hint="eastAsia" w:asciiTheme="minorEastAsia" w:hAnsiTheme="minorEastAsia" w:eastAsiaTheme="minorEastAsia" w:cstheme="minorEastAsia"/>
          <w:b/>
          <w:bCs/>
          <w:color w:val="auto"/>
          <w:w w:val="100"/>
          <w:sz w:val="28"/>
          <w:szCs w:val="28"/>
          <w:highlight w:val="none"/>
        </w:rPr>
        <w:t>报价，需向本项目</w:t>
      </w:r>
      <w:r>
        <w:rPr>
          <w:rFonts w:hint="eastAsia" w:asciiTheme="minorEastAsia" w:hAnsiTheme="minorEastAsia" w:eastAsiaTheme="minorEastAsia" w:cstheme="minorEastAsia"/>
          <w:b/>
          <w:bCs/>
          <w:color w:val="auto"/>
          <w:w w:val="100"/>
          <w:sz w:val="28"/>
          <w:szCs w:val="28"/>
          <w:highlight w:val="none"/>
          <w:lang w:eastAsia="zh-CN"/>
        </w:rPr>
        <w:t>评审委员会</w:t>
      </w:r>
      <w:r>
        <w:rPr>
          <w:rFonts w:hint="eastAsia" w:asciiTheme="minorEastAsia" w:hAnsiTheme="minorEastAsia" w:eastAsiaTheme="minorEastAsia" w:cstheme="minorEastAsia"/>
          <w:b/>
          <w:bCs/>
          <w:color w:val="auto"/>
          <w:w w:val="100"/>
          <w:sz w:val="28"/>
          <w:szCs w:val="28"/>
          <w:highlight w:val="none"/>
        </w:rPr>
        <w:t>做出陈述和答疑，</w:t>
      </w:r>
      <w:r>
        <w:rPr>
          <w:rFonts w:hint="eastAsia" w:asciiTheme="minorEastAsia" w:hAnsiTheme="minorEastAsia" w:eastAsiaTheme="minorEastAsia" w:cstheme="minorEastAsia"/>
          <w:b/>
          <w:bCs/>
          <w:color w:val="auto"/>
          <w:w w:val="100"/>
          <w:sz w:val="28"/>
          <w:szCs w:val="28"/>
          <w:highlight w:val="none"/>
          <w:lang w:eastAsia="zh-CN"/>
        </w:rPr>
        <w:t>评审委员会</w:t>
      </w:r>
      <w:r>
        <w:rPr>
          <w:rFonts w:hint="eastAsia" w:asciiTheme="minorEastAsia" w:hAnsiTheme="minorEastAsia" w:eastAsiaTheme="minorEastAsia" w:cstheme="minorEastAsia"/>
          <w:b/>
          <w:bCs/>
          <w:color w:val="auto"/>
          <w:w w:val="100"/>
          <w:sz w:val="28"/>
          <w:szCs w:val="28"/>
          <w:highlight w:val="none"/>
        </w:rPr>
        <w:t>依据其陈述和答疑内容评定其是否满足</w:t>
      </w:r>
      <w:r>
        <w:rPr>
          <w:rFonts w:hint="eastAsia" w:asciiTheme="minorEastAsia" w:hAnsiTheme="minorEastAsia" w:eastAsiaTheme="minorEastAsia" w:cstheme="minorEastAsia"/>
          <w:b/>
          <w:bCs/>
          <w:color w:val="auto"/>
          <w:w w:val="100"/>
          <w:sz w:val="28"/>
          <w:szCs w:val="28"/>
          <w:highlight w:val="none"/>
          <w:lang w:eastAsia="zh-CN"/>
        </w:rPr>
        <w:t>磋商文件</w:t>
      </w:r>
      <w:r>
        <w:rPr>
          <w:rFonts w:hint="eastAsia" w:asciiTheme="minorEastAsia" w:hAnsiTheme="minorEastAsia" w:eastAsiaTheme="minorEastAsia" w:cstheme="minorEastAsia"/>
          <w:b/>
          <w:bCs/>
          <w:color w:val="auto"/>
          <w:w w:val="100"/>
          <w:sz w:val="28"/>
          <w:szCs w:val="28"/>
          <w:highlight w:val="none"/>
        </w:rPr>
        <w:t>要求。（若其陈述和答疑内容不满足招标要求，则视为无效标处理）。</w:t>
      </w:r>
    </w:p>
    <w:p w14:paraId="25928AB3">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lang w:val="en-US" w:eastAsia="zh-CN"/>
        </w:rPr>
        <w:t>第四部分</w:t>
      </w:r>
      <w:r>
        <w:rPr>
          <w:rFonts w:hint="eastAsia" w:asciiTheme="minorEastAsia" w:hAnsiTheme="minorEastAsia" w:eastAsiaTheme="minorEastAsia" w:cstheme="minorEastAsia"/>
          <w:b/>
          <w:color w:val="auto"/>
          <w:w w:val="100"/>
          <w:sz w:val="28"/>
          <w:szCs w:val="28"/>
          <w:highlight w:val="none"/>
        </w:rPr>
        <w:t xml:space="preserve">  授予合同</w:t>
      </w:r>
    </w:p>
    <w:p w14:paraId="152D90C7">
      <w:pPr>
        <w:spacing w:line="360" w:lineRule="auto"/>
        <w:ind w:firstLine="560" w:firstLineChars="200"/>
        <w:rPr>
          <w:rFonts w:hint="eastAsia" w:asciiTheme="minorEastAsia" w:hAnsiTheme="minorEastAsia" w:eastAsiaTheme="minorEastAsia" w:cstheme="minorEastAsia"/>
          <w:b w:val="0"/>
          <w:bCs/>
          <w:color w:val="auto"/>
          <w:w w:val="100"/>
          <w:sz w:val="28"/>
          <w:szCs w:val="28"/>
          <w:highlight w:val="none"/>
        </w:rPr>
      </w:pPr>
      <w:r>
        <w:rPr>
          <w:rFonts w:hint="eastAsia" w:asciiTheme="minorEastAsia" w:hAnsiTheme="minorEastAsia" w:eastAsiaTheme="minorEastAsia" w:cstheme="minorEastAsia"/>
          <w:b w:val="0"/>
          <w:bCs/>
          <w:color w:val="auto"/>
          <w:w w:val="100"/>
          <w:sz w:val="28"/>
          <w:szCs w:val="28"/>
          <w:highlight w:val="none"/>
        </w:rPr>
        <w:t>22．合同授予标准</w:t>
      </w:r>
    </w:p>
    <w:p w14:paraId="7A8DCE9A">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22.1合同将授予被确定为实质上响应</w:t>
      </w:r>
      <w:r>
        <w:rPr>
          <w:rFonts w:hint="eastAsia" w:asciiTheme="minorEastAsia" w:hAnsiTheme="minorEastAsia" w:eastAsiaTheme="minorEastAsia" w:cstheme="minorEastAsia"/>
          <w:b w:val="0"/>
          <w:bCs/>
          <w:color w:val="auto"/>
          <w:spacing w:val="-2"/>
          <w:w w:val="100"/>
          <w:sz w:val="28"/>
          <w:szCs w:val="28"/>
          <w:highlight w:val="none"/>
          <w:lang w:eastAsia="zh-CN"/>
        </w:rPr>
        <w:t>磋商文件</w:t>
      </w:r>
      <w:r>
        <w:rPr>
          <w:rFonts w:hint="eastAsia" w:asciiTheme="minorEastAsia" w:hAnsiTheme="minorEastAsia" w:eastAsiaTheme="minorEastAsia" w:cstheme="minorEastAsia"/>
          <w:b w:val="0"/>
          <w:bCs/>
          <w:color w:val="auto"/>
          <w:spacing w:val="-2"/>
          <w:w w:val="100"/>
          <w:sz w:val="28"/>
          <w:szCs w:val="28"/>
          <w:highlight w:val="none"/>
        </w:rPr>
        <w:t>要求且综合评分得分最高的供应商。</w:t>
      </w:r>
    </w:p>
    <w:p w14:paraId="1FE5A61D">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22.2最低投标价不一定是被授予合同的保证。</w:t>
      </w:r>
    </w:p>
    <w:p w14:paraId="2B4BAD5C">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22.3如果确定该</w:t>
      </w:r>
      <w:r>
        <w:rPr>
          <w:rFonts w:hint="eastAsia" w:asciiTheme="minorEastAsia" w:hAnsiTheme="minorEastAsia" w:eastAsiaTheme="minorEastAsia" w:cstheme="minorEastAsia"/>
          <w:b w:val="0"/>
          <w:bCs/>
          <w:color w:val="auto"/>
          <w:spacing w:val="-2"/>
          <w:w w:val="100"/>
          <w:sz w:val="28"/>
          <w:szCs w:val="28"/>
          <w:highlight w:val="none"/>
          <w:lang w:eastAsia="zh-CN"/>
        </w:rPr>
        <w:t>供应商</w:t>
      </w:r>
      <w:r>
        <w:rPr>
          <w:rFonts w:hint="eastAsia" w:asciiTheme="minorEastAsia" w:hAnsiTheme="minorEastAsia" w:eastAsiaTheme="minorEastAsia" w:cstheme="minorEastAsia"/>
          <w:b w:val="0"/>
          <w:bCs/>
          <w:color w:val="auto"/>
          <w:spacing w:val="-2"/>
          <w:w w:val="100"/>
          <w:sz w:val="28"/>
          <w:szCs w:val="28"/>
          <w:highlight w:val="none"/>
        </w:rPr>
        <w:t>不能无条件圆满履行合同，</w:t>
      </w:r>
      <w:r>
        <w:rPr>
          <w:rFonts w:hint="eastAsia" w:asciiTheme="minorEastAsia" w:hAnsiTheme="minorEastAsia" w:eastAsiaTheme="minorEastAsia" w:cstheme="minorEastAsia"/>
          <w:b w:val="0"/>
          <w:bCs/>
          <w:color w:val="auto"/>
          <w:spacing w:val="-2"/>
          <w:w w:val="100"/>
          <w:sz w:val="28"/>
          <w:szCs w:val="28"/>
          <w:highlight w:val="none"/>
          <w:lang w:eastAsia="zh-CN"/>
        </w:rPr>
        <w:t>采购人</w:t>
      </w:r>
      <w:r>
        <w:rPr>
          <w:rFonts w:hint="eastAsia" w:asciiTheme="minorEastAsia" w:hAnsiTheme="minorEastAsia" w:eastAsiaTheme="minorEastAsia" w:cstheme="minorEastAsia"/>
          <w:b w:val="0"/>
          <w:bCs/>
          <w:color w:val="auto"/>
          <w:spacing w:val="-2"/>
          <w:w w:val="100"/>
          <w:sz w:val="28"/>
          <w:szCs w:val="28"/>
          <w:highlight w:val="none"/>
        </w:rPr>
        <w:t>将对下一个可能中标的</w:t>
      </w:r>
      <w:r>
        <w:rPr>
          <w:rFonts w:hint="eastAsia" w:asciiTheme="minorEastAsia" w:hAnsiTheme="minorEastAsia" w:eastAsiaTheme="minorEastAsia" w:cstheme="minorEastAsia"/>
          <w:b w:val="0"/>
          <w:bCs/>
          <w:color w:val="auto"/>
          <w:spacing w:val="-2"/>
          <w:w w:val="100"/>
          <w:sz w:val="28"/>
          <w:szCs w:val="28"/>
          <w:highlight w:val="none"/>
          <w:lang w:eastAsia="zh-CN"/>
        </w:rPr>
        <w:t>供应商</w:t>
      </w:r>
      <w:r>
        <w:rPr>
          <w:rFonts w:hint="eastAsia" w:asciiTheme="minorEastAsia" w:hAnsiTheme="minorEastAsia" w:eastAsiaTheme="minorEastAsia" w:cstheme="minorEastAsia"/>
          <w:b w:val="0"/>
          <w:bCs/>
          <w:color w:val="auto"/>
          <w:spacing w:val="-2"/>
          <w:w w:val="100"/>
          <w:sz w:val="28"/>
          <w:szCs w:val="28"/>
          <w:highlight w:val="none"/>
        </w:rPr>
        <w:t>资格做出类似的审查。</w:t>
      </w:r>
    </w:p>
    <w:p w14:paraId="35C58564">
      <w:pPr>
        <w:spacing w:line="360" w:lineRule="auto"/>
        <w:ind w:firstLine="560" w:firstLineChars="200"/>
        <w:rPr>
          <w:rFonts w:hint="eastAsia" w:asciiTheme="minorEastAsia" w:hAnsiTheme="minorEastAsia" w:eastAsiaTheme="minorEastAsia" w:cstheme="minorEastAsia"/>
          <w:b w:val="0"/>
          <w:bCs/>
          <w:color w:val="auto"/>
          <w:w w:val="100"/>
          <w:sz w:val="28"/>
          <w:szCs w:val="28"/>
          <w:highlight w:val="none"/>
        </w:rPr>
      </w:pPr>
      <w:r>
        <w:rPr>
          <w:rFonts w:hint="eastAsia" w:asciiTheme="minorEastAsia" w:hAnsiTheme="minorEastAsia" w:eastAsiaTheme="minorEastAsia" w:cstheme="minorEastAsia"/>
          <w:b w:val="0"/>
          <w:bCs/>
          <w:color w:val="auto"/>
          <w:w w:val="100"/>
          <w:sz w:val="28"/>
          <w:szCs w:val="28"/>
          <w:highlight w:val="none"/>
        </w:rPr>
        <w:t>23．接受和拒绝任何或所有投标的权力</w:t>
      </w:r>
    </w:p>
    <w:p w14:paraId="4EC5E456">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23.1为维护国家利益，</w:t>
      </w:r>
      <w:r>
        <w:rPr>
          <w:rFonts w:hint="eastAsia" w:asciiTheme="minorEastAsia" w:hAnsiTheme="minorEastAsia" w:eastAsiaTheme="minorEastAsia" w:cstheme="minorEastAsia"/>
          <w:b w:val="0"/>
          <w:bCs/>
          <w:color w:val="auto"/>
          <w:spacing w:val="-2"/>
          <w:w w:val="100"/>
          <w:sz w:val="28"/>
          <w:szCs w:val="28"/>
          <w:highlight w:val="none"/>
          <w:lang w:eastAsia="zh-CN"/>
        </w:rPr>
        <w:t>采购人</w:t>
      </w:r>
      <w:r>
        <w:rPr>
          <w:rFonts w:hint="eastAsia" w:asciiTheme="minorEastAsia" w:hAnsiTheme="minorEastAsia" w:eastAsiaTheme="minorEastAsia" w:cstheme="minorEastAsia"/>
          <w:b w:val="0"/>
          <w:bCs/>
          <w:color w:val="auto"/>
          <w:spacing w:val="-2"/>
          <w:w w:val="100"/>
          <w:sz w:val="28"/>
          <w:szCs w:val="28"/>
          <w:highlight w:val="none"/>
        </w:rPr>
        <w:t>在授予合同之前仍有选择或拒绝任何全部投标的权力，并对所采取的行为不作任何解释。</w:t>
      </w:r>
    </w:p>
    <w:p w14:paraId="7CC24B13">
      <w:pPr>
        <w:spacing w:line="360" w:lineRule="auto"/>
        <w:ind w:firstLine="560" w:firstLineChars="200"/>
        <w:rPr>
          <w:rFonts w:hint="eastAsia" w:asciiTheme="minorEastAsia" w:hAnsiTheme="minorEastAsia" w:eastAsiaTheme="minorEastAsia" w:cstheme="minorEastAsia"/>
          <w:b w:val="0"/>
          <w:bCs/>
          <w:color w:val="auto"/>
          <w:w w:val="100"/>
          <w:sz w:val="28"/>
          <w:szCs w:val="28"/>
          <w:highlight w:val="none"/>
        </w:rPr>
      </w:pPr>
      <w:r>
        <w:rPr>
          <w:rFonts w:hint="eastAsia" w:asciiTheme="minorEastAsia" w:hAnsiTheme="minorEastAsia" w:eastAsiaTheme="minorEastAsia" w:cstheme="minorEastAsia"/>
          <w:b w:val="0"/>
          <w:bCs/>
          <w:color w:val="auto"/>
          <w:w w:val="100"/>
          <w:sz w:val="28"/>
          <w:szCs w:val="28"/>
          <w:highlight w:val="none"/>
        </w:rPr>
        <w:t>24．中标通知书</w:t>
      </w:r>
    </w:p>
    <w:p w14:paraId="0D53B94A">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24.1在公告中标结果的同时，采购人或者采购代理机构应当向中标人发出中标通知书</w:t>
      </w:r>
      <w:r>
        <w:rPr>
          <w:rFonts w:hint="eastAsia" w:asciiTheme="minorEastAsia" w:hAnsiTheme="minorEastAsia" w:eastAsiaTheme="minorEastAsia" w:cstheme="minorEastAsia"/>
          <w:b w:val="0"/>
          <w:bCs/>
          <w:color w:val="auto"/>
          <w:spacing w:val="-2"/>
          <w:w w:val="100"/>
          <w:sz w:val="28"/>
          <w:szCs w:val="28"/>
          <w:highlight w:val="none"/>
          <w:lang w:eastAsia="zh-CN"/>
        </w:rPr>
        <w:t>，</w:t>
      </w:r>
      <w:r>
        <w:rPr>
          <w:rFonts w:hint="eastAsia" w:asciiTheme="minorEastAsia" w:hAnsiTheme="minorEastAsia" w:eastAsiaTheme="minorEastAsia" w:cstheme="minorEastAsia"/>
          <w:b w:val="0"/>
          <w:bCs/>
          <w:color w:val="auto"/>
          <w:spacing w:val="-2"/>
          <w:w w:val="100"/>
          <w:sz w:val="28"/>
          <w:szCs w:val="28"/>
          <w:highlight w:val="none"/>
        </w:rPr>
        <w:t>《中标</w:t>
      </w:r>
      <w:r>
        <w:rPr>
          <w:rFonts w:hint="eastAsia" w:asciiTheme="minorEastAsia" w:hAnsiTheme="minorEastAsia" w:eastAsiaTheme="minorEastAsia" w:cstheme="minorEastAsia"/>
          <w:b w:val="0"/>
          <w:bCs/>
          <w:color w:val="auto"/>
          <w:spacing w:val="-2"/>
          <w:w w:val="100"/>
          <w:sz w:val="28"/>
          <w:szCs w:val="28"/>
          <w:highlight w:val="none"/>
          <w:lang w:eastAsia="zh-CN"/>
        </w:rPr>
        <w:t>（</w:t>
      </w:r>
      <w:r>
        <w:rPr>
          <w:rFonts w:hint="eastAsia" w:asciiTheme="minorEastAsia" w:hAnsiTheme="minorEastAsia" w:eastAsiaTheme="minorEastAsia" w:cstheme="minorEastAsia"/>
          <w:b w:val="0"/>
          <w:bCs/>
          <w:color w:val="auto"/>
          <w:spacing w:val="-2"/>
          <w:w w:val="100"/>
          <w:sz w:val="28"/>
          <w:szCs w:val="28"/>
          <w:highlight w:val="none"/>
          <w:lang w:val="en-US" w:eastAsia="zh-CN"/>
        </w:rPr>
        <w:t>成交</w:t>
      </w:r>
      <w:r>
        <w:rPr>
          <w:rFonts w:hint="eastAsia" w:asciiTheme="minorEastAsia" w:hAnsiTheme="minorEastAsia" w:eastAsiaTheme="minorEastAsia" w:cstheme="minorEastAsia"/>
          <w:b w:val="0"/>
          <w:bCs/>
          <w:color w:val="auto"/>
          <w:spacing w:val="-2"/>
          <w:w w:val="100"/>
          <w:sz w:val="28"/>
          <w:szCs w:val="28"/>
          <w:highlight w:val="none"/>
          <w:lang w:eastAsia="zh-CN"/>
        </w:rPr>
        <w:t>）</w:t>
      </w:r>
      <w:r>
        <w:rPr>
          <w:rFonts w:hint="eastAsia" w:asciiTheme="minorEastAsia" w:hAnsiTheme="minorEastAsia" w:eastAsiaTheme="minorEastAsia" w:cstheme="minorEastAsia"/>
          <w:b w:val="0"/>
          <w:bCs/>
          <w:color w:val="auto"/>
          <w:spacing w:val="-2"/>
          <w:w w:val="100"/>
          <w:sz w:val="28"/>
          <w:szCs w:val="28"/>
          <w:highlight w:val="none"/>
        </w:rPr>
        <w:t>通知书》一经发出即发生法律效力。</w:t>
      </w:r>
    </w:p>
    <w:p w14:paraId="4169846C">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24.2 《中标</w:t>
      </w:r>
      <w:r>
        <w:rPr>
          <w:rFonts w:hint="eastAsia" w:asciiTheme="minorEastAsia" w:hAnsiTheme="minorEastAsia" w:eastAsiaTheme="minorEastAsia" w:cstheme="minorEastAsia"/>
          <w:b w:val="0"/>
          <w:bCs/>
          <w:color w:val="auto"/>
          <w:spacing w:val="-2"/>
          <w:w w:val="100"/>
          <w:sz w:val="28"/>
          <w:szCs w:val="28"/>
          <w:highlight w:val="none"/>
          <w:lang w:eastAsia="zh-CN"/>
        </w:rPr>
        <w:t>（</w:t>
      </w:r>
      <w:r>
        <w:rPr>
          <w:rFonts w:hint="eastAsia" w:asciiTheme="minorEastAsia" w:hAnsiTheme="minorEastAsia" w:eastAsiaTheme="minorEastAsia" w:cstheme="minorEastAsia"/>
          <w:b w:val="0"/>
          <w:bCs/>
          <w:color w:val="auto"/>
          <w:spacing w:val="-2"/>
          <w:w w:val="100"/>
          <w:sz w:val="28"/>
          <w:szCs w:val="28"/>
          <w:highlight w:val="none"/>
          <w:lang w:val="en-US" w:eastAsia="zh-CN"/>
        </w:rPr>
        <w:t>成交</w:t>
      </w:r>
      <w:r>
        <w:rPr>
          <w:rFonts w:hint="eastAsia" w:asciiTheme="minorEastAsia" w:hAnsiTheme="minorEastAsia" w:eastAsiaTheme="minorEastAsia" w:cstheme="minorEastAsia"/>
          <w:b w:val="0"/>
          <w:bCs/>
          <w:color w:val="auto"/>
          <w:spacing w:val="-2"/>
          <w:w w:val="100"/>
          <w:sz w:val="28"/>
          <w:szCs w:val="28"/>
          <w:highlight w:val="none"/>
          <w:lang w:eastAsia="zh-CN"/>
        </w:rPr>
        <w:t>）</w:t>
      </w:r>
      <w:r>
        <w:rPr>
          <w:rFonts w:hint="eastAsia" w:asciiTheme="minorEastAsia" w:hAnsiTheme="minorEastAsia" w:eastAsiaTheme="minorEastAsia" w:cstheme="minorEastAsia"/>
          <w:b w:val="0"/>
          <w:bCs/>
          <w:color w:val="auto"/>
          <w:spacing w:val="-2"/>
          <w:w w:val="100"/>
          <w:sz w:val="28"/>
          <w:szCs w:val="28"/>
          <w:highlight w:val="none"/>
        </w:rPr>
        <w:t>通知书》将作为签订合同的依据。</w:t>
      </w:r>
    </w:p>
    <w:p w14:paraId="187B1A42">
      <w:pPr>
        <w:spacing w:line="360" w:lineRule="auto"/>
        <w:ind w:firstLine="560" w:firstLineChars="200"/>
        <w:rPr>
          <w:rFonts w:hint="eastAsia" w:asciiTheme="minorEastAsia" w:hAnsiTheme="minorEastAsia" w:eastAsiaTheme="minorEastAsia" w:cstheme="minorEastAsia"/>
          <w:b w:val="0"/>
          <w:bCs/>
          <w:color w:val="auto"/>
          <w:w w:val="100"/>
          <w:sz w:val="28"/>
          <w:szCs w:val="28"/>
          <w:highlight w:val="none"/>
        </w:rPr>
      </w:pPr>
      <w:r>
        <w:rPr>
          <w:rFonts w:hint="eastAsia" w:asciiTheme="minorEastAsia" w:hAnsiTheme="minorEastAsia" w:eastAsiaTheme="minorEastAsia" w:cstheme="minorEastAsia"/>
          <w:b w:val="0"/>
          <w:bCs/>
          <w:color w:val="auto"/>
          <w:w w:val="100"/>
          <w:sz w:val="28"/>
          <w:szCs w:val="28"/>
          <w:highlight w:val="none"/>
        </w:rPr>
        <w:t>25．签订合同</w:t>
      </w:r>
    </w:p>
    <w:p w14:paraId="1C29F646">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25.1 中标方按照公开招标和中标方所</w:t>
      </w:r>
      <w:r>
        <w:rPr>
          <w:rFonts w:hint="eastAsia" w:asciiTheme="minorEastAsia" w:hAnsiTheme="minorEastAsia" w:eastAsiaTheme="minorEastAsia" w:cstheme="minorEastAsia"/>
          <w:b w:val="0"/>
          <w:bCs/>
          <w:color w:val="auto"/>
          <w:spacing w:val="-2"/>
          <w:w w:val="100"/>
          <w:sz w:val="28"/>
          <w:szCs w:val="28"/>
          <w:highlight w:val="none"/>
          <w:lang w:eastAsia="zh-CN"/>
        </w:rPr>
        <w:t>响应文件</w:t>
      </w:r>
      <w:r>
        <w:rPr>
          <w:rFonts w:hint="eastAsia" w:asciiTheme="minorEastAsia" w:hAnsiTheme="minorEastAsia" w:eastAsiaTheme="minorEastAsia" w:cstheme="minorEastAsia"/>
          <w:b w:val="0"/>
          <w:bCs/>
          <w:color w:val="auto"/>
          <w:spacing w:val="-2"/>
          <w:w w:val="100"/>
          <w:sz w:val="28"/>
          <w:szCs w:val="28"/>
          <w:highlight w:val="none"/>
        </w:rPr>
        <w:t>中的约定与买方签订书面合同，所签订的合同不得对公开招标和中标方的</w:t>
      </w:r>
      <w:r>
        <w:rPr>
          <w:rFonts w:hint="eastAsia" w:asciiTheme="minorEastAsia" w:hAnsiTheme="minorEastAsia" w:eastAsiaTheme="minorEastAsia" w:cstheme="minorEastAsia"/>
          <w:b w:val="0"/>
          <w:bCs/>
          <w:color w:val="auto"/>
          <w:spacing w:val="-2"/>
          <w:w w:val="100"/>
          <w:sz w:val="28"/>
          <w:szCs w:val="28"/>
          <w:highlight w:val="none"/>
          <w:lang w:eastAsia="zh-CN"/>
        </w:rPr>
        <w:t>响应文件</w:t>
      </w:r>
      <w:r>
        <w:rPr>
          <w:rFonts w:hint="eastAsia" w:asciiTheme="minorEastAsia" w:hAnsiTheme="minorEastAsia" w:eastAsiaTheme="minorEastAsia" w:cstheme="minorEastAsia"/>
          <w:b w:val="0"/>
          <w:bCs/>
          <w:color w:val="auto"/>
          <w:spacing w:val="-2"/>
          <w:w w:val="100"/>
          <w:sz w:val="28"/>
          <w:szCs w:val="28"/>
          <w:highlight w:val="none"/>
        </w:rPr>
        <w:t>作实质性修改。</w:t>
      </w:r>
    </w:p>
    <w:p w14:paraId="780F9B74">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25.2  如中标方拒签合同，则按违约处理。</w:t>
      </w:r>
      <w:r>
        <w:rPr>
          <w:rFonts w:hint="eastAsia" w:asciiTheme="minorEastAsia" w:hAnsiTheme="minorEastAsia" w:eastAsiaTheme="minorEastAsia" w:cstheme="minorEastAsia"/>
          <w:b w:val="0"/>
          <w:bCs/>
          <w:color w:val="auto"/>
          <w:spacing w:val="-2"/>
          <w:w w:val="100"/>
          <w:sz w:val="28"/>
          <w:szCs w:val="28"/>
          <w:highlight w:val="none"/>
          <w:lang w:eastAsia="zh-CN"/>
        </w:rPr>
        <w:t>采购人</w:t>
      </w:r>
      <w:r>
        <w:rPr>
          <w:rFonts w:hint="eastAsia" w:asciiTheme="minorEastAsia" w:hAnsiTheme="minorEastAsia" w:eastAsiaTheme="minorEastAsia" w:cstheme="minorEastAsia"/>
          <w:b w:val="0"/>
          <w:bCs/>
          <w:color w:val="auto"/>
          <w:spacing w:val="-2"/>
          <w:w w:val="100"/>
          <w:sz w:val="28"/>
          <w:szCs w:val="28"/>
          <w:highlight w:val="none"/>
        </w:rPr>
        <w:t>没收其投标保证金。</w:t>
      </w:r>
    </w:p>
    <w:p w14:paraId="35ADDAB5">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 xml:space="preserve">25.3  </w:t>
      </w:r>
      <w:r>
        <w:rPr>
          <w:rFonts w:hint="eastAsia" w:asciiTheme="minorEastAsia" w:hAnsiTheme="minorEastAsia" w:eastAsiaTheme="minorEastAsia" w:cstheme="minorEastAsia"/>
          <w:b w:val="0"/>
          <w:bCs/>
          <w:color w:val="auto"/>
          <w:spacing w:val="-2"/>
          <w:w w:val="100"/>
          <w:sz w:val="28"/>
          <w:szCs w:val="28"/>
          <w:highlight w:val="none"/>
          <w:lang w:eastAsia="zh-CN"/>
        </w:rPr>
        <w:t>磋商文件</w:t>
      </w:r>
      <w:r>
        <w:rPr>
          <w:rFonts w:hint="eastAsia" w:asciiTheme="minorEastAsia" w:hAnsiTheme="minorEastAsia" w:eastAsiaTheme="minorEastAsia" w:cstheme="minorEastAsia"/>
          <w:b w:val="0"/>
          <w:bCs/>
          <w:color w:val="auto"/>
          <w:spacing w:val="-2"/>
          <w:w w:val="100"/>
          <w:sz w:val="28"/>
          <w:szCs w:val="28"/>
          <w:highlight w:val="none"/>
        </w:rPr>
        <w:t>、中标方的</w:t>
      </w:r>
      <w:r>
        <w:rPr>
          <w:rFonts w:hint="eastAsia" w:asciiTheme="minorEastAsia" w:hAnsiTheme="minorEastAsia" w:eastAsiaTheme="minorEastAsia" w:cstheme="minorEastAsia"/>
          <w:b w:val="0"/>
          <w:bCs/>
          <w:color w:val="auto"/>
          <w:spacing w:val="-2"/>
          <w:w w:val="100"/>
          <w:sz w:val="28"/>
          <w:szCs w:val="28"/>
          <w:highlight w:val="none"/>
          <w:lang w:eastAsia="zh-CN"/>
        </w:rPr>
        <w:t>响应文件</w:t>
      </w:r>
      <w:r>
        <w:rPr>
          <w:rFonts w:hint="eastAsia" w:asciiTheme="minorEastAsia" w:hAnsiTheme="minorEastAsia" w:eastAsiaTheme="minorEastAsia" w:cstheme="minorEastAsia"/>
          <w:b w:val="0"/>
          <w:bCs/>
          <w:color w:val="auto"/>
          <w:spacing w:val="-2"/>
          <w:w w:val="100"/>
          <w:sz w:val="28"/>
          <w:szCs w:val="28"/>
          <w:highlight w:val="none"/>
        </w:rPr>
        <w:t>及其澄清文件等，均为签订合同的依据。</w:t>
      </w:r>
    </w:p>
    <w:p w14:paraId="4515B3FB">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25.4 不允许中标人将中标项目分包或转交他人承担。特殊情况下，中标人必须与</w:t>
      </w:r>
      <w:r>
        <w:rPr>
          <w:rFonts w:hint="eastAsia" w:asciiTheme="minorEastAsia" w:hAnsiTheme="minorEastAsia" w:eastAsiaTheme="minorEastAsia" w:cstheme="minorEastAsia"/>
          <w:b w:val="0"/>
          <w:bCs/>
          <w:color w:val="auto"/>
          <w:spacing w:val="-2"/>
          <w:w w:val="100"/>
          <w:sz w:val="28"/>
          <w:szCs w:val="28"/>
          <w:highlight w:val="none"/>
          <w:lang w:eastAsia="zh-CN"/>
        </w:rPr>
        <w:t>采购人</w:t>
      </w:r>
      <w:r>
        <w:rPr>
          <w:rFonts w:hint="eastAsia" w:asciiTheme="minorEastAsia" w:hAnsiTheme="minorEastAsia" w:eastAsiaTheme="minorEastAsia" w:cstheme="minorEastAsia"/>
          <w:b w:val="0"/>
          <w:bCs/>
          <w:color w:val="auto"/>
          <w:spacing w:val="-2"/>
          <w:w w:val="100"/>
          <w:sz w:val="28"/>
          <w:szCs w:val="28"/>
          <w:highlight w:val="none"/>
        </w:rPr>
        <w:t>协商后共同决定将合同标的中的部分由第三方承担服务责任，但中标方必须对合同标的的全部内容向</w:t>
      </w:r>
      <w:r>
        <w:rPr>
          <w:rFonts w:hint="eastAsia" w:asciiTheme="minorEastAsia" w:hAnsiTheme="minorEastAsia" w:eastAsiaTheme="minorEastAsia" w:cstheme="minorEastAsia"/>
          <w:b w:val="0"/>
          <w:bCs/>
          <w:color w:val="auto"/>
          <w:spacing w:val="-2"/>
          <w:w w:val="100"/>
          <w:sz w:val="28"/>
          <w:szCs w:val="28"/>
          <w:highlight w:val="none"/>
          <w:lang w:eastAsia="zh-CN"/>
        </w:rPr>
        <w:t>采购人</w:t>
      </w:r>
      <w:r>
        <w:rPr>
          <w:rFonts w:hint="eastAsia" w:asciiTheme="minorEastAsia" w:hAnsiTheme="minorEastAsia" w:eastAsiaTheme="minorEastAsia" w:cstheme="minorEastAsia"/>
          <w:b w:val="0"/>
          <w:bCs/>
          <w:color w:val="auto"/>
          <w:spacing w:val="-2"/>
          <w:w w:val="100"/>
          <w:sz w:val="28"/>
          <w:szCs w:val="28"/>
          <w:highlight w:val="none"/>
        </w:rPr>
        <w:t>负责，并保证第三方提供的服务符合</w:t>
      </w:r>
      <w:r>
        <w:rPr>
          <w:rFonts w:hint="eastAsia" w:asciiTheme="minorEastAsia" w:hAnsiTheme="minorEastAsia" w:eastAsiaTheme="minorEastAsia" w:cstheme="minorEastAsia"/>
          <w:b w:val="0"/>
          <w:bCs/>
          <w:color w:val="auto"/>
          <w:spacing w:val="-2"/>
          <w:w w:val="100"/>
          <w:sz w:val="28"/>
          <w:szCs w:val="28"/>
          <w:highlight w:val="none"/>
          <w:lang w:eastAsia="zh-CN"/>
        </w:rPr>
        <w:t>磋商文件</w:t>
      </w:r>
      <w:r>
        <w:rPr>
          <w:rFonts w:hint="eastAsia" w:asciiTheme="minorEastAsia" w:hAnsiTheme="minorEastAsia" w:eastAsiaTheme="minorEastAsia" w:cstheme="minorEastAsia"/>
          <w:b w:val="0"/>
          <w:bCs/>
          <w:color w:val="auto"/>
          <w:spacing w:val="-2"/>
          <w:w w:val="100"/>
          <w:sz w:val="28"/>
          <w:szCs w:val="28"/>
          <w:highlight w:val="none"/>
        </w:rPr>
        <w:t>的约定和</w:t>
      </w:r>
      <w:r>
        <w:rPr>
          <w:rFonts w:hint="eastAsia" w:asciiTheme="minorEastAsia" w:hAnsiTheme="minorEastAsia" w:eastAsiaTheme="minorEastAsia" w:cstheme="minorEastAsia"/>
          <w:b w:val="0"/>
          <w:bCs/>
          <w:color w:val="auto"/>
          <w:spacing w:val="-2"/>
          <w:w w:val="100"/>
          <w:sz w:val="28"/>
          <w:szCs w:val="28"/>
          <w:highlight w:val="none"/>
          <w:lang w:eastAsia="zh-CN"/>
        </w:rPr>
        <w:t>响应文件</w:t>
      </w:r>
      <w:r>
        <w:rPr>
          <w:rFonts w:hint="eastAsia" w:asciiTheme="minorEastAsia" w:hAnsiTheme="minorEastAsia" w:eastAsiaTheme="minorEastAsia" w:cstheme="minorEastAsia"/>
          <w:b w:val="0"/>
          <w:bCs/>
          <w:color w:val="auto"/>
          <w:spacing w:val="-2"/>
          <w:w w:val="100"/>
          <w:sz w:val="28"/>
          <w:szCs w:val="28"/>
          <w:highlight w:val="none"/>
        </w:rPr>
        <w:t>的承诺及相关约定。</w:t>
      </w:r>
    </w:p>
    <w:bookmarkEnd w:id="1"/>
    <w:p w14:paraId="3B4E1BE0">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 xml:space="preserve"> 签订商务合同</w:t>
      </w:r>
    </w:p>
    <w:p w14:paraId="6CC9D286">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.1 采购人与成交供应商应当在成交通知书发出之日起30日内，按照磋商文件确定的事项签订政府采购合同。</w:t>
      </w:r>
    </w:p>
    <w:p w14:paraId="35814EEA">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成交通知书对采购人和成交供应商均具有法律效力。成交通知书发出后，采购人改变成交结果的，或者成交供应商放弃成交项目的，应当依法承担法律责任。</w:t>
      </w:r>
    </w:p>
    <w:p w14:paraId="08B1C464">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.2 成交合同不得转让。合同分包需在响应文件中予以说明，并需经采购人同意。否则，采购人有权取消成交供应商的成交资格。</w:t>
      </w:r>
    </w:p>
    <w:p w14:paraId="6B994DD3">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.3 磋商文件要求成交供应商提交履约</w:t>
      </w:r>
      <w:r>
        <w:rPr>
          <w:rFonts w:hint="eastAsia" w:asciiTheme="minorEastAsia" w:hAnsiTheme="minorEastAsia" w:eastAsiaTheme="minorEastAsia" w:cstheme="minorEastAsia"/>
          <w:b w:val="0"/>
          <w:bCs/>
          <w:color w:val="auto"/>
          <w:spacing w:val="-2"/>
          <w:w w:val="100"/>
          <w:sz w:val="28"/>
          <w:szCs w:val="28"/>
          <w:highlight w:val="none"/>
          <w:lang w:eastAsia="zh-CN"/>
        </w:rPr>
        <w:t>磋商保证金</w:t>
      </w:r>
      <w:r>
        <w:rPr>
          <w:rFonts w:hint="eastAsia" w:asciiTheme="minorEastAsia" w:hAnsiTheme="minorEastAsia" w:eastAsiaTheme="minorEastAsia" w:cstheme="minorEastAsia"/>
          <w:b w:val="0"/>
          <w:bCs/>
          <w:color w:val="auto"/>
          <w:spacing w:val="-2"/>
          <w:w w:val="100"/>
          <w:sz w:val="28"/>
          <w:szCs w:val="28"/>
          <w:highlight w:val="none"/>
        </w:rPr>
        <w:t>的，供应商应当以支票、汇票、本票或者金融机构、担保机构出具的保函等非现金形式提交。</w:t>
      </w:r>
    </w:p>
    <w:p w14:paraId="7BC3588A">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.4 成交供应商拒绝与采购人签订合同的，采购人可以按照评审报告推荐的</w:t>
      </w:r>
    </w:p>
    <w:p w14:paraId="3BF720B7">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成交候选人名单排序，确定下一候选人为成交供应商，也可以重新开展政府采购活动。</w:t>
      </w:r>
    </w:p>
    <w:p w14:paraId="67571840">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26</w:t>
      </w:r>
      <w:r>
        <w:rPr>
          <w:rFonts w:hint="eastAsia" w:asciiTheme="minorEastAsia" w:hAnsiTheme="minorEastAsia" w:eastAsiaTheme="minorEastAsia" w:cstheme="minorEastAsia"/>
          <w:b w:val="0"/>
          <w:bCs/>
          <w:color w:val="auto"/>
          <w:spacing w:val="-2"/>
          <w:w w:val="100"/>
          <w:sz w:val="28"/>
          <w:szCs w:val="28"/>
          <w:highlight w:val="none"/>
        </w:rPr>
        <w:t>.5 政府采购合同的双方当事人不得擅自变更、中止或者终止合同。</w:t>
      </w:r>
    </w:p>
    <w:p w14:paraId="731F31D5">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797C0977">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  商务合同的组成</w:t>
      </w:r>
    </w:p>
    <w:p w14:paraId="6721B0E3">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.1  下列文件均为商务合同不可分割的组成部分：</w:t>
      </w:r>
    </w:p>
    <w:p w14:paraId="1E5792F0">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.1.1  成交通知书；</w:t>
      </w:r>
    </w:p>
    <w:p w14:paraId="6E520967">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.1.2  成交供应商的响应文件；</w:t>
      </w:r>
    </w:p>
    <w:p w14:paraId="19CA69C4">
      <w:pPr>
        <w:spacing w:line="360" w:lineRule="auto"/>
        <w:ind w:firstLine="552" w:firstLineChars="200"/>
        <w:rPr>
          <w:rFonts w:hint="eastAsia" w:asciiTheme="minorEastAsia" w:hAnsiTheme="minorEastAsia" w:eastAsiaTheme="minorEastAsia" w:cstheme="minorEastAsia"/>
          <w:b w:val="0"/>
          <w:bCs/>
          <w:color w:val="auto"/>
          <w:spacing w:val="-2"/>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.1.3  供应商澄清、说明或补正文件；</w:t>
      </w:r>
    </w:p>
    <w:p w14:paraId="782C443A">
      <w:pPr>
        <w:spacing w:line="360" w:lineRule="auto"/>
        <w:ind w:firstLine="552"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b w:val="0"/>
          <w:bCs/>
          <w:color w:val="auto"/>
          <w:spacing w:val="-2"/>
          <w:w w:val="100"/>
          <w:sz w:val="28"/>
          <w:szCs w:val="28"/>
          <w:highlight w:val="none"/>
          <w:lang w:val="en-US" w:eastAsia="zh-CN"/>
        </w:rPr>
        <w:t>27</w:t>
      </w:r>
      <w:r>
        <w:rPr>
          <w:rFonts w:hint="eastAsia" w:asciiTheme="minorEastAsia" w:hAnsiTheme="minorEastAsia" w:eastAsiaTheme="minorEastAsia" w:cstheme="minorEastAsia"/>
          <w:b w:val="0"/>
          <w:bCs/>
          <w:color w:val="auto"/>
          <w:spacing w:val="-2"/>
          <w:w w:val="100"/>
          <w:sz w:val="28"/>
          <w:szCs w:val="28"/>
          <w:highlight w:val="none"/>
        </w:rPr>
        <w:t>.1.4  磋商文件。</w:t>
      </w:r>
    </w:p>
    <w:p w14:paraId="4C464891">
      <w:pPr>
        <w:pStyle w:val="22"/>
        <w:spacing w:line="360" w:lineRule="auto"/>
        <w:ind w:firstLine="560" w:firstLineChars="200"/>
        <w:jc w:val="center"/>
        <w:outlineLvl w:val="0"/>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采购人更改采购服务期限的权利</w:t>
      </w:r>
    </w:p>
    <w:p w14:paraId="220D8DDC">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28. 政府采购合同履行中，采购人需追加与合同标的相同的服务的，在不改变合同其他条款的前提下，可以与供应商协商签订补充合同，但所有补充合同的采购金额不得超过原合同采购金额的10%。</w:t>
      </w:r>
    </w:p>
    <w:p w14:paraId="5D5E3A5C">
      <w:pPr>
        <w:pStyle w:val="22"/>
        <w:spacing w:line="360" w:lineRule="auto"/>
        <w:ind w:firstLine="560" w:firstLineChars="200"/>
        <w:jc w:val="center"/>
        <w:outlineLvl w:val="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其他事项</w:t>
      </w:r>
    </w:p>
    <w:p w14:paraId="0528F127">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29.  采购代理服务费</w:t>
      </w:r>
    </w:p>
    <w:p w14:paraId="3878E42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29.1采购代理服务费由中标（成交）供应商支付</w:t>
      </w:r>
    </w:p>
    <w:p w14:paraId="3BA2D8C4">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30 本磋商文件是根据《中华人民共和国政府采购法》、《政府采购竞争性磋商采购方式管理暂行办法》的规定编制，解释权属新疆凯信祺盛招标代理有限公司。</w:t>
      </w:r>
    </w:p>
    <w:p w14:paraId="21E52AF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31  参与本次磋商的供应商应当有商务、技术人员对评审委员会提出商务、技术问题进行答疑。</w:t>
      </w:r>
    </w:p>
    <w:p w14:paraId="129CB476">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 xml:space="preserve">   </w:t>
      </w:r>
      <w:bookmarkStart w:id="2" w:name="_Toc149723968"/>
      <w:bookmarkStart w:id="3" w:name="_Toc148434319"/>
      <w:bookmarkStart w:id="4" w:name="_Toc414448313"/>
      <w:bookmarkStart w:id="5" w:name="_Toc417600059"/>
      <w:bookmarkStart w:id="6" w:name="_Toc16526"/>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32、处罚、询问、质疑</w:t>
      </w:r>
      <w:bookmarkEnd w:id="2"/>
      <w:bookmarkEnd w:id="3"/>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和投诉</w:t>
      </w:r>
      <w:bookmarkEnd w:id="4"/>
      <w:bookmarkEnd w:id="5"/>
      <w:bookmarkEnd w:id="6"/>
    </w:p>
    <w:p w14:paraId="6535D12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 xml:space="preserve">   32.1处罚</w:t>
      </w:r>
    </w:p>
    <w:p w14:paraId="4BA288BC">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 xml:space="preserve">   发生下列情况之一，供应商的磋商磋商保证金不予退还：</w:t>
      </w:r>
    </w:p>
    <w:p w14:paraId="6EA76D0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（1）开标后在投标有效期内，供应商撤回其投标；</w:t>
      </w:r>
    </w:p>
    <w:p w14:paraId="198F417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（2）提供虚假材料谋取中标、成交的；</w:t>
      </w:r>
    </w:p>
    <w:p w14:paraId="66307C30">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（3）成交供应商未按本竞争性磋商文件规定签约；</w:t>
      </w:r>
    </w:p>
    <w:p w14:paraId="7BF4A49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（4）成交供应商在签约后5个工作日内，未能按竞争性磋商文件的规定提交合同履约磋商保证金或开具可接受的合同履约磋商保证金保函（视为不具备签订合同条件）或合同履约磋商保证金保函弄虚作假的；</w:t>
      </w:r>
    </w:p>
    <w:p w14:paraId="3362A897">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（5）成交供应商未能按竞争性磋商文件规定缴纳招标代理服务费。</w:t>
      </w:r>
    </w:p>
    <w:p w14:paraId="051D25A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供应商有下列情形之一的,处以政府采购项目中标金额千分之五以上千分之十以下的罚款, 列入不良行为记录名单,在一至三年内禁止参加政府采购活动,并予以通报,有违法所得的,并处没收违法所得,情节严重的,由工商行政管理机关吊销营业执照；构成犯罪的，依法追究刑事责任：</w:t>
      </w:r>
    </w:p>
    <w:p w14:paraId="6758D30A">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1）提供虚假材料谋取中标的；</w:t>
      </w:r>
    </w:p>
    <w:p w14:paraId="23CDD00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2）采取不正当手段诋毁、排挤其他供应商的；</w:t>
      </w:r>
    </w:p>
    <w:p w14:paraId="63FEAA3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3）与采购人、其他供应商或者采购代理机构恶意串通的；</w:t>
      </w:r>
    </w:p>
    <w:p w14:paraId="1A52D1C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4）向采购人、采购代理机构行贿或者提供其他不正当利益的；</w:t>
      </w:r>
    </w:p>
    <w:p w14:paraId="351C8A3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5）在招标采购过程中与采购人进行协商磋商的、不按照竞争性磋商文件和成交供应商的响应文件订立合同，或者与采购人另行订立背离合同实质性内容的协议的；</w:t>
      </w:r>
    </w:p>
    <w:p w14:paraId="0F9FC925">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6）拒绝有关部门监督检查或者提供虚假情况的。</w:t>
      </w:r>
    </w:p>
    <w:p w14:paraId="643AA045">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供应商有前款1）至5）项情形之一的，中标无效。</w:t>
      </w:r>
    </w:p>
    <w:p w14:paraId="58DA3BAC">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32.2询问</w:t>
      </w:r>
    </w:p>
    <w:p w14:paraId="7E2BCE1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供应商有权就磋商程序或签订合同的事宜提出询问；供应商对采购事项有疑问的，可以向采购人提出询问。</w:t>
      </w:r>
    </w:p>
    <w:p w14:paraId="3F00D391">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32.3质疑与投诉</w:t>
      </w:r>
    </w:p>
    <w:p w14:paraId="2239D6B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1）供应商认为磋商文件、采购过程、中标或者成交结果使自己的权益受到损害的，可以在知道或者应知其权益受到损害之日起7个工作日内，向采购人、采购代理机构提出质疑。供应商须在法定质疑期内一次性提出针对同一采购程序环节的质疑。</w:t>
      </w:r>
    </w:p>
    <w:p w14:paraId="0C07306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（2）质疑函的必备内容</w:t>
      </w:r>
    </w:p>
    <w:p w14:paraId="3F9A1D6E">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1）供应商提交的质疑函必须注明单位名称、地址、邮编、可供查询的单位和法定代表人的电话号码、联系人电话；</w:t>
      </w:r>
    </w:p>
    <w:p w14:paraId="0E722112">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2）质疑项目的名称、编号；</w:t>
      </w:r>
    </w:p>
    <w:p w14:paraId="1F031C44">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3）具体质疑事项和与质疑事项相关的请求；</w:t>
      </w:r>
    </w:p>
    <w:p w14:paraId="0C9CEAE6">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4）事实依据；</w:t>
      </w:r>
    </w:p>
    <w:p w14:paraId="3EBA0190">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5）提起质疑的日期；</w:t>
      </w:r>
    </w:p>
    <w:p w14:paraId="55406FE4">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6）质疑函须加盖单位公章，由法定代表人签章。</w:t>
      </w:r>
    </w:p>
    <w:p w14:paraId="7265FD33">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7）委托代理人递交质疑函的，还须提交委托质疑事项的授权委托书（附法定代表人和被授权人的身份证正反面），加盖单位公章和法定代表人签章和被授权人签章，同时出示被授权人身份证。</w:t>
      </w:r>
    </w:p>
    <w:p w14:paraId="09CE6187">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（3）质疑应符合下列条件：</w:t>
      </w:r>
    </w:p>
    <w:p w14:paraId="3CB1007C">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1）质疑人是参与所质疑项目的采购活动的供应商；</w:t>
      </w:r>
    </w:p>
    <w:p w14:paraId="2BF689D5">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2）质疑函内容符合相关的规定；</w:t>
      </w:r>
    </w:p>
    <w:p w14:paraId="45B4FE8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3）在规定的有效期限内提起质疑；</w:t>
      </w:r>
    </w:p>
    <w:p w14:paraId="20C7196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4）招投标监管部门规定的其他条件。</w:t>
      </w:r>
    </w:p>
    <w:p w14:paraId="03FAA21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（4）采购人在收到供应商的书面质疑后七个工作日内作出答复，并以书面形式通知质疑供应商和其他有关供应商，但答复的内容不涉及商业秘密。</w:t>
      </w:r>
    </w:p>
    <w:p w14:paraId="4A2A27BA">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623A429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bookmarkStart w:id="7" w:name="_Toc414448314"/>
      <w:bookmarkStart w:id="8" w:name="_Toc417600060"/>
      <w:bookmarkStart w:id="9" w:name="_Toc22210"/>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33、纪律和监督</w:t>
      </w:r>
      <w:bookmarkEnd w:id="7"/>
      <w:bookmarkEnd w:id="8"/>
      <w:bookmarkEnd w:id="9"/>
      <w:bookmarkStart w:id="10" w:name="_Hlt42235894"/>
      <w:bookmarkEnd w:id="10"/>
      <w:bookmarkStart w:id="11" w:name="_Hlt42156005"/>
      <w:bookmarkEnd w:id="11"/>
      <w:bookmarkStart w:id="12" w:name="_Hlt42155898"/>
      <w:bookmarkEnd w:id="12"/>
      <w:bookmarkStart w:id="13" w:name="_Hlt42228925"/>
      <w:bookmarkEnd w:id="13"/>
      <w:bookmarkStart w:id="14" w:name="_Hlt46143102"/>
      <w:bookmarkEnd w:id="14"/>
      <w:bookmarkStart w:id="15" w:name="_Hlt46200272"/>
      <w:bookmarkEnd w:id="15"/>
    </w:p>
    <w:p w14:paraId="2AA03D62">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33.1对采购人纪律要求</w:t>
      </w:r>
    </w:p>
    <w:p w14:paraId="485750E1">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采购人不得泄漏采购活动中应当保密的情况和资料，不得与供应商串通损害国家利益、社会公共利益或者他人合法权益。</w:t>
      </w:r>
    </w:p>
    <w:p w14:paraId="1F64C4D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33.2对供应商的纪律要求</w:t>
      </w:r>
    </w:p>
    <w:p w14:paraId="6829CBD6">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供应商不得相互串通或者与采购人串通，不得向采购人或者磋商小组成员行贿谋取中标，不得以他人名义或者以其他方式弄虚作假骗取中标，供应商不得以任何方式干扰、影响评审工作。</w:t>
      </w:r>
    </w:p>
    <w:p w14:paraId="3A42F283">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33.3对磋商小组成员的纪律要求</w:t>
      </w:r>
    </w:p>
    <w:p w14:paraId="5E61C450">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评审办法”没有规定的评审因素和标准进行评审。</w:t>
      </w:r>
    </w:p>
    <w:p w14:paraId="210693D3">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33.4对与评审活动有关的工作人员的纪律要求</w:t>
      </w:r>
    </w:p>
    <w:p w14:paraId="2ED946E8">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14:paraId="29649A39">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33.5监督</w:t>
      </w:r>
    </w:p>
    <w:p w14:paraId="26AF1FF8">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供应商和其他利害关系人认为本次招标活动违反法律、法规和规章规定的，有权向有关行政监督部门反映（投诉）。</w:t>
      </w:r>
    </w:p>
    <w:p w14:paraId="3F3F2C2A">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bookmarkStart w:id="16" w:name="_Toc20348"/>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34、磋商</w:t>
      </w:r>
      <w:bookmarkEnd w:id="16"/>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磋商保证金</w:t>
      </w:r>
    </w:p>
    <w:p w14:paraId="0F669780">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34.1磋商磋商保证金用于保护采购人在本次采购免受因供应商的行为而蒙受损失。</w:t>
      </w:r>
    </w:p>
    <w:p w14:paraId="6A8C8C16">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34.2供应商应向采购人提交本竞争性磋商文件第二部分规定数额的磋商磋商保证金，并作为其响应的一部分。</w:t>
      </w:r>
    </w:p>
    <w:p w14:paraId="18E4B68B">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34.3供应商可以通过电汇金方式交纳磋商磋商保证金。</w:t>
      </w:r>
    </w:p>
    <w:p w14:paraId="31571AEB">
      <w:pPr>
        <w:pStyle w:val="22"/>
        <w:spacing w:line="360" w:lineRule="auto"/>
        <w:ind w:firstLine="496"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90"/>
          <w:kern w:val="2"/>
          <w:sz w:val="28"/>
          <w:szCs w:val="28"/>
          <w:highlight w:val="none"/>
          <w:lang w:val="en-US" w:eastAsia="zh-CN" w:bidi="ar-SA"/>
        </w:rPr>
        <w:t>34.4未按规定提交投磋商证金的响应，将被视为自动放弃予以拒绝。</w:t>
      </w:r>
    </w:p>
    <w:p w14:paraId="036A3EC5">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34.5成交供应商的磋商保证金将在成交供应商与采购人签订合同、提交履约磋商保证金后退还（由采购代理机构退还），未成交供商磋商保证金在成交合同公示后，同成交供应商磋商保证金一起退还（由采购代理机构退还）。</w:t>
      </w:r>
    </w:p>
    <w:p w14:paraId="5D3E4908">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bookmarkStart w:id="17" w:name="_Toc9595"/>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35、履约磋商保证金（保函）</w:t>
      </w:r>
      <w:bookmarkEnd w:id="17"/>
    </w:p>
    <w:p w14:paraId="2AF2EC12">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35.1履约磋商保证金用于保护采购人在本次合同履约过程中免受因供应商的行为而蒙受损失；</w:t>
      </w:r>
    </w:p>
    <w:p w14:paraId="3F0E45ED">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35.2成交供应商收到《成交通知书》，正式签订合同后5个工作日内，须按竞争性磋商文件的规定提交合同履约磋商保证金（保函），履约磋商保证金（保函）金额不得超过合同总额的10%，由采购人和中标人协商执行。</w:t>
      </w:r>
    </w:p>
    <w:p w14:paraId="0A6D3361">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35.3供应商可以通过支票、电汇、银行保函等非现金方式交纳履约磋商保证金。</w:t>
      </w:r>
    </w:p>
    <w:p w14:paraId="0243B811">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35.4成交供应商自行承担与按规定提供履约保证金（保函）有关的全部费用。</w:t>
      </w:r>
    </w:p>
    <w:p w14:paraId="1490EB7E">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35.5如果成交供应商未能按合同规定履行其义务，采购人有权没收履约磋商保证金。</w:t>
      </w:r>
    </w:p>
    <w:p w14:paraId="062DF72E">
      <w:pPr>
        <w:pStyle w:val="22"/>
        <w:spacing w:line="360" w:lineRule="auto"/>
        <w:ind w:firstLine="552" w:firstLineChars="200"/>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35.6成交供应商提交的履约保证金（保函）在验收合格经采购人确认后以电汇方式退还。</w:t>
      </w:r>
    </w:p>
    <w:p w14:paraId="1478E09D">
      <w:pPr>
        <w:pStyle w:val="22"/>
        <w:numPr>
          <w:ilvl w:val="0"/>
          <w:numId w:val="4"/>
        </w:numPr>
        <w:spacing w:line="360" w:lineRule="auto"/>
        <w:ind w:firstLine="560" w:firstLineChars="200"/>
        <w:jc w:val="center"/>
        <w:rPr>
          <w:rFonts w:hint="eastAsia" w:asciiTheme="minorEastAsia" w:hAnsiTheme="minorEastAsia" w:eastAsiaTheme="minorEastAsia" w:cstheme="minorEastAsia"/>
          <w:b/>
          <w:color w:val="auto"/>
          <w:w w:val="100"/>
          <w:kern w:val="2"/>
          <w:sz w:val="28"/>
          <w:szCs w:val="28"/>
          <w:highlight w:val="none"/>
          <w:lang w:val="en-US" w:eastAsia="zh-CN" w:bidi="ar-SA"/>
        </w:rPr>
      </w:pPr>
      <w:r>
        <w:rPr>
          <w:rFonts w:hint="eastAsia" w:asciiTheme="minorEastAsia" w:hAnsiTheme="minorEastAsia" w:eastAsiaTheme="minorEastAsia" w:cstheme="minorEastAsia"/>
          <w:b/>
          <w:color w:val="auto"/>
          <w:w w:val="100"/>
          <w:kern w:val="2"/>
          <w:sz w:val="28"/>
          <w:szCs w:val="28"/>
          <w:highlight w:val="none"/>
          <w:lang w:val="en-US" w:eastAsia="zh-CN"/>
        </w:rPr>
        <w:br w:type="page"/>
      </w:r>
      <w:r>
        <w:rPr>
          <w:rFonts w:hint="eastAsia" w:asciiTheme="minorEastAsia" w:hAnsiTheme="minorEastAsia" w:eastAsiaTheme="minorEastAsia" w:cstheme="minorEastAsia"/>
          <w:b/>
          <w:color w:val="auto"/>
          <w:w w:val="100"/>
          <w:kern w:val="2"/>
          <w:sz w:val="28"/>
          <w:szCs w:val="28"/>
          <w:highlight w:val="none"/>
          <w:lang w:val="en-US" w:eastAsia="zh-CN" w:bidi="ar-SA"/>
        </w:rPr>
        <w:t xml:space="preserve">  项目需求及说明</w:t>
      </w:r>
    </w:p>
    <w:p w14:paraId="568C305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80" w:lineRule="auto"/>
        <w:textAlignment w:val="baseline"/>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p>
    <w:p w14:paraId="22DB632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80" w:lineRule="auto"/>
        <w:textAlignment w:val="baseline"/>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服务内容信息系统等级保护测评服务和商用密码应用安全性评估</w:t>
      </w:r>
    </w:p>
    <w:p w14:paraId="3A6BE2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80" w:lineRule="auto"/>
        <w:textAlignment w:val="baseline"/>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服务。包含9个等保三级系统、2个等保二级系统的等级保护测评服务；3个等保三级系统的商密测评服务。</w:t>
      </w:r>
    </w:p>
    <w:p w14:paraId="30932D64">
      <w:pPr>
        <w:keepNext w:val="0"/>
        <w:keepLines w:val="0"/>
        <w:pageBreakBefore w:val="0"/>
        <w:widowControl/>
        <w:kinsoku w:val="0"/>
        <w:wordWrap/>
        <w:overflowPunct/>
        <w:topLinePunct w:val="0"/>
        <w:autoSpaceDE w:val="0"/>
        <w:autoSpaceDN w:val="0"/>
        <w:bidi w:val="0"/>
        <w:adjustRightInd w:val="0"/>
        <w:snapToGrid w:val="0"/>
        <w:spacing w:before="1" w:line="480" w:lineRule="auto"/>
        <w:ind w:left="119" w:firstLine="552" w:firstLineChars="200"/>
        <w:textAlignment w:val="baseline"/>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pPr>
      <w:r>
        <w:rPr>
          <w:rFonts w:hint="eastAsia" w:asciiTheme="minorEastAsia" w:hAnsiTheme="minorEastAsia" w:eastAsiaTheme="minorEastAsia" w:cstheme="minorEastAsia"/>
          <w:b w:val="0"/>
          <w:bCs/>
          <w:color w:val="auto"/>
          <w:spacing w:val="-2"/>
          <w:w w:val="100"/>
          <w:kern w:val="2"/>
          <w:sz w:val="28"/>
          <w:szCs w:val="28"/>
          <w:highlight w:val="none"/>
          <w:lang w:val="en-US" w:eastAsia="zh-CN" w:bidi="ar-SA"/>
        </w:rPr>
        <w:t>本项目的特定资格要求：供应商具有公安部第三研究所颁发有效的《网络安全等级测评与检测评估机构服务认证证书》。</w:t>
      </w:r>
    </w:p>
    <w:p w14:paraId="23FF4E8A">
      <w:pPr>
        <w:pStyle w:val="6"/>
        <w:spacing w:before="101" w:line="228" w:lineRule="auto"/>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7"/>
          <w:sz w:val="28"/>
          <w:szCs w:val="28"/>
          <w:highlight w:val="none"/>
        </w:rPr>
        <w:t>项目需求及说明</w:t>
      </w:r>
    </w:p>
    <w:p w14:paraId="4B98A5ED">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二、服务目标</w:t>
      </w:r>
    </w:p>
    <w:p w14:paraId="6B0ECE60">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为</w:t>
      </w:r>
      <w:r>
        <w:rPr>
          <w:rFonts w:hint="eastAsia" w:asciiTheme="minorEastAsia" w:hAnsiTheme="minorEastAsia" w:eastAsiaTheme="minorEastAsia" w:cstheme="minorEastAsia"/>
          <w:color w:val="auto"/>
          <w:spacing w:val="-4"/>
          <w:sz w:val="28"/>
          <w:szCs w:val="28"/>
          <w:highlight w:val="none"/>
          <w:lang w:val="en-US" w:eastAsia="zh-CN"/>
        </w:rPr>
        <w:t>新疆维吾尔自治区统计局</w:t>
      </w:r>
      <w:r>
        <w:rPr>
          <w:rFonts w:hint="eastAsia" w:asciiTheme="minorEastAsia" w:hAnsiTheme="minorEastAsia" w:eastAsiaTheme="minorEastAsia" w:cstheme="minorEastAsia"/>
          <w:color w:val="auto"/>
          <w:spacing w:val="-4"/>
          <w:sz w:val="28"/>
          <w:szCs w:val="28"/>
          <w:highlight w:val="none"/>
          <w:lang w:eastAsia="zh-CN"/>
        </w:rPr>
        <w:t>信息系</w:t>
      </w:r>
      <w:r>
        <w:rPr>
          <w:rFonts w:hint="eastAsia" w:asciiTheme="minorEastAsia" w:hAnsiTheme="minorEastAsia" w:eastAsiaTheme="minorEastAsia" w:cstheme="minorEastAsia"/>
          <w:color w:val="auto"/>
          <w:spacing w:val="1"/>
          <w:sz w:val="28"/>
          <w:szCs w:val="28"/>
          <w:highlight w:val="none"/>
          <w:lang w:eastAsia="zh-CN"/>
        </w:rPr>
        <w:t>统测评服务项目</w:t>
      </w:r>
      <w:r>
        <w:rPr>
          <w:rFonts w:hint="eastAsia" w:asciiTheme="minorEastAsia" w:hAnsiTheme="minorEastAsia" w:eastAsiaTheme="minorEastAsia" w:cstheme="minorEastAsia"/>
          <w:color w:val="auto"/>
          <w:spacing w:val="-4"/>
          <w:sz w:val="28"/>
          <w:szCs w:val="28"/>
          <w:highlight w:val="none"/>
        </w:rPr>
        <w:t>提供技术保障，确保系统运行正常</w:t>
      </w:r>
      <w:r>
        <w:rPr>
          <w:rFonts w:hint="eastAsia" w:asciiTheme="minorEastAsia" w:hAnsiTheme="minorEastAsia" w:eastAsiaTheme="minorEastAsia" w:cstheme="minorEastAsia"/>
          <w:color w:val="auto"/>
          <w:spacing w:val="-1"/>
          <w:sz w:val="28"/>
          <w:szCs w:val="28"/>
          <w:highlight w:val="none"/>
        </w:rPr>
        <w:t>。</w:t>
      </w:r>
    </w:p>
    <w:p w14:paraId="08C44F18">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3"/>
          <w:sz w:val="28"/>
          <w:szCs w:val="28"/>
          <w:highlight w:val="none"/>
        </w:rPr>
        <w:t>三、技术服务要求</w:t>
      </w:r>
    </w:p>
    <w:p w14:paraId="7E6219D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一、网络安全等级保护测评评测依据：</w:t>
      </w:r>
    </w:p>
    <w:p w14:paraId="736909A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《中华人民共和国网络安全法》</w:t>
      </w:r>
    </w:p>
    <w:p w14:paraId="1FDF1593">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 xml:space="preserve">《中华人民共和国计算机信息系统安全保护条例》（国务院  147  号令） </w:t>
      </w:r>
    </w:p>
    <w:p w14:paraId="3A99CAD1">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《计算机信息系统安全保护等级划分准则》（GB  17859-1999）</w:t>
      </w:r>
    </w:p>
    <w:p w14:paraId="3FBB3A31">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《信息系统安全等级保护实施指南》  (GB/T25058-2010)</w:t>
      </w:r>
    </w:p>
    <w:p w14:paraId="7626AAF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《信息安全技术网络安全等级保护基本要求》（GB/T  22239-2019）</w:t>
      </w:r>
    </w:p>
    <w:p w14:paraId="72E4819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《信息安全技术网络安全等级保护测评要求》（GB/T  28448-2019）</w:t>
      </w:r>
    </w:p>
    <w:p w14:paraId="7E97F30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《信息安全技术网络安全等级保护定级指南》（GB/T  22240-2020）</w:t>
      </w:r>
    </w:p>
    <w:p w14:paraId="2A1CA858">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《信息安全技术网络安全等级保护安全设计技术要求》（GB/T  25070-2019）</w:t>
      </w:r>
    </w:p>
    <w:p w14:paraId="7CF295E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《信息安全技术网络安全等级保护测评过程指南》（GBT  28449-2018）</w:t>
      </w:r>
    </w:p>
    <w:p w14:paraId="4BB3C25B">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《网络安全等级保护测评报告模板（2025 版）》 委托测评协议书等</w:t>
      </w:r>
    </w:p>
    <w:p w14:paraId="671547A2">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 xml:space="preserve">根据以上内容等级保护测评应包括以下内容： </w:t>
      </w:r>
    </w:p>
    <w:p w14:paraId="2C9DF6C1">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1.安全物理环境</w:t>
      </w:r>
    </w:p>
    <w:p w14:paraId="47A7561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物理安全测评是对信息系统的机房和办公场所的物理环境安全防护情况进行测评，包括机房位置选址、物理访问控制、防盗窃和防破坏、防雷击、防火、防水和防潮、防静电、温湿度控制、电力供应和电磁防护等方面的安全状况。</w:t>
      </w:r>
    </w:p>
    <w:p w14:paraId="68C5991A">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2.安全通信网络</w:t>
      </w:r>
    </w:p>
    <w:p w14:paraId="35B36A71">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安全通信网络测评是对信息系统的网络系统安全防护情况进行测评， 包括网络结构安全、网络访问控制、网络安全审计、网络边界完整性检查、网络入侵防范、网络恶意代码防范、网络设备防护等方面的安全状况。</w:t>
      </w:r>
    </w:p>
    <w:p w14:paraId="2484C3D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3.安全区域边界</w:t>
      </w:r>
    </w:p>
    <w:p w14:paraId="162CC80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安全区域边界测评是对信息系统的服务器、数据库和终端主机系统的安全防护情况进行测评，包括操作系  统和数据库层面的身份鉴别、安全标记、访问控制、可信路径、安全审计、剩余信息保护、主机入侵防范、 主机恶意代码防范、主机资源控制等方面的安全状况。</w:t>
      </w:r>
    </w:p>
    <w:p w14:paraId="495A34E6">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4.安全计算环境</w:t>
      </w:r>
    </w:p>
    <w:p w14:paraId="4DF618EF">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安全计算环境测评是对信息系统的安全防护情况进行测评，包括应用系统层面的身份鉴别、安全标记、访问控制、可信路径、安全审计、剩余信息保护、通信完整性、通信保密性、抗抵赖、软件容错、 应用系统的资源控制等方面的安全状况。</w:t>
      </w:r>
    </w:p>
    <w:p w14:paraId="0B8A500D">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5.安全管理中心</w:t>
      </w:r>
    </w:p>
    <w:p w14:paraId="23C02C6A">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安全管理中心测评是对信息系统的数据安全保护情况进行测评，包括数据在传输和存储过程中 的完整性、保密性措施，数据备份和恢复措施。</w:t>
      </w:r>
    </w:p>
    <w:p w14:paraId="5E5D65CF">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6.安全管理机构</w:t>
      </w:r>
    </w:p>
    <w:p w14:paraId="751CADDB">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安全管理机构测评是对信息系统的安全管理组织和岗位设置、人员配备、授权和审批、沟通和合作、 审核和检查等情况进行测评。</w:t>
      </w:r>
    </w:p>
    <w:p w14:paraId="7DD5D5E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7.安全管理制度</w:t>
      </w:r>
    </w:p>
    <w:p w14:paraId="09D24F94">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安全管理制度测评是对信息系统的安全管理制度体系和制度内容、制定和发布流程、评审和修订机制 等情况进行测评。</w:t>
      </w:r>
    </w:p>
    <w:p w14:paraId="7FB38503">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8.安全管理人员</w:t>
      </w:r>
    </w:p>
    <w:p w14:paraId="6657A54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安全管理人员测评是对信息系统相关内部人员的人员录用、人员离岗、人员考核、安全意识教育和培训，以及外部人员访问管理等情况进行测评。</w:t>
      </w:r>
    </w:p>
    <w:p w14:paraId="278D9134">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9.安全建设管理</w:t>
      </w:r>
    </w:p>
    <w:p w14:paraId="37780468">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安全建设管理测评是对信息系统建设过程中的系统定级、安全方案设计、产品采购和使用、自主软件 开发、外包软件开发、工程实施、测试验收、系统交付、系统备案、等级测评、安全服务商选择等情况进行测评。</w:t>
      </w:r>
    </w:p>
    <w:p w14:paraId="2B53A288">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10.安全运维管理</w:t>
      </w:r>
    </w:p>
    <w:p w14:paraId="34C7F81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安全运维管理测评是对信息系统运行维护过程中的环境管理、资产管理、介质管理、设备管理、监控 管理和安全管理中心、网络安全管理、系统安全管理、恶意代码防范管理、密码管理、变更管理、备份与 恢复管理、安全事件处置、应急预案管理等情况进行测评。</w:t>
      </w:r>
    </w:p>
    <w:p w14:paraId="7C6574EE">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二、网络安全风险评估</w:t>
      </w:r>
    </w:p>
    <w:p w14:paraId="1BA15731">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1.根据安全风险评估相关标准， 开展以下评估项目：资产评估、威胁评估、通用应用评估、基础设施安全评估、体系结构安全评估、系统本体安全评估、全面安全管理评估、安全应急能力评估、现有安全措施有 效性评估等。</w:t>
      </w:r>
    </w:p>
    <w:p w14:paraId="434C8987">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2.从风险管理角度，运用科学的手段和方法，系统地分析信息系统所面临的威胁及其存在的脆弱性，评估安全事件一旦发生可能造成危害程度，提出有针对性地抵御威胁的防护对策和整改措施，为防范和化解信息安全风险，将风险控制在可接受的水平，最大限度地保障信息安全提供科学依据。</w:t>
      </w:r>
    </w:p>
    <w:p w14:paraId="33938C2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 xml:space="preserve">三、项目要求 </w:t>
      </w:r>
    </w:p>
    <w:p w14:paraId="5EE3BBB0">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1.管理要求</w:t>
      </w:r>
    </w:p>
    <w:p w14:paraId="672AA7F0">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中标单位需提供详细的项目管理方案，应配备1个独立的项目管理小组，提供项目团队人员安排、项目进度安排、项目关键点控制计划与方案、项目安全控制计划与方案等，以确保项目顺利实施。</w:t>
      </w:r>
    </w:p>
    <w:p w14:paraId="062718E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2.人员要求</w:t>
      </w:r>
    </w:p>
    <w:p w14:paraId="115D7DC3">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项目实施团队：投标人为本项目须建立一支具有一定服务能力的管理团队，小组成员不少于5人，并合理调配各岗位人员，保障服务工作相关岗位人员需要。</w:t>
      </w:r>
    </w:p>
    <w:p w14:paraId="70305D84">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3.质量要求</w:t>
      </w:r>
    </w:p>
    <w:p w14:paraId="1C334140">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对项目进行科学严格的管理， 通过系统计划、有序组织、科学指导和有效控制，促进项目全面顺利实施，保证其公正性、独立性的质量体系，确保测评活动不受任何可能影响测评结果的商业、财务、健康、环境 等方面的压力。</w:t>
      </w:r>
    </w:p>
    <w:p w14:paraId="61FE0F5D">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4.工期要求</w:t>
      </w:r>
    </w:p>
    <w:p w14:paraId="584726A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 xml:space="preserve">投标方需在合同约定期限内对所有测评对象完成测评服务工作，并出具相关的测评报告。 </w:t>
      </w:r>
    </w:p>
    <w:p w14:paraId="7F81D10B">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5.保密要求</w:t>
      </w:r>
    </w:p>
    <w:p w14:paraId="032A0F6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中标人须与招标人签署保密协议，未经招标人同意不得向第三方泄露此项目相关情况。服务中产生的所有资料、技术文档要妥善保管，不得遗失、转借、复印，严禁通过互联网等公共信息网络、普通邮政进行递。相关工作人员须由中标人进行资格审查和保密教育，对知悉的事项及信息予以保密， 自觉遵守国家保密法律法规及招标人工作纪律和规章制度，不做任何窃取或泄露国家秘密、警务秘密的行为，签署《保密 承诺书》并报招标人备案。中标人若违反保密协议、未履行相关职责或教育、监督措施落实不到位，发生参与本项目人员窃取或泄露国家秘密、警务秘密的事件，将按照《中华人民共和国保守国家秘密法》等有关法律法规承担相应的责任。</w:t>
      </w:r>
    </w:p>
    <w:p w14:paraId="08503A3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6.服务交付要求（包括但不限于）</w:t>
      </w:r>
    </w:p>
    <w:p w14:paraId="60793296">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（1）差距分析报告</w:t>
      </w:r>
    </w:p>
    <w:p w14:paraId="5C5026C4">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完成测评工作后，针对被测系统存在的网络安全隐患，出具《差</w:t>
      </w:r>
      <w:r>
        <w:rPr>
          <w:rFonts w:hint="eastAsia" w:asciiTheme="minorEastAsia" w:hAnsiTheme="minorEastAsia" w:eastAsiaTheme="minorEastAsia" w:cstheme="minorEastAsia"/>
          <w:color w:val="auto"/>
          <w:spacing w:val="1"/>
          <w:sz w:val="28"/>
          <w:szCs w:val="28"/>
          <w:highlight w:val="none"/>
          <w:lang w:val="en-US" w:eastAsia="zh-CN"/>
        </w:rPr>
        <w:t xml:space="preserve">距分析报告》，并指导我单位进行整改工作； </w:t>
      </w:r>
    </w:p>
    <w:p w14:paraId="0FC97A7D">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default"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（2）按照客户单位要求，提供不少于2次的密码应用安全和网络安全相关内容的培训。在客户单位重要网络安全保障工作期间提供网络安全保障、安全防护、安全扫描等现场技术支持服务。</w:t>
      </w:r>
    </w:p>
    <w:p w14:paraId="2BAE1CCC">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val="en-US" w:eastAsia="zh-CN"/>
        </w:rPr>
        <w:t>（3） 网络安全等保测评报告</w:t>
      </w:r>
    </w:p>
    <w:p w14:paraId="3D03E5A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eastAsia="zh-CN"/>
        </w:rPr>
      </w:pPr>
      <w:r>
        <w:rPr>
          <w:rFonts w:hint="eastAsia" w:asciiTheme="minorEastAsia" w:hAnsiTheme="minorEastAsia" w:eastAsiaTheme="minorEastAsia" w:cstheme="minorEastAsia"/>
          <w:color w:val="auto"/>
          <w:spacing w:val="1"/>
          <w:sz w:val="28"/>
          <w:szCs w:val="28"/>
          <w:highlight w:val="none"/>
          <w:lang w:val="en-US" w:eastAsia="zh-CN"/>
        </w:rPr>
        <w:t>在完成等保测评工作后，按照等级保护要求对被测系统出具《网络安全等级保护测评报告》。</w:t>
      </w:r>
    </w:p>
    <w:p w14:paraId="17FE530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5"/>
        <w:textAlignment w:val="baseline"/>
        <w:rPr>
          <w:rFonts w:hint="eastAsia" w:asciiTheme="minorEastAsia" w:hAnsiTheme="minorEastAsia" w:eastAsiaTheme="minorEastAsia" w:cstheme="minorEastAsia"/>
          <w:color w:val="auto"/>
          <w:spacing w:val="1"/>
          <w:sz w:val="28"/>
          <w:szCs w:val="28"/>
          <w:highlight w:val="none"/>
          <w:lang w:val="en-US" w:eastAsia="zh-CN"/>
        </w:rPr>
      </w:pP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lang w:val="en-US" w:eastAsia="zh-CN"/>
        </w:rPr>
        <w:t>4</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lang w:val="en-US" w:eastAsia="zh-CN"/>
        </w:rPr>
        <w:t>商用密码应用安全性评估报告</w:t>
      </w:r>
    </w:p>
    <w:p w14:paraId="5B61F5E0">
      <w:pPr>
        <w:pStyle w:val="7"/>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default" w:asciiTheme="minorEastAsia" w:hAnsiTheme="minorEastAsia" w:eastAsiaTheme="minorEastAsia" w:cstheme="minorEastAsia"/>
          <w:snapToGrid w:val="0"/>
          <w:color w:val="auto"/>
          <w:spacing w:val="1"/>
          <w:kern w:val="0"/>
          <w:sz w:val="28"/>
          <w:szCs w:val="28"/>
          <w:highlight w:val="none"/>
          <w:lang w:val="en-US" w:eastAsia="zh-CN" w:bidi="ar-SA"/>
        </w:rPr>
      </w:pPr>
      <w:r>
        <w:rPr>
          <w:rFonts w:hint="eastAsia" w:asciiTheme="minorEastAsia" w:hAnsiTheme="minorEastAsia" w:eastAsiaTheme="minorEastAsia" w:cstheme="minorEastAsia"/>
          <w:snapToGrid w:val="0"/>
          <w:color w:val="auto"/>
          <w:spacing w:val="1"/>
          <w:kern w:val="0"/>
          <w:sz w:val="28"/>
          <w:szCs w:val="28"/>
          <w:highlight w:val="none"/>
          <w:lang w:val="en-US" w:eastAsia="zh-CN" w:bidi="ar-SA"/>
        </w:rPr>
        <w:t>在完成商用密码应用安全性评估工作后，按照商用密码应用测评的要求对被测系统出具《商用密码应用安全性评估报告》。供应商需按照客户单位要求，在2025年、2026年、2027年分别出具1个信息系统的《商用密码应用安全性评估报告》，总计出具3份《商用密码应用安全性评估报告》</w:t>
      </w:r>
    </w:p>
    <w:p w14:paraId="1E5680C7">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8"/>
          <w:sz w:val="28"/>
          <w:szCs w:val="28"/>
          <w:highlight w:val="none"/>
        </w:rPr>
        <w:t>四、商务要求</w:t>
      </w:r>
    </w:p>
    <w:p w14:paraId="3F74E4A8">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536" w:firstLineChars="200"/>
        <w:textAlignment w:val="baseline"/>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pacing w:val="-6"/>
          <w:position w:val="17"/>
          <w:sz w:val="28"/>
          <w:szCs w:val="28"/>
          <w:highlight w:val="none"/>
        </w:rPr>
        <w:t>（一）服务期限：</w:t>
      </w:r>
      <w:r>
        <w:rPr>
          <w:rFonts w:hint="eastAsia" w:asciiTheme="minorEastAsia" w:hAnsiTheme="minorEastAsia" w:eastAsiaTheme="minorEastAsia" w:cstheme="minorEastAsia"/>
          <w:color w:val="auto"/>
          <w:spacing w:val="-2"/>
          <w:position w:val="17"/>
          <w:sz w:val="28"/>
          <w:szCs w:val="28"/>
          <w:highlight w:val="none"/>
          <w:lang w:val="en-US" w:eastAsia="zh-CN"/>
        </w:rPr>
        <w:t>项目中标（合同签订之日算起）30个自然日内完成信息系统等级保护测评服务和商用密码应用安全性评估服务工作。2026、2027年的《商用密码应用安全性评估报告》需在每年10月前出具。</w:t>
      </w:r>
    </w:p>
    <w:p w14:paraId="7A4AFE92">
      <w:pPr>
        <w:pStyle w:val="6"/>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rFonts w:hint="eastAsia" w:asciiTheme="minorEastAsia" w:hAnsiTheme="minorEastAsia" w:eastAsiaTheme="minorEastAsia" w:cstheme="minorEastAsia"/>
          <w:color w:val="auto"/>
          <w:spacing w:val="1"/>
          <w:sz w:val="28"/>
          <w:szCs w:val="28"/>
          <w:highlight w:val="none"/>
          <w:lang w:eastAsia="zh-CN"/>
        </w:rPr>
      </w:pPr>
      <w:r>
        <w:rPr>
          <w:rFonts w:hint="eastAsia" w:asciiTheme="minorEastAsia" w:hAnsiTheme="minorEastAsia" w:eastAsiaTheme="minorEastAsia" w:cstheme="minorEastAsia"/>
          <w:color w:val="auto"/>
          <w:spacing w:val="1"/>
          <w:sz w:val="28"/>
          <w:szCs w:val="28"/>
          <w:highlight w:val="none"/>
          <w:lang w:eastAsia="zh-CN"/>
        </w:rPr>
        <w:t>（二）服务地点：新疆维吾尔自治区</w:t>
      </w:r>
      <w:r>
        <w:rPr>
          <w:rFonts w:hint="eastAsia" w:asciiTheme="minorEastAsia" w:hAnsiTheme="minorEastAsia" w:eastAsiaTheme="minorEastAsia" w:cstheme="minorEastAsia"/>
          <w:color w:val="auto"/>
          <w:spacing w:val="1"/>
          <w:sz w:val="28"/>
          <w:szCs w:val="28"/>
          <w:highlight w:val="none"/>
          <w:lang w:val="en-US" w:eastAsia="zh-CN"/>
        </w:rPr>
        <w:t>统计局</w:t>
      </w:r>
      <w:r>
        <w:rPr>
          <w:rFonts w:hint="eastAsia" w:asciiTheme="minorEastAsia" w:hAnsiTheme="minorEastAsia" w:eastAsiaTheme="minorEastAsia" w:cstheme="minorEastAsia"/>
          <w:color w:val="auto"/>
          <w:spacing w:val="1"/>
          <w:sz w:val="28"/>
          <w:szCs w:val="28"/>
          <w:highlight w:val="none"/>
          <w:lang w:eastAsia="zh-CN"/>
        </w:rPr>
        <w:t>。</w:t>
      </w:r>
    </w:p>
    <w:p w14:paraId="5E3DE39E">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（三）付款方式：具体以签订合同为准。</w:t>
      </w:r>
    </w:p>
    <w:p w14:paraId="45BDA7CF">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hint="eastAsia" w:asciiTheme="minorEastAsia" w:hAnsiTheme="minorEastAsia" w:eastAsiaTheme="minorEastAsia" w:cstheme="minorEastAsia"/>
          <w:color w:val="auto"/>
          <w:sz w:val="28"/>
          <w:szCs w:val="28"/>
          <w:highlight w:val="none"/>
          <w:lang w:val="en-US" w:eastAsia="zh-CN"/>
        </w:rPr>
      </w:pPr>
    </w:p>
    <w:p w14:paraId="5FA9067D">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47DE81E2">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4A83458C">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0DD193BD">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4DDC64B7">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6029C850">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4B1C75D">
      <w:pPr>
        <w:keepNext w:val="0"/>
        <w:keepLines w:val="0"/>
        <w:pageBreakBefore w:val="0"/>
        <w:wordWrap/>
        <w:overflowPunct/>
        <w:topLinePunct w:val="0"/>
        <w:bidi w:val="0"/>
        <w:adjustRightInd w:val="0"/>
        <w:snapToGrid w:val="0"/>
        <w:spacing w:before="157" w:beforeLines="50" w:line="48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113FAF9F">
      <w:pPr>
        <w:keepNext w:val="0"/>
        <w:keepLines w:val="0"/>
        <w:pageBreakBefore w:val="0"/>
        <w:wordWrap/>
        <w:overflowPunct/>
        <w:topLinePunct w:val="0"/>
        <w:bidi w:val="0"/>
        <w:adjustRightInd w:val="0"/>
        <w:snapToGrid w:val="0"/>
        <w:spacing w:before="157" w:beforeLines="50" w:line="480" w:lineRule="auto"/>
        <w:jc w:val="center"/>
        <w:rPr>
          <w:rFonts w:hint="eastAsia" w:asciiTheme="minorEastAsia" w:hAnsiTheme="minorEastAsia" w:eastAsiaTheme="minorEastAsia" w:cstheme="minorEastAsia"/>
          <w:color w:val="auto"/>
          <w:w w:val="100"/>
          <w:sz w:val="28"/>
          <w:szCs w:val="28"/>
          <w:highlight w:val="none"/>
        </w:rPr>
      </w:pPr>
      <w:r>
        <w:rPr>
          <w:rStyle w:val="24"/>
          <w:rFonts w:hint="eastAsia" w:asciiTheme="minorEastAsia" w:hAnsiTheme="minorEastAsia" w:eastAsiaTheme="minorEastAsia" w:cstheme="minorEastAsia"/>
          <w:b/>
          <w:color w:val="auto"/>
          <w:w w:val="100"/>
          <w:sz w:val="28"/>
          <w:szCs w:val="28"/>
          <w:highlight w:val="none"/>
          <w:lang w:val="en-US" w:eastAsia="zh-CN"/>
        </w:rPr>
        <w:t>第六部分  合同</w:t>
      </w:r>
    </w:p>
    <w:p w14:paraId="5DA6DE97">
      <w:pPr>
        <w:pStyle w:val="2"/>
        <w:numPr>
          <w:ilvl w:val="0"/>
          <w:numId w:val="0"/>
        </w:numPr>
        <w:tabs>
          <w:tab w:val="left" w:pos="330"/>
          <w:tab w:val="clear" w:pos="420"/>
        </w:tabs>
        <w:ind w:firstLine="560" w:firstLineChars="200"/>
        <w:rPr>
          <w:rFonts w:hint="eastAsia" w:asciiTheme="minorEastAsia" w:hAnsiTheme="minorEastAsia" w:eastAsiaTheme="minorEastAsia" w:cstheme="minorEastAsia"/>
          <w:color w:val="auto"/>
          <w:sz w:val="28"/>
          <w:szCs w:val="28"/>
          <w:highlight w:val="none"/>
          <w:lang w:val="en-US" w:eastAsia="zh-CN"/>
        </w:rPr>
      </w:pPr>
      <w:bookmarkStart w:id="18" w:name="_Toc13639"/>
      <w:bookmarkStart w:id="19" w:name="_Toc13204"/>
      <w:bookmarkStart w:id="20" w:name="_Toc4998"/>
      <w:bookmarkStart w:id="21" w:name="_Toc15727"/>
      <w:r>
        <w:rPr>
          <w:rFonts w:hint="eastAsia" w:asciiTheme="minorEastAsia" w:hAnsiTheme="minorEastAsia" w:eastAsiaTheme="minorEastAsia" w:cstheme="minorEastAsia"/>
          <w:color w:val="auto"/>
          <w:sz w:val="28"/>
          <w:szCs w:val="28"/>
          <w:highlight w:val="none"/>
        </w:rPr>
        <w:t>一、合同</w:t>
      </w:r>
      <w:bookmarkEnd w:id="18"/>
      <w:bookmarkEnd w:id="19"/>
      <w:bookmarkEnd w:id="20"/>
      <w:bookmarkEnd w:id="21"/>
      <w:r>
        <w:rPr>
          <w:rFonts w:hint="eastAsia" w:asciiTheme="minorEastAsia" w:hAnsiTheme="minorEastAsia" w:eastAsiaTheme="minorEastAsia" w:cstheme="minorEastAsia"/>
          <w:color w:val="auto"/>
          <w:sz w:val="28"/>
          <w:szCs w:val="28"/>
          <w:highlight w:val="none"/>
          <w:lang w:val="en-US" w:eastAsia="zh-CN"/>
        </w:rPr>
        <w:t>专用条款</w:t>
      </w:r>
    </w:p>
    <w:p w14:paraId="39E686B7">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根据《政府采购法》和《民法典》行业标准、采购文件的要求以及采购人和供应商之间的权利和义务，按照平等互惠的原则以合同方式约定。此合同书仅作为签订正式合同时的参考，正式合同书应包括本参考格式之内容。</w:t>
      </w:r>
    </w:p>
    <w:p w14:paraId="73D0F2A8">
      <w:pPr>
        <w:pStyle w:val="4"/>
        <w:numPr>
          <w:ilvl w:val="0"/>
          <w:numId w:val="0"/>
        </w:numPr>
        <w:tabs>
          <w:tab w:val="left" w:pos="330"/>
        </w:tabs>
        <w:ind w:firstLine="560" w:firstLineChars="200"/>
        <w:rPr>
          <w:rFonts w:hint="eastAsia" w:asciiTheme="minorEastAsia" w:hAnsiTheme="minorEastAsia" w:eastAsiaTheme="minorEastAsia" w:cstheme="minorEastAsia"/>
          <w:color w:val="auto"/>
          <w:sz w:val="28"/>
          <w:szCs w:val="28"/>
          <w:highlight w:val="none"/>
        </w:rPr>
      </w:pPr>
      <w:bookmarkStart w:id="22" w:name="_Toc31037"/>
      <w:bookmarkStart w:id="23" w:name="_Toc7754"/>
      <w:bookmarkStart w:id="24" w:name="_Toc27427"/>
      <w:bookmarkStart w:id="25" w:name="_Toc12877"/>
      <w:bookmarkStart w:id="26" w:name="_Toc16897"/>
      <w:bookmarkStart w:id="27" w:name="_Toc15026"/>
      <w:bookmarkStart w:id="28" w:name="_Toc29733"/>
      <w:bookmarkStart w:id="29" w:name="_Toc18147"/>
      <w:bookmarkStart w:id="30" w:name="_Toc32262"/>
      <w:bookmarkStart w:id="31" w:name="_Toc20911"/>
      <w:bookmarkStart w:id="32" w:name="_Toc27240"/>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签订</w:t>
      </w:r>
      <w:r>
        <w:rPr>
          <w:rFonts w:hint="eastAsia" w:asciiTheme="minorEastAsia" w:hAnsiTheme="minorEastAsia" w:eastAsiaTheme="minorEastAsia" w:cstheme="minorEastAsia"/>
          <w:color w:val="auto"/>
          <w:sz w:val="28"/>
          <w:szCs w:val="28"/>
          <w:highlight w:val="none"/>
        </w:rPr>
        <w:t>合同</w:t>
      </w:r>
      <w:r>
        <w:rPr>
          <w:rFonts w:hint="eastAsia" w:asciiTheme="minorEastAsia" w:hAnsiTheme="minorEastAsia" w:eastAsiaTheme="minorEastAsia" w:cstheme="minorEastAsia"/>
          <w:color w:val="auto"/>
          <w:sz w:val="28"/>
          <w:szCs w:val="28"/>
          <w:highlight w:val="none"/>
          <w:lang w:val="en-US" w:eastAsia="zh-CN"/>
        </w:rPr>
        <w:t>相关</w:t>
      </w:r>
      <w:r>
        <w:rPr>
          <w:rFonts w:hint="eastAsia" w:asciiTheme="minorEastAsia" w:hAnsiTheme="minorEastAsia" w:eastAsiaTheme="minorEastAsia" w:cstheme="minorEastAsia"/>
          <w:color w:val="auto"/>
          <w:sz w:val="28"/>
          <w:szCs w:val="28"/>
          <w:highlight w:val="none"/>
        </w:rPr>
        <w:t>文件</w:t>
      </w:r>
      <w:bookmarkEnd w:id="22"/>
      <w:bookmarkEnd w:id="23"/>
      <w:bookmarkEnd w:id="24"/>
      <w:bookmarkEnd w:id="25"/>
      <w:bookmarkEnd w:id="26"/>
      <w:bookmarkEnd w:id="27"/>
      <w:bookmarkEnd w:id="28"/>
      <w:bookmarkEnd w:id="29"/>
      <w:bookmarkEnd w:id="30"/>
      <w:bookmarkEnd w:id="31"/>
      <w:bookmarkEnd w:id="32"/>
    </w:p>
    <w:p w14:paraId="5AA64D6B">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本合同所附下列文件是构成本合同不可分割的部分：</w:t>
      </w:r>
    </w:p>
    <w:p w14:paraId="06486540">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lang w:val="en-US" w:eastAsia="zh-CN"/>
        </w:rPr>
        <w:t>1</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采购文件</w:t>
      </w:r>
    </w:p>
    <w:p w14:paraId="644A17D8">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lang w:val="en-US" w:eastAsia="zh-CN"/>
        </w:rPr>
        <w:t>成交</w:t>
      </w:r>
      <w:r>
        <w:rPr>
          <w:rFonts w:hint="eastAsia" w:asciiTheme="minorEastAsia" w:hAnsiTheme="minorEastAsia" w:eastAsiaTheme="minorEastAsia" w:cstheme="minorEastAsia"/>
          <w:bCs/>
          <w:color w:val="auto"/>
          <w:sz w:val="28"/>
          <w:szCs w:val="28"/>
          <w:highlight w:val="none"/>
        </w:rPr>
        <w:t>人提交的响应文件</w:t>
      </w:r>
    </w:p>
    <w:p w14:paraId="344C1F73">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成交通知书</w:t>
      </w:r>
    </w:p>
    <w:p w14:paraId="66115654">
      <w:pPr>
        <w:pStyle w:val="28"/>
        <w:spacing w:line="440" w:lineRule="exact"/>
        <w:ind w:left="0" w:leftChars="0" w:firstLine="560" w:firstLineChars="200"/>
        <w:jc w:val="left"/>
        <w:rPr>
          <w:rFonts w:hint="eastAsia" w:asciiTheme="minorEastAsia" w:hAnsiTheme="minorEastAsia" w:eastAsiaTheme="minorEastAsia" w:cstheme="minorEastAsia"/>
          <w:color w:val="auto"/>
          <w:kern w:val="0"/>
          <w:sz w:val="28"/>
          <w:szCs w:val="28"/>
          <w:highlight w:val="none"/>
          <w:lang w:val="en-US" w:eastAsia="zh-CN" w:bidi="ar-SA"/>
        </w:rPr>
      </w:pPr>
      <w:bookmarkStart w:id="33" w:name="_Toc9780"/>
      <w:bookmarkStart w:id="34" w:name="_Toc7283"/>
      <w:bookmarkStart w:id="35" w:name="_Toc9533"/>
      <w:bookmarkStart w:id="36" w:name="_Toc5484"/>
      <w:bookmarkStart w:id="37" w:name="_Toc18906"/>
      <w:bookmarkStart w:id="38" w:name="_Toc5113"/>
      <w:bookmarkStart w:id="39" w:name="_Toc31002"/>
      <w:bookmarkStart w:id="40" w:name="_Toc32208"/>
      <w:bookmarkStart w:id="41" w:name="_Toc4493"/>
      <w:bookmarkStart w:id="42" w:name="_Toc30969"/>
      <w:bookmarkStart w:id="43" w:name="_Toc4317"/>
      <w:r>
        <w:rPr>
          <w:rFonts w:hint="eastAsia" w:asciiTheme="minorEastAsia" w:hAnsiTheme="minorEastAsia" w:eastAsiaTheme="minorEastAsia" w:cstheme="minorEastAsia"/>
          <w:bCs/>
          <w:color w:val="auto"/>
          <w:sz w:val="28"/>
          <w:szCs w:val="28"/>
          <w:highlight w:val="none"/>
        </w:rPr>
        <w:t>2</w:t>
      </w:r>
      <w:bookmarkEnd w:id="33"/>
      <w:bookmarkEnd w:id="34"/>
      <w:bookmarkEnd w:id="35"/>
      <w:bookmarkEnd w:id="36"/>
      <w:bookmarkEnd w:id="37"/>
      <w:bookmarkEnd w:id="38"/>
      <w:bookmarkEnd w:id="39"/>
      <w:bookmarkEnd w:id="40"/>
      <w:bookmarkEnd w:id="41"/>
      <w:bookmarkEnd w:id="42"/>
      <w:bookmarkEnd w:id="43"/>
      <w:bookmarkStart w:id="44" w:name="_Toc8057"/>
      <w:bookmarkStart w:id="45" w:name="_Toc11180"/>
      <w:bookmarkStart w:id="46" w:name="_Toc12886"/>
      <w:bookmarkStart w:id="47" w:name="_Toc19819"/>
      <w:bookmarkStart w:id="48" w:name="_Toc31347"/>
      <w:bookmarkStart w:id="49" w:name="_Toc26505"/>
      <w:bookmarkStart w:id="50" w:name="_Toc24473"/>
      <w:bookmarkStart w:id="51" w:name="_Toc20786"/>
      <w:bookmarkStart w:id="52" w:name="_Toc12003"/>
      <w:bookmarkStart w:id="53" w:name="_Toc31396"/>
      <w:bookmarkStart w:id="54" w:name="_Toc2051"/>
      <w:r>
        <w:rPr>
          <w:rFonts w:hint="eastAsia" w:asciiTheme="minorEastAsia" w:hAnsiTheme="minorEastAsia" w:eastAsiaTheme="minorEastAsia" w:cstheme="minorEastAsia"/>
          <w:bCs/>
          <w:color w:val="auto"/>
          <w:sz w:val="28"/>
          <w:szCs w:val="28"/>
          <w:highlight w:val="none"/>
          <w:lang w:eastAsia="zh-CN"/>
        </w:rPr>
        <w:t>、</w:t>
      </w:r>
      <w:bookmarkEnd w:id="44"/>
      <w:bookmarkEnd w:id="45"/>
      <w:bookmarkEnd w:id="46"/>
      <w:bookmarkEnd w:id="47"/>
      <w:bookmarkEnd w:id="48"/>
      <w:bookmarkEnd w:id="49"/>
      <w:bookmarkEnd w:id="50"/>
      <w:bookmarkEnd w:id="51"/>
      <w:bookmarkEnd w:id="52"/>
      <w:bookmarkEnd w:id="53"/>
      <w:bookmarkEnd w:id="54"/>
      <w:r>
        <w:rPr>
          <w:rFonts w:hint="eastAsia" w:asciiTheme="minorEastAsia" w:hAnsiTheme="minorEastAsia" w:eastAsiaTheme="minorEastAsia" w:cstheme="minorEastAsia"/>
          <w:color w:val="auto"/>
          <w:kern w:val="0"/>
          <w:sz w:val="28"/>
          <w:szCs w:val="28"/>
          <w:highlight w:val="none"/>
          <w:lang w:val="en-US" w:eastAsia="zh-CN" w:bidi="ar-SA"/>
        </w:rPr>
        <w:t>服务内容</w:t>
      </w:r>
    </w:p>
    <w:p w14:paraId="463E8CB4">
      <w:pPr>
        <w:pStyle w:val="28"/>
        <w:keepNext w:val="0"/>
        <w:keepLines w:val="0"/>
        <w:pageBreakBefore w:val="0"/>
        <w:widowControl w:val="0"/>
        <w:kinsoku/>
        <w:wordWrap/>
        <w:overflowPunct/>
        <w:topLinePunct w:val="0"/>
        <w:autoSpaceDE/>
        <w:autoSpaceDN/>
        <w:bidi w:val="0"/>
        <w:adjustRightInd/>
        <w:snapToGrid/>
        <w:spacing w:line="416" w:lineRule="atLeast"/>
        <w:ind w:firstLine="560" w:firstLineChars="200"/>
        <w:jc w:val="left"/>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按采购文件“服务需求”</w:t>
      </w:r>
    </w:p>
    <w:p w14:paraId="36F038FE">
      <w:pPr>
        <w:pStyle w:val="4"/>
        <w:numPr>
          <w:ilvl w:val="0"/>
          <w:numId w:val="0"/>
        </w:numPr>
        <w:tabs>
          <w:tab w:val="left" w:pos="330"/>
        </w:tabs>
        <w:ind w:firstLine="560" w:firstLineChars="200"/>
        <w:rPr>
          <w:rFonts w:hint="eastAsia" w:asciiTheme="minorEastAsia" w:hAnsiTheme="minorEastAsia" w:eastAsiaTheme="minorEastAsia" w:cstheme="minorEastAsia"/>
          <w:color w:val="auto"/>
          <w:sz w:val="28"/>
          <w:szCs w:val="28"/>
          <w:highlight w:val="none"/>
        </w:rPr>
      </w:pPr>
      <w:bookmarkStart w:id="55" w:name="_Toc32249"/>
      <w:bookmarkStart w:id="56" w:name="_Toc1300"/>
      <w:bookmarkStart w:id="57" w:name="_Toc20409"/>
      <w:bookmarkStart w:id="58" w:name="_Toc29069"/>
      <w:bookmarkStart w:id="59" w:name="_Toc2569"/>
      <w:bookmarkStart w:id="60" w:name="_Toc16266"/>
      <w:bookmarkStart w:id="61" w:name="_Toc6608"/>
      <w:bookmarkStart w:id="62" w:name="_Toc19925"/>
      <w:bookmarkStart w:id="63" w:name="_Toc25176"/>
      <w:bookmarkStart w:id="64" w:name="_Toc4776"/>
      <w:bookmarkStart w:id="65" w:name="_Toc20324"/>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合同金额</w:t>
      </w:r>
    </w:p>
    <w:p w14:paraId="2C2042DA">
      <w:pPr>
        <w:pStyle w:val="28"/>
        <w:spacing w:line="44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合同总金额为人民币__________元，分项价格见响应文件报价明细表。</w:t>
      </w:r>
    </w:p>
    <w:p w14:paraId="76776E9C">
      <w:pPr>
        <w:pStyle w:val="4"/>
        <w:numPr>
          <w:ilvl w:val="0"/>
          <w:numId w:val="5"/>
        </w:numPr>
        <w:tabs>
          <w:tab w:val="left" w:pos="330"/>
        </w:tabs>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验收</w:t>
      </w:r>
    </w:p>
    <w:p w14:paraId="7C08E75C">
      <w:pPr>
        <w:pStyle w:val="12"/>
        <w:spacing w:line="360" w:lineRule="auto"/>
        <w:ind w:firstLine="560" w:firstLineChars="20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待服务完成后，供应商按照本项目采购需求向采购人提交成果报告，由招标代理机构组织采购人、专家对项目进行验收，验收不合格的须在规定的时间内完成，否则由供应商承担相应责任。</w:t>
      </w:r>
    </w:p>
    <w:p w14:paraId="157FA2DB">
      <w:pPr>
        <w:numPr>
          <w:ilvl w:val="0"/>
          <w:numId w:val="0"/>
        </w:numPr>
        <w:ind w:firstLine="560" w:firstLineChars="20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Theme="minorEastAsia" w:hAnsiTheme="minorEastAsia" w:eastAsiaTheme="minorEastAsia" w:cstheme="minorEastAsia"/>
          <w:bCs/>
          <w:color w:val="auto"/>
          <w:kern w:val="2"/>
          <w:sz w:val="28"/>
          <w:szCs w:val="28"/>
          <w:highlight w:val="none"/>
          <w:lang w:val="en-US" w:eastAsia="zh-CN" w:bidi="ar-SA"/>
        </w:rPr>
        <w:t>验收费用由成交人承担。</w:t>
      </w:r>
      <w:bookmarkEnd w:id="55"/>
      <w:bookmarkEnd w:id="56"/>
      <w:bookmarkEnd w:id="57"/>
      <w:bookmarkEnd w:id="58"/>
      <w:bookmarkEnd w:id="59"/>
      <w:bookmarkEnd w:id="60"/>
      <w:bookmarkEnd w:id="61"/>
      <w:bookmarkEnd w:id="62"/>
      <w:bookmarkEnd w:id="63"/>
      <w:bookmarkEnd w:id="64"/>
      <w:bookmarkEnd w:id="65"/>
      <w:bookmarkStart w:id="66" w:name="_Toc29225"/>
      <w:bookmarkStart w:id="67" w:name="_Toc13674"/>
      <w:bookmarkStart w:id="68" w:name="_Toc8627"/>
      <w:bookmarkStart w:id="69" w:name="_Toc17586"/>
      <w:bookmarkStart w:id="70" w:name="_Toc7820"/>
      <w:bookmarkStart w:id="71" w:name="_Toc4888"/>
      <w:bookmarkStart w:id="72" w:name="_Toc28660"/>
      <w:bookmarkStart w:id="73" w:name="_Toc32067"/>
      <w:bookmarkStart w:id="74" w:name="_Toc1314"/>
      <w:bookmarkStart w:id="75" w:name="_Toc16102"/>
      <w:bookmarkStart w:id="76" w:name="_Toc17995"/>
    </w:p>
    <w:p w14:paraId="0DD47C16">
      <w:pPr>
        <w:numPr>
          <w:ilvl w:val="0"/>
          <w:numId w:val="0"/>
        </w:num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合同生效及支付条件和方式</w:t>
      </w:r>
      <w:bookmarkEnd w:id="66"/>
      <w:bookmarkEnd w:id="67"/>
      <w:bookmarkEnd w:id="68"/>
      <w:bookmarkEnd w:id="69"/>
      <w:bookmarkEnd w:id="70"/>
      <w:bookmarkEnd w:id="71"/>
      <w:bookmarkEnd w:id="72"/>
      <w:bookmarkEnd w:id="73"/>
      <w:bookmarkEnd w:id="74"/>
      <w:bookmarkEnd w:id="75"/>
      <w:bookmarkEnd w:id="76"/>
    </w:p>
    <w:p w14:paraId="685CB224">
      <w:pPr>
        <w:pStyle w:val="4"/>
        <w:numPr>
          <w:ilvl w:val="0"/>
          <w:numId w:val="0"/>
        </w:numPr>
        <w:tabs>
          <w:tab w:val="left" w:pos="330"/>
        </w:tabs>
        <w:ind w:firstLine="560" w:firstLineChars="200"/>
        <w:rPr>
          <w:rFonts w:hint="eastAsia" w:asciiTheme="minorEastAsia" w:hAnsiTheme="minorEastAsia" w:eastAsiaTheme="minorEastAsia" w:cstheme="minorEastAsia"/>
          <w:bCs/>
          <w:color w:val="auto"/>
          <w:kern w:val="2"/>
          <w:sz w:val="28"/>
          <w:szCs w:val="28"/>
          <w:highlight w:val="none"/>
        </w:rPr>
      </w:pPr>
      <w:bookmarkStart w:id="77" w:name="_Toc717"/>
      <w:bookmarkStart w:id="78" w:name="_Toc16842"/>
      <w:bookmarkStart w:id="79" w:name="_Toc7977"/>
      <w:bookmarkStart w:id="80" w:name="_Toc4365"/>
      <w:bookmarkStart w:id="81" w:name="_Toc32228"/>
      <w:bookmarkStart w:id="82" w:name="_Toc8262"/>
      <w:bookmarkStart w:id="83" w:name="_Toc21075"/>
      <w:bookmarkStart w:id="84" w:name="_Toc27736"/>
      <w:bookmarkStart w:id="85" w:name="_Toc13594"/>
      <w:bookmarkStart w:id="86" w:name="_Toc31164"/>
      <w:bookmarkStart w:id="87" w:name="_Toc14317"/>
      <w:r>
        <w:rPr>
          <w:rFonts w:hint="eastAsia" w:asciiTheme="minorEastAsia" w:hAnsiTheme="minorEastAsia" w:eastAsiaTheme="minorEastAsia" w:cstheme="minorEastAsia"/>
          <w:bCs/>
          <w:color w:val="auto"/>
          <w:kern w:val="2"/>
          <w:sz w:val="28"/>
          <w:szCs w:val="28"/>
          <w:highlight w:val="none"/>
        </w:rPr>
        <w:t>合同签订盖章即生效。</w:t>
      </w:r>
    </w:p>
    <w:p w14:paraId="1D363277">
      <w:pPr>
        <w:pStyle w:val="4"/>
        <w:numPr>
          <w:ilvl w:val="0"/>
          <w:numId w:val="0"/>
        </w:numPr>
        <w:tabs>
          <w:tab w:val="left" w:pos="330"/>
        </w:tabs>
        <w:ind w:firstLine="560" w:firstLineChars="200"/>
        <w:rPr>
          <w:rFonts w:hint="eastAsia" w:asciiTheme="minorEastAsia" w:hAnsiTheme="minorEastAsia" w:eastAsiaTheme="minorEastAsia" w:cstheme="minorEastAsia"/>
          <w:bCs/>
          <w:color w:val="auto"/>
          <w:kern w:val="2"/>
          <w:sz w:val="28"/>
          <w:szCs w:val="28"/>
          <w:highlight w:val="none"/>
          <w:lang w:val="en-US" w:eastAsia="zh-CN"/>
        </w:rPr>
      </w:pPr>
      <w:r>
        <w:rPr>
          <w:rFonts w:hint="eastAsia" w:asciiTheme="minorEastAsia" w:hAnsiTheme="minorEastAsia" w:eastAsiaTheme="minorEastAsia" w:cstheme="minorEastAsia"/>
          <w:bCs/>
          <w:color w:val="auto"/>
          <w:kern w:val="2"/>
          <w:sz w:val="28"/>
          <w:szCs w:val="28"/>
          <w:highlight w:val="none"/>
        </w:rPr>
        <w:t>支付方式：</w:t>
      </w:r>
      <w:r>
        <w:rPr>
          <w:rFonts w:hint="eastAsia" w:asciiTheme="minorEastAsia" w:hAnsiTheme="minorEastAsia" w:eastAsiaTheme="minorEastAsia" w:cstheme="minorEastAsia"/>
          <w:bCs/>
          <w:color w:val="auto"/>
          <w:kern w:val="2"/>
          <w:sz w:val="28"/>
          <w:szCs w:val="28"/>
          <w:highlight w:val="none"/>
          <w:lang w:val="en-US" w:eastAsia="zh-CN"/>
        </w:rPr>
        <w:t>详见供应商须知前附表相关内容。</w:t>
      </w:r>
    </w:p>
    <w:p w14:paraId="05A184E2">
      <w:pPr>
        <w:pStyle w:val="4"/>
        <w:numPr>
          <w:ilvl w:val="0"/>
          <w:numId w:val="0"/>
        </w:numPr>
        <w:tabs>
          <w:tab w:val="left" w:pos="330"/>
        </w:tabs>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eastAsia="zh-CN"/>
        </w:rPr>
        <w:t>、</w:t>
      </w:r>
      <w:bookmarkEnd w:id="77"/>
      <w:bookmarkEnd w:id="78"/>
      <w:bookmarkEnd w:id="79"/>
      <w:bookmarkEnd w:id="80"/>
      <w:bookmarkEnd w:id="81"/>
      <w:bookmarkEnd w:id="82"/>
      <w:bookmarkEnd w:id="83"/>
      <w:bookmarkEnd w:id="84"/>
      <w:bookmarkEnd w:id="85"/>
      <w:bookmarkEnd w:id="86"/>
      <w:bookmarkEnd w:id="87"/>
      <w:r>
        <w:rPr>
          <w:rFonts w:hint="eastAsia" w:asciiTheme="minorEastAsia" w:hAnsiTheme="minorEastAsia" w:eastAsiaTheme="minorEastAsia" w:cstheme="minorEastAsia"/>
          <w:color w:val="auto"/>
          <w:sz w:val="28"/>
          <w:szCs w:val="28"/>
          <w:highlight w:val="none"/>
          <w:lang w:val="en-US" w:eastAsia="zh-CN"/>
        </w:rPr>
        <w:t>服务时间及服务地点</w:t>
      </w:r>
    </w:p>
    <w:p w14:paraId="4120DF31">
      <w:pPr>
        <w:pStyle w:val="4"/>
        <w:numPr>
          <w:ilvl w:val="0"/>
          <w:numId w:val="0"/>
        </w:numPr>
        <w:tabs>
          <w:tab w:val="left" w:pos="330"/>
        </w:tabs>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服务时间：合同签订后一年</w:t>
      </w:r>
    </w:p>
    <w:p w14:paraId="5F3039A9">
      <w:pPr>
        <w:ind w:firstLine="56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服务地点：乌鲁木齐市天山区人民路399号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588"/>
        <w:gridCol w:w="2229"/>
        <w:gridCol w:w="2398"/>
      </w:tblGrid>
      <w:tr w14:paraId="572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190" w:type="dxa"/>
            <w:noWrap w:val="0"/>
            <w:vAlign w:val="center"/>
          </w:tcPr>
          <w:p w14:paraId="6AC62DDB">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（盖章）</w:t>
            </w:r>
          </w:p>
        </w:tc>
        <w:tc>
          <w:tcPr>
            <w:tcW w:w="2588" w:type="dxa"/>
            <w:noWrap w:val="0"/>
            <w:vAlign w:val="top"/>
          </w:tcPr>
          <w:p w14:paraId="2C65A409">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32162843">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lang w:val="en-US" w:eastAsia="zh-CN"/>
              </w:rPr>
              <w:t>卖方</w:t>
            </w:r>
            <w:r>
              <w:rPr>
                <w:rFonts w:hint="eastAsia" w:asciiTheme="minorEastAsia" w:hAnsiTheme="minorEastAsia" w:eastAsiaTheme="minorEastAsia" w:cstheme="minorEastAsia"/>
                <w:bCs/>
                <w:color w:val="auto"/>
                <w:sz w:val="28"/>
                <w:szCs w:val="28"/>
                <w:highlight w:val="none"/>
              </w:rPr>
              <w:t>（盖章）</w:t>
            </w:r>
          </w:p>
        </w:tc>
        <w:tc>
          <w:tcPr>
            <w:tcW w:w="2398" w:type="dxa"/>
            <w:noWrap w:val="0"/>
            <w:vAlign w:val="top"/>
          </w:tcPr>
          <w:p w14:paraId="434716D2">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r>
      <w:tr w14:paraId="5853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54602FCC">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单位地址</w:t>
            </w:r>
          </w:p>
        </w:tc>
        <w:tc>
          <w:tcPr>
            <w:tcW w:w="2588" w:type="dxa"/>
            <w:noWrap w:val="0"/>
            <w:vAlign w:val="top"/>
          </w:tcPr>
          <w:p w14:paraId="5A5908D0">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2E58838F">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单位地址</w:t>
            </w:r>
          </w:p>
        </w:tc>
        <w:tc>
          <w:tcPr>
            <w:tcW w:w="2398" w:type="dxa"/>
            <w:noWrap w:val="0"/>
            <w:vAlign w:val="top"/>
          </w:tcPr>
          <w:p w14:paraId="04BD3FD4">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r>
      <w:tr w14:paraId="59FD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190" w:type="dxa"/>
            <w:noWrap w:val="0"/>
            <w:vAlign w:val="center"/>
          </w:tcPr>
          <w:p w14:paraId="5A3722CB">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法人代表授权人</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(签字)</w:t>
            </w:r>
          </w:p>
        </w:tc>
        <w:tc>
          <w:tcPr>
            <w:tcW w:w="2588" w:type="dxa"/>
            <w:noWrap w:val="0"/>
            <w:vAlign w:val="top"/>
          </w:tcPr>
          <w:p w14:paraId="0C618EDB">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1662ABEB">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法人代表授权人(签字)</w:t>
            </w:r>
          </w:p>
        </w:tc>
        <w:tc>
          <w:tcPr>
            <w:tcW w:w="2398" w:type="dxa"/>
            <w:noWrap w:val="0"/>
            <w:vAlign w:val="top"/>
          </w:tcPr>
          <w:p w14:paraId="509DEFAC">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r>
      <w:tr w14:paraId="55B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16DC1753">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联系人</w:t>
            </w:r>
          </w:p>
        </w:tc>
        <w:tc>
          <w:tcPr>
            <w:tcW w:w="2588" w:type="dxa"/>
            <w:noWrap w:val="0"/>
            <w:vAlign w:val="top"/>
          </w:tcPr>
          <w:p w14:paraId="66693207">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460B9E83">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联系人</w:t>
            </w:r>
          </w:p>
        </w:tc>
        <w:tc>
          <w:tcPr>
            <w:tcW w:w="2398" w:type="dxa"/>
            <w:noWrap w:val="0"/>
            <w:vAlign w:val="top"/>
          </w:tcPr>
          <w:p w14:paraId="2E626DF4">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r>
      <w:tr w14:paraId="2341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790120F2">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电话</w:t>
            </w:r>
          </w:p>
        </w:tc>
        <w:tc>
          <w:tcPr>
            <w:tcW w:w="2588" w:type="dxa"/>
            <w:noWrap w:val="0"/>
            <w:vAlign w:val="top"/>
          </w:tcPr>
          <w:p w14:paraId="02EC1DE7">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7CB71350">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电话</w:t>
            </w:r>
          </w:p>
        </w:tc>
        <w:tc>
          <w:tcPr>
            <w:tcW w:w="2398" w:type="dxa"/>
            <w:noWrap w:val="0"/>
            <w:vAlign w:val="top"/>
          </w:tcPr>
          <w:p w14:paraId="293AC28A">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r>
      <w:tr w14:paraId="7CF9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22622873">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传真</w:t>
            </w:r>
          </w:p>
        </w:tc>
        <w:tc>
          <w:tcPr>
            <w:tcW w:w="2588" w:type="dxa"/>
            <w:noWrap w:val="0"/>
            <w:vAlign w:val="top"/>
          </w:tcPr>
          <w:p w14:paraId="51FE3528">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5D562C97">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传真</w:t>
            </w:r>
          </w:p>
        </w:tc>
        <w:tc>
          <w:tcPr>
            <w:tcW w:w="2398" w:type="dxa"/>
            <w:noWrap w:val="0"/>
            <w:vAlign w:val="top"/>
          </w:tcPr>
          <w:p w14:paraId="65CAC63A">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r>
      <w:tr w14:paraId="1C86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4BD1368D">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邮政编码</w:t>
            </w:r>
          </w:p>
        </w:tc>
        <w:tc>
          <w:tcPr>
            <w:tcW w:w="2588" w:type="dxa"/>
            <w:noWrap w:val="0"/>
            <w:vAlign w:val="top"/>
          </w:tcPr>
          <w:p w14:paraId="6B733EC4">
            <w:pPr>
              <w:pStyle w:val="28"/>
              <w:spacing w:line="440" w:lineRule="exact"/>
              <w:ind w:firstLine="0" w:firstLineChars="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63AD500E">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邮政编码</w:t>
            </w:r>
          </w:p>
        </w:tc>
        <w:tc>
          <w:tcPr>
            <w:tcW w:w="2398" w:type="dxa"/>
            <w:noWrap w:val="0"/>
            <w:vAlign w:val="top"/>
          </w:tcPr>
          <w:p w14:paraId="2D6390B0">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r>
      <w:tr w14:paraId="6877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1CF59CD9">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开户银</w:t>
            </w:r>
          </w:p>
        </w:tc>
        <w:tc>
          <w:tcPr>
            <w:tcW w:w="2588" w:type="dxa"/>
            <w:noWrap w:val="0"/>
            <w:vAlign w:val="top"/>
          </w:tcPr>
          <w:p w14:paraId="78E74E28">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1BFD94CA">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开户银行</w:t>
            </w:r>
          </w:p>
        </w:tc>
        <w:tc>
          <w:tcPr>
            <w:tcW w:w="2398" w:type="dxa"/>
            <w:noWrap w:val="0"/>
            <w:vAlign w:val="top"/>
          </w:tcPr>
          <w:p w14:paraId="3A2CDE68">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r>
      <w:tr w14:paraId="4E56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0" w:type="dxa"/>
            <w:noWrap w:val="0"/>
            <w:vAlign w:val="center"/>
          </w:tcPr>
          <w:p w14:paraId="7F9B46A2">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账号</w:t>
            </w:r>
          </w:p>
        </w:tc>
        <w:tc>
          <w:tcPr>
            <w:tcW w:w="2588" w:type="dxa"/>
            <w:noWrap w:val="0"/>
            <w:vAlign w:val="top"/>
          </w:tcPr>
          <w:p w14:paraId="5015EBE3">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c>
          <w:tcPr>
            <w:tcW w:w="2229" w:type="dxa"/>
            <w:noWrap w:val="0"/>
            <w:vAlign w:val="center"/>
          </w:tcPr>
          <w:p w14:paraId="5B3E1CB3">
            <w:pPr>
              <w:pStyle w:val="28"/>
              <w:spacing w:line="440" w:lineRule="exact"/>
              <w:ind w:firstLine="0" w:firstLineChars="0"/>
              <w:jc w:val="both"/>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账号</w:t>
            </w:r>
          </w:p>
        </w:tc>
        <w:tc>
          <w:tcPr>
            <w:tcW w:w="2398" w:type="dxa"/>
            <w:noWrap w:val="0"/>
            <w:vAlign w:val="top"/>
          </w:tcPr>
          <w:p w14:paraId="4F04B1A2">
            <w:pPr>
              <w:pStyle w:val="28"/>
              <w:spacing w:line="440" w:lineRule="exact"/>
              <w:ind w:firstLine="0" w:firstLineChars="0"/>
              <w:jc w:val="left"/>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u w:val="single"/>
              </w:rPr>
              <w:t xml:space="preserve">             </w:t>
            </w:r>
          </w:p>
        </w:tc>
      </w:tr>
    </w:tbl>
    <w:p w14:paraId="387E25EB">
      <w:pPr>
        <w:pStyle w:val="2"/>
        <w:numPr>
          <w:ilvl w:val="0"/>
          <w:numId w:val="0"/>
        </w:numPr>
        <w:tabs>
          <w:tab w:val="left" w:pos="330"/>
          <w:tab w:val="clear" w:pos="420"/>
        </w:tabs>
        <w:ind w:firstLine="480" w:firstLineChars="200"/>
        <w:rPr>
          <w:rFonts w:hint="eastAsia" w:asciiTheme="minorEastAsia" w:hAnsiTheme="minorEastAsia" w:eastAsiaTheme="minorEastAsia" w:cstheme="minorEastAsia"/>
          <w:color w:val="auto"/>
          <w:highlight w:val="none"/>
        </w:rPr>
      </w:pPr>
      <w:bookmarkStart w:id="88" w:name="_Toc29972"/>
      <w:bookmarkStart w:id="89" w:name="_Toc8791"/>
      <w:bookmarkStart w:id="90" w:name="_Toc17519"/>
      <w:bookmarkStart w:id="91" w:name="_Toc348"/>
      <w:bookmarkStart w:id="92" w:name="_Hlk450145418"/>
      <w:r>
        <w:rPr>
          <w:rFonts w:hint="eastAsia" w:asciiTheme="minorEastAsia" w:hAnsiTheme="minorEastAsia" w:eastAsiaTheme="minorEastAsia" w:cstheme="minorEastAsia"/>
          <w:color w:val="auto"/>
          <w:highlight w:val="none"/>
        </w:rPr>
        <w:t>二、合同</w:t>
      </w:r>
      <w:r>
        <w:rPr>
          <w:rFonts w:hint="eastAsia" w:asciiTheme="minorEastAsia" w:hAnsiTheme="minorEastAsia" w:eastAsiaTheme="minorEastAsia" w:cstheme="minorEastAsia"/>
          <w:color w:val="auto"/>
          <w:highlight w:val="none"/>
          <w:lang w:val="en-US" w:eastAsia="zh-CN"/>
        </w:rPr>
        <w:t>通用</w:t>
      </w:r>
      <w:r>
        <w:rPr>
          <w:rFonts w:hint="eastAsia" w:asciiTheme="minorEastAsia" w:hAnsiTheme="minorEastAsia" w:eastAsiaTheme="minorEastAsia" w:cstheme="minorEastAsia"/>
          <w:color w:val="auto"/>
          <w:highlight w:val="none"/>
        </w:rPr>
        <w:t>条款</w:t>
      </w:r>
      <w:bookmarkEnd w:id="88"/>
      <w:bookmarkEnd w:id="89"/>
      <w:bookmarkEnd w:id="90"/>
      <w:bookmarkEnd w:id="91"/>
    </w:p>
    <w:p w14:paraId="3671AB24">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93" w:name="_Toc19058"/>
      <w:bookmarkStart w:id="94" w:name="_Toc12763"/>
      <w:bookmarkStart w:id="95" w:name="_Toc26567"/>
      <w:bookmarkStart w:id="96" w:name="_Toc27562"/>
      <w:bookmarkStart w:id="97" w:name="_Toc23668"/>
      <w:bookmarkStart w:id="98" w:name="_Toc19062"/>
      <w:bookmarkStart w:id="99" w:name="_Toc1661"/>
      <w:bookmarkStart w:id="100" w:name="_Toc26997"/>
      <w:bookmarkStart w:id="101" w:name="_Toc12008"/>
      <w:bookmarkStart w:id="102" w:name="_Toc24664"/>
      <w:bookmarkStart w:id="103" w:name="_Toc10817"/>
      <w:r>
        <w:rPr>
          <w:rFonts w:hint="eastAsia" w:asciiTheme="minorEastAsia" w:hAnsiTheme="minorEastAsia" w:eastAsiaTheme="minorEastAsia" w:cstheme="minorEastAsia"/>
          <w:color w:val="auto"/>
          <w:highlight w:val="none"/>
        </w:rPr>
        <w:t>1．有关概念</w:t>
      </w:r>
      <w:bookmarkEnd w:id="93"/>
      <w:bookmarkEnd w:id="94"/>
      <w:bookmarkEnd w:id="95"/>
      <w:bookmarkEnd w:id="96"/>
      <w:bookmarkEnd w:id="97"/>
      <w:bookmarkEnd w:id="98"/>
      <w:bookmarkEnd w:id="99"/>
      <w:bookmarkEnd w:id="100"/>
      <w:bookmarkEnd w:id="101"/>
      <w:bookmarkEnd w:id="102"/>
      <w:bookmarkEnd w:id="103"/>
    </w:p>
    <w:p w14:paraId="7D562407">
      <w:pPr>
        <w:pStyle w:val="23"/>
        <w:spacing w:line="500" w:lineRule="exact"/>
        <w:ind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本合同下列术语应解释为：</w:t>
      </w:r>
    </w:p>
    <w:p w14:paraId="03A0AC9E">
      <w:pPr>
        <w:pStyle w:val="23"/>
        <w:spacing w:line="500" w:lineRule="exact"/>
        <w:ind w:left="426"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bCs/>
          <w:color w:val="auto"/>
          <w:sz w:val="28"/>
          <w:szCs w:val="28"/>
          <w:highlight w:val="none"/>
        </w:rPr>
        <w:t>“合同”，系指买供双方签署的、合同格式中载明的买供双方所达成的协议，包括所有的附件、附录和上述文件所提到的构成合同的所有文件。</w:t>
      </w:r>
    </w:p>
    <w:p w14:paraId="09A0EE58">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1.2“合同价”，系指根据合同规定供方在正确地履行合同义务后采购人应支付给供方的价格。</w:t>
      </w:r>
    </w:p>
    <w:p w14:paraId="6293FB9B">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1.3“货物”，系指供方根据合同规定须向采购人提供的各种形态和种类的物品，包括产品、设备、配件等。</w:t>
      </w:r>
    </w:p>
    <w:p w14:paraId="617762A0">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1.4“服务”，系指本项目</w:t>
      </w:r>
      <w:r>
        <w:rPr>
          <w:rFonts w:hint="eastAsia" w:asciiTheme="minorEastAsia" w:hAnsiTheme="minorEastAsia" w:eastAsiaTheme="minorEastAsia" w:cstheme="minorEastAsia"/>
          <w:color w:val="auto"/>
          <w:sz w:val="28"/>
          <w:szCs w:val="28"/>
          <w:highlight w:val="none"/>
          <w:lang w:val="en-US" w:eastAsia="zh-CN"/>
        </w:rPr>
        <w:t>采购需求</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服务内容</w:t>
      </w:r>
      <w:r>
        <w:rPr>
          <w:rFonts w:hint="eastAsia" w:asciiTheme="minorEastAsia" w:hAnsiTheme="minorEastAsia" w:eastAsiaTheme="minorEastAsia" w:cstheme="minorEastAsia"/>
          <w:color w:val="auto"/>
          <w:sz w:val="28"/>
          <w:szCs w:val="28"/>
          <w:highlight w:val="none"/>
        </w:rPr>
        <w:t>。</w:t>
      </w:r>
    </w:p>
    <w:p w14:paraId="12D22286">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1.5“采购人”，系指招标文件中所述购买货物</w:t>
      </w:r>
      <w:r>
        <w:rPr>
          <w:rFonts w:hint="eastAsia" w:asciiTheme="minorEastAsia" w:hAnsiTheme="minorEastAsia" w:eastAsiaTheme="minorEastAsia" w:cstheme="minorEastAsia"/>
          <w:color w:val="auto"/>
          <w:sz w:val="28"/>
          <w:szCs w:val="28"/>
          <w:highlight w:val="none"/>
          <w:lang w:val="en-US" w:eastAsia="zh-CN"/>
        </w:rPr>
        <w:t>或</w:t>
      </w:r>
      <w:r>
        <w:rPr>
          <w:rFonts w:hint="eastAsia" w:asciiTheme="minorEastAsia" w:hAnsiTheme="minorEastAsia" w:eastAsiaTheme="minorEastAsia" w:cstheme="minorEastAsia"/>
          <w:color w:val="auto"/>
          <w:sz w:val="28"/>
          <w:szCs w:val="28"/>
          <w:highlight w:val="none"/>
        </w:rPr>
        <w:t>服务的单位。</w:t>
      </w:r>
    </w:p>
    <w:p w14:paraId="257DB1C1">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1.6“供方”，系指招标文件中所述提供货物和服务的公司或实体，即中标人。</w:t>
      </w:r>
    </w:p>
    <w:p w14:paraId="442FB043">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1.7“天”，系日历天数。</w:t>
      </w:r>
    </w:p>
    <w:p w14:paraId="31C7E5FA">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04" w:name="_Toc12594"/>
      <w:bookmarkStart w:id="105" w:name="_Toc32025"/>
      <w:bookmarkStart w:id="106" w:name="_Toc17000"/>
      <w:bookmarkStart w:id="107" w:name="_Toc4430"/>
      <w:bookmarkStart w:id="108" w:name="_Toc6875"/>
      <w:bookmarkStart w:id="109" w:name="_Toc29633"/>
      <w:bookmarkStart w:id="110" w:name="_Toc4366"/>
      <w:bookmarkStart w:id="111" w:name="_Toc30271"/>
      <w:bookmarkStart w:id="112" w:name="_Toc11533"/>
      <w:bookmarkStart w:id="113" w:name="_Toc14010"/>
      <w:bookmarkStart w:id="114" w:name="_Toc22879"/>
      <w:r>
        <w:rPr>
          <w:rFonts w:hint="eastAsia" w:asciiTheme="minorEastAsia" w:hAnsiTheme="minorEastAsia" w:eastAsiaTheme="minorEastAsia" w:cstheme="minorEastAsia"/>
          <w:color w:val="auto"/>
          <w:highlight w:val="none"/>
        </w:rPr>
        <w:t>2．技术规格</w:t>
      </w:r>
      <w:bookmarkEnd w:id="104"/>
      <w:bookmarkEnd w:id="105"/>
      <w:bookmarkEnd w:id="106"/>
      <w:bookmarkEnd w:id="107"/>
      <w:bookmarkEnd w:id="108"/>
      <w:bookmarkEnd w:id="109"/>
      <w:bookmarkEnd w:id="110"/>
      <w:bookmarkEnd w:id="111"/>
      <w:bookmarkEnd w:id="112"/>
      <w:bookmarkEnd w:id="113"/>
      <w:bookmarkEnd w:id="114"/>
    </w:p>
    <w:p w14:paraId="1E438199">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2.1交付货物</w:t>
      </w:r>
      <w:r>
        <w:rPr>
          <w:rFonts w:hint="eastAsia" w:asciiTheme="minorEastAsia" w:hAnsiTheme="minorEastAsia" w:eastAsiaTheme="minorEastAsia" w:cstheme="minorEastAsia"/>
          <w:color w:val="auto"/>
          <w:sz w:val="28"/>
          <w:szCs w:val="28"/>
          <w:highlight w:val="none"/>
          <w:lang w:val="en-US" w:eastAsia="zh-CN"/>
        </w:rPr>
        <w:t>或服务</w:t>
      </w:r>
      <w:r>
        <w:rPr>
          <w:rFonts w:hint="eastAsia" w:asciiTheme="minorEastAsia" w:hAnsiTheme="minorEastAsia" w:eastAsiaTheme="minorEastAsia" w:cstheme="minorEastAsia"/>
          <w:color w:val="auto"/>
          <w:sz w:val="28"/>
          <w:szCs w:val="28"/>
          <w:highlight w:val="none"/>
        </w:rPr>
        <w:t>的技术规格应与</w:t>
      </w:r>
      <w:r>
        <w:rPr>
          <w:rFonts w:hint="eastAsia" w:asciiTheme="minorEastAsia" w:hAnsiTheme="minorEastAsia" w:eastAsiaTheme="minorEastAsia" w:cstheme="minorEastAsia"/>
          <w:color w:val="auto"/>
          <w:sz w:val="28"/>
          <w:szCs w:val="28"/>
          <w:highlight w:val="none"/>
          <w:lang w:val="en-US" w:eastAsia="zh-CN"/>
        </w:rPr>
        <w:t>响应</w:t>
      </w:r>
      <w:r>
        <w:rPr>
          <w:rFonts w:hint="eastAsia" w:asciiTheme="minorEastAsia" w:hAnsiTheme="minorEastAsia" w:eastAsiaTheme="minorEastAsia" w:cstheme="minorEastAsia"/>
          <w:color w:val="auto"/>
          <w:sz w:val="28"/>
          <w:szCs w:val="28"/>
          <w:highlight w:val="none"/>
        </w:rPr>
        <w:t>文件规定的技术规格以及所附的技术规格响应表相一致。</w:t>
      </w:r>
    </w:p>
    <w:p w14:paraId="7ED3EF31">
      <w:pPr>
        <w:pStyle w:val="23"/>
        <w:spacing w:line="500" w:lineRule="exact"/>
        <w:ind w:left="426"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2.2除技术规格另有规定外，计量单位均使用中华人民共和国法定计量单位。</w:t>
      </w:r>
    </w:p>
    <w:p w14:paraId="77FB3563">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15" w:name="_Toc29720"/>
      <w:bookmarkStart w:id="116" w:name="_Toc14597"/>
      <w:bookmarkStart w:id="117" w:name="_Toc17231"/>
      <w:bookmarkStart w:id="118" w:name="_Toc1222"/>
      <w:bookmarkStart w:id="119" w:name="_Toc24689"/>
      <w:bookmarkStart w:id="120" w:name="_Toc1659"/>
      <w:bookmarkStart w:id="121" w:name="_Toc20483"/>
      <w:bookmarkStart w:id="122" w:name="_Toc10769"/>
      <w:bookmarkStart w:id="123" w:name="_Toc16225"/>
      <w:bookmarkStart w:id="124" w:name="_Toc7982"/>
      <w:bookmarkStart w:id="125" w:name="_Toc20603"/>
      <w:r>
        <w:rPr>
          <w:rFonts w:hint="eastAsia" w:asciiTheme="minorEastAsia" w:hAnsiTheme="minorEastAsia" w:eastAsiaTheme="minorEastAsia" w:cstheme="minorEastAsia"/>
          <w:color w:val="auto"/>
          <w:highlight w:val="none"/>
        </w:rPr>
        <w:t>3．专利权</w:t>
      </w:r>
      <w:bookmarkEnd w:id="115"/>
      <w:bookmarkEnd w:id="116"/>
      <w:bookmarkEnd w:id="117"/>
      <w:bookmarkEnd w:id="118"/>
      <w:bookmarkEnd w:id="119"/>
      <w:bookmarkEnd w:id="120"/>
      <w:bookmarkEnd w:id="121"/>
      <w:bookmarkEnd w:id="122"/>
      <w:bookmarkEnd w:id="123"/>
      <w:bookmarkEnd w:id="124"/>
      <w:bookmarkEnd w:id="125"/>
    </w:p>
    <w:p w14:paraId="26DD505F">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3.1供方应保证采购人在使用该货物或</w:t>
      </w:r>
      <w:r>
        <w:rPr>
          <w:rFonts w:hint="eastAsia" w:asciiTheme="minorEastAsia" w:hAnsiTheme="minorEastAsia" w:eastAsiaTheme="minorEastAsia" w:cstheme="minorEastAsia"/>
          <w:color w:val="auto"/>
          <w:sz w:val="28"/>
          <w:szCs w:val="28"/>
          <w:highlight w:val="none"/>
          <w:lang w:val="en-US" w:eastAsia="zh-CN"/>
        </w:rPr>
        <w:t>服务时</w:t>
      </w:r>
      <w:r>
        <w:rPr>
          <w:rFonts w:hint="eastAsia" w:asciiTheme="minorEastAsia" w:hAnsiTheme="minorEastAsia" w:eastAsiaTheme="minorEastAsia" w:cstheme="minorEastAsia"/>
          <w:color w:val="auto"/>
          <w:sz w:val="28"/>
          <w:szCs w:val="28"/>
          <w:highlight w:val="none"/>
        </w:rPr>
        <w:t>其任何一部分时免受第三方提出侵犯其专利权、商标权或工业设计权的起诉。若由此出现侵权诉讼，由供方承担全部责任。</w:t>
      </w:r>
    </w:p>
    <w:p w14:paraId="0AE4E78C">
      <w:pPr>
        <w:pStyle w:val="23"/>
        <w:spacing w:line="500" w:lineRule="exact"/>
        <w:ind w:left="426"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3.2供方按合同要求为采购人提交的设计方案，其所有权、使用权等所有权力均转为采购人所拥有，供方放弃拥有关于设计方案的所有权力。</w:t>
      </w:r>
    </w:p>
    <w:p w14:paraId="79C9C18F">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lang w:eastAsia="zh-CN"/>
        </w:rPr>
      </w:pPr>
      <w:bookmarkStart w:id="126" w:name="_Toc19146"/>
      <w:bookmarkStart w:id="127" w:name="_Toc13582"/>
      <w:bookmarkStart w:id="128" w:name="_Toc6639"/>
      <w:bookmarkStart w:id="129" w:name="_Toc11478"/>
      <w:bookmarkStart w:id="130" w:name="_Toc28836"/>
      <w:bookmarkStart w:id="131" w:name="_Toc6476"/>
      <w:bookmarkStart w:id="132" w:name="_Toc5983"/>
      <w:bookmarkStart w:id="133" w:name="_Toc18660"/>
      <w:bookmarkStart w:id="134" w:name="_Toc1906"/>
      <w:bookmarkStart w:id="135" w:name="_Toc31470"/>
      <w:bookmarkStart w:id="136" w:name="_Toc26541"/>
      <w:r>
        <w:rPr>
          <w:rFonts w:hint="eastAsia" w:asciiTheme="minorEastAsia" w:hAnsiTheme="minorEastAsia" w:eastAsiaTheme="minorEastAsia" w:cstheme="minorEastAsia"/>
          <w:color w:val="auto"/>
          <w:highlight w:val="none"/>
        </w:rPr>
        <w:t>4.包装要求</w:t>
      </w:r>
      <w:bookmarkEnd w:id="126"/>
      <w:bookmarkEnd w:id="127"/>
      <w:bookmarkEnd w:id="128"/>
      <w:bookmarkEnd w:id="129"/>
      <w:bookmarkEnd w:id="130"/>
      <w:bookmarkEnd w:id="131"/>
      <w:bookmarkEnd w:id="132"/>
      <w:bookmarkEnd w:id="133"/>
      <w:bookmarkEnd w:id="134"/>
      <w:bookmarkEnd w:id="135"/>
      <w:bookmarkEnd w:id="136"/>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不适用</w:t>
      </w:r>
      <w:r>
        <w:rPr>
          <w:rFonts w:hint="eastAsia" w:asciiTheme="minorEastAsia" w:hAnsiTheme="minorEastAsia" w:eastAsiaTheme="minorEastAsia" w:cstheme="minorEastAsia"/>
          <w:color w:val="auto"/>
          <w:highlight w:val="none"/>
          <w:lang w:eastAsia="zh-CN"/>
        </w:rPr>
        <w:t>）</w:t>
      </w:r>
    </w:p>
    <w:p w14:paraId="23217EF3">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4.1除合同另有规定外，供方提供的所有单独包装的货物都应具有原始的、完好的标准包装。如遇交付前已拆封货物，采购人有权拒绝接受或要求更换。</w:t>
      </w:r>
    </w:p>
    <w:p w14:paraId="585DC9AE">
      <w:pPr>
        <w:pStyle w:val="23"/>
        <w:spacing w:line="500" w:lineRule="exact"/>
        <w:ind w:left="426"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4.2每个包装箱内的装箱清单、使用说明书、质量证书、保修卡及软件使用说明等所有资料均须齐全。</w:t>
      </w:r>
    </w:p>
    <w:p w14:paraId="5B437F05">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37" w:name="_Toc9011"/>
      <w:bookmarkStart w:id="138" w:name="_Toc20384"/>
      <w:bookmarkStart w:id="139" w:name="_Toc7230"/>
      <w:bookmarkStart w:id="140" w:name="_Toc16230"/>
      <w:bookmarkStart w:id="141" w:name="_Toc838"/>
      <w:bookmarkStart w:id="142" w:name="_Toc22150"/>
      <w:bookmarkStart w:id="143" w:name="_Toc23236"/>
      <w:bookmarkStart w:id="144" w:name="_Toc9667"/>
      <w:bookmarkStart w:id="145" w:name="_Toc350"/>
      <w:bookmarkStart w:id="146" w:name="_Toc12201"/>
      <w:bookmarkStart w:id="147" w:name="_Toc5048"/>
      <w:r>
        <w:rPr>
          <w:rFonts w:hint="eastAsia" w:asciiTheme="minorEastAsia" w:hAnsiTheme="minorEastAsia" w:eastAsiaTheme="minorEastAsia" w:cstheme="minorEastAsia"/>
          <w:color w:val="auto"/>
          <w:highlight w:val="none"/>
        </w:rPr>
        <w:t>5. 装运条件</w:t>
      </w:r>
      <w:bookmarkEnd w:id="137"/>
      <w:bookmarkEnd w:id="138"/>
      <w:bookmarkEnd w:id="139"/>
      <w:bookmarkEnd w:id="140"/>
      <w:bookmarkEnd w:id="141"/>
      <w:bookmarkEnd w:id="142"/>
      <w:bookmarkEnd w:id="143"/>
      <w:bookmarkEnd w:id="144"/>
      <w:bookmarkEnd w:id="145"/>
      <w:bookmarkEnd w:id="146"/>
      <w:bookmarkEnd w:id="147"/>
    </w:p>
    <w:p w14:paraId="441BBC03">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5.1供方负责安排运输，运输费由供方承担。</w:t>
      </w:r>
    </w:p>
    <w:p w14:paraId="66A17C7A">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5.2提单日期应视为实际交货日期。</w:t>
      </w:r>
    </w:p>
    <w:p w14:paraId="48CDA3E8">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5.3供方装运的货物不得超过合同规定的数量或重量。否则，供方应对超运数量或重量而产生的一切后果负责。</w:t>
      </w:r>
    </w:p>
    <w:p w14:paraId="2A65FC27">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48" w:name="_Toc24292"/>
      <w:bookmarkStart w:id="149" w:name="_Toc4624"/>
      <w:bookmarkStart w:id="150" w:name="_Toc16902"/>
      <w:bookmarkStart w:id="151" w:name="_Toc23706"/>
      <w:bookmarkStart w:id="152" w:name="_Toc12584"/>
      <w:bookmarkStart w:id="153" w:name="_Toc21341"/>
      <w:bookmarkStart w:id="154" w:name="_Toc30296"/>
      <w:bookmarkStart w:id="155" w:name="_Toc5096"/>
      <w:bookmarkStart w:id="156" w:name="_Toc2427"/>
      <w:bookmarkStart w:id="157" w:name="_Toc9648"/>
      <w:bookmarkStart w:id="158" w:name="_Toc6944"/>
      <w:r>
        <w:rPr>
          <w:rFonts w:hint="eastAsia" w:asciiTheme="minorEastAsia" w:hAnsiTheme="minorEastAsia" w:eastAsiaTheme="minorEastAsia" w:cstheme="minorEastAsia"/>
          <w:color w:val="auto"/>
          <w:highlight w:val="none"/>
        </w:rPr>
        <w:t>6. 付款</w:t>
      </w:r>
      <w:bookmarkEnd w:id="148"/>
      <w:bookmarkEnd w:id="149"/>
      <w:bookmarkEnd w:id="150"/>
      <w:bookmarkEnd w:id="151"/>
      <w:bookmarkEnd w:id="152"/>
      <w:bookmarkEnd w:id="153"/>
      <w:bookmarkEnd w:id="154"/>
      <w:bookmarkEnd w:id="155"/>
      <w:bookmarkEnd w:id="156"/>
      <w:bookmarkEnd w:id="157"/>
      <w:bookmarkEnd w:id="158"/>
    </w:p>
    <w:p w14:paraId="0F21AD9E">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6.1本合同以人民币支付。</w:t>
      </w:r>
    </w:p>
    <w:p w14:paraId="367E4356">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6.2供方按照合同规定交货。交货后供方把下列单据提交给采购人,采购人按</w:t>
      </w:r>
      <w:r>
        <w:rPr>
          <w:rFonts w:hint="eastAsia" w:asciiTheme="minorEastAsia" w:hAnsiTheme="minorEastAsia" w:eastAsiaTheme="minorEastAsia" w:cstheme="minorEastAsia"/>
          <w:color w:val="auto"/>
          <w:sz w:val="28"/>
          <w:szCs w:val="28"/>
          <w:highlight w:val="none"/>
          <w:lang w:val="en-US" w:eastAsia="zh-CN"/>
        </w:rPr>
        <w:t>本项目采购文件“供应商须知前附表”付款方式的规定</w:t>
      </w:r>
      <w:r>
        <w:rPr>
          <w:rFonts w:hint="eastAsia" w:asciiTheme="minorEastAsia" w:hAnsiTheme="minorEastAsia" w:eastAsiaTheme="minorEastAsia" w:cstheme="minorEastAsia"/>
          <w:color w:val="auto"/>
          <w:sz w:val="28"/>
          <w:szCs w:val="28"/>
          <w:highlight w:val="none"/>
        </w:rPr>
        <w:t>办理付款：</w:t>
      </w:r>
    </w:p>
    <w:p w14:paraId="327B3565">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（1）发票</w:t>
      </w:r>
    </w:p>
    <w:p w14:paraId="0B186ACB">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（2）质量证书</w:t>
      </w:r>
    </w:p>
    <w:p w14:paraId="15417110">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（3）详细配置、数量清单</w:t>
      </w:r>
    </w:p>
    <w:p w14:paraId="21C57E85">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（4）检验报告</w:t>
      </w:r>
    </w:p>
    <w:p w14:paraId="46EBA6EC">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6.3采购人按合同的规定及支付条件和方式安排付款。</w:t>
      </w:r>
    </w:p>
    <w:p w14:paraId="2934E9FF">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59" w:name="_Toc7472"/>
      <w:bookmarkStart w:id="160" w:name="_Toc23405"/>
      <w:bookmarkStart w:id="161" w:name="_Toc31288"/>
      <w:bookmarkStart w:id="162" w:name="_Toc10809"/>
      <w:bookmarkStart w:id="163" w:name="_Toc9400"/>
      <w:bookmarkStart w:id="164" w:name="_Toc20983"/>
      <w:bookmarkStart w:id="165" w:name="_Toc9880"/>
      <w:bookmarkStart w:id="166" w:name="_Toc32733"/>
      <w:bookmarkStart w:id="167" w:name="_Toc4385"/>
      <w:bookmarkStart w:id="168" w:name="_Toc13429"/>
      <w:bookmarkStart w:id="169" w:name="_Toc21699"/>
      <w:r>
        <w:rPr>
          <w:rFonts w:hint="eastAsia" w:asciiTheme="minorEastAsia" w:hAnsiTheme="minorEastAsia" w:eastAsiaTheme="minorEastAsia" w:cstheme="minorEastAsia"/>
          <w:color w:val="auto"/>
          <w:highlight w:val="none"/>
        </w:rPr>
        <w:t>7．伴随服务</w:t>
      </w:r>
      <w:bookmarkEnd w:id="159"/>
      <w:bookmarkEnd w:id="160"/>
      <w:bookmarkEnd w:id="161"/>
      <w:bookmarkEnd w:id="162"/>
      <w:bookmarkEnd w:id="163"/>
      <w:bookmarkEnd w:id="164"/>
      <w:bookmarkEnd w:id="165"/>
      <w:bookmarkEnd w:id="166"/>
      <w:bookmarkEnd w:id="167"/>
      <w:bookmarkEnd w:id="168"/>
      <w:bookmarkEnd w:id="169"/>
    </w:p>
    <w:p w14:paraId="0EB0ABF3">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7.1供方随同货物</w:t>
      </w:r>
      <w:r>
        <w:rPr>
          <w:rFonts w:hint="eastAsia" w:asciiTheme="minorEastAsia" w:hAnsiTheme="minorEastAsia" w:eastAsiaTheme="minorEastAsia" w:cstheme="minorEastAsia"/>
          <w:color w:val="auto"/>
          <w:sz w:val="28"/>
          <w:szCs w:val="28"/>
          <w:highlight w:val="none"/>
          <w:lang w:val="en-US" w:eastAsia="zh-CN"/>
        </w:rPr>
        <w:t>或服务</w:t>
      </w:r>
      <w:r>
        <w:rPr>
          <w:rFonts w:hint="eastAsia" w:asciiTheme="minorEastAsia" w:hAnsiTheme="minorEastAsia" w:eastAsiaTheme="minorEastAsia" w:cstheme="minorEastAsia"/>
          <w:color w:val="auto"/>
          <w:sz w:val="28"/>
          <w:szCs w:val="28"/>
          <w:highlight w:val="none"/>
        </w:rPr>
        <w:t>提交所供货物的技术资料。</w:t>
      </w:r>
    </w:p>
    <w:p w14:paraId="22D5E644">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7.2供方应提供下列服务：</w:t>
      </w:r>
    </w:p>
    <w:p w14:paraId="60813621">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服务</w:t>
      </w:r>
      <w:r>
        <w:rPr>
          <w:rFonts w:hint="eastAsia" w:asciiTheme="minorEastAsia" w:hAnsiTheme="minorEastAsia" w:eastAsiaTheme="minorEastAsia" w:cstheme="minorEastAsia"/>
          <w:color w:val="auto"/>
          <w:sz w:val="28"/>
          <w:szCs w:val="28"/>
          <w:highlight w:val="none"/>
        </w:rPr>
        <w:t>的现场安装和启动监督；</w:t>
      </w:r>
    </w:p>
    <w:p w14:paraId="6C0F7D77">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（2）提供货物</w:t>
      </w:r>
      <w:r>
        <w:rPr>
          <w:rFonts w:hint="eastAsia" w:asciiTheme="minorEastAsia" w:hAnsiTheme="minorEastAsia" w:eastAsiaTheme="minorEastAsia" w:cstheme="minorEastAsia"/>
          <w:color w:val="auto"/>
          <w:sz w:val="28"/>
          <w:szCs w:val="28"/>
          <w:highlight w:val="none"/>
          <w:lang w:val="en-US" w:eastAsia="zh-CN"/>
        </w:rPr>
        <w:t>或服务</w:t>
      </w:r>
      <w:r>
        <w:rPr>
          <w:rFonts w:hint="eastAsia" w:asciiTheme="minorEastAsia" w:hAnsiTheme="minorEastAsia" w:eastAsiaTheme="minorEastAsia" w:cstheme="minorEastAsia"/>
          <w:color w:val="auto"/>
          <w:sz w:val="28"/>
          <w:szCs w:val="28"/>
          <w:highlight w:val="none"/>
        </w:rPr>
        <w:t>所必须的工具；</w:t>
      </w:r>
    </w:p>
    <w:p w14:paraId="301178DF">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（3）在项目现场就</w:t>
      </w:r>
      <w:r>
        <w:rPr>
          <w:rFonts w:hint="eastAsia" w:asciiTheme="minorEastAsia" w:hAnsiTheme="minorEastAsia" w:eastAsiaTheme="minorEastAsia" w:cstheme="minorEastAsia"/>
          <w:color w:val="auto"/>
          <w:sz w:val="28"/>
          <w:szCs w:val="28"/>
          <w:highlight w:val="none"/>
          <w:lang w:val="en-US" w:eastAsia="zh-CN"/>
        </w:rPr>
        <w:t>服务内容</w:t>
      </w:r>
      <w:r>
        <w:rPr>
          <w:rFonts w:hint="eastAsia" w:asciiTheme="minorEastAsia" w:hAnsiTheme="minorEastAsia" w:eastAsiaTheme="minorEastAsia" w:cstheme="minorEastAsia"/>
          <w:color w:val="auto"/>
          <w:sz w:val="28"/>
          <w:szCs w:val="28"/>
          <w:highlight w:val="none"/>
        </w:rPr>
        <w:t>按采购人的要求提供技术培训。</w:t>
      </w:r>
    </w:p>
    <w:p w14:paraId="5D331D3C">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7.3伴随服务的费用含在合同价中，不另行支付。</w:t>
      </w:r>
    </w:p>
    <w:p w14:paraId="13AD1486">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lang w:val="en-US" w:eastAsia="zh-CN"/>
        </w:rPr>
      </w:pPr>
      <w:bookmarkStart w:id="170" w:name="_Toc24045"/>
      <w:bookmarkStart w:id="171" w:name="_Toc8569"/>
      <w:bookmarkStart w:id="172" w:name="_Toc7747"/>
      <w:bookmarkStart w:id="173" w:name="_Toc17131"/>
      <w:bookmarkStart w:id="174" w:name="_Toc7636"/>
      <w:bookmarkStart w:id="175" w:name="_Toc24362"/>
      <w:bookmarkStart w:id="176" w:name="_Toc31951"/>
      <w:bookmarkStart w:id="177" w:name="_Toc30660"/>
      <w:bookmarkStart w:id="178" w:name="_Toc1586"/>
      <w:bookmarkStart w:id="179" w:name="_Toc13431"/>
      <w:bookmarkStart w:id="180" w:name="_Toc2219"/>
      <w:r>
        <w:rPr>
          <w:rFonts w:hint="eastAsia" w:asciiTheme="minorEastAsia" w:hAnsiTheme="minorEastAsia" w:eastAsiaTheme="minorEastAsia" w:cstheme="minorEastAsia"/>
          <w:color w:val="auto"/>
          <w:highlight w:val="none"/>
        </w:rPr>
        <w:t>8.备品备件</w:t>
      </w:r>
      <w:bookmarkEnd w:id="170"/>
      <w:bookmarkEnd w:id="171"/>
      <w:bookmarkEnd w:id="172"/>
      <w:bookmarkEnd w:id="173"/>
      <w:bookmarkEnd w:id="174"/>
      <w:bookmarkEnd w:id="175"/>
      <w:bookmarkEnd w:id="176"/>
      <w:bookmarkEnd w:id="177"/>
      <w:bookmarkEnd w:id="178"/>
      <w:bookmarkEnd w:id="179"/>
      <w:bookmarkEnd w:id="180"/>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如适用</w:t>
      </w:r>
      <w:r>
        <w:rPr>
          <w:rFonts w:hint="eastAsia" w:asciiTheme="minorEastAsia" w:hAnsiTheme="minorEastAsia" w:eastAsiaTheme="minorEastAsia" w:cstheme="minorEastAsia"/>
          <w:color w:val="auto"/>
          <w:highlight w:val="none"/>
          <w:lang w:eastAsia="zh-CN"/>
        </w:rPr>
        <w:t>）</w:t>
      </w:r>
    </w:p>
    <w:p w14:paraId="06D5D4D9">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8.1供方可能被要求提供下列与备件有关的材料、通知和资料：</w:t>
      </w:r>
    </w:p>
    <w:p w14:paraId="58EB94AB">
      <w:pPr>
        <w:pStyle w:val="23"/>
        <w:numPr>
          <w:ilvl w:val="0"/>
          <w:numId w:val="6"/>
        </w:numPr>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采购方从供方选购备件，但前提条件是该选购并不能免除供方在</w:t>
      </w:r>
    </w:p>
    <w:p w14:paraId="773B2F85">
      <w:pPr>
        <w:pStyle w:val="23"/>
        <w:numPr>
          <w:ilvl w:val="0"/>
          <w:numId w:val="0"/>
        </w:numPr>
        <w:spacing w:line="500" w:lineRule="exact"/>
        <w:ind w:leftChars="17"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合同保证期内所承担的义务；</w:t>
      </w:r>
    </w:p>
    <w:p w14:paraId="38E901C0">
      <w:pPr>
        <w:pStyle w:val="23"/>
        <w:numPr>
          <w:ilvl w:val="0"/>
          <w:numId w:val="6"/>
        </w:numPr>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在备件停止生产的情况下，供方应事先将要停止生产的计划通知</w:t>
      </w:r>
    </w:p>
    <w:p w14:paraId="537F2A08">
      <w:pPr>
        <w:pStyle w:val="23"/>
        <w:numPr>
          <w:ilvl w:val="0"/>
          <w:numId w:val="0"/>
        </w:numPr>
        <w:spacing w:line="500" w:lineRule="exact"/>
        <w:ind w:leftChars="17"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买方有足够的时间采购所需的备件；</w:t>
      </w:r>
    </w:p>
    <w:p w14:paraId="4D2070BB">
      <w:pPr>
        <w:pStyle w:val="23"/>
        <w:numPr>
          <w:ilvl w:val="0"/>
          <w:numId w:val="6"/>
        </w:numPr>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在备件停止生产后，如果采购方要求，供方应免费向采购方提供</w:t>
      </w:r>
    </w:p>
    <w:p w14:paraId="43F15A82">
      <w:pPr>
        <w:pStyle w:val="23"/>
        <w:numPr>
          <w:ilvl w:val="0"/>
          <w:numId w:val="0"/>
        </w:numPr>
        <w:spacing w:line="500" w:lineRule="exact"/>
        <w:ind w:leftChars="17"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备件的蓝图、图纸和规格。</w:t>
      </w:r>
    </w:p>
    <w:p w14:paraId="40BD160D">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181" w:name="_Toc27000"/>
      <w:bookmarkStart w:id="182" w:name="_Toc20542"/>
      <w:bookmarkStart w:id="183" w:name="_Toc28664"/>
      <w:bookmarkStart w:id="184" w:name="_Toc16789"/>
      <w:bookmarkStart w:id="185" w:name="_Toc13339"/>
      <w:bookmarkStart w:id="186" w:name="_Toc10523"/>
      <w:bookmarkStart w:id="187" w:name="_Toc7887"/>
      <w:bookmarkStart w:id="188" w:name="_Toc17770"/>
      <w:bookmarkStart w:id="189" w:name="_Toc13433"/>
      <w:bookmarkStart w:id="190" w:name="_Toc23294"/>
      <w:bookmarkStart w:id="191" w:name="_Toc29624"/>
      <w:r>
        <w:rPr>
          <w:rFonts w:hint="eastAsia" w:asciiTheme="minorEastAsia" w:hAnsiTheme="minorEastAsia" w:eastAsiaTheme="minorEastAsia" w:cstheme="minorEastAsia"/>
          <w:color w:val="auto"/>
          <w:highlight w:val="none"/>
        </w:rPr>
        <w:t>9、质量保证及售后服务</w:t>
      </w:r>
      <w:bookmarkEnd w:id="181"/>
      <w:bookmarkEnd w:id="182"/>
      <w:bookmarkEnd w:id="183"/>
      <w:bookmarkEnd w:id="184"/>
      <w:bookmarkEnd w:id="185"/>
      <w:bookmarkEnd w:id="186"/>
      <w:bookmarkEnd w:id="187"/>
      <w:bookmarkEnd w:id="188"/>
      <w:bookmarkEnd w:id="189"/>
      <w:bookmarkEnd w:id="190"/>
      <w:bookmarkEnd w:id="191"/>
      <w:bookmarkStart w:id="192" w:name="_Toc8845"/>
      <w:bookmarkStart w:id="193" w:name="_Toc12805"/>
      <w:bookmarkStart w:id="194" w:name="_Toc554"/>
      <w:bookmarkStart w:id="195" w:name="_Toc1822"/>
      <w:bookmarkStart w:id="196" w:name="_Toc32131"/>
      <w:bookmarkStart w:id="197" w:name="_Toc5245"/>
      <w:bookmarkStart w:id="198" w:name="_Toc27189"/>
    </w:p>
    <w:p w14:paraId="0C09D175">
      <w:pPr>
        <w:ind w:firstLine="560" w:firstLineChars="200"/>
        <w:rPr>
          <w:rFonts w:hint="eastAsia" w:asciiTheme="minorEastAsia" w:hAnsiTheme="minorEastAsia" w:eastAsiaTheme="minorEastAsia" w:cstheme="minorEastAsia"/>
          <w:color w:val="auto"/>
          <w:sz w:val="28"/>
          <w:szCs w:val="28"/>
          <w:highlight w:val="none"/>
        </w:rPr>
      </w:pPr>
      <w:bookmarkStart w:id="199" w:name="_Toc8977"/>
      <w:r>
        <w:rPr>
          <w:rFonts w:hint="eastAsia" w:asciiTheme="minorEastAsia" w:hAnsiTheme="minorEastAsia" w:eastAsiaTheme="minorEastAsia" w:cstheme="minorEastAsia"/>
          <w:color w:val="auto"/>
          <w:sz w:val="28"/>
          <w:szCs w:val="28"/>
          <w:highlight w:val="none"/>
        </w:rPr>
        <w:t>（一）质量保证</w:t>
      </w:r>
      <w:bookmarkEnd w:id="192"/>
      <w:bookmarkEnd w:id="193"/>
      <w:bookmarkEnd w:id="194"/>
      <w:bookmarkEnd w:id="195"/>
      <w:bookmarkEnd w:id="196"/>
      <w:bookmarkEnd w:id="197"/>
      <w:bookmarkEnd w:id="198"/>
      <w:bookmarkEnd w:id="199"/>
    </w:p>
    <w:p w14:paraId="61E37F2B">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9.2在质保期内或如果</w:t>
      </w:r>
      <w:r>
        <w:rPr>
          <w:rFonts w:hint="eastAsia" w:asciiTheme="minorEastAsia" w:hAnsiTheme="minorEastAsia" w:eastAsiaTheme="minorEastAsia" w:cstheme="minorEastAsia"/>
          <w:color w:val="auto"/>
          <w:sz w:val="28"/>
          <w:szCs w:val="28"/>
          <w:highlight w:val="none"/>
          <w:lang w:val="en-US" w:eastAsia="zh-CN"/>
        </w:rPr>
        <w:t>服务内容</w:t>
      </w:r>
      <w:r>
        <w:rPr>
          <w:rFonts w:hint="eastAsia" w:asciiTheme="minorEastAsia" w:hAnsiTheme="minorEastAsia" w:eastAsiaTheme="minorEastAsia" w:cstheme="minorEastAsia"/>
          <w:color w:val="auto"/>
          <w:sz w:val="28"/>
          <w:szCs w:val="28"/>
          <w:highlight w:val="none"/>
        </w:rPr>
        <w:t>、质量与合同不符，或证实有缺陷的，采购人可尽快以书面形式向</w:t>
      </w:r>
      <w:r>
        <w:rPr>
          <w:rFonts w:hint="eastAsia" w:asciiTheme="minorEastAsia" w:hAnsiTheme="minorEastAsia" w:eastAsiaTheme="minorEastAsia" w:cstheme="minorEastAsia"/>
          <w:color w:val="auto"/>
          <w:sz w:val="28"/>
          <w:szCs w:val="28"/>
          <w:highlight w:val="none"/>
          <w:lang w:val="en-US" w:eastAsia="zh-CN"/>
        </w:rPr>
        <w:t>提供服务方提</w:t>
      </w:r>
      <w:r>
        <w:rPr>
          <w:rFonts w:hint="eastAsia" w:asciiTheme="minorEastAsia" w:hAnsiTheme="minorEastAsia" w:eastAsiaTheme="minorEastAsia" w:cstheme="minorEastAsia"/>
          <w:color w:val="auto"/>
          <w:sz w:val="28"/>
          <w:szCs w:val="28"/>
          <w:highlight w:val="none"/>
        </w:rPr>
        <w:t>出本保证下的索赔。</w:t>
      </w:r>
    </w:p>
    <w:p w14:paraId="4755813E">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9.3供方在收到索赔通知后十日内须免费</w:t>
      </w:r>
      <w:r>
        <w:rPr>
          <w:rFonts w:hint="eastAsia" w:asciiTheme="minorEastAsia" w:hAnsiTheme="minorEastAsia" w:eastAsiaTheme="minorEastAsia" w:cstheme="minorEastAsia"/>
          <w:color w:val="auto"/>
          <w:sz w:val="28"/>
          <w:szCs w:val="28"/>
          <w:highlight w:val="none"/>
          <w:lang w:val="en-US" w:eastAsia="zh-CN"/>
        </w:rPr>
        <w:t>完善应有方服务</w:t>
      </w:r>
      <w:r>
        <w:rPr>
          <w:rFonts w:hint="eastAsia" w:asciiTheme="minorEastAsia" w:hAnsiTheme="minorEastAsia" w:eastAsiaTheme="minorEastAsia" w:cstheme="minorEastAsia"/>
          <w:color w:val="auto"/>
          <w:sz w:val="28"/>
          <w:szCs w:val="28"/>
          <w:highlight w:val="none"/>
        </w:rPr>
        <w:t>。</w:t>
      </w:r>
    </w:p>
    <w:p w14:paraId="402D51CE">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9.4供方在收到索赔通知后十日内没有弥补缺陷，采购人可采取必要的补救措施，其风险和费用将由供方承担，采购人根据合同规定向供方行使的其它权利不受影响。</w:t>
      </w:r>
    </w:p>
    <w:p w14:paraId="6CA10156">
      <w:pPr>
        <w:pStyle w:val="23"/>
        <w:tabs>
          <w:tab w:val="left" w:pos="-540"/>
          <w:tab w:val="left" w:pos="0"/>
          <w:tab w:val="left" w:pos="420"/>
          <w:tab w:val="left" w:pos="840"/>
          <w:tab w:val="left" w:pos="1260"/>
          <w:tab w:val="left" w:pos="1680"/>
          <w:tab w:val="left" w:pos="2250"/>
        </w:tabs>
        <w:spacing w:line="500" w:lineRule="exact"/>
        <w:ind w:firstLine="560" w:firstLineChars="200"/>
        <w:jc w:val="left"/>
        <w:rPr>
          <w:rFonts w:hint="eastAsia" w:asciiTheme="minorEastAsia" w:hAnsiTheme="minorEastAsia" w:eastAsiaTheme="minorEastAsia" w:cstheme="minorEastAsia"/>
          <w:bCs/>
          <w:color w:val="auto"/>
          <w:sz w:val="28"/>
          <w:szCs w:val="28"/>
          <w:highlight w:val="none"/>
        </w:rPr>
      </w:pPr>
      <w:bookmarkStart w:id="200" w:name="_Toc726"/>
      <w:bookmarkStart w:id="201" w:name="_Toc25985"/>
      <w:bookmarkStart w:id="202" w:name="_Toc721"/>
      <w:bookmarkStart w:id="203" w:name="_Toc20507"/>
      <w:bookmarkStart w:id="204" w:name="_Toc13315"/>
      <w:bookmarkStart w:id="205" w:name="_Toc17828"/>
      <w:bookmarkStart w:id="206" w:name="_Toc8440"/>
      <w:bookmarkStart w:id="207" w:name="_Toc8429"/>
      <w:r>
        <w:rPr>
          <w:rFonts w:hint="eastAsia" w:asciiTheme="minorEastAsia" w:hAnsiTheme="minorEastAsia" w:eastAsiaTheme="minorEastAsia" w:cstheme="minorEastAsia"/>
          <w:bCs/>
          <w:color w:val="auto"/>
          <w:sz w:val="28"/>
          <w:szCs w:val="28"/>
          <w:highlight w:val="none"/>
        </w:rPr>
        <w:t>（二）质量保证期后服务</w:t>
      </w:r>
      <w:bookmarkEnd w:id="200"/>
      <w:bookmarkEnd w:id="201"/>
      <w:bookmarkEnd w:id="202"/>
      <w:bookmarkEnd w:id="203"/>
      <w:bookmarkEnd w:id="204"/>
      <w:bookmarkEnd w:id="205"/>
      <w:bookmarkEnd w:id="206"/>
      <w:bookmarkEnd w:id="207"/>
    </w:p>
    <w:p w14:paraId="2BFE7818">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9.5 质保期满后，若有零部件出现故障，经权威部门鉴定属于寿命异常问题（明显短于该零部件正常寿命时），则由供方负责免费更换及维修。</w:t>
      </w:r>
    </w:p>
    <w:p w14:paraId="41729B81">
      <w:pPr>
        <w:pStyle w:val="23"/>
        <w:spacing w:line="500" w:lineRule="exact"/>
        <w:ind w:left="426"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27879BC6">
      <w:pPr>
        <w:pStyle w:val="23"/>
        <w:spacing w:line="500" w:lineRule="exact"/>
        <w:ind w:left="426"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9.7 乙方交货后，若设备发生故障，乙方应在甲方报修后24小时内到达。</w:t>
      </w:r>
    </w:p>
    <w:p w14:paraId="35F2CA95">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208" w:name="_Toc1848"/>
      <w:bookmarkStart w:id="209" w:name="_Toc20344"/>
      <w:bookmarkStart w:id="210" w:name="_Toc11196"/>
      <w:bookmarkStart w:id="211" w:name="_Toc11040"/>
      <w:bookmarkStart w:id="212" w:name="_Toc6671"/>
      <w:bookmarkStart w:id="213" w:name="_Toc32087"/>
      <w:bookmarkStart w:id="214" w:name="_Toc10202"/>
      <w:bookmarkStart w:id="215" w:name="_Toc17150"/>
      <w:bookmarkStart w:id="216" w:name="_Toc6804"/>
      <w:bookmarkStart w:id="217" w:name="_Toc23222"/>
      <w:bookmarkStart w:id="218" w:name="_Toc13151"/>
      <w:r>
        <w:rPr>
          <w:rFonts w:hint="eastAsia" w:asciiTheme="minorEastAsia" w:hAnsiTheme="minorEastAsia" w:eastAsiaTheme="minorEastAsia" w:cstheme="minorEastAsia"/>
          <w:color w:val="auto"/>
          <w:highlight w:val="none"/>
        </w:rPr>
        <w:t>10．检验</w:t>
      </w:r>
      <w:bookmarkEnd w:id="208"/>
      <w:bookmarkEnd w:id="209"/>
      <w:bookmarkEnd w:id="210"/>
      <w:bookmarkEnd w:id="211"/>
      <w:bookmarkEnd w:id="212"/>
      <w:bookmarkEnd w:id="213"/>
      <w:bookmarkEnd w:id="214"/>
      <w:bookmarkEnd w:id="215"/>
      <w:bookmarkEnd w:id="216"/>
      <w:bookmarkEnd w:id="217"/>
      <w:bookmarkEnd w:id="218"/>
    </w:p>
    <w:p w14:paraId="121FFD05">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10.1在</w:t>
      </w:r>
      <w:r>
        <w:rPr>
          <w:rFonts w:hint="eastAsia" w:asciiTheme="minorEastAsia" w:hAnsiTheme="minorEastAsia" w:eastAsiaTheme="minorEastAsia" w:cstheme="minorEastAsia"/>
          <w:color w:val="auto"/>
          <w:sz w:val="28"/>
          <w:szCs w:val="28"/>
          <w:highlight w:val="none"/>
          <w:lang w:val="en-US" w:eastAsia="zh-CN"/>
        </w:rPr>
        <w:t>交付使用</w:t>
      </w:r>
      <w:r>
        <w:rPr>
          <w:rFonts w:hint="eastAsia" w:asciiTheme="minorEastAsia" w:hAnsiTheme="minorEastAsia" w:eastAsiaTheme="minorEastAsia" w:cstheme="minorEastAsia"/>
          <w:color w:val="auto"/>
          <w:sz w:val="28"/>
          <w:szCs w:val="28"/>
          <w:highlight w:val="none"/>
        </w:rPr>
        <w:t>前，供方应对</w:t>
      </w:r>
      <w:r>
        <w:rPr>
          <w:rFonts w:hint="eastAsia" w:asciiTheme="minorEastAsia" w:hAnsiTheme="minorEastAsia" w:eastAsiaTheme="minorEastAsia" w:cstheme="minorEastAsia"/>
          <w:color w:val="auto"/>
          <w:sz w:val="28"/>
          <w:szCs w:val="28"/>
          <w:highlight w:val="none"/>
          <w:lang w:val="en-US" w:eastAsia="zh-CN"/>
        </w:rPr>
        <w:t>所有服务内容</w:t>
      </w:r>
      <w:r>
        <w:rPr>
          <w:rFonts w:hint="eastAsia" w:asciiTheme="minorEastAsia" w:hAnsiTheme="minorEastAsia" w:eastAsiaTheme="minorEastAsia" w:cstheme="minorEastAsia"/>
          <w:color w:val="auto"/>
          <w:sz w:val="28"/>
          <w:szCs w:val="28"/>
          <w:highlight w:val="none"/>
        </w:rPr>
        <w:t>进行详细全面的检验，并出具</w:t>
      </w:r>
    </w:p>
    <w:p w14:paraId="746154A3">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部分，但不作为对有关质量、规格、数量的最终检验。</w:t>
      </w:r>
    </w:p>
    <w:p w14:paraId="42A8BC6B">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10.2</w:t>
      </w:r>
      <w:r>
        <w:rPr>
          <w:rFonts w:hint="eastAsia" w:asciiTheme="minorEastAsia" w:hAnsiTheme="minorEastAsia" w:eastAsiaTheme="minorEastAsia" w:cstheme="minorEastAsia"/>
          <w:color w:val="auto"/>
          <w:sz w:val="28"/>
          <w:szCs w:val="28"/>
          <w:highlight w:val="none"/>
          <w:lang w:val="en-US" w:eastAsia="zh-CN"/>
        </w:rPr>
        <w:t>服务完成</w:t>
      </w:r>
      <w:r>
        <w:rPr>
          <w:rFonts w:hint="eastAsia" w:asciiTheme="minorEastAsia" w:hAnsiTheme="minorEastAsia" w:eastAsiaTheme="minorEastAsia" w:cstheme="minorEastAsia"/>
          <w:color w:val="auto"/>
          <w:sz w:val="28"/>
          <w:szCs w:val="28"/>
          <w:highlight w:val="none"/>
        </w:rPr>
        <w:t>后，采购人对质量、</w:t>
      </w:r>
      <w:r>
        <w:rPr>
          <w:rFonts w:hint="eastAsia" w:asciiTheme="minorEastAsia" w:hAnsiTheme="minorEastAsia" w:eastAsiaTheme="minorEastAsia" w:cstheme="minorEastAsia"/>
          <w:color w:val="auto"/>
          <w:sz w:val="28"/>
          <w:szCs w:val="28"/>
          <w:highlight w:val="none"/>
          <w:lang w:val="en-US" w:eastAsia="zh-CN"/>
        </w:rPr>
        <w:t>结果</w:t>
      </w:r>
      <w:r>
        <w:rPr>
          <w:rFonts w:hint="eastAsia" w:asciiTheme="minorEastAsia" w:hAnsiTheme="minorEastAsia" w:eastAsiaTheme="minorEastAsia" w:cstheme="minorEastAsia"/>
          <w:color w:val="auto"/>
          <w:sz w:val="28"/>
          <w:szCs w:val="28"/>
          <w:highlight w:val="none"/>
        </w:rPr>
        <w:t>等进行</w:t>
      </w:r>
      <w:r>
        <w:rPr>
          <w:rFonts w:hint="eastAsia" w:asciiTheme="minorEastAsia" w:hAnsiTheme="minorEastAsia" w:eastAsiaTheme="minorEastAsia" w:cstheme="minorEastAsia"/>
          <w:color w:val="auto"/>
          <w:sz w:val="28"/>
          <w:szCs w:val="28"/>
          <w:highlight w:val="none"/>
          <w:lang w:val="en-US" w:eastAsia="zh-CN"/>
        </w:rPr>
        <w:t>验收</w:t>
      </w:r>
      <w:r>
        <w:rPr>
          <w:rFonts w:hint="eastAsia" w:asciiTheme="minorEastAsia" w:hAnsiTheme="minorEastAsia" w:eastAsiaTheme="minorEastAsia" w:cstheme="minorEastAsia"/>
          <w:color w:val="auto"/>
          <w:sz w:val="28"/>
          <w:szCs w:val="28"/>
          <w:highlight w:val="none"/>
        </w:rPr>
        <w:t>。</w:t>
      </w:r>
    </w:p>
    <w:p w14:paraId="504CE6FA">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219" w:name="_Toc13628"/>
      <w:bookmarkStart w:id="220" w:name="_Toc16961"/>
      <w:bookmarkStart w:id="221" w:name="_Toc32481"/>
      <w:bookmarkStart w:id="222" w:name="_Toc7853"/>
      <w:bookmarkStart w:id="223" w:name="_Toc23537"/>
      <w:bookmarkStart w:id="224" w:name="_Toc14642"/>
      <w:bookmarkStart w:id="225" w:name="_Toc27438"/>
      <w:bookmarkStart w:id="226" w:name="_Toc7748"/>
      <w:bookmarkStart w:id="227" w:name="_Toc23872"/>
      <w:bookmarkStart w:id="228" w:name="_Toc3041"/>
      <w:bookmarkStart w:id="229" w:name="_Toc30572"/>
      <w:r>
        <w:rPr>
          <w:rFonts w:hint="eastAsia" w:asciiTheme="minorEastAsia" w:hAnsiTheme="minorEastAsia" w:eastAsiaTheme="minorEastAsia" w:cstheme="minorEastAsia"/>
          <w:color w:val="auto"/>
          <w:highlight w:val="none"/>
        </w:rPr>
        <w:t>11．索赔</w:t>
      </w:r>
      <w:bookmarkEnd w:id="219"/>
      <w:bookmarkEnd w:id="220"/>
      <w:bookmarkEnd w:id="221"/>
      <w:bookmarkEnd w:id="222"/>
      <w:bookmarkEnd w:id="223"/>
      <w:bookmarkEnd w:id="224"/>
      <w:bookmarkEnd w:id="225"/>
      <w:bookmarkEnd w:id="226"/>
      <w:bookmarkEnd w:id="227"/>
      <w:bookmarkEnd w:id="228"/>
      <w:bookmarkEnd w:id="229"/>
    </w:p>
    <w:p w14:paraId="0C6A7D63">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11.1采购人有权根据有关部门出具的检验证书向供方提出索赔。</w:t>
      </w:r>
    </w:p>
    <w:p w14:paraId="0F1D868A">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11.2在合同条款第8条规定的质保期内，如果供方对差异负有责任而采购人提出索赔，供方应按照采购人的损失程度进行赔偿。</w:t>
      </w:r>
    </w:p>
    <w:p w14:paraId="0BB67837">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lang w:val="en-US" w:eastAsia="zh-CN"/>
        </w:rPr>
      </w:pPr>
      <w:bookmarkStart w:id="230" w:name="_Toc25469"/>
      <w:bookmarkStart w:id="231" w:name="_Toc24289"/>
      <w:bookmarkStart w:id="232" w:name="_Toc4588"/>
      <w:bookmarkStart w:id="233" w:name="_Toc7000"/>
      <w:bookmarkStart w:id="234" w:name="_Toc956"/>
      <w:bookmarkStart w:id="235" w:name="_Toc16546"/>
      <w:bookmarkStart w:id="236" w:name="_Toc29090"/>
      <w:bookmarkStart w:id="237" w:name="_Toc11351"/>
      <w:bookmarkStart w:id="238" w:name="_Toc2476"/>
      <w:bookmarkStart w:id="239" w:name="_Toc1953"/>
      <w:bookmarkStart w:id="240" w:name="_Toc26864"/>
      <w:r>
        <w:rPr>
          <w:rFonts w:hint="eastAsia" w:asciiTheme="minorEastAsia" w:hAnsiTheme="minorEastAsia" w:eastAsiaTheme="minorEastAsia" w:cstheme="minorEastAsia"/>
          <w:color w:val="auto"/>
          <w:highlight w:val="none"/>
        </w:rPr>
        <w:t>12．供方履约延误</w:t>
      </w:r>
      <w:bookmarkEnd w:id="230"/>
      <w:bookmarkEnd w:id="231"/>
      <w:bookmarkEnd w:id="232"/>
      <w:bookmarkEnd w:id="233"/>
      <w:bookmarkEnd w:id="234"/>
      <w:bookmarkEnd w:id="235"/>
      <w:bookmarkEnd w:id="236"/>
      <w:bookmarkEnd w:id="237"/>
      <w:bookmarkEnd w:id="238"/>
      <w:bookmarkEnd w:id="239"/>
      <w:bookmarkEnd w:id="240"/>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如适用</w:t>
      </w:r>
      <w:r>
        <w:rPr>
          <w:rFonts w:hint="eastAsia" w:asciiTheme="minorEastAsia" w:hAnsiTheme="minorEastAsia" w:eastAsiaTheme="minorEastAsia" w:cstheme="minorEastAsia"/>
          <w:color w:val="auto"/>
          <w:highlight w:val="none"/>
          <w:lang w:eastAsia="zh-CN"/>
        </w:rPr>
        <w:t>）</w:t>
      </w:r>
    </w:p>
    <w:p w14:paraId="13C5ECCF">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12.1供方应按规定的时间交货和提供服务。</w:t>
      </w:r>
    </w:p>
    <w:p w14:paraId="44C0A154">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00FFF646">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2C6B9898">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12.4供方交付的</w:t>
      </w:r>
      <w:r>
        <w:rPr>
          <w:rFonts w:hint="eastAsia" w:asciiTheme="minorEastAsia" w:hAnsiTheme="minorEastAsia" w:eastAsiaTheme="minorEastAsia" w:cstheme="minorEastAsia"/>
          <w:color w:val="auto"/>
          <w:sz w:val="28"/>
          <w:szCs w:val="28"/>
          <w:highlight w:val="none"/>
          <w:lang w:val="en-US" w:eastAsia="zh-CN"/>
        </w:rPr>
        <w:t>服务</w:t>
      </w:r>
      <w:r>
        <w:rPr>
          <w:rFonts w:hint="eastAsia" w:asciiTheme="minorEastAsia" w:hAnsiTheme="minorEastAsia" w:eastAsiaTheme="minorEastAsia" w:cstheme="minorEastAsia"/>
          <w:color w:val="auto"/>
          <w:sz w:val="28"/>
          <w:szCs w:val="28"/>
          <w:highlight w:val="none"/>
        </w:rPr>
        <w:t>不符合</w:t>
      </w:r>
      <w:r>
        <w:rPr>
          <w:rFonts w:hint="eastAsia" w:asciiTheme="minorEastAsia" w:hAnsiTheme="minorEastAsia" w:eastAsia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rPr>
        <w:t>文件、</w:t>
      </w:r>
      <w:r>
        <w:rPr>
          <w:rFonts w:hint="eastAsia" w:asciiTheme="minorEastAsia" w:hAnsiTheme="minorEastAsia" w:eastAsiaTheme="minorEastAsia" w:cstheme="minorEastAsia"/>
          <w:color w:val="auto"/>
          <w:sz w:val="28"/>
          <w:szCs w:val="28"/>
          <w:highlight w:val="none"/>
          <w:lang w:val="en-US" w:eastAsia="zh-CN"/>
        </w:rPr>
        <w:t>相应</w:t>
      </w:r>
      <w:r>
        <w:rPr>
          <w:rFonts w:hint="eastAsia" w:asciiTheme="minorEastAsia" w:hAnsiTheme="minorEastAsia" w:eastAsiaTheme="minorEastAsia" w:cstheme="minorEastAsia"/>
          <w:color w:val="auto"/>
          <w:sz w:val="28"/>
          <w:szCs w:val="28"/>
          <w:highlight w:val="none"/>
        </w:rPr>
        <w:t>文件和本合同规定的，采购方有权拒收，并且供方需向采购方支付本合同总价10%的违约金。</w:t>
      </w:r>
    </w:p>
    <w:p w14:paraId="392104A7">
      <w:pPr>
        <w:pStyle w:val="29"/>
        <w:ind w:firstLine="560" w:firstLineChars="200"/>
        <w:jc w:val="left"/>
        <w:rPr>
          <w:rFonts w:hint="eastAsia" w:asciiTheme="minorEastAsia" w:hAnsiTheme="minorEastAsia" w:eastAsiaTheme="minorEastAsia" w:cstheme="minorEastAsia"/>
          <w:color w:val="auto"/>
          <w:highlight w:val="none"/>
        </w:rPr>
      </w:pPr>
      <w:bookmarkStart w:id="241" w:name="_Toc684"/>
      <w:bookmarkStart w:id="242" w:name="_Toc24709"/>
      <w:bookmarkStart w:id="243" w:name="_Toc30451"/>
      <w:bookmarkStart w:id="244" w:name="_Toc5422"/>
      <w:bookmarkStart w:id="245" w:name="_Toc3045"/>
      <w:bookmarkStart w:id="246" w:name="_Toc3434"/>
      <w:bookmarkStart w:id="247" w:name="_Toc15066"/>
      <w:bookmarkStart w:id="248" w:name="_Toc27282"/>
      <w:bookmarkStart w:id="249" w:name="_Toc22036"/>
      <w:bookmarkStart w:id="250" w:name="_Toc4550"/>
      <w:bookmarkStart w:id="251" w:name="_Toc11416"/>
      <w:r>
        <w:rPr>
          <w:rFonts w:hint="eastAsia" w:asciiTheme="minorEastAsia" w:hAnsiTheme="minorEastAsia" w:eastAsiaTheme="minorEastAsia" w:cstheme="minorEastAsia"/>
          <w:color w:val="auto"/>
          <w:highlight w:val="none"/>
        </w:rPr>
        <w:t>13．不可抗力</w:t>
      </w:r>
      <w:bookmarkEnd w:id="241"/>
      <w:bookmarkEnd w:id="242"/>
      <w:bookmarkEnd w:id="243"/>
      <w:bookmarkEnd w:id="244"/>
      <w:bookmarkEnd w:id="245"/>
      <w:bookmarkEnd w:id="246"/>
      <w:bookmarkEnd w:id="247"/>
      <w:bookmarkEnd w:id="248"/>
      <w:bookmarkEnd w:id="249"/>
      <w:bookmarkEnd w:id="250"/>
      <w:bookmarkEnd w:id="251"/>
    </w:p>
    <w:p w14:paraId="58E50015">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098B33F6">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4CAD241F">
      <w:pPr>
        <w:pStyle w:val="29"/>
        <w:ind w:firstLine="560" w:firstLineChars="200"/>
        <w:jc w:val="left"/>
        <w:rPr>
          <w:rFonts w:hint="eastAsia" w:asciiTheme="minorEastAsia" w:hAnsiTheme="minorEastAsia" w:eastAsiaTheme="minorEastAsia" w:cstheme="minorEastAsia"/>
          <w:color w:val="auto"/>
          <w:highlight w:val="none"/>
        </w:rPr>
      </w:pPr>
      <w:bookmarkStart w:id="252" w:name="_Toc8919"/>
      <w:bookmarkStart w:id="253" w:name="_Toc8356"/>
      <w:bookmarkStart w:id="254" w:name="_Toc2590"/>
      <w:bookmarkStart w:id="255" w:name="_Toc6792"/>
      <w:bookmarkStart w:id="256" w:name="_Toc13559"/>
      <w:bookmarkStart w:id="257" w:name="_Toc1072"/>
      <w:bookmarkStart w:id="258" w:name="_Toc2406"/>
      <w:bookmarkStart w:id="259" w:name="_Toc16351"/>
      <w:bookmarkStart w:id="260" w:name="_Toc7612"/>
      <w:bookmarkStart w:id="261" w:name="_Toc8910"/>
      <w:bookmarkStart w:id="262" w:name="_Toc31022"/>
      <w:r>
        <w:rPr>
          <w:rFonts w:hint="eastAsia" w:asciiTheme="minorEastAsia" w:hAnsiTheme="minorEastAsia" w:eastAsiaTheme="minorEastAsia" w:cstheme="minorEastAsia"/>
          <w:color w:val="auto"/>
          <w:highlight w:val="none"/>
        </w:rPr>
        <w:t>14．税费</w:t>
      </w:r>
      <w:bookmarkEnd w:id="252"/>
      <w:bookmarkEnd w:id="253"/>
      <w:bookmarkEnd w:id="254"/>
      <w:bookmarkEnd w:id="255"/>
      <w:bookmarkEnd w:id="256"/>
      <w:bookmarkEnd w:id="257"/>
      <w:bookmarkEnd w:id="258"/>
      <w:bookmarkEnd w:id="259"/>
      <w:bookmarkEnd w:id="260"/>
      <w:bookmarkEnd w:id="261"/>
      <w:bookmarkEnd w:id="262"/>
    </w:p>
    <w:p w14:paraId="38E41F20">
      <w:pPr>
        <w:pStyle w:val="23"/>
        <w:spacing w:line="500" w:lineRule="exact"/>
        <w:ind w:left="630"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14.1政府根据现行税法对供方征收的与本合同有关的一切税费均由供方负担。</w:t>
      </w:r>
    </w:p>
    <w:p w14:paraId="1C871315">
      <w:pPr>
        <w:pStyle w:val="4"/>
        <w:numPr>
          <w:ilvl w:val="0"/>
          <w:numId w:val="0"/>
        </w:numPr>
        <w:tabs>
          <w:tab w:val="left" w:pos="330"/>
        </w:tabs>
        <w:ind w:firstLine="560" w:firstLineChars="200"/>
        <w:rPr>
          <w:rFonts w:hint="eastAsia" w:asciiTheme="minorEastAsia" w:hAnsiTheme="minorEastAsia" w:eastAsiaTheme="minorEastAsia" w:cstheme="minorEastAsia"/>
          <w:color w:val="auto"/>
          <w:highlight w:val="none"/>
        </w:rPr>
      </w:pPr>
      <w:bookmarkStart w:id="263" w:name="_Toc30612"/>
      <w:bookmarkStart w:id="264" w:name="_Toc17648"/>
      <w:bookmarkStart w:id="265" w:name="_Toc26959"/>
      <w:bookmarkStart w:id="266" w:name="_Toc23773"/>
      <w:bookmarkStart w:id="267" w:name="_Toc13575"/>
      <w:bookmarkStart w:id="268" w:name="_Toc20514"/>
      <w:bookmarkStart w:id="269" w:name="_Toc26859"/>
      <w:bookmarkStart w:id="270" w:name="_Toc5219"/>
      <w:bookmarkStart w:id="271" w:name="_Toc19226"/>
      <w:bookmarkStart w:id="272" w:name="_Toc30761"/>
      <w:bookmarkStart w:id="273" w:name="_Toc18748"/>
      <w:r>
        <w:rPr>
          <w:rFonts w:hint="eastAsia" w:asciiTheme="minorEastAsia" w:hAnsiTheme="minorEastAsia" w:eastAsiaTheme="minorEastAsia" w:cstheme="minorEastAsia"/>
          <w:color w:val="auto"/>
          <w:highlight w:val="none"/>
        </w:rPr>
        <w:t>15．违约终止合同</w:t>
      </w:r>
      <w:bookmarkEnd w:id="263"/>
      <w:bookmarkEnd w:id="264"/>
      <w:bookmarkEnd w:id="265"/>
      <w:bookmarkEnd w:id="266"/>
      <w:bookmarkEnd w:id="267"/>
      <w:bookmarkEnd w:id="268"/>
      <w:bookmarkEnd w:id="269"/>
      <w:bookmarkEnd w:id="270"/>
      <w:bookmarkEnd w:id="271"/>
      <w:bookmarkEnd w:id="272"/>
      <w:bookmarkEnd w:id="273"/>
    </w:p>
    <w:p w14:paraId="0EED25B1">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15.1出现下列情况之一，采购人在对供方违约而采取的任何补救措施不受影响的情况下，可向供方发出终止部分或全部合同的书面通知书。</w:t>
      </w:r>
    </w:p>
    <w:p w14:paraId="524E3C69">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（1）如果供方未能按合同规定的期限或采购人同意延长的限期内提供部分或全部服务；</w:t>
      </w:r>
    </w:p>
    <w:p w14:paraId="14D1A878">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（2）供方在收到采购人发出的违约通知后20天内，或经采购人书面认可延长的时间内未能纠正其过失；</w:t>
      </w:r>
    </w:p>
    <w:p w14:paraId="123D364F">
      <w:pPr>
        <w:pStyle w:val="23"/>
        <w:spacing w:line="500" w:lineRule="exact"/>
        <w:ind w:left="567" w:leftChars="27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（3）如果供方未能履行合同规定的其它任何义务。</w:t>
      </w:r>
    </w:p>
    <w:p w14:paraId="798362B5">
      <w:pPr>
        <w:pStyle w:val="23"/>
        <w:spacing w:line="500" w:lineRule="exact"/>
        <w:ind w:left="630"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15.2在采购人根据上述第15.1条规定，终止了全部或部分合同后，采购人可以依其认为适当的条件和方法购买类似未交的服务或进行工程施工，供方应对采购人购买类似货物、服务或进行工程施工所超出的费用部分负责，并继续执行合同中未终止部分。</w:t>
      </w:r>
    </w:p>
    <w:p w14:paraId="088008DA">
      <w:pPr>
        <w:pStyle w:val="29"/>
        <w:ind w:firstLine="560" w:firstLineChars="200"/>
        <w:jc w:val="left"/>
        <w:rPr>
          <w:rFonts w:hint="eastAsia" w:asciiTheme="minorEastAsia" w:hAnsiTheme="minorEastAsia" w:eastAsiaTheme="minorEastAsia" w:cstheme="minorEastAsia"/>
          <w:color w:val="auto"/>
          <w:highlight w:val="none"/>
        </w:rPr>
      </w:pPr>
      <w:bookmarkStart w:id="274" w:name="_Toc9233"/>
      <w:bookmarkStart w:id="275" w:name="_Toc9105"/>
      <w:bookmarkStart w:id="276" w:name="_Toc25101"/>
      <w:bookmarkStart w:id="277" w:name="_Toc3585"/>
      <w:bookmarkStart w:id="278" w:name="_Toc12927"/>
      <w:bookmarkStart w:id="279" w:name="_Toc22346"/>
      <w:bookmarkStart w:id="280" w:name="_Toc30178"/>
      <w:bookmarkStart w:id="281" w:name="_Toc25256"/>
      <w:bookmarkStart w:id="282" w:name="_Toc2781"/>
      <w:bookmarkStart w:id="283" w:name="_Toc16292"/>
      <w:bookmarkStart w:id="284" w:name="_Toc19254"/>
      <w:r>
        <w:rPr>
          <w:rFonts w:hint="eastAsia" w:asciiTheme="minorEastAsia" w:hAnsiTheme="minorEastAsia" w:eastAsiaTheme="minorEastAsia" w:cstheme="minorEastAsia"/>
          <w:color w:val="auto"/>
          <w:highlight w:val="none"/>
        </w:rPr>
        <w:t>16．破产终止合同</w:t>
      </w:r>
      <w:bookmarkEnd w:id="274"/>
      <w:bookmarkEnd w:id="275"/>
      <w:bookmarkEnd w:id="276"/>
      <w:bookmarkEnd w:id="277"/>
      <w:bookmarkEnd w:id="278"/>
      <w:bookmarkEnd w:id="279"/>
      <w:bookmarkEnd w:id="280"/>
      <w:bookmarkEnd w:id="281"/>
      <w:bookmarkEnd w:id="282"/>
      <w:bookmarkEnd w:id="283"/>
      <w:bookmarkEnd w:id="284"/>
    </w:p>
    <w:p w14:paraId="2C95CBE9">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16.1如果供方破产或无清偿能力时，采购人可在任何时候以书面形式通知供方终止合同而无须给供方补偿。终止该合同将不损害或影响采购人已经采取或将要采取的补救措施的权利。</w:t>
      </w:r>
    </w:p>
    <w:p w14:paraId="5DDC84D9">
      <w:pPr>
        <w:pStyle w:val="29"/>
        <w:ind w:firstLine="560" w:firstLineChars="200"/>
        <w:jc w:val="left"/>
        <w:rPr>
          <w:rFonts w:hint="eastAsia" w:asciiTheme="minorEastAsia" w:hAnsiTheme="minorEastAsia" w:eastAsiaTheme="minorEastAsia" w:cstheme="minorEastAsia"/>
          <w:color w:val="auto"/>
          <w:highlight w:val="none"/>
        </w:rPr>
      </w:pPr>
      <w:bookmarkStart w:id="285" w:name="_Toc2114"/>
      <w:bookmarkStart w:id="286" w:name="_Toc19156"/>
      <w:bookmarkStart w:id="287" w:name="_Toc5118"/>
      <w:bookmarkStart w:id="288" w:name="_Toc3920"/>
      <w:bookmarkStart w:id="289" w:name="_Toc10500"/>
      <w:bookmarkStart w:id="290" w:name="_Toc13839"/>
      <w:bookmarkStart w:id="291" w:name="_Toc26435"/>
      <w:bookmarkStart w:id="292" w:name="_Toc24007"/>
      <w:bookmarkStart w:id="293" w:name="_Toc31435"/>
      <w:bookmarkStart w:id="294" w:name="_Toc15184"/>
      <w:bookmarkStart w:id="295" w:name="_Toc14159"/>
      <w:r>
        <w:rPr>
          <w:rFonts w:hint="eastAsia" w:asciiTheme="minorEastAsia" w:hAnsiTheme="minorEastAsia" w:eastAsiaTheme="minorEastAsia" w:cstheme="minorEastAsia"/>
          <w:color w:val="auto"/>
          <w:highlight w:val="none"/>
        </w:rPr>
        <w:t>17．转让</w:t>
      </w:r>
      <w:bookmarkEnd w:id="285"/>
      <w:bookmarkEnd w:id="286"/>
      <w:bookmarkEnd w:id="287"/>
      <w:bookmarkEnd w:id="288"/>
      <w:bookmarkEnd w:id="289"/>
      <w:bookmarkEnd w:id="290"/>
      <w:bookmarkEnd w:id="291"/>
      <w:bookmarkEnd w:id="292"/>
      <w:bookmarkEnd w:id="293"/>
      <w:bookmarkEnd w:id="294"/>
      <w:bookmarkEnd w:id="295"/>
    </w:p>
    <w:p w14:paraId="3275776A">
      <w:pPr>
        <w:pStyle w:val="23"/>
        <w:spacing w:line="500" w:lineRule="exact"/>
        <w:ind w:left="630"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17.1除采购人事先书面同意外，供方不得部分转让或全部转让其应履行的合同义务。</w:t>
      </w:r>
    </w:p>
    <w:p w14:paraId="4D0E8D2E">
      <w:pPr>
        <w:pStyle w:val="29"/>
        <w:ind w:firstLine="560" w:firstLineChars="200"/>
        <w:jc w:val="left"/>
        <w:rPr>
          <w:rFonts w:hint="eastAsia" w:asciiTheme="minorEastAsia" w:hAnsiTheme="minorEastAsia" w:eastAsiaTheme="minorEastAsia" w:cstheme="minorEastAsia"/>
          <w:color w:val="auto"/>
          <w:highlight w:val="none"/>
        </w:rPr>
      </w:pPr>
      <w:bookmarkStart w:id="296" w:name="_Toc23197"/>
      <w:bookmarkStart w:id="297" w:name="_Toc26341"/>
      <w:bookmarkStart w:id="298" w:name="_Toc16753"/>
      <w:bookmarkStart w:id="299" w:name="_Toc19433"/>
      <w:bookmarkStart w:id="300" w:name="_Toc19410"/>
      <w:bookmarkStart w:id="301" w:name="_Toc17748"/>
      <w:bookmarkStart w:id="302" w:name="_Toc10354"/>
      <w:bookmarkStart w:id="303" w:name="_Toc17598"/>
      <w:bookmarkStart w:id="304" w:name="_Toc4310"/>
      <w:bookmarkStart w:id="305" w:name="_Toc9293"/>
      <w:bookmarkStart w:id="306" w:name="_Toc30348"/>
      <w:r>
        <w:rPr>
          <w:rFonts w:hint="eastAsia" w:asciiTheme="minorEastAsia" w:hAnsiTheme="minorEastAsia" w:eastAsiaTheme="minorEastAsia" w:cstheme="minorEastAsia"/>
          <w:color w:val="auto"/>
          <w:highlight w:val="none"/>
        </w:rPr>
        <w:t>18．适用法律</w:t>
      </w:r>
      <w:bookmarkEnd w:id="296"/>
      <w:bookmarkEnd w:id="297"/>
      <w:bookmarkEnd w:id="298"/>
      <w:bookmarkEnd w:id="299"/>
      <w:bookmarkEnd w:id="300"/>
      <w:bookmarkEnd w:id="301"/>
      <w:bookmarkEnd w:id="302"/>
      <w:bookmarkEnd w:id="303"/>
      <w:bookmarkEnd w:id="304"/>
      <w:bookmarkEnd w:id="305"/>
      <w:bookmarkEnd w:id="306"/>
    </w:p>
    <w:p w14:paraId="3308B289">
      <w:pPr>
        <w:pStyle w:val="23"/>
        <w:spacing w:line="500" w:lineRule="exact"/>
        <w:ind w:left="630" w:firstLine="560" w:firstLineChars="20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18.1本合同应按中华人民共和国的法律进行解释。</w:t>
      </w:r>
    </w:p>
    <w:p w14:paraId="7CACF077">
      <w:pPr>
        <w:pStyle w:val="29"/>
        <w:ind w:firstLine="560" w:firstLineChars="200"/>
        <w:jc w:val="left"/>
        <w:rPr>
          <w:rFonts w:hint="eastAsia" w:asciiTheme="minorEastAsia" w:hAnsiTheme="minorEastAsia" w:eastAsiaTheme="minorEastAsia" w:cstheme="minorEastAsia"/>
          <w:color w:val="auto"/>
          <w:highlight w:val="none"/>
        </w:rPr>
      </w:pPr>
      <w:bookmarkStart w:id="307" w:name="_Toc32504"/>
      <w:bookmarkStart w:id="308" w:name="_Toc10793"/>
      <w:bookmarkStart w:id="309" w:name="_Toc28540"/>
      <w:bookmarkStart w:id="310" w:name="_Toc29827"/>
      <w:bookmarkStart w:id="311" w:name="_Toc26668"/>
      <w:bookmarkStart w:id="312" w:name="_Toc31278"/>
      <w:bookmarkStart w:id="313" w:name="_Toc19838"/>
      <w:bookmarkStart w:id="314" w:name="_Toc5327"/>
      <w:bookmarkStart w:id="315" w:name="_Toc1407"/>
      <w:bookmarkStart w:id="316" w:name="_Toc7226"/>
      <w:bookmarkStart w:id="317" w:name="_Toc15275"/>
      <w:r>
        <w:rPr>
          <w:rFonts w:hint="eastAsia" w:asciiTheme="minorEastAsia" w:hAnsiTheme="minorEastAsia" w:eastAsiaTheme="minorEastAsia" w:cstheme="minorEastAsia"/>
          <w:color w:val="auto"/>
          <w:highlight w:val="none"/>
        </w:rPr>
        <w:t>19．合同生效</w:t>
      </w:r>
      <w:bookmarkEnd w:id="307"/>
      <w:bookmarkEnd w:id="308"/>
      <w:bookmarkEnd w:id="309"/>
      <w:bookmarkEnd w:id="310"/>
      <w:bookmarkEnd w:id="311"/>
      <w:bookmarkEnd w:id="312"/>
      <w:bookmarkEnd w:id="313"/>
      <w:bookmarkEnd w:id="314"/>
      <w:bookmarkEnd w:id="315"/>
      <w:bookmarkEnd w:id="316"/>
      <w:bookmarkEnd w:id="317"/>
    </w:p>
    <w:p w14:paraId="5A28914D">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19.1合同在双方授权代表签字并盖章后生效。</w:t>
      </w:r>
    </w:p>
    <w:p w14:paraId="6B427D63">
      <w:pPr>
        <w:pStyle w:val="23"/>
        <w:spacing w:line="500" w:lineRule="exact"/>
        <w:ind w:left="630" w:firstLine="560" w:firstLineChars="200"/>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8"/>
          <w:szCs w:val="28"/>
          <w:highlight w:val="none"/>
        </w:rPr>
        <w:t>19.2本合同一式四份，以中文书写，采购人、供方、采购中心、政府采购监管部门各执一份。</w:t>
      </w:r>
    </w:p>
    <w:p w14:paraId="24513330">
      <w:pPr>
        <w:pStyle w:val="29"/>
        <w:ind w:firstLine="560" w:firstLineChars="200"/>
        <w:jc w:val="left"/>
        <w:rPr>
          <w:rFonts w:hint="eastAsia" w:asciiTheme="minorEastAsia" w:hAnsiTheme="minorEastAsia" w:eastAsiaTheme="minorEastAsia" w:cstheme="minorEastAsia"/>
          <w:color w:val="auto"/>
          <w:highlight w:val="none"/>
        </w:rPr>
      </w:pPr>
      <w:bookmarkStart w:id="318" w:name="_Toc24244"/>
      <w:bookmarkStart w:id="319" w:name="_Toc31996"/>
      <w:bookmarkStart w:id="320" w:name="_Toc26247"/>
      <w:bookmarkStart w:id="321" w:name="_Toc27006"/>
      <w:bookmarkStart w:id="322" w:name="_Toc11187"/>
      <w:bookmarkStart w:id="323" w:name="_Toc15285"/>
      <w:bookmarkStart w:id="324" w:name="_Toc11267"/>
      <w:bookmarkStart w:id="325" w:name="_Toc8778"/>
      <w:bookmarkStart w:id="326" w:name="_Toc29778"/>
      <w:bookmarkStart w:id="327" w:name="_Toc4969"/>
      <w:bookmarkStart w:id="328" w:name="_Toc11448"/>
      <w:r>
        <w:rPr>
          <w:rFonts w:hint="eastAsia" w:asciiTheme="minorEastAsia" w:hAnsiTheme="minorEastAsia" w:eastAsiaTheme="minorEastAsia" w:cstheme="minorEastAsia"/>
          <w:color w:val="auto"/>
          <w:highlight w:val="none"/>
        </w:rPr>
        <w:t>20. 争议解决方式</w:t>
      </w:r>
      <w:bookmarkEnd w:id="318"/>
      <w:bookmarkEnd w:id="319"/>
      <w:bookmarkEnd w:id="320"/>
      <w:bookmarkEnd w:id="321"/>
      <w:bookmarkEnd w:id="322"/>
      <w:bookmarkEnd w:id="323"/>
      <w:bookmarkEnd w:id="324"/>
      <w:bookmarkEnd w:id="325"/>
      <w:bookmarkEnd w:id="326"/>
      <w:bookmarkEnd w:id="327"/>
      <w:bookmarkEnd w:id="328"/>
    </w:p>
    <w:p w14:paraId="0942DF58">
      <w:pPr>
        <w:pStyle w:val="23"/>
        <w:spacing w:line="500" w:lineRule="exact"/>
        <w:ind w:left="630"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20.1 合同实施或与合同有关的一切争议应通过双方协商解决。若协商不成，则向采购人所在地法院提起诉讼。</w:t>
      </w:r>
    </w:p>
    <w:p w14:paraId="07A38BFE">
      <w:pPr>
        <w:pStyle w:val="29"/>
        <w:ind w:firstLine="560" w:firstLineChars="200"/>
        <w:jc w:val="left"/>
        <w:rPr>
          <w:rFonts w:hint="eastAsia" w:asciiTheme="minorEastAsia" w:hAnsiTheme="minorEastAsia" w:eastAsiaTheme="minorEastAsia" w:cstheme="minorEastAsia"/>
          <w:color w:val="auto"/>
          <w:highlight w:val="none"/>
        </w:rPr>
      </w:pPr>
      <w:bookmarkStart w:id="329" w:name="_Toc1198"/>
      <w:bookmarkStart w:id="330" w:name="_Toc257"/>
      <w:bookmarkStart w:id="331" w:name="_Toc26610"/>
      <w:bookmarkStart w:id="332" w:name="_Toc18508"/>
      <w:bookmarkStart w:id="333" w:name="_Toc22771"/>
      <w:bookmarkStart w:id="334" w:name="_Toc16122"/>
      <w:bookmarkStart w:id="335" w:name="_Toc24360"/>
      <w:bookmarkStart w:id="336" w:name="_Toc18280"/>
      <w:bookmarkStart w:id="337" w:name="_Toc24583"/>
      <w:bookmarkStart w:id="338" w:name="_Toc14639"/>
      <w:bookmarkStart w:id="339" w:name="_Toc22087"/>
      <w:r>
        <w:rPr>
          <w:rFonts w:hint="eastAsia" w:asciiTheme="minorEastAsia" w:hAnsiTheme="minorEastAsia" w:eastAsiaTheme="minorEastAsia" w:cstheme="minorEastAsia"/>
          <w:color w:val="auto"/>
          <w:highlight w:val="none"/>
        </w:rPr>
        <w:t>21．合同修改</w:t>
      </w:r>
      <w:bookmarkEnd w:id="329"/>
      <w:bookmarkEnd w:id="330"/>
      <w:bookmarkEnd w:id="331"/>
      <w:bookmarkEnd w:id="332"/>
      <w:bookmarkEnd w:id="333"/>
      <w:bookmarkEnd w:id="334"/>
      <w:bookmarkEnd w:id="335"/>
      <w:bookmarkEnd w:id="336"/>
      <w:bookmarkEnd w:id="337"/>
      <w:bookmarkEnd w:id="338"/>
      <w:bookmarkEnd w:id="339"/>
    </w:p>
    <w:p w14:paraId="2E3AA722">
      <w:pPr>
        <w:spacing w:line="360" w:lineRule="auto"/>
        <w:ind w:firstLine="560" w:firstLineChars="200"/>
        <w:jc w:val="center"/>
        <w:rPr>
          <w:rStyle w:val="24"/>
          <w:rFonts w:hint="eastAsia" w:asciiTheme="minorEastAsia" w:hAnsiTheme="minorEastAsia" w:eastAsiaTheme="minorEastAsia" w:cstheme="minorEastAsia"/>
          <w:b/>
          <w:color w:val="auto"/>
          <w:w w:val="100"/>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21.1除双方签署书面修改协议，并成为本合同不可分割的一部分的情况之外，本合同不得有任何变化或修改。</w:t>
      </w:r>
      <w:bookmarkEnd w:id="92"/>
    </w:p>
    <w:p w14:paraId="0AB09D5C">
      <w:pPr>
        <w:spacing w:line="360" w:lineRule="auto"/>
        <w:jc w:val="center"/>
        <w:rPr>
          <w:rStyle w:val="24"/>
          <w:rFonts w:hint="eastAsia" w:asciiTheme="minorEastAsia" w:hAnsiTheme="minorEastAsia" w:eastAsiaTheme="minorEastAsia" w:cstheme="minorEastAsia"/>
          <w:b/>
          <w:color w:val="auto"/>
          <w:w w:val="100"/>
          <w:sz w:val="28"/>
          <w:szCs w:val="28"/>
          <w:highlight w:val="none"/>
          <w:lang w:val="en-US" w:eastAsia="zh-CN"/>
        </w:rPr>
      </w:pPr>
    </w:p>
    <w:p w14:paraId="77D836B5">
      <w:pPr>
        <w:spacing w:line="360" w:lineRule="auto"/>
        <w:jc w:val="center"/>
        <w:rPr>
          <w:rStyle w:val="24"/>
          <w:rFonts w:hint="eastAsia" w:asciiTheme="minorEastAsia" w:hAnsiTheme="minorEastAsia" w:eastAsiaTheme="minorEastAsia" w:cstheme="minorEastAsia"/>
          <w:b/>
          <w:color w:val="auto"/>
          <w:w w:val="100"/>
          <w:sz w:val="28"/>
          <w:szCs w:val="28"/>
          <w:highlight w:val="none"/>
          <w:lang w:val="en-US" w:eastAsia="zh-CN"/>
        </w:rPr>
      </w:pPr>
    </w:p>
    <w:p w14:paraId="0E13B83F">
      <w:pPr>
        <w:spacing w:line="360" w:lineRule="auto"/>
        <w:jc w:val="center"/>
        <w:rPr>
          <w:rStyle w:val="24"/>
          <w:rFonts w:hint="eastAsia" w:asciiTheme="minorEastAsia" w:hAnsiTheme="minorEastAsia" w:eastAsiaTheme="minorEastAsia" w:cstheme="minorEastAsia"/>
          <w:b/>
          <w:color w:val="auto"/>
          <w:w w:val="100"/>
          <w:sz w:val="28"/>
          <w:szCs w:val="28"/>
          <w:highlight w:val="none"/>
          <w:lang w:val="en-US" w:eastAsia="zh-CN"/>
        </w:rPr>
      </w:pPr>
    </w:p>
    <w:p w14:paraId="37F0E60A">
      <w:pPr>
        <w:spacing w:line="360" w:lineRule="auto"/>
        <w:jc w:val="center"/>
        <w:rPr>
          <w:rStyle w:val="24"/>
          <w:rFonts w:hint="eastAsia" w:asciiTheme="minorEastAsia" w:hAnsiTheme="minorEastAsia" w:eastAsiaTheme="minorEastAsia" w:cstheme="minorEastAsia"/>
          <w:b/>
          <w:color w:val="auto"/>
          <w:w w:val="100"/>
          <w:sz w:val="28"/>
          <w:szCs w:val="28"/>
          <w:highlight w:val="none"/>
          <w:lang w:val="en-US" w:eastAsia="zh-CN"/>
        </w:rPr>
      </w:pPr>
    </w:p>
    <w:p w14:paraId="71253F98">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983D285">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6488028F">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77403E68">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1ACD7C56">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0FD998B4">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E9FDB56">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579EF393">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43550452">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14142227">
      <w:pPr>
        <w:spacing w:line="360" w:lineRule="auto"/>
        <w:ind w:firstLine="560" w:firstLineChars="200"/>
        <w:jc w:val="center"/>
        <w:rPr>
          <w:rStyle w:val="24"/>
          <w:rFonts w:hint="eastAsia" w:asciiTheme="minorEastAsia" w:hAnsiTheme="minorEastAsia" w:eastAsiaTheme="minorEastAsia" w:cstheme="minorEastAsia"/>
          <w:b/>
          <w:color w:val="auto"/>
          <w:w w:val="100"/>
          <w:sz w:val="28"/>
          <w:szCs w:val="28"/>
          <w:highlight w:val="none"/>
          <w:lang w:val="en-US" w:eastAsia="zh-CN"/>
        </w:rPr>
      </w:pPr>
      <w:r>
        <w:rPr>
          <w:rStyle w:val="24"/>
          <w:rFonts w:hint="eastAsia" w:asciiTheme="minorEastAsia" w:hAnsiTheme="minorEastAsia" w:eastAsiaTheme="minorEastAsia" w:cstheme="minorEastAsia"/>
          <w:b/>
          <w:color w:val="auto"/>
          <w:w w:val="100"/>
          <w:sz w:val="28"/>
          <w:szCs w:val="28"/>
          <w:highlight w:val="none"/>
          <w:lang w:val="en-US" w:eastAsia="zh-CN"/>
        </w:rPr>
        <w:t>第七部分  响应文件格式及附件</w:t>
      </w:r>
    </w:p>
    <w:p w14:paraId="31706DAB">
      <w:pPr>
        <w:autoSpaceDE w:val="0"/>
        <w:autoSpaceDN w:val="0"/>
        <w:adjustRightInd w:val="0"/>
        <w:spacing w:line="360" w:lineRule="auto"/>
        <w:jc w:val="right"/>
        <w:rPr>
          <w:rFonts w:hint="eastAsia" w:asciiTheme="minorEastAsia" w:hAnsiTheme="minorEastAsia" w:eastAsiaTheme="minorEastAsia" w:cstheme="minorEastAsia"/>
          <w:b/>
          <w:color w:val="auto"/>
          <w:spacing w:val="-6"/>
          <w:w w:val="100"/>
          <w:kern w:val="0"/>
          <w:sz w:val="28"/>
          <w:szCs w:val="28"/>
          <w:highlight w:val="none"/>
          <w:bdr w:val="single" w:color="auto" w:sz="4" w:space="0"/>
        </w:rPr>
      </w:pPr>
    </w:p>
    <w:p w14:paraId="3A7F01A1">
      <w:pPr>
        <w:autoSpaceDE w:val="0"/>
        <w:autoSpaceDN w:val="0"/>
        <w:adjustRightInd w:val="0"/>
        <w:spacing w:line="360" w:lineRule="auto"/>
        <w:jc w:val="both"/>
        <w:rPr>
          <w:rFonts w:hint="eastAsia" w:asciiTheme="minorEastAsia" w:hAnsiTheme="minorEastAsia" w:eastAsiaTheme="minorEastAsia" w:cstheme="minorEastAsia"/>
          <w:b/>
          <w:color w:val="auto"/>
          <w:spacing w:val="-6"/>
          <w:w w:val="100"/>
          <w:kern w:val="0"/>
          <w:sz w:val="28"/>
          <w:szCs w:val="28"/>
          <w:highlight w:val="none"/>
        </w:rPr>
      </w:pPr>
    </w:p>
    <w:p w14:paraId="59FB7B40">
      <w:pPr>
        <w:spacing w:line="360" w:lineRule="auto"/>
        <w:jc w:val="center"/>
        <w:rPr>
          <w:rFonts w:hint="eastAsia" w:asciiTheme="minorEastAsia" w:hAnsiTheme="minorEastAsia" w:eastAsiaTheme="minorEastAsia" w:cstheme="minorEastAsia"/>
          <w:b/>
          <w:bCs/>
          <w:color w:val="auto"/>
          <w:spacing w:val="-20"/>
          <w:w w:val="100"/>
          <w:sz w:val="28"/>
          <w:szCs w:val="28"/>
          <w:highlight w:val="none"/>
        </w:rPr>
      </w:pPr>
    </w:p>
    <w:p w14:paraId="72A56530">
      <w:pPr>
        <w:spacing w:line="360" w:lineRule="auto"/>
        <w:jc w:val="center"/>
        <w:rPr>
          <w:rFonts w:hint="eastAsia" w:asciiTheme="minorEastAsia" w:hAnsiTheme="minorEastAsia" w:eastAsiaTheme="minorEastAsia" w:cstheme="minorEastAsia"/>
          <w:b/>
          <w:bCs/>
          <w:color w:val="auto"/>
          <w:spacing w:val="-20"/>
          <w:w w:val="100"/>
          <w:sz w:val="28"/>
          <w:szCs w:val="28"/>
          <w:highlight w:val="none"/>
        </w:rPr>
      </w:pPr>
    </w:p>
    <w:p w14:paraId="37D16CB3">
      <w:pPr>
        <w:spacing w:line="360" w:lineRule="auto"/>
        <w:ind w:left="105" w:hanging="140" w:hangingChars="50"/>
        <w:rPr>
          <w:rFonts w:hint="eastAsia" w:asciiTheme="minorEastAsia" w:hAnsiTheme="minorEastAsia" w:eastAsiaTheme="minorEastAsia" w:cstheme="minorEastAsia"/>
          <w:b/>
          <w:color w:val="auto"/>
          <w:w w:val="100"/>
          <w:sz w:val="28"/>
          <w:szCs w:val="28"/>
          <w:highlight w:val="none"/>
        </w:rPr>
      </w:pPr>
    </w:p>
    <w:p w14:paraId="08DBE649">
      <w:pPr>
        <w:pStyle w:val="22"/>
        <w:spacing w:line="360" w:lineRule="auto"/>
        <w:ind w:hanging="23"/>
        <w:jc w:val="center"/>
        <w:rPr>
          <w:rFonts w:hint="eastAsia" w:asciiTheme="minorEastAsia" w:hAnsiTheme="minorEastAsia" w:eastAsiaTheme="minorEastAsia" w:cstheme="minorEastAsia"/>
          <w:b/>
          <w:color w:val="auto"/>
          <w:w w:val="100"/>
          <w:sz w:val="28"/>
          <w:szCs w:val="28"/>
          <w:highlight w:val="none"/>
        </w:rPr>
      </w:pPr>
    </w:p>
    <w:p w14:paraId="6535E781">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2A06CFA5">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02C158B6">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356D91DA">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105FEE09">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29CE68AE">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63572A84">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7468B3D4">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6CD0C98B">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FB2B2F8">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1634EC17">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2F6274E4">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95E78ED">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4166B2CB">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3BFC3C69">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2BC231D5">
      <w:pPr>
        <w:spacing w:line="360" w:lineRule="auto"/>
        <w:jc w:val="both"/>
        <w:rPr>
          <w:rStyle w:val="24"/>
          <w:rFonts w:hint="eastAsia" w:asciiTheme="minorEastAsia" w:hAnsiTheme="minorEastAsia" w:eastAsiaTheme="minorEastAsia" w:cstheme="minorEastAsia"/>
          <w:b/>
          <w:color w:val="auto"/>
          <w:w w:val="100"/>
          <w:sz w:val="28"/>
          <w:szCs w:val="28"/>
          <w:highlight w:val="none"/>
          <w:lang w:val="en-US" w:eastAsia="zh-CN"/>
        </w:rPr>
      </w:pPr>
    </w:p>
    <w:p w14:paraId="6738A3F7">
      <w:pPr>
        <w:spacing w:line="360" w:lineRule="auto"/>
        <w:ind w:firstLine="560" w:firstLineChars="200"/>
        <w:jc w:val="both"/>
        <w:rPr>
          <w:rStyle w:val="24"/>
          <w:rFonts w:hint="eastAsia" w:asciiTheme="minorEastAsia" w:hAnsiTheme="minorEastAsia" w:eastAsiaTheme="minorEastAsia" w:cstheme="minorEastAsia"/>
          <w:b/>
          <w:color w:val="auto"/>
          <w:w w:val="100"/>
          <w:sz w:val="28"/>
          <w:szCs w:val="28"/>
          <w:highlight w:val="none"/>
          <w:lang w:val="en-US" w:eastAsia="zh-CN"/>
        </w:rPr>
      </w:pPr>
      <w:r>
        <w:rPr>
          <w:rStyle w:val="24"/>
          <w:rFonts w:hint="eastAsia" w:asciiTheme="minorEastAsia" w:hAnsiTheme="minorEastAsia" w:eastAsiaTheme="minorEastAsia" w:cstheme="minorEastAsia"/>
          <w:b/>
          <w:color w:val="auto"/>
          <w:w w:val="100"/>
          <w:sz w:val="28"/>
          <w:szCs w:val="28"/>
          <w:highlight w:val="none"/>
          <w:lang w:val="en-US" w:eastAsia="zh-CN"/>
        </w:rPr>
        <w:t>商务响应文件</w:t>
      </w:r>
    </w:p>
    <w:p w14:paraId="7B06070E">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3AEDABDF">
      <w:pPr>
        <w:autoSpaceDE w:val="0"/>
        <w:autoSpaceDN w:val="0"/>
        <w:adjustRightInd w:val="0"/>
        <w:spacing w:line="360" w:lineRule="auto"/>
        <w:jc w:val="right"/>
        <w:rPr>
          <w:rFonts w:hint="eastAsia" w:asciiTheme="minorEastAsia" w:hAnsiTheme="minorEastAsia" w:eastAsiaTheme="minorEastAsia" w:cstheme="minorEastAsia"/>
          <w:b/>
          <w:color w:val="auto"/>
          <w:w w:val="100"/>
          <w:sz w:val="28"/>
          <w:szCs w:val="28"/>
          <w:highlight w:val="none"/>
          <w:lang w:val="en-US" w:eastAsia="zh-CN"/>
        </w:rPr>
      </w:pPr>
    </w:p>
    <w:p w14:paraId="0D331976">
      <w:pPr>
        <w:autoSpaceDE w:val="0"/>
        <w:autoSpaceDN w:val="0"/>
        <w:adjustRightInd w:val="0"/>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lang w:eastAsia="zh-CN"/>
        </w:rPr>
      </w:pPr>
      <w:r>
        <w:rPr>
          <w:rFonts w:hint="eastAsia" w:asciiTheme="minorEastAsia" w:hAnsiTheme="minorEastAsia" w:eastAsiaTheme="minorEastAsia" w:cstheme="minorEastAsia"/>
          <w:b/>
          <w:color w:val="auto"/>
          <w:w w:val="100"/>
          <w:sz w:val="28"/>
          <w:szCs w:val="28"/>
          <w:highlight w:val="none"/>
          <w:lang w:eastAsia="zh-CN"/>
        </w:rPr>
        <w:t>（</w:t>
      </w:r>
      <w:r>
        <w:rPr>
          <w:rFonts w:hint="eastAsia" w:asciiTheme="minorEastAsia" w:hAnsiTheme="minorEastAsia" w:eastAsiaTheme="minorEastAsia" w:cstheme="minorEastAsia"/>
          <w:b/>
          <w:color w:val="auto"/>
          <w:w w:val="100"/>
          <w:sz w:val="28"/>
          <w:szCs w:val="28"/>
          <w:highlight w:val="none"/>
          <w:lang w:val="en-US" w:eastAsia="zh-CN"/>
        </w:rPr>
        <w:t>项目名称</w:t>
      </w:r>
      <w:r>
        <w:rPr>
          <w:rFonts w:hint="eastAsia" w:asciiTheme="minorEastAsia" w:hAnsiTheme="minorEastAsia" w:eastAsiaTheme="minorEastAsia" w:cstheme="minorEastAsia"/>
          <w:b/>
          <w:color w:val="auto"/>
          <w:w w:val="100"/>
          <w:sz w:val="28"/>
          <w:szCs w:val="28"/>
          <w:highlight w:val="none"/>
          <w:lang w:eastAsia="zh-CN"/>
        </w:rPr>
        <w:t>）</w:t>
      </w:r>
    </w:p>
    <w:p w14:paraId="3CAEA90A">
      <w:pPr>
        <w:autoSpaceDE w:val="0"/>
        <w:autoSpaceDN w:val="0"/>
        <w:adjustRightInd w:val="0"/>
        <w:spacing w:line="360" w:lineRule="auto"/>
        <w:ind w:firstLine="560" w:firstLineChars="200"/>
        <w:jc w:val="left"/>
        <w:rPr>
          <w:rFonts w:hint="eastAsia" w:asciiTheme="minorEastAsia" w:hAnsiTheme="minorEastAsia" w:eastAsiaTheme="minorEastAsia" w:cstheme="minorEastAsia"/>
          <w:b/>
          <w:color w:val="auto"/>
          <w:spacing w:val="-6"/>
          <w:w w:val="100"/>
          <w:kern w:val="0"/>
          <w:sz w:val="28"/>
          <w:szCs w:val="28"/>
          <w:highlight w:val="none"/>
          <w:bdr w:val="single" w:color="auto" w:sz="4" w:space="0"/>
        </w:rPr>
      </w:pPr>
      <w:r>
        <w:rPr>
          <w:rFonts w:hint="eastAsia" w:asciiTheme="minorEastAsia" w:hAnsiTheme="minorEastAsia" w:eastAsiaTheme="minorEastAsia" w:cstheme="minorEastAsia"/>
          <w:b/>
          <w:color w:val="auto"/>
          <w:w w:val="100"/>
          <w:sz w:val="28"/>
          <w:szCs w:val="28"/>
          <w:highlight w:val="none"/>
        </w:rPr>
        <w:t>响应文件</w:t>
      </w:r>
      <w:r>
        <w:rPr>
          <w:rFonts w:hint="eastAsia" w:asciiTheme="minorEastAsia" w:hAnsiTheme="minorEastAsia" w:eastAsiaTheme="minorEastAsia" w:cstheme="minorEastAsia"/>
          <w:b/>
          <w:color w:val="auto"/>
          <w:w w:val="100"/>
          <w:sz w:val="28"/>
          <w:szCs w:val="28"/>
          <w:highlight w:val="none"/>
          <w:lang w:val="en-US" w:eastAsia="zh-CN"/>
        </w:rPr>
        <w:t xml:space="preserve">     </w:t>
      </w:r>
    </w:p>
    <w:p w14:paraId="16F7B667">
      <w:pPr>
        <w:pStyle w:val="22"/>
        <w:spacing w:line="360" w:lineRule="auto"/>
        <w:jc w:val="center"/>
        <w:rPr>
          <w:rFonts w:hint="eastAsia" w:asciiTheme="minorEastAsia" w:hAnsiTheme="minorEastAsia" w:eastAsiaTheme="minorEastAsia" w:cstheme="minorEastAsia"/>
          <w:color w:val="auto"/>
          <w:w w:val="100"/>
          <w:sz w:val="28"/>
          <w:szCs w:val="28"/>
          <w:highlight w:val="none"/>
        </w:rPr>
      </w:pPr>
    </w:p>
    <w:p w14:paraId="2BE17580">
      <w:pPr>
        <w:pStyle w:val="22"/>
        <w:spacing w:line="360" w:lineRule="auto"/>
        <w:jc w:val="both"/>
        <w:rPr>
          <w:rFonts w:hint="eastAsia" w:asciiTheme="minorEastAsia" w:hAnsiTheme="minorEastAsia" w:eastAsiaTheme="minorEastAsia" w:cstheme="minorEastAsia"/>
          <w:color w:val="auto"/>
          <w:w w:val="100"/>
          <w:sz w:val="28"/>
          <w:szCs w:val="28"/>
          <w:highlight w:val="none"/>
        </w:rPr>
      </w:pPr>
    </w:p>
    <w:p w14:paraId="0327222B">
      <w:pPr>
        <w:pStyle w:val="22"/>
        <w:spacing w:line="360" w:lineRule="auto"/>
        <w:ind w:firstLine="567"/>
        <w:jc w:val="both"/>
        <w:rPr>
          <w:rFonts w:hint="eastAsia" w:asciiTheme="minorEastAsia" w:hAnsiTheme="minorEastAsia" w:eastAsiaTheme="minorEastAsia" w:cstheme="minorEastAsia"/>
          <w:color w:val="auto"/>
          <w:w w:val="100"/>
          <w:sz w:val="28"/>
          <w:szCs w:val="28"/>
          <w:highlight w:val="none"/>
        </w:rPr>
      </w:pPr>
    </w:p>
    <w:p w14:paraId="517C320C">
      <w:pPr>
        <w:pStyle w:val="22"/>
        <w:spacing w:line="360" w:lineRule="auto"/>
        <w:ind w:firstLine="567"/>
        <w:jc w:val="both"/>
        <w:rPr>
          <w:rFonts w:hint="eastAsia" w:asciiTheme="minorEastAsia" w:hAnsiTheme="minorEastAsia" w:eastAsiaTheme="minorEastAsia" w:cstheme="minorEastAsia"/>
          <w:color w:val="auto"/>
          <w:w w:val="100"/>
          <w:sz w:val="28"/>
          <w:szCs w:val="28"/>
          <w:highlight w:val="none"/>
        </w:rPr>
      </w:pPr>
    </w:p>
    <w:p w14:paraId="0259E75E">
      <w:pPr>
        <w:pStyle w:val="22"/>
        <w:spacing w:line="360" w:lineRule="auto"/>
        <w:ind w:firstLine="567"/>
        <w:jc w:val="both"/>
        <w:rPr>
          <w:rFonts w:hint="eastAsia" w:asciiTheme="minorEastAsia" w:hAnsiTheme="minorEastAsia" w:eastAsiaTheme="minorEastAsia" w:cstheme="minorEastAsia"/>
          <w:color w:val="auto"/>
          <w:w w:val="100"/>
          <w:sz w:val="28"/>
          <w:szCs w:val="28"/>
          <w:highlight w:val="none"/>
        </w:rPr>
      </w:pPr>
    </w:p>
    <w:p w14:paraId="4C6BCE08">
      <w:pPr>
        <w:spacing w:line="360" w:lineRule="auto"/>
        <w:ind w:firstLine="560" w:firstLineChars="200"/>
        <w:rPr>
          <w:rFonts w:hint="eastAsia" w:asciiTheme="minorEastAsia" w:hAnsiTheme="minorEastAsia" w:eastAsiaTheme="minorEastAsia" w:cstheme="minorEastAsia"/>
          <w:color w:val="auto"/>
          <w:w w:val="100"/>
          <w:kern w:val="0"/>
          <w:sz w:val="28"/>
          <w:szCs w:val="28"/>
          <w:highlight w:val="none"/>
        </w:rPr>
      </w:pPr>
      <w:r>
        <w:rPr>
          <w:rFonts w:hint="eastAsia" w:asciiTheme="minorEastAsia" w:hAnsiTheme="minorEastAsia" w:eastAsiaTheme="minorEastAsia" w:cstheme="minorEastAsia"/>
          <w:color w:val="auto"/>
          <w:w w:val="100"/>
          <w:kern w:val="0"/>
          <w:sz w:val="28"/>
          <w:szCs w:val="28"/>
          <w:highlight w:val="none"/>
        </w:rPr>
        <w:t>项目名称：</w:t>
      </w:r>
    </w:p>
    <w:p w14:paraId="0CC51BB3">
      <w:pPr>
        <w:spacing w:line="360" w:lineRule="auto"/>
        <w:ind w:left="1680" w:firstLine="560" w:firstLineChars="200"/>
        <w:jc w:val="center"/>
        <w:rPr>
          <w:rFonts w:hint="eastAsia" w:asciiTheme="minorEastAsia" w:hAnsiTheme="minorEastAsia" w:eastAsiaTheme="minorEastAsia" w:cstheme="minorEastAsia"/>
          <w:color w:val="auto"/>
          <w:w w:val="100"/>
          <w:kern w:val="0"/>
          <w:sz w:val="28"/>
          <w:szCs w:val="28"/>
          <w:highlight w:val="none"/>
        </w:rPr>
      </w:pPr>
      <w:r>
        <w:rPr>
          <w:rFonts w:hint="eastAsia" w:asciiTheme="minorEastAsia" w:hAnsiTheme="minorEastAsia" w:eastAsiaTheme="minorEastAsia" w:cstheme="minorEastAsia"/>
          <w:color w:val="auto"/>
          <w:w w:val="100"/>
          <w:kern w:val="0"/>
          <w:sz w:val="28"/>
          <w:szCs w:val="28"/>
          <w:highlight w:val="none"/>
        </w:rPr>
        <w:t xml:space="preserve">             </w:t>
      </w:r>
    </w:p>
    <w:p w14:paraId="1182EF17">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项目编号：</w:t>
      </w:r>
    </w:p>
    <w:p w14:paraId="3F5B7B7A">
      <w:pPr>
        <w:pStyle w:val="22"/>
        <w:spacing w:line="360" w:lineRule="auto"/>
        <w:ind w:firstLine="567"/>
        <w:jc w:val="both"/>
        <w:rPr>
          <w:rFonts w:hint="eastAsia" w:asciiTheme="minorEastAsia" w:hAnsiTheme="minorEastAsia" w:eastAsiaTheme="minorEastAsia" w:cstheme="minorEastAsia"/>
          <w:color w:val="auto"/>
          <w:w w:val="100"/>
          <w:sz w:val="28"/>
          <w:szCs w:val="28"/>
          <w:highlight w:val="none"/>
        </w:rPr>
      </w:pPr>
    </w:p>
    <w:p w14:paraId="39E29F74">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供应商名称（公章）</w:t>
      </w:r>
      <w:r>
        <w:rPr>
          <w:rFonts w:hint="eastAsia" w:asciiTheme="minorEastAsia" w:hAnsiTheme="minorEastAsia" w:eastAsiaTheme="minorEastAsia" w:cstheme="minorEastAsia"/>
          <w:color w:val="auto"/>
          <w:w w:val="100"/>
          <w:sz w:val="28"/>
          <w:szCs w:val="28"/>
          <w:highlight w:val="none"/>
        </w:rPr>
        <w:t xml:space="preserve">： </w:t>
      </w:r>
    </w:p>
    <w:p w14:paraId="3D922EA5">
      <w:pPr>
        <w:pStyle w:val="22"/>
        <w:spacing w:line="360" w:lineRule="auto"/>
        <w:ind w:firstLine="567"/>
        <w:jc w:val="both"/>
        <w:rPr>
          <w:rFonts w:hint="eastAsia" w:asciiTheme="minorEastAsia" w:hAnsiTheme="minorEastAsia" w:eastAsiaTheme="minorEastAsia" w:cstheme="minorEastAsia"/>
          <w:color w:val="auto"/>
          <w:w w:val="100"/>
          <w:sz w:val="28"/>
          <w:szCs w:val="28"/>
          <w:highlight w:val="none"/>
        </w:rPr>
      </w:pPr>
    </w:p>
    <w:p w14:paraId="5397B24B">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法定代表人或</w:t>
      </w:r>
      <w:r>
        <w:rPr>
          <w:rFonts w:hint="eastAsia" w:asciiTheme="minorEastAsia" w:hAnsiTheme="minorEastAsia" w:eastAsiaTheme="minorEastAsia" w:cstheme="minorEastAsia"/>
          <w:color w:val="auto"/>
          <w:w w:val="100"/>
          <w:sz w:val="28"/>
          <w:szCs w:val="28"/>
          <w:highlight w:val="none"/>
        </w:rPr>
        <w:t>授权代表</w:t>
      </w:r>
      <w:r>
        <w:rPr>
          <w:rFonts w:hint="eastAsia" w:asciiTheme="minorEastAsia" w:hAnsiTheme="minorEastAsia" w:eastAsiaTheme="minorEastAsia" w:cstheme="minorEastAsia"/>
          <w:color w:val="auto"/>
          <w:w w:val="100"/>
          <w:sz w:val="28"/>
          <w:szCs w:val="28"/>
          <w:highlight w:val="none"/>
          <w:lang w:val="en-US" w:eastAsia="zh-CN"/>
        </w:rPr>
        <w:t>签章</w:t>
      </w:r>
      <w:r>
        <w:rPr>
          <w:rFonts w:hint="eastAsia" w:asciiTheme="minorEastAsia" w:hAnsiTheme="minorEastAsia" w:eastAsiaTheme="minorEastAsia" w:cstheme="minorEastAsia"/>
          <w:color w:val="auto"/>
          <w:w w:val="100"/>
          <w:sz w:val="28"/>
          <w:szCs w:val="28"/>
          <w:highlight w:val="none"/>
        </w:rPr>
        <w:t xml:space="preserve">： </w:t>
      </w:r>
    </w:p>
    <w:p w14:paraId="72E96F75">
      <w:pPr>
        <w:pStyle w:val="22"/>
        <w:spacing w:line="360" w:lineRule="auto"/>
        <w:jc w:val="both"/>
        <w:rPr>
          <w:rFonts w:hint="eastAsia" w:asciiTheme="minorEastAsia" w:hAnsiTheme="minorEastAsia" w:eastAsiaTheme="minorEastAsia" w:cstheme="minorEastAsia"/>
          <w:b/>
          <w:color w:val="auto"/>
          <w:w w:val="100"/>
          <w:sz w:val="28"/>
          <w:szCs w:val="28"/>
          <w:highlight w:val="none"/>
        </w:rPr>
      </w:pPr>
    </w:p>
    <w:p w14:paraId="25167329">
      <w:pPr>
        <w:pStyle w:val="22"/>
        <w:spacing w:line="360" w:lineRule="auto"/>
        <w:jc w:val="both"/>
        <w:rPr>
          <w:rFonts w:hint="eastAsia" w:asciiTheme="minorEastAsia" w:hAnsiTheme="minorEastAsia" w:eastAsiaTheme="minorEastAsia" w:cstheme="minorEastAsia"/>
          <w:b/>
          <w:color w:val="auto"/>
          <w:w w:val="100"/>
          <w:sz w:val="28"/>
          <w:szCs w:val="28"/>
          <w:highlight w:val="none"/>
        </w:rPr>
      </w:pPr>
    </w:p>
    <w:p w14:paraId="085F5D9C">
      <w:pPr>
        <w:pStyle w:val="22"/>
        <w:spacing w:line="360" w:lineRule="auto"/>
        <w:jc w:val="both"/>
        <w:rPr>
          <w:rFonts w:hint="eastAsia" w:asciiTheme="minorEastAsia" w:hAnsiTheme="minorEastAsia" w:eastAsiaTheme="minorEastAsia" w:cstheme="minorEastAsia"/>
          <w:b/>
          <w:color w:val="auto"/>
          <w:w w:val="100"/>
          <w:sz w:val="28"/>
          <w:szCs w:val="28"/>
          <w:highlight w:val="none"/>
        </w:rPr>
      </w:pPr>
    </w:p>
    <w:p w14:paraId="6276FB6A">
      <w:pPr>
        <w:pStyle w:val="22"/>
        <w:spacing w:line="360" w:lineRule="auto"/>
        <w:jc w:val="both"/>
        <w:rPr>
          <w:rFonts w:hint="eastAsia" w:asciiTheme="minorEastAsia" w:hAnsiTheme="minorEastAsia" w:eastAsiaTheme="minorEastAsia" w:cstheme="minorEastAsia"/>
          <w:b/>
          <w:color w:val="auto"/>
          <w:w w:val="100"/>
          <w:sz w:val="28"/>
          <w:szCs w:val="28"/>
          <w:highlight w:val="none"/>
        </w:rPr>
      </w:pPr>
    </w:p>
    <w:p w14:paraId="0277297F">
      <w:pPr>
        <w:pStyle w:val="39"/>
        <w:outlineLvl w:val="2"/>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br w:type="page"/>
      </w:r>
      <w:r>
        <w:rPr>
          <w:rFonts w:hint="eastAsia" w:asciiTheme="minorEastAsia" w:hAnsiTheme="minorEastAsia" w:eastAsiaTheme="minorEastAsia" w:cstheme="minorEastAsia"/>
          <w:color w:val="auto"/>
          <w:highlight w:val="none"/>
          <w:lang w:val="en-US" w:eastAsia="zh-CN"/>
        </w:rPr>
        <w:t>附件1</w:t>
      </w:r>
    </w:p>
    <w:p w14:paraId="4A356FB0">
      <w:pPr>
        <w:pStyle w:val="22"/>
        <w:spacing w:line="360" w:lineRule="auto"/>
        <w:ind w:firstLine="560" w:firstLineChars="200"/>
        <w:jc w:val="center"/>
        <w:rPr>
          <w:rFonts w:hint="eastAsia" w:asciiTheme="minorEastAsia" w:hAnsiTheme="minorEastAsia" w:eastAsiaTheme="minorEastAsia" w:cstheme="minorEastAsia"/>
          <w:b/>
          <w:color w:val="auto"/>
          <w:w w:val="100"/>
          <w:kern w:val="2"/>
          <w:sz w:val="28"/>
          <w:szCs w:val="28"/>
          <w:highlight w:val="none"/>
          <w:lang w:val="en-US" w:eastAsia="zh-CN" w:bidi="ar-SA"/>
        </w:rPr>
      </w:pPr>
      <w:r>
        <w:rPr>
          <w:rFonts w:hint="eastAsia" w:asciiTheme="minorEastAsia" w:hAnsiTheme="minorEastAsia" w:eastAsiaTheme="minorEastAsia" w:cstheme="minorEastAsia"/>
          <w:b/>
          <w:color w:val="auto"/>
          <w:w w:val="100"/>
          <w:kern w:val="2"/>
          <w:sz w:val="28"/>
          <w:szCs w:val="28"/>
          <w:highlight w:val="none"/>
          <w:lang w:val="en-US" w:eastAsia="zh-CN" w:bidi="ar-SA"/>
        </w:rPr>
        <w:t>投 标 函</w:t>
      </w:r>
    </w:p>
    <w:p w14:paraId="5926CA10">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eastAsia="zh-CN"/>
        </w:rPr>
        <w:t>新疆凯信祺盛招标代理有限公司</w:t>
      </w:r>
      <w:r>
        <w:rPr>
          <w:rFonts w:hint="eastAsia" w:asciiTheme="minorEastAsia" w:hAnsiTheme="minorEastAsia" w:eastAsiaTheme="minorEastAsia" w:cstheme="minorEastAsia"/>
          <w:color w:val="auto"/>
          <w:w w:val="100"/>
          <w:sz w:val="28"/>
          <w:szCs w:val="28"/>
          <w:highlight w:val="none"/>
        </w:rPr>
        <w:t>：</w:t>
      </w:r>
    </w:p>
    <w:p w14:paraId="65914E67">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我们收到贵公司</w:t>
      </w:r>
      <w:r>
        <w:rPr>
          <w:rFonts w:hint="eastAsia" w:asciiTheme="minorEastAsia" w:hAnsiTheme="minorEastAsia" w:eastAsiaTheme="minorEastAsia" w:cstheme="minorEastAsia"/>
          <w:color w:val="auto"/>
          <w:w w:val="100"/>
          <w:sz w:val="28"/>
          <w:szCs w:val="28"/>
          <w:highlight w:val="none"/>
          <w:u w:val="single"/>
        </w:rPr>
        <w:t xml:space="preserve">          </w:t>
      </w:r>
      <w:r>
        <w:rPr>
          <w:rFonts w:hint="eastAsia" w:asciiTheme="minorEastAsia" w:hAnsiTheme="minorEastAsia" w:eastAsiaTheme="minorEastAsia" w:cstheme="minorEastAsia"/>
          <w:color w:val="auto"/>
          <w:w w:val="100"/>
          <w:sz w:val="28"/>
          <w:szCs w:val="28"/>
          <w:highlight w:val="none"/>
        </w:rPr>
        <w:t>项目磋商文件，经认真研究，我们决定参加。</w:t>
      </w:r>
    </w:p>
    <w:p w14:paraId="34F68CB3">
      <w:pPr>
        <w:pStyle w:val="22"/>
        <w:numPr>
          <w:numId w:val="0"/>
        </w:numPr>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1.按</w:t>
      </w:r>
      <w:r>
        <w:rPr>
          <w:rFonts w:hint="eastAsia" w:asciiTheme="minorEastAsia" w:hAnsiTheme="minorEastAsia" w:eastAsiaTheme="minorEastAsia" w:cstheme="minorEastAsia"/>
          <w:color w:val="auto"/>
          <w:w w:val="100"/>
          <w:sz w:val="28"/>
          <w:szCs w:val="28"/>
          <w:highlight w:val="none"/>
        </w:rPr>
        <w:t>照磋商文件中的一切要求，提供</w:t>
      </w:r>
      <w:r>
        <w:rPr>
          <w:rFonts w:hint="eastAsia" w:asciiTheme="minorEastAsia" w:hAnsiTheme="minorEastAsia" w:eastAsiaTheme="minorEastAsia" w:cstheme="minorEastAsia"/>
          <w:color w:val="auto"/>
          <w:w w:val="100"/>
          <w:sz w:val="28"/>
          <w:szCs w:val="28"/>
          <w:highlight w:val="none"/>
          <w:lang w:val="en-US" w:eastAsia="zh-CN"/>
        </w:rPr>
        <w:t>相关伴随</w:t>
      </w:r>
      <w:r>
        <w:rPr>
          <w:rFonts w:hint="eastAsia" w:asciiTheme="minorEastAsia" w:hAnsiTheme="minorEastAsia" w:eastAsiaTheme="minorEastAsia" w:cstheme="minorEastAsia"/>
          <w:color w:val="auto"/>
          <w:w w:val="100"/>
          <w:sz w:val="28"/>
          <w:szCs w:val="28"/>
          <w:highlight w:val="none"/>
        </w:rPr>
        <w:t>服务，我单位</w:t>
      </w:r>
      <w:r>
        <w:rPr>
          <w:rFonts w:hint="eastAsia" w:asciiTheme="minorEastAsia" w:hAnsiTheme="minorEastAsia" w:eastAsiaTheme="minorEastAsia" w:cstheme="minorEastAsia"/>
          <w:color w:val="auto"/>
          <w:w w:val="100"/>
          <w:sz w:val="28"/>
          <w:szCs w:val="28"/>
          <w:highlight w:val="none"/>
          <w:lang w:val="en-US" w:eastAsia="zh-CN"/>
        </w:rPr>
        <w:t>首次报价金额</w:t>
      </w:r>
      <w:r>
        <w:rPr>
          <w:rFonts w:hint="eastAsia" w:asciiTheme="minorEastAsia" w:hAnsiTheme="minorEastAsia" w:eastAsiaTheme="minorEastAsia" w:cstheme="minorEastAsia"/>
          <w:color w:val="auto"/>
          <w:w w:val="100"/>
          <w:sz w:val="28"/>
          <w:szCs w:val="28"/>
          <w:highlight w:val="none"/>
        </w:rPr>
        <w:t>为</w:t>
      </w:r>
      <w:r>
        <w:rPr>
          <w:rFonts w:hint="eastAsia" w:asciiTheme="minorEastAsia" w:hAnsiTheme="minorEastAsia" w:eastAsiaTheme="minorEastAsia" w:cstheme="minorEastAsia"/>
          <w:color w:val="auto"/>
          <w:w w:val="100"/>
          <w:sz w:val="28"/>
          <w:szCs w:val="28"/>
          <w:highlight w:val="none"/>
          <w:u w:val="single"/>
          <w:lang w:val="en-US" w:eastAsia="zh-CN"/>
        </w:rPr>
        <w:t xml:space="preserve">       </w:t>
      </w:r>
      <w:r>
        <w:rPr>
          <w:rFonts w:hint="eastAsia" w:asciiTheme="minorEastAsia" w:hAnsiTheme="minorEastAsia" w:eastAsiaTheme="minorEastAsia" w:cstheme="minorEastAsia"/>
          <w:color w:val="auto"/>
          <w:w w:val="100"/>
          <w:sz w:val="28"/>
          <w:szCs w:val="28"/>
          <w:highlight w:val="none"/>
          <w:u w:val="single"/>
        </w:rPr>
        <w:t xml:space="preserve"> </w:t>
      </w:r>
      <w:r>
        <w:rPr>
          <w:rFonts w:hint="eastAsia" w:asciiTheme="minorEastAsia" w:hAnsiTheme="minorEastAsia" w:eastAsiaTheme="minorEastAsia" w:cstheme="minorEastAsia"/>
          <w:color w:val="auto"/>
          <w:w w:val="100"/>
          <w:sz w:val="28"/>
          <w:szCs w:val="28"/>
          <w:highlight w:val="none"/>
          <w:u w:val="single"/>
          <w:lang w:val="en-US" w:eastAsia="zh-CN"/>
        </w:rPr>
        <w:t xml:space="preserve">          </w:t>
      </w:r>
      <w:r>
        <w:rPr>
          <w:rFonts w:hint="eastAsia" w:asciiTheme="minorEastAsia" w:hAnsiTheme="minorEastAsia" w:eastAsiaTheme="minorEastAsia" w:cstheme="minorEastAsia"/>
          <w:color w:val="auto"/>
          <w:w w:val="100"/>
          <w:sz w:val="28"/>
          <w:szCs w:val="28"/>
          <w:highlight w:val="none"/>
        </w:rPr>
        <w:t>（大写）</w:t>
      </w:r>
      <w:r>
        <w:rPr>
          <w:rFonts w:hint="eastAsia" w:asciiTheme="minorEastAsia" w:hAnsiTheme="minorEastAsia" w:eastAsiaTheme="minorEastAsia" w:cstheme="minorEastAsia"/>
          <w:color w:val="auto"/>
          <w:w w:val="100"/>
          <w:sz w:val="28"/>
          <w:szCs w:val="28"/>
          <w:highlight w:val="none"/>
          <w:lang w:eastAsia="zh-CN"/>
        </w:rPr>
        <w:t>，</w:t>
      </w:r>
      <w:r>
        <w:rPr>
          <w:rFonts w:hint="eastAsia" w:asciiTheme="minorEastAsia" w:hAnsiTheme="minorEastAsia" w:eastAsiaTheme="minorEastAsia" w:cstheme="minorEastAsia"/>
          <w:color w:val="auto"/>
          <w:w w:val="100"/>
          <w:sz w:val="28"/>
          <w:szCs w:val="28"/>
          <w:highlight w:val="none"/>
          <w:u w:val="single"/>
        </w:rPr>
        <w:t xml:space="preserve">           </w:t>
      </w:r>
      <w:r>
        <w:rPr>
          <w:rFonts w:hint="eastAsia" w:asciiTheme="minorEastAsia" w:hAnsiTheme="minorEastAsia" w:eastAsiaTheme="minorEastAsia" w:cstheme="minorEastAsia"/>
          <w:color w:val="auto"/>
          <w:w w:val="100"/>
          <w:sz w:val="28"/>
          <w:szCs w:val="28"/>
          <w:highlight w:val="none"/>
          <w:lang w:eastAsia="zh-CN"/>
        </w:rPr>
        <w:t>（小写）</w:t>
      </w:r>
      <w:r>
        <w:rPr>
          <w:rFonts w:hint="eastAsia" w:asciiTheme="minorEastAsia" w:hAnsiTheme="minorEastAsia" w:eastAsiaTheme="minorEastAsia" w:cstheme="minorEastAsia"/>
          <w:color w:val="auto"/>
          <w:w w:val="100"/>
          <w:sz w:val="28"/>
          <w:szCs w:val="28"/>
          <w:highlight w:val="none"/>
        </w:rPr>
        <w:t>。</w:t>
      </w:r>
    </w:p>
    <w:p w14:paraId="244E04AD">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⒉如果我们的响应文件被接受，我们将履行磋商文件中规定的每一项要求，按期、按质、按量完成相关任务。</w:t>
      </w:r>
    </w:p>
    <w:p w14:paraId="02D1E90A">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⒊我们同意按磋商文件的规定，本响应文件的有效期为投标截止时间后90天。</w:t>
      </w:r>
    </w:p>
    <w:p w14:paraId="34690A08">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⒋我们愿意提供采购人在磋商文件中要求的所有服务。</w:t>
      </w:r>
    </w:p>
    <w:p w14:paraId="74115036">
      <w:pPr>
        <w:pStyle w:val="22"/>
        <w:spacing w:line="360" w:lineRule="auto"/>
        <w:ind w:firstLine="560" w:firstLineChars="200"/>
        <w:jc w:val="both"/>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⒌</w:t>
      </w:r>
      <w:r>
        <w:rPr>
          <w:rFonts w:hint="eastAsia" w:asciiTheme="minorEastAsia" w:hAnsiTheme="minorEastAsia" w:eastAsiaTheme="minorEastAsia" w:cstheme="minorEastAsia"/>
          <w:b/>
          <w:color w:val="auto"/>
          <w:w w:val="100"/>
          <w:sz w:val="28"/>
          <w:szCs w:val="28"/>
          <w:highlight w:val="none"/>
        </w:rPr>
        <w:t>我们认为采购人有选择或拒绝任何供应商成交的权力。我们理解，最低报价不是成交的唯一条件。</w:t>
      </w:r>
    </w:p>
    <w:p w14:paraId="72CF0935">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⒍我们愿按合同法履行自己的全部责任。</w:t>
      </w:r>
    </w:p>
    <w:p w14:paraId="24A0580B">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⒎我方愿意遵守磋商文件中规定的收费标准，承付采购代理服务费。</w:t>
      </w:r>
    </w:p>
    <w:p w14:paraId="42A2741D">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⒏在规定的开标时间后，如果在投标有效期内撤回</w:t>
      </w:r>
      <w:r>
        <w:rPr>
          <w:rFonts w:hint="eastAsia" w:asciiTheme="minorEastAsia" w:hAnsiTheme="minorEastAsia" w:eastAsiaTheme="minorEastAsia" w:cstheme="minorEastAsia"/>
          <w:color w:val="auto"/>
          <w:w w:val="100"/>
          <w:sz w:val="28"/>
          <w:szCs w:val="28"/>
          <w:highlight w:val="none"/>
          <w:lang w:val="en-US" w:eastAsia="zh-CN"/>
        </w:rPr>
        <w:t>响应</w:t>
      </w:r>
      <w:r>
        <w:rPr>
          <w:rFonts w:hint="eastAsia" w:asciiTheme="minorEastAsia" w:hAnsiTheme="minorEastAsia" w:eastAsiaTheme="minorEastAsia" w:cstheme="minorEastAsia"/>
          <w:color w:val="auto"/>
          <w:w w:val="100"/>
          <w:sz w:val="28"/>
          <w:szCs w:val="28"/>
          <w:highlight w:val="none"/>
        </w:rPr>
        <w:t>，同意</w:t>
      </w:r>
      <w:r>
        <w:rPr>
          <w:rFonts w:hint="eastAsia" w:asciiTheme="minorEastAsia" w:hAnsiTheme="minorEastAsia" w:eastAsiaTheme="minorEastAsia" w:cstheme="minorEastAsia"/>
          <w:color w:val="auto"/>
          <w:w w:val="100"/>
          <w:sz w:val="28"/>
          <w:szCs w:val="28"/>
          <w:highlight w:val="none"/>
          <w:lang w:val="en-US" w:eastAsia="zh-CN"/>
        </w:rPr>
        <w:t>磋商</w:t>
      </w:r>
      <w:r>
        <w:rPr>
          <w:rFonts w:hint="eastAsia" w:asciiTheme="minorEastAsia" w:hAnsiTheme="minorEastAsia" w:eastAsiaTheme="minorEastAsia" w:cstheme="minorEastAsia"/>
          <w:color w:val="auto"/>
          <w:w w:val="100"/>
          <w:sz w:val="28"/>
          <w:szCs w:val="28"/>
          <w:highlight w:val="none"/>
        </w:rPr>
        <w:t>保证金被贵方没收。</w:t>
      </w:r>
    </w:p>
    <w:p w14:paraId="71AEFE42">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⒐我们同意按磋商文件规定，交纳</w:t>
      </w:r>
      <w:r>
        <w:rPr>
          <w:rFonts w:hint="eastAsia" w:asciiTheme="minorEastAsia" w:hAnsiTheme="minorEastAsia" w:eastAsiaTheme="minorEastAsia" w:cstheme="minorEastAsia"/>
          <w:color w:val="auto"/>
          <w:w w:val="100"/>
          <w:sz w:val="28"/>
          <w:szCs w:val="28"/>
          <w:highlight w:val="none"/>
          <w:u w:val="single"/>
        </w:rPr>
        <w:t xml:space="preserve">          </w:t>
      </w:r>
      <w:r>
        <w:rPr>
          <w:rFonts w:hint="eastAsia" w:asciiTheme="minorEastAsia" w:hAnsiTheme="minorEastAsia" w:eastAsiaTheme="minorEastAsia" w:cstheme="minorEastAsia"/>
          <w:color w:val="auto"/>
          <w:w w:val="100"/>
          <w:sz w:val="28"/>
          <w:szCs w:val="28"/>
          <w:highlight w:val="none"/>
        </w:rPr>
        <w:t>元的</w:t>
      </w:r>
      <w:r>
        <w:rPr>
          <w:rFonts w:hint="eastAsia" w:asciiTheme="minorEastAsia" w:hAnsiTheme="minorEastAsia" w:eastAsiaTheme="minorEastAsia" w:cstheme="minorEastAsia"/>
          <w:color w:val="auto"/>
          <w:w w:val="100"/>
          <w:sz w:val="28"/>
          <w:szCs w:val="28"/>
          <w:highlight w:val="none"/>
          <w:lang w:eastAsia="zh-CN"/>
        </w:rPr>
        <w:t>磋商保证金</w:t>
      </w:r>
      <w:r>
        <w:rPr>
          <w:rFonts w:hint="eastAsia" w:asciiTheme="minorEastAsia" w:hAnsiTheme="minorEastAsia" w:eastAsiaTheme="minorEastAsia" w:cstheme="minorEastAsia"/>
          <w:color w:val="auto"/>
          <w:w w:val="100"/>
          <w:sz w:val="28"/>
          <w:szCs w:val="28"/>
          <w:highlight w:val="none"/>
        </w:rPr>
        <w:t>。</w:t>
      </w:r>
    </w:p>
    <w:p w14:paraId="53F2C713">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w:t>
      </w:r>
      <w:r>
        <w:rPr>
          <w:rFonts w:hint="eastAsia" w:asciiTheme="minorEastAsia" w:hAnsiTheme="minorEastAsia" w:eastAsiaTheme="minorEastAsia" w:cstheme="minorEastAsia"/>
          <w:color w:val="auto"/>
          <w:w w:val="100"/>
          <w:sz w:val="28"/>
          <w:szCs w:val="28"/>
          <w:highlight w:val="none"/>
          <w:lang w:val="en-US" w:eastAsia="zh-CN"/>
        </w:rPr>
        <w:t>0</w:t>
      </w:r>
      <w:r>
        <w:rPr>
          <w:rFonts w:hint="eastAsia" w:asciiTheme="minorEastAsia" w:hAnsiTheme="minorEastAsia" w:eastAsiaTheme="minorEastAsia" w:cstheme="minorEastAsia"/>
          <w:color w:val="auto"/>
          <w:w w:val="100"/>
          <w:sz w:val="28"/>
          <w:szCs w:val="28"/>
          <w:highlight w:val="none"/>
        </w:rPr>
        <w:t>.我方已详细审核全部磋商文件、参考资料及有关附件，确认无误。</w:t>
      </w:r>
    </w:p>
    <w:p w14:paraId="70DC8FEF">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w:t>
      </w:r>
      <w:r>
        <w:rPr>
          <w:rFonts w:hint="eastAsia" w:asciiTheme="minorEastAsia" w:hAnsiTheme="minorEastAsia" w:eastAsiaTheme="minorEastAsia" w:cstheme="minorEastAsia"/>
          <w:color w:val="auto"/>
          <w:w w:val="100"/>
          <w:sz w:val="28"/>
          <w:szCs w:val="28"/>
          <w:highlight w:val="none"/>
          <w:lang w:val="en-US" w:eastAsia="zh-CN"/>
        </w:rPr>
        <w:t>1</w:t>
      </w:r>
      <w:r>
        <w:rPr>
          <w:rFonts w:hint="eastAsia" w:asciiTheme="minorEastAsia" w:hAnsiTheme="minorEastAsia" w:eastAsiaTheme="minorEastAsia" w:cstheme="minorEastAsia"/>
          <w:color w:val="auto"/>
          <w:w w:val="100"/>
          <w:sz w:val="28"/>
          <w:szCs w:val="28"/>
          <w:highlight w:val="none"/>
        </w:rPr>
        <w:t>.综合说明：</w:t>
      </w:r>
    </w:p>
    <w:p w14:paraId="5B8660B0">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（1）服务的详细技术参数、技术条件、技术标准、拟达到的质量标准和保险期限。</w:t>
      </w:r>
    </w:p>
    <w:p w14:paraId="34E67431">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（2）技术服务。</w:t>
      </w:r>
    </w:p>
    <w:p w14:paraId="44FFE9FA">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（3）要求采购人提供的配合。</w:t>
      </w:r>
    </w:p>
    <w:p w14:paraId="41B2889E">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（4）对磋商文件内容有不同意见的偏离说明。</w:t>
      </w:r>
    </w:p>
    <w:p w14:paraId="0BB37E33">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（5）其它。</w:t>
      </w:r>
    </w:p>
    <w:p w14:paraId="1DC429B7">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11.所有有关本响应文件的函电，请按下列地址联系：</w:t>
      </w:r>
    </w:p>
    <w:p w14:paraId="5DB701AD">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单       位：</w:t>
      </w:r>
    </w:p>
    <w:p w14:paraId="34219CD0">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地       址：</w:t>
      </w:r>
    </w:p>
    <w:p w14:paraId="6B8A68C6">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电       话：</w:t>
      </w:r>
    </w:p>
    <w:p w14:paraId="5CAD74B6">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电 子 邮 箱：</w:t>
      </w:r>
    </w:p>
    <w:p w14:paraId="4C78294C">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传       真：</w:t>
      </w:r>
    </w:p>
    <w:p w14:paraId="662E5F75">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邮 政 编 码：</w:t>
      </w:r>
    </w:p>
    <w:p w14:paraId="45F427F8">
      <w:pPr>
        <w:pStyle w:val="22"/>
        <w:spacing w:line="360" w:lineRule="auto"/>
        <w:ind w:firstLine="560" w:firstLineChars="200"/>
        <w:jc w:val="both"/>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联   系  人：</w:t>
      </w:r>
    </w:p>
    <w:p w14:paraId="1D2BF085">
      <w:pPr>
        <w:pStyle w:val="22"/>
        <w:wordWrap w:val="0"/>
        <w:spacing w:line="360" w:lineRule="auto"/>
        <w:ind w:firstLine="560" w:firstLineChars="200"/>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w:t>
      </w:r>
    </w:p>
    <w:p w14:paraId="7193E7AD">
      <w:pPr>
        <w:pStyle w:val="22"/>
        <w:wordWrap w:val="0"/>
        <w:spacing w:line="360" w:lineRule="auto"/>
        <w:ind w:firstLine="560" w:firstLineChars="200"/>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供应商（公章）：</w:t>
      </w:r>
    </w:p>
    <w:p w14:paraId="01163DCA">
      <w:pPr>
        <w:pStyle w:val="22"/>
        <w:wordWrap w:val="0"/>
        <w:spacing w:line="360" w:lineRule="auto"/>
        <w:ind w:firstLine="560" w:firstLineChars="200"/>
        <w:rPr>
          <w:rFonts w:hint="eastAsia" w:asciiTheme="minorEastAsia" w:hAnsiTheme="minorEastAsia" w:eastAsiaTheme="minorEastAsia" w:cstheme="minorEastAsia"/>
          <w:color w:val="auto"/>
          <w:w w:val="100"/>
          <w:sz w:val="28"/>
          <w:szCs w:val="28"/>
          <w:highlight w:val="none"/>
          <w:lang w:val="en-US" w:eastAsia="zh-CN"/>
        </w:rPr>
      </w:pPr>
      <w:r>
        <w:rPr>
          <w:rFonts w:hint="eastAsia" w:asciiTheme="minorEastAsia" w:hAnsiTheme="minorEastAsia" w:eastAsiaTheme="minorEastAsia" w:cstheme="minorEastAsia"/>
          <w:color w:val="auto"/>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lang w:val="en-US" w:eastAsia="zh-CN"/>
        </w:rPr>
        <w:t xml:space="preserve">      </w:t>
      </w:r>
    </w:p>
    <w:p w14:paraId="575B2B72">
      <w:pPr>
        <w:pStyle w:val="22"/>
        <w:wordWrap w:val="0"/>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lang w:val="en-US" w:eastAsia="zh-CN"/>
        </w:rPr>
        <w:t>法定代表人或授权代表签章</w:t>
      </w:r>
      <w:r>
        <w:rPr>
          <w:rFonts w:hint="eastAsia" w:asciiTheme="minorEastAsia" w:hAnsiTheme="minorEastAsia" w:eastAsiaTheme="minorEastAsia" w:cstheme="minorEastAsia"/>
          <w:color w:val="auto"/>
          <w:w w:val="100"/>
          <w:sz w:val="28"/>
          <w:szCs w:val="28"/>
          <w:highlight w:val="none"/>
        </w:rPr>
        <w:t>：</w:t>
      </w:r>
    </w:p>
    <w:p w14:paraId="6E44128B">
      <w:pPr>
        <w:pStyle w:val="22"/>
        <w:wordWrap w:val="0"/>
        <w:spacing w:line="360" w:lineRule="auto"/>
        <w:ind w:firstLine="560" w:firstLineChars="200"/>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                             年   月 </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 xml:space="preserve"> 日</w:t>
      </w:r>
    </w:p>
    <w:p w14:paraId="4999E262">
      <w:pPr>
        <w:pStyle w:val="39"/>
        <w:outlineLvl w:val="2"/>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br w:type="page"/>
      </w:r>
      <w:r>
        <w:rPr>
          <w:rFonts w:hint="eastAsia" w:asciiTheme="minorEastAsia" w:hAnsiTheme="minorEastAsia" w:eastAsiaTheme="minorEastAsia" w:cstheme="minorEastAsia"/>
          <w:color w:val="auto"/>
          <w:highlight w:val="none"/>
          <w:lang w:val="en-US" w:eastAsia="zh-CN"/>
        </w:rPr>
        <w:t>附件2-1</w:t>
      </w:r>
    </w:p>
    <w:p w14:paraId="0781EFD3">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法定人代表身份证明及法定代表人授权委托书</w:t>
      </w:r>
    </w:p>
    <w:p w14:paraId="78B0326F">
      <w:pPr>
        <w:numPr>
          <w:ilvl w:val="0"/>
          <w:numId w:val="7"/>
        </w:numPr>
        <w:spacing w:before="100" w:beforeAutospacing="1" w:after="100" w:afterAutospacing="1" w:line="360" w:lineRule="auto"/>
        <w:ind w:firstLine="560" w:firstLineChars="200"/>
        <w:jc w:val="center"/>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b/>
          <w:bCs/>
          <w:color w:val="auto"/>
          <w:w w:val="100"/>
          <w:sz w:val="28"/>
          <w:szCs w:val="28"/>
          <w:highlight w:val="none"/>
        </w:rPr>
        <w:t>法定代表人身份证明</w:t>
      </w:r>
    </w:p>
    <w:p w14:paraId="58214F0A">
      <w:pPr>
        <w:numPr>
          <w:ilvl w:val="0"/>
          <w:numId w:val="0"/>
        </w:numPr>
        <w:spacing w:before="100" w:beforeAutospacing="1" w:after="100" w:afterAutospacing="1" w:line="360" w:lineRule="auto"/>
        <w:ind w:firstLine="560" w:firstLineChars="200"/>
        <w:jc w:val="both"/>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新疆凯信祺盛招标代理有限公司</w:t>
      </w:r>
    </w:p>
    <w:p w14:paraId="2B887052">
      <w:pPr>
        <w:numPr>
          <w:ilvl w:val="0"/>
          <w:numId w:val="0"/>
        </w:numPr>
        <w:spacing w:before="100" w:beforeAutospacing="1" w:after="100" w:afterAutospacing="1" w:line="360" w:lineRule="auto"/>
        <w:ind w:firstLine="560" w:firstLineChars="200"/>
        <w:jc w:val="both"/>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兹证明 </w:t>
      </w:r>
      <w:r>
        <w:rPr>
          <w:rFonts w:hint="eastAsia" w:asciiTheme="minorEastAsia" w:hAnsiTheme="minorEastAsia" w:eastAsiaTheme="minorEastAsia" w:cstheme="minorEastAsia"/>
          <w:color w:val="auto"/>
          <w:w w:val="100"/>
          <w:kern w:val="2"/>
          <w:sz w:val="28"/>
          <w:szCs w:val="28"/>
          <w:highlight w:val="none"/>
          <w:u w:val="single"/>
          <w:lang w:val="en-US" w:eastAsia="zh-CN" w:bidi="ar-SA"/>
        </w:rPr>
        <w:t xml:space="preserve">          </w:t>
      </w:r>
      <w:r>
        <w:rPr>
          <w:rFonts w:hint="eastAsia" w:asciiTheme="minorEastAsia" w:hAnsiTheme="minorEastAsia" w:eastAsiaTheme="minorEastAsia" w:cstheme="minorEastAsia"/>
          <w:color w:val="auto"/>
          <w:w w:val="100"/>
          <w:kern w:val="2"/>
          <w:sz w:val="28"/>
          <w:szCs w:val="28"/>
          <w:highlight w:val="none"/>
          <w:lang w:val="en-US" w:eastAsia="zh-CN" w:bidi="ar-SA"/>
        </w:rPr>
        <w:t>同志在我单位任</w:t>
      </w:r>
      <w:r>
        <w:rPr>
          <w:rFonts w:hint="eastAsia" w:asciiTheme="minorEastAsia" w:hAnsiTheme="minorEastAsia" w:eastAsiaTheme="minorEastAsia" w:cstheme="minorEastAsia"/>
          <w:color w:val="auto"/>
          <w:w w:val="100"/>
          <w:kern w:val="2"/>
          <w:sz w:val="28"/>
          <w:szCs w:val="28"/>
          <w:highlight w:val="none"/>
          <w:u w:val="single"/>
          <w:lang w:val="en-US" w:eastAsia="zh-CN" w:bidi="ar-SA"/>
        </w:rPr>
        <w:t xml:space="preserve">              </w:t>
      </w:r>
      <w:r>
        <w:rPr>
          <w:rFonts w:hint="eastAsia" w:asciiTheme="minorEastAsia" w:hAnsiTheme="minorEastAsia" w:eastAsiaTheme="minorEastAsia" w:cstheme="minorEastAsia"/>
          <w:color w:val="auto"/>
          <w:w w:val="100"/>
          <w:kern w:val="2"/>
          <w:sz w:val="28"/>
          <w:szCs w:val="28"/>
          <w:highlight w:val="none"/>
          <w:lang w:val="en-US" w:eastAsia="zh-CN" w:bidi="ar-SA"/>
        </w:rPr>
        <w:t>（职务），是我单位的法定代表人。</w:t>
      </w:r>
    </w:p>
    <w:p w14:paraId="75D886F3">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附法定代表人基本情况：</w:t>
      </w:r>
    </w:p>
    <w:p w14:paraId="5FAEE6C3">
      <w:pPr>
        <w:autoSpaceDE w:val="0"/>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姓名     （签章）     性别             年龄             </w:t>
      </w:r>
    </w:p>
    <w:p w14:paraId="720A83D2">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身份证号码：                                           </w:t>
      </w:r>
    </w:p>
    <w:p w14:paraId="7ECCAF95">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通讯地址：                                             </w:t>
      </w:r>
    </w:p>
    <w:p w14:paraId="15ACF3A9">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电话号码：                                    </w:t>
      </w:r>
    </w:p>
    <w:p w14:paraId="361F44E0">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 </w:t>
      </w:r>
      <w:r>
        <w:rPr>
          <w:rFonts w:hint="eastAsia" w:asciiTheme="minorEastAsia" w:hAnsiTheme="minorEastAsia" w:eastAsiaTheme="minorEastAsia" w:cstheme="minorEastAsia"/>
          <w:color w:val="auto"/>
          <w:w w:val="100"/>
          <w:sz w:val="28"/>
          <w:szCs w:val="28"/>
          <w:highlight w:val="none"/>
        </w:rPr>
        <w:t>附：</w:t>
      </w:r>
      <w:r>
        <w:rPr>
          <w:rFonts w:hint="eastAsia" w:asciiTheme="minorEastAsia" w:hAnsiTheme="minorEastAsia" w:eastAsiaTheme="minorEastAsia" w:cstheme="minorEastAsia"/>
          <w:color w:val="auto"/>
          <w:w w:val="100"/>
          <w:sz w:val="28"/>
          <w:szCs w:val="28"/>
          <w:highlight w:val="none"/>
          <w:lang w:val="en-US" w:eastAsia="zh-CN"/>
        </w:rPr>
        <w:t>法定代表</w:t>
      </w:r>
      <w:r>
        <w:rPr>
          <w:rFonts w:hint="eastAsia" w:asciiTheme="minorEastAsia" w:hAnsiTheme="minorEastAsia" w:eastAsiaTheme="minorEastAsia" w:cstheme="minorEastAsia"/>
          <w:color w:val="auto"/>
          <w:w w:val="100"/>
          <w:sz w:val="28"/>
          <w:szCs w:val="28"/>
          <w:highlight w:val="none"/>
        </w:rPr>
        <w:t>人身份证复印件（加盖公章）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6CB2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4114" w:type="dxa"/>
            <w:noWrap w:val="0"/>
            <w:vAlign w:val="center"/>
          </w:tcPr>
          <w:p w14:paraId="06A3F17A">
            <w:pPr>
              <w:spacing w:line="360" w:lineRule="auto"/>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（身份证正面）</w:t>
            </w:r>
          </w:p>
        </w:tc>
        <w:tc>
          <w:tcPr>
            <w:tcW w:w="4115" w:type="dxa"/>
            <w:noWrap w:val="0"/>
            <w:vAlign w:val="center"/>
          </w:tcPr>
          <w:p w14:paraId="38D3FC1D">
            <w:pPr>
              <w:spacing w:line="360" w:lineRule="auto"/>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（身份证背面）</w:t>
            </w:r>
          </w:p>
        </w:tc>
      </w:tr>
    </w:tbl>
    <w:p w14:paraId="63DA7346">
      <w:pPr>
        <w:adjustRightInd w:val="0"/>
        <w:snapToGrid w:val="0"/>
        <w:spacing w:line="360" w:lineRule="auto"/>
        <w:rPr>
          <w:rFonts w:hint="eastAsia" w:asciiTheme="minorEastAsia" w:hAnsiTheme="minorEastAsia" w:eastAsiaTheme="minorEastAsia" w:cstheme="minorEastAsia"/>
          <w:color w:val="auto"/>
          <w:w w:val="100"/>
          <w:sz w:val="28"/>
          <w:szCs w:val="28"/>
          <w:highlight w:val="none"/>
        </w:rPr>
      </w:pPr>
    </w:p>
    <w:p w14:paraId="498B7677">
      <w:pPr>
        <w:spacing w:line="360" w:lineRule="auto"/>
        <w:jc w:val="left"/>
        <w:rPr>
          <w:rFonts w:hint="eastAsia" w:asciiTheme="minorEastAsia" w:hAnsiTheme="minorEastAsia" w:eastAsiaTheme="minorEastAsia" w:cstheme="minorEastAsia"/>
          <w:color w:val="auto"/>
          <w:w w:val="100"/>
          <w:sz w:val="28"/>
          <w:szCs w:val="28"/>
          <w:highlight w:val="none"/>
        </w:rPr>
      </w:pPr>
    </w:p>
    <w:p w14:paraId="5BF88A58">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单位名称：（公章）</w:t>
      </w:r>
    </w:p>
    <w:p w14:paraId="7EB5C8E7">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                                   </w:t>
      </w:r>
      <w:r>
        <w:rPr>
          <w:rFonts w:hint="eastAsia" w:asciiTheme="minorEastAsia" w:hAnsiTheme="minorEastAsia" w:eastAsiaTheme="minorEastAsia" w:cstheme="minorEastAsia"/>
          <w:color w:val="auto"/>
          <w:w w:val="100"/>
          <w:sz w:val="28"/>
          <w:szCs w:val="28"/>
          <w:highlight w:val="none"/>
        </w:rPr>
        <w:t xml:space="preserve">年   月 </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 xml:space="preserve"> 日</w:t>
      </w:r>
    </w:p>
    <w:p w14:paraId="1402FC67">
      <w:pPr>
        <w:pStyle w:val="39"/>
        <w:outlineLvl w:val="2"/>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br w:type="page"/>
      </w:r>
      <w:r>
        <w:rPr>
          <w:rFonts w:hint="eastAsia" w:asciiTheme="minorEastAsia" w:hAnsiTheme="minorEastAsia" w:eastAsiaTheme="minorEastAsia" w:cstheme="minorEastAsia"/>
          <w:color w:val="auto"/>
          <w:highlight w:val="none"/>
          <w:lang w:val="en-US" w:eastAsia="zh-CN"/>
        </w:rPr>
        <w:t>附件2-2</w:t>
      </w:r>
    </w:p>
    <w:p w14:paraId="25DE2F09">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法定代表人授权委托书</w:t>
      </w:r>
    </w:p>
    <w:p w14:paraId="77CA43E7">
      <w:pPr>
        <w:spacing w:line="360" w:lineRule="auto"/>
        <w:jc w:val="center"/>
        <w:rPr>
          <w:rFonts w:hint="eastAsia" w:asciiTheme="minorEastAsia" w:hAnsiTheme="minorEastAsia" w:eastAsiaTheme="minorEastAsia" w:cstheme="minorEastAsia"/>
          <w:b/>
          <w:color w:val="auto"/>
          <w:w w:val="100"/>
          <w:sz w:val="28"/>
          <w:szCs w:val="28"/>
          <w:highlight w:val="none"/>
        </w:rPr>
      </w:pPr>
    </w:p>
    <w:p w14:paraId="2F4B9D3A">
      <w:pPr>
        <w:pStyle w:val="8"/>
        <w:autoSpaceDE w:val="0"/>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本授权书声明：注册于（地区的名称）的（公司名称），在下面签章的法定代表人（姓名、职务），代表本公司委托在下面签章的（被授权人的姓名、职务）为本公司的合法代理人，就　（项目名称）　的投标，以本公司的名义处理一切与之有关的事务。</w:t>
      </w:r>
    </w:p>
    <w:p w14:paraId="3F1CF7C2">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p>
    <w:p w14:paraId="12046F57">
      <w:pPr>
        <w:autoSpaceDE w:val="0"/>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本授权书于       年    月    日签章生效，代理人无转委托权，特此声明。</w:t>
      </w:r>
    </w:p>
    <w:p w14:paraId="6C6E4A7D">
      <w:pPr>
        <w:spacing w:line="360" w:lineRule="auto"/>
        <w:ind w:firstLine="560" w:firstLineChars="200"/>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附：</w:t>
      </w:r>
      <w:r>
        <w:rPr>
          <w:rFonts w:hint="eastAsia" w:asciiTheme="minorEastAsia" w:hAnsiTheme="minorEastAsia" w:eastAsiaTheme="minorEastAsia" w:cstheme="minorEastAsia"/>
          <w:color w:val="auto"/>
          <w:w w:val="100"/>
          <w:sz w:val="28"/>
          <w:szCs w:val="28"/>
          <w:highlight w:val="none"/>
          <w:lang w:val="en-US" w:eastAsia="zh-CN"/>
        </w:rPr>
        <w:t>法定代表</w:t>
      </w:r>
      <w:r>
        <w:rPr>
          <w:rFonts w:hint="eastAsia" w:asciiTheme="minorEastAsia" w:hAnsiTheme="minorEastAsia" w:eastAsiaTheme="minorEastAsia" w:cstheme="minorEastAsia"/>
          <w:color w:val="auto"/>
          <w:w w:val="100"/>
          <w:sz w:val="28"/>
          <w:szCs w:val="28"/>
          <w:highlight w:val="none"/>
        </w:rPr>
        <w:t>人身份证复印件（加盖公章）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39D6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4114" w:type="dxa"/>
            <w:noWrap w:val="0"/>
            <w:vAlign w:val="center"/>
          </w:tcPr>
          <w:p w14:paraId="62550247">
            <w:pPr>
              <w:spacing w:line="360" w:lineRule="auto"/>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（身份证正面）</w:t>
            </w:r>
          </w:p>
        </w:tc>
        <w:tc>
          <w:tcPr>
            <w:tcW w:w="4115" w:type="dxa"/>
            <w:noWrap w:val="0"/>
            <w:vAlign w:val="center"/>
          </w:tcPr>
          <w:p w14:paraId="4C36B4B0">
            <w:pPr>
              <w:spacing w:line="360" w:lineRule="auto"/>
              <w:jc w:val="center"/>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（身份证背面）</w:t>
            </w:r>
          </w:p>
        </w:tc>
      </w:tr>
    </w:tbl>
    <w:p w14:paraId="4745C344">
      <w:pPr>
        <w:spacing w:line="360" w:lineRule="auto"/>
        <w:ind w:firstLine="560" w:firstLineChars="200"/>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sz w:val="28"/>
          <w:szCs w:val="28"/>
          <w:highlight w:val="none"/>
        </w:rPr>
        <w:t>附：</w:t>
      </w:r>
      <w:r>
        <w:rPr>
          <w:rFonts w:hint="eastAsia" w:asciiTheme="minorEastAsia" w:hAnsiTheme="minorEastAsia" w:eastAsiaTheme="minorEastAsia" w:cstheme="minorEastAsia"/>
          <w:color w:val="auto"/>
          <w:w w:val="100"/>
          <w:kern w:val="2"/>
          <w:sz w:val="28"/>
          <w:szCs w:val="28"/>
          <w:highlight w:val="none"/>
          <w:lang w:val="en-US" w:eastAsia="zh-CN" w:bidi="ar-SA"/>
        </w:rPr>
        <w:t>委托代理人身份证复印件（加盖单位公章）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3AD3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4" w:type="dxa"/>
            <w:noWrap w:val="0"/>
            <w:vAlign w:val="center"/>
          </w:tcPr>
          <w:p w14:paraId="4C39A1ED">
            <w:pPr>
              <w:spacing w:line="360" w:lineRule="auto"/>
              <w:jc w:val="center"/>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（身份证正面）</w:t>
            </w:r>
          </w:p>
        </w:tc>
        <w:tc>
          <w:tcPr>
            <w:tcW w:w="4115" w:type="dxa"/>
            <w:noWrap w:val="0"/>
            <w:vAlign w:val="center"/>
          </w:tcPr>
          <w:p w14:paraId="1F0F67A8">
            <w:pPr>
              <w:spacing w:line="360" w:lineRule="auto"/>
              <w:jc w:val="center"/>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（身份证背面）</w:t>
            </w:r>
          </w:p>
        </w:tc>
      </w:tr>
    </w:tbl>
    <w:p w14:paraId="46852062">
      <w:pPr>
        <w:spacing w:line="360" w:lineRule="auto"/>
        <w:ind w:firstLine="482"/>
        <w:rPr>
          <w:rFonts w:hint="eastAsia" w:asciiTheme="minorEastAsia" w:hAnsiTheme="minorEastAsia" w:eastAsiaTheme="minorEastAsia" w:cstheme="minorEastAsia"/>
          <w:color w:val="auto"/>
          <w:w w:val="100"/>
          <w:kern w:val="2"/>
          <w:sz w:val="28"/>
          <w:szCs w:val="28"/>
          <w:highlight w:val="none"/>
          <w:lang w:val="en-US" w:eastAsia="zh-CN" w:bidi="ar-SA"/>
        </w:rPr>
      </w:pPr>
    </w:p>
    <w:p w14:paraId="757E759D">
      <w:pPr>
        <w:topLinePunct/>
        <w:spacing w:line="360" w:lineRule="auto"/>
        <w:ind w:firstLine="560" w:firstLineChars="200"/>
        <w:jc w:val="left"/>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 xml:space="preserve">供应商名称：（盖章）   </w:t>
      </w:r>
    </w:p>
    <w:p w14:paraId="47A62461">
      <w:pPr>
        <w:autoSpaceDE w:val="0"/>
        <w:spacing w:line="360" w:lineRule="auto"/>
        <w:ind w:firstLine="560" w:firstLineChars="200"/>
        <w:jc w:val="left"/>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法定代表人签章：　　　　　 　</w:t>
      </w:r>
    </w:p>
    <w:p w14:paraId="1F39F11D">
      <w:pPr>
        <w:autoSpaceDE w:val="0"/>
        <w:spacing w:line="360" w:lineRule="auto"/>
        <w:ind w:firstLine="560" w:firstLineChars="200"/>
        <w:jc w:val="left"/>
        <w:rPr>
          <w:rFonts w:hint="eastAsia" w:asciiTheme="minorEastAsia" w:hAnsiTheme="minorEastAsia" w:eastAsiaTheme="minorEastAsia" w:cstheme="minorEastAsia"/>
          <w:color w:val="auto"/>
          <w:w w:val="100"/>
          <w:kern w:val="2"/>
          <w:sz w:val="28"/>
          <w:szCs w:val="28"/>
          <w:highlight w:val="none"/>
          <w:lang w:val="en-US" w:eastAsia="zh-CN" w:bidi="ar-SA"/>
        </w:rPr>
      </w:pPr>
      <w:r>
        <w:rPr>
          <w:rFonts w:hint="eastAsia" w:asciiTheme="minorEastAsia" w:hAnsiTheme="minorEastAsia" w:eastAsiaTheme="minorEastAsia" w:cstheme="minorEastAsia"/>
          <w:color w:val="auto"/>
          <w:w w:val="100"/>
          <w:kern w:val="2"/>
          <w:sz w:val="28"/>
          <w:szCs w:val="28"/>
          <w:highlight w:val="none"/>
          <w:lang w:val="en-US" w:eastAsia="zh-CN" w:bidi="ar-SA"/>
        </w:rPr>
        <w:t>委托代理人签章：　　　　　　　　　　　</w:t>
      </w:r>
    </w:p>
    <w:p w14:paraId="0C2539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right="0" w:firstLine="560" w:firstLineChars="200"/>
        <w:jc w:val="left"/>
        <w:rPr>
          <w:rFonts w:hint="eastAsia" w:asciiTheme="minorEastAsia" w:hAnsiTheme="minorEastAsia" w:eastAsiaTheme="minorEastAsia" w:cstheme="minorEastAsia"/>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t xml:space="preserve">年   月 </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 xml:space="preserve"> 日</w:t>
      </w:r>
    </w:p>
    <w:p w14:paraId="426C7828">
      <w:pPr>
        <w:pStyle w:val="39"/>
        <w:outlineLvl w:val="2"/>
        <w:rPr>
          <w:rFonts w:hint="eastAsia" w:asciiTheme="minorEastAsia" w:hAnsiTheme="minorEastAsia" w:eastAsiaTheme="minorEastAsia" w:cstheme="minorEastAsia"/>
          <w:b/>
          <w:bCs/>
          <w:color w:val="auto"/>
          <w:w w:val="100"/>
          <w:sz w:val="28"/>
          <w:szCs w:val="28"/>
          <w:highlight w:val="none"/>
        </w:rPr>
      </w:pPr>
      <w:r>
        <w:rPr>
          <w:rFonts w:hint="eastAsia" w:asciiTheme="minorEastAsia" w:hAnsiTheme="minorEastAsia" w:eastAsiaTheme="minorEastAsia" w:cstheme="minorEastAsia"/>
          <w:color w:val="auto"/>
          <w:w w:val="100"/>
          <w:sz w:val="28"/>
          <w:szCs w:val="28"/>
          <w:highlight w:val="none"/>
        </w:rPr>
        <w:br w:type="page"/>
      </w:r>
      <w:r>
        <w:rPr>
          <w:rFonts w:hint="eastAsia" w:asciiTheme="minorEastAsia" w:hAnsiTheme="minorEastAsia" w:eastAsiaTheme="minorEastAsia" w:cstheme="minorEastAsia"/>
          <w:color w:val="auto"/>
          <w:highlight w:val="none"/>
          <w:lang w:val="en-US" w:eastAsia="zh-CN"/>
        </w:rPr>
        <w:t>附件3</w:t>
      </w:r>
    </w:p>
    <w:p w14:paraId="56BE7AF2">
      <w:pPr>
        <w:pStyle w:val="13"/>
        <w:keepNext w:val="0"/>
        <w:keepLines w:val="0"/>
        <w:widowControl/>
        <w:suppressLineNumbers w:val="0"/>
        <w:spacing w:line="420" w:lineRule="atLeast"/>
        <w:ind w:left="0" w:firstLine="480" w:firstLineChars="200"/>
        <w:jc w:val="center"/>
        <w:rPr>
          <w:rFonts w:hint="eastAsia" w:asciiTheme="minorEastAsia" w:hAnsiTheme="minorEastAsia" w:eastAsiaTheme="minorEastAsia" w:cstheme="minorEastAsia"/>
          <w:i w:val="0"/>
          <w:iCs w:val="0"/>
          <w:caps w:val="0"/>
          <w:color w:val="auto"/>
          <w:spacing w:val="0"/>
          <w:sz w:val="24"/>
          <w:szCs w:val="24"/>
          <w:highlight w:val="none"/>
          <w:lang w:eastAsia="zh-CN"/>
        </w:rPr>
      </w:pPr>
      <w:r>
        <w:rPr>
          <w:rStyle w:val="18"/>
          <w:rFonts w:hint="eastAsia" w:asciiTheme="minorEastAsia" w:hAnsiTheme="minorEastAsia" w:eastAsiaTheme="minorEastAsia" w:cstheme="minorEastAsia"/>
          <w:i w:val="0"/>
          <w:iCs w:val="0"/>
          <w:caps w:val="0"/>
          <w:color w:val="auto"/>
          <w:spacing w:val="0"/>
          <w:sz w:val="24"/>
          <w:szCs w:val="24"/>
          <w:highlight w:val="none"/>
        </w:rPr>
        <w:t>中小企业声明函（</w:t>
      </w:r>
      <w:r>
        <w:rPr>
          <w:rStyle w:val="18"/>
          <w:rFonts w:hint="eastAsia" w:asciiTheme="minorEastAsia" w:hAnsiTheme="minorEastAsia" w:eastAsiaTheme="minorEastAsia" w:cstheme="minorEastAsia"/>
          <w:i w:val="0"/>
          <w:iCs w:val="0"/>
          <w:caps w:val="0"/>
          <w:color w:val="auto"/>
          <w:spacing w:val="0"/>
          <w:sz w:val="24"/>
          <w:szCs w:val="24"/>
          <w:highlight w:val="none"/>
          <w:lang w:val="en-US" w:eastAsia="zh-CN"/>
        </w:rPr>
        <w:t>服务</w:t>
      </w:r>
      <w:r>
        <w:rPr>
          <w:rStyle w:val="18"/>
          <w:rFonts w:hint="eastAsia" w:asciiTheme="minorEastAsia" w:hAnsiTheme="minorEastAsia" w:eastAsiaTheme="minorEastAsia" w:cstheme="minorEastAsia"/>
          <w:i w:val="0"/>
          <w:iCs w:val="0"/>
          <w:caps w:val="0"/>
          <w:color w:val="auto"/>
          <w:spacing w:val="0"/>
          <w:sz w:val="24"/>
          <w:szCs w:val="24"/>
          <w:highlight w:val="none"/>
        </w:rPr>
        <w:t>)</w:t>
      </w:r>
      <w:r>
        <w:rPr>
          <w:rStyle w:val="18"/>
          <w:rFonts w:hint="eastAsia" w:asciiTheme="minorEastAsia" w:hAnsiTheme="minorEastAsia" w:eastAsiaTheme="minorEastAsia" w:cstheme="minorEastAsia"/>
          <w:i w:val="0"/>
          <w:iCs w:val="0"/>
          <w:caps w:val="0"/>
          <w:color w:val="auto"/>
          <w:spacing w:val="0"/>
          <w:sz w:val="24"/>
          <w:szCs w:val="24"/>
          <w:highlight w:val="none"/>
          <w:lang w:eastAsia="zh-CN"/>
        </w:rPr>
        <w:t>（</w:t>
      </w:r>
      <w:r>
        <w:rPr>
          <w:rStyle w:val="18"/>
          <w:rFonts w:hint="eastAsia" w:asciiTheme="minorEastAsia" w:hAnsiTheme="minorEastAsia" w:eastAsiaTheme="minorEastAsia" w:cstheme="minorEastAsia"/>
          <w:i w:val="0"/>
          <w:iCs w:val="0"/>
          <w:caps w:val="0"/>
          <w:color w:val="auto"/>
          <w:spacing w:val="0"/>
          <w:sz w:val="24"/>
          <w:szCs w:val="24"/>
          <w:highlight w:val="none"/>
          <w:lang w:val="en-US" w:eastAsia="zh-CN"/>
        </w:rPr>
        <w:t>格式</w:t>
      </w:r>
      <w:r>
        <w:rPr>
          <w:rStyle w:val="18"/>
          <w:rFonts w:hint="eastAsia" w:asciiTheme="minorEastAsia" w:hAnsiTheme="minorEastAsia" w:eastAsiaTheme="minorEastAsia" w:cstheme="minorEastAsia"/>
          <w:i w:val="0"/>
          <w:iCs w:val="0"/>
          <w:caps w:val="0"/>
          <w:color w:val="auto"/>
          <w:spacing w:val="0"/>
          <w:sz w:val="24"/>
          <w:szCs w:val="24"/>
          <w:highlight w:val="none"/>
          <w:lang w:eastAsia="zh-CN"/>
        </w:rPr>
        <w:t>）</w:t>
      </w:r>
    </w:p>
    <w:p w14:paraId="065B0381">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9E5B884">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1.（标的名称），属于（采购文件中明确的所属行业）；承建（承接）企业为（企业名称），从业人员  人，营业收入为  万元，资产总额为  万元，属于（中型企业、小型企业、微型企业）；</w:t>
      </w:r>
    </w:p>
    <w:p w14:paraId="29B9A156">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（标的名称），属于（采购文件中明确的所属行业）；承建（承接）企业为（企业名称），从业人员  人，营业收入为  万元，资产总额为  万元，属于（中型企业、小型企业、微型企业）；</w:t>
      </w:r>
    </w:p>
    <w:p w14:paraId="325C927C">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63D39AB9">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6E099A71">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4C744F1B">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企业名称（盖章）：</w:t>
      </w:r>
    </w:p>
    <w:p w14:paraId="2E10F372">
      <w:pPr>
        <w:pStyle w:val="13"/>
        <w:widowControl/>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日期：</w:t>
      </w:r>
    </w:p>
    <w:p w14:paraId="0D91305A">
      <w:pPr>
        <w:spacing w:line="360" w:lineRule="auto"/>
        <w:jc w:val="center"/>
        <w:rPr>
          <w:rFonts w:hint="eastAsia" w:asciiTheme="minorEastAsia" w:hAnsiTheme="minorEastAsia" w:eastAsiaTheme="minorEastAsia" w:cstheme="minorEastAsia"/>
          <w:color w:val="auto"/>
          <w:w w:val="100"/>
          <w:kern w:val="2"/>
          <w:sz w:val="28"/>
          <w:szCs w:val="28"/>
          <w:highlight w:val="none"/>
          <w:lang w:val="en-US" w:eastAsia="zh-CN" w:bidi="ar-SA"/>
        </w:rPr>
      </w:pPr>
    </w:p>
    <w:p w14:paraId="7B89D1F1">
      <w:pPr>
        <w:spacing w:line="360" w:lineRule="auto"/>
        <w:jc w:val="center"/>
        <w:rPr>
          <w:rFonts w:hint="eastAsia" w:asciiTheme="minorEastAsia" w:hAnsiTheme="minorEastAsia" w:eastAsiaTheme="minorEastAsia" w:cstheme="minorEastAsia"/>
          <w:color w:val="auto"/>
          <w:w w:val="100"/>
          <w:kern w:val="2"/>
          <w:sz w:val="28"/>
          <w:szCs w:val="28"/>
          <w:highlight w:val="none"/>
          <w:lang w:val="en-US" w:eastAsia="zh-CN" w:bidi="ar-SA"/>
        </w:rPr>
      </w:pPr>
    </w:p>
    <w:p w14:paraId="432A7DB5">
      <w:pPr>
        <w:spacing w:line="360" w:lineRule="auto"/>
        <w:jc w:val="both"/>
        <w:rPr>
          <w:rFonts w:hint="eastAsia" w:asciiTheme="minorEastAsia" w:hAnsiTheme="minorEastAsia" w:eastAsiaTheme="minorEastAsia" w:cstheme="minorEastAsia"/>
          <w:color w:val="auto"/>
          <w:w w:val="100"/>
          <w:kern w:val="2"/>
          <w:sz w:val="28"/>
          <w:szCs w:val="28"/>
          <w:highlight w:val="none"/>
          <w:lang w:val="en-US" w:eastAsia="zh-CN" w:bidi="ar-SA"/>
        </w:rPr>
      </w:pPr>
    </w:p>
    <w:p w14:paraId="7519A187">
      <w:pPr>
        <w:spacing w:line="360" w:lineRule="auto"/>
        <w:jc w:val="both"/>
        <w:rPr>
          <w:rFonts w:hint="eastAsia" w:asciiTheme="minorEastAsia" w:hAnsiTheme="minorEastAsia" w:eastAsiaTheme="minorEastAsia" w:cstheme="minorEastAsia"/>
          <w:b/>
          <w:bCs/>
          <w:color w:val="auto"/>
          <w:w w:val="100"/>
          <w:sz w:val="28"/>
          <w:szCs w:val="28"/>
          <w:highlight w:val="none"/>
        </w:rPr>
      </w:pPr>
    </w:p>
    <w:p w14:paraId="7DC15283">
      <w:pPr>
        <w:spacing w:line="360" w:lineRule="auto"/>
        <w:jc w:val="both"/>
        <w:rPr>
          <w:rFonts w:hint="eastAsia" w:asciiTheme="minorEastAsia" w:hAnsiTheme="minorEastAsia" w:eastAsiaTheme="minorEastAsia" w:cstheme="minorEastAsia"/>
          <w:b/>
          <w:bCs/>
          <w:color w:val="auto"/>
          <w:w w:val="100"/>
          <w:sz w:val="28"/>
          <w:szCs w:val="28"/>
          <w:highlight w:val="none"/>
        </w:rPr>
      </w:pPr>
    </w:p>
    <w:p w14:paraId="1177BDB9">
      <w:pPr>
        <w:spacing w:line="360" w:lineRule="auto"/>
        <w:jc w:val="both"/>
        <w:rPr>
          <w:rFonts w:hint="eastAsia" w:asciiTheme="minorEastAsia" w:hAnsiTheme="minorEastAsia" w:eastAsiaTheme="minorEastAsia" w:cstheme="minorEastAsia"/>
          <w:b/>
          <w:bCs/>
          <w:color w:val="auto"/>
          <w:w w:val="100"/>
          <w:sz w:val="28"/>
          <w:szCs w:val="28"/>
          <w:highlight w:val="none"/>
        </w:rPr>
      </w:pPr>
    </w:p>
    <w:p w14:paraId="2306A7A5">
      <w:pPr>
        <w:spacing w:line="360" w:lineRule="auto"/>
        <w:jc w:val="both"/>
        <w:rPr>
          <w:rFonts w:hint="eastAsia" w:asciiTheme="minorEastAsia" w:hAnsiTheme="minorEastAsia" w:eastAsiaTheme="minorEastAsia" w:cstheme="minorEastAsia"/>
          <w:b/>
          <w:bCs/>
          <w:color w:val="auto"/>
          <w:w w:val="100"/>
          <w:sz w:val="28"/>
          <w:szCs w:val="28"/>
          <w:highlight w:val="none"/>
        </w:rPr>
      </w:pPr>
    </w:p>
    <w:p w14:paraId="178BB577">
      <w:pPr>
        <w:spacing w:line="360" w:lineRule="auto"/>
        <w:jc w:val="both"/>
        <w:rPr>
          <w:rFonts w:hint="eastAsia" w:asciiTheme="minorEastAsia" w:hAnsiTheme="minorEastAsia" w:eastAsiaTheme="minorEastAsia" w:cstheme="minorEastAsia"/>
          <w:b/>
          <w:bCs/>
          <w:color w:val="auto"/>
          <w:w w:val="100"/>
          <w:sz w:val="28"/>
          <w:szCs w:val="28"/>
          <w:highlight w:val="none"/>
        </w:rPr>
      </w:pPr>
    </w:p>
    <w:p w14:paraId="0C60EB51">
      <w:pPr>
        <w:pStyle w:val="39"/>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附件4</w:t>
      </w:r>
    </w:p>
    <w:p w14:paraId="01A45ED9">
      <w:pPr>
        <w:pStyle w:val="51"/>
        <w:ind w:firstLine="21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《中华人民共和国政府采购法》第二十二条应当具备的条件；</w:t>
      </w:r>
    </w:p>
    <w:p w14:paraId="7E1E27B4">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①具有独立承担民事责任的能力；</w:t>
      </w:r>
    </w:p>
    <w:p w14:paraId="6EE891A9">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②具有良好的商业信誉和健全的财务会计制度；</w:t>
      </w:r>
    </w:p>
    <w:p w14:paraId="06613A33">
      <w:pPr>
        <w:pStyle w:val="52"/>
        <w:numPr>
          <w:ilvl w:val="0"/>
          <w:numId w:val="8"/>
        </w:numPr>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投标供应商商业信誉情况（提供在“信用中国”（www.creditchina.gov.cn）和中国政府采购网（www.ccgp.gov.cn）网站上未被列入失信被执行人、重大税收违法案件当事人名单以及政府采购严重违法失信行为记录名单的网页截图打印件）。</w:t>
      </w:r>
    </w:p>
    <w:p w14:paraId="24A45077">
      <w:pPr>
        <w:pStyle w:val="52"/>
        <w:numPr>
          <w:ilvl w:val="0"/>
          <w:numId w:val="8"/>
        </w:numPr>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提供上年度财务审计报告或财务报表。</w:t>
      </w:r>
    </w:p>
    <w:p w14:paraId="25CCC7BE">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3、具有履行合同所必需的设备和专业技术能力；提供投标声明</w:t>
      </w:r>
    </w:p>
    <w:p w14:paraId="640E8DF0">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4、有依法缴纳税收和社会保障资金的良好记录；</w:t>
      </w:r>
    </w:p>
    <w:p w14:paraId="48783EA5">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5、近六个月任意一个月缴纳社保单位汇总表</w:t>
      </w:r>
    </w:p>
    <w:p w14:paraId="1295B552">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6、参加政府采购活动前三年内，在经营活动中没有重大违法记录；提供投标声明</w:t>
      </w:r>
    </w:p>
    <w:p w14:paraId="7FA20DC2">
      <w:pPr>
        <w:pStyle w:val="52"/>
        <w:spacing w:line="360" w:lineRule="auto"/>
        <w:ind w:firstLine="56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7、法律、行政法规规定的其他条件；</w:t>
      </w:r>
    </w:p>
    <w:p w14:paraId="2704F089">
      <w:pPr>
        <w:spacing w:line="360" w:lineRule="auto"/>
        <w:jc w:val="both"/>
        <w:rPr>
          <w:rFonts w:hint="eastAsia" w:asciiTheme="minorEastAsia" w:hAnsiTheme="minorEastAsia" w:eastAsiaTheme="minorEastAsia" w:cstheme="minorEastAsia"/>
          <w:b/>
          <w:color w:val="auto"/>
          <w:w w:val="100"/>
          <w:sz w:val="28"/>
          <w:szCs w:val="28"/>
          <w:highlight w:val="none"/>
        </w:rPr>
      </w:pPr>
    </w:p>
    <w:p w14:paraId="57AA9478">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15AA74D8">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1C7CF31E">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4CB40381">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490AD0DC">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6C0DB650">
      <w:pPr>
        <w:spacing w:line="360" w:lineRule="auto"/>
        <w:jc w:val="center"/>
        <w:rPr>
          <w:rFonts w:hint="eastAsia" w:asciiTheme="minorEastAsia" w:hAnsiTheme="minorEastAsia" w:eastAsiaTheme="minorEastAsia" w:cstheme="minorEastAsia"/>
          <w:b/>
          <w:color w:val="auto"/>
          <w:w w:val="100"/>
          <w:sz w:val="28"/>
          <w:szCs w:val="28"/>
          <w:highlight w:val="none"/>
          <w:lang w:eastAsia="zh-CN"/>
        </w:rPr>
      </w:pPr>
    </w:p>
    <w:p w14:paraId="30B1D4C4">
      <w:pPr>
        <w:pStyle w:val="39"/>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附件5</w:t>
      </w:r>
    </w:p>
    <w:p w14:paraId="482C0953">
      <w:pPr>
        <w:spacing w:line="360" w:lineRule="auto"/>
        <w:ind w:firstLine="560" w:firstLineChars="200"/>
        <w:jc w:val="center"/>
        <w:rPr>
          <w:rFonts w:hint="eastAsia" w:asciiTheme="minorEastAsia" w:hAnsiTheme="minorEastAsia" w:eastAsiaTheme="minorEastAsia" w:cstheme="minorEastAsia"/>
          <w:b/>
          <w:color w:val="auto"/>
          <w:spacing w:val="4"/>
          <w:w w:val="100"/>
          <w:sz w:val="28"/>
          <w:szCs w:val="28"/>
          <w:highlight w:val="none"/>
          <w:u w:val="single"/>
        </w:rPr>
      </w:pPr>
      <w:r>
        <w:rPr>
          <w:rFonts w:hint="eastAsia" w:asciiTheme="minorEastAsia" w:hAnsiTheme="minorEastAsia" w:eastAsiaTheme="minorEastAsia" w:cstheme="minorEastAsia"/>
          <w:b/>
          <w:color w:val="auto"/>
          <w:w w:val="100"/>
          <w:sz w:val="28"/>
          <w:szCs w:val="28"/>
          <w:highlight w:val="none"/>
          <w:lang w:eastAsia="zh-CN"/>
        </w:rPr>
        <w:t>供应商</w:t>
      </w:r>
      <w:r>
        <w:rPr>
          <w:rFonts w:hint="eastAsia" w:asciiTheme="minorEastAsia" w:hAnsiTheme="minorEastAsia" w:eastAsiaTheme="minorEastAsia" w:cstheme="minorEastAsia"/>
          <w:b/>
          <w:color w:val="auto"/>
          <w:w w:val="100"/>
          <w:sz w:val="28"/>
          <w:szCs w:val="28"/>
          <w:highlight w:val="none"/>
        </w:rPr>
        <w:t>无重大违法记录的书面声明</w:t>
      </w:r>
      <w:r>
        <w:rPr>
          <w:rFonts w:hint="eastAsia" w:asciiTheme="minorEastAsia" w:hAnsiTheme="minorEastAsia" w:eastAsiaTheme="minorEastAsia" w:cstheme="minorEastAsia"/>
          <w:b/>
          <w:color w:val="auto"/>
          <w:w w:val="100"/>
          <w:sz w:val="28"/>
          <w:szCs w:val="28"/>
          <w:highlight w:val="none"/>
          <w:lang w:val="en-US" w:eastAsia="zh-CN"/>
        </w:rPr>
        <w:t>书（</w:t>
      </w:r>
      <w:r>
        <w:rPr>
          <w:rFonts w:hint="eastAsia" w:asciiTheme="minorEastAsia" w:hAnsiTheme="minorEastAsia" w:eastAsiaTheme="minorEastAsia" w:cstheme="minorEastAsia"/>
          <w:b/>
          <w:color w:val="auto"/>
          <w:w w:val="100"/>
          <w:sz w:val="28"/>
          <w:szCs w:val="28"/>
          <w:highlight w:val="none"/>
        </w:rPr>
        <w:t>格式</w:t>
      </w:r>
      <w:r>
        <w:rPr>
          <w:rFonts w:hint="eastAsia" w:asciiTheme="minorEastAsia" w:hAnsiTheme="minorEastAsia" w:eastAsiaTheme="minorEastAsia" w:cstheme="minorEastAsia"/>
          <w:b/>
          <w:color w:val="auto"/>
          <w:w w:val="100"/>
          <w:sz w:val="28"/>
          <w:szCs w:val="28"/>
          <w:highlight w:val="none"/>
          <w:lang w:val="en-US" w:eastAsia="zh-CN"/>
        </w:rPr>
        <w:t>）</w:t>
      </w:r>
    </w:p>
    <w:p w14:paraId="709EAFDA">
      <w:pPr>
        <w:spacing w:before="312" w:beforeLines="100" w:after="156" w:afterLines="50" w:line="360" w:lineRule="auto"/>
        <w:ind w:firstLine="576" w:firstLineChars="200"/>
        <w:rPr>
          <w:rFonts w:hint="eastAsia" w:asciiTheme="minorEastAsia" w:hAnsiTheme="minorEastAsia" w:eastAsiaTheme="minorEastAsia" w:cstheme="minorEastAsia"/>
          <w:color w:val="auto"/>
          <w:spacing w:val="4"/>
          <w:w w:val="100"/>
          <w:sz w:val="28"/>
          <w:szCs w:val="28"/>
          <w:highlight w:val="none"/>
        </w:rPr>
      </w:pPr>
      <w:r>
        <w:rPr>
          <w:rFonts w:hint="eastAsia" w:asciiTheme="minorEastAsia" w:hAnsiTheme="minorEastAsia" w:eastAsiaTheme="minorEastAsia" w:cstheme="minorEastAsia"/>
          <w:color w:val="auto"/>
          <w:spacing w:val="4"/>
          <w:w w:val="100"/>
          <w:sz w:val="28"/>
          <w:szCs w:val="28"/>
          <w:highlight w:val="none"/>
        </w:rPr>
        <w:t>致：（</w:t>
      </w:r>
      <w:r>
        <w:rPr>
          <w:rFonts w:hint="eastAsia" w:asciiTheme="minorEastAsia" w:hAnsiTheme="minorEastAsia" w:eastAsiaTheme="minorEastAsia" w:cstheme="minorEastAsia"/>
          <w:color w:val="auto"/>
          <w:spacing w:val="4"/>
          <w:w w:val="100"/>
          <w:sz w:val="28"/>
          <w:szCs w:val="28"/>
          <w:highlight w:val="none"/>
          <w:lang w:val="en-US" w:eastAsia="zh-CN"/>
        </w:rPr>
        <w:t>代理</w:t>
      </w:r>
      <w:r>
        <w:rPr>
          <w:rFonts w:hint="eastAsia" w:asciiTheme="minorEastAsia" w:hAnsiTheme="minorEastAsia" w:eastAsiaTheme="minorEastAsia" w:cstheme="minorEastAsia"/>
          <w:color w:val="auto"/>
          <w:w w:val="100"/>
          <w:sz w:val="28"/>
          <w:szCs w:val="28"/>
          <w:highlight w:val="none"/>
        </w:rPr>
        <w:t>机构名称</w:t>
      </w:r>
      <w:r>
        <w:rPr>
          <w:rFonts w:hint="eastAsia" w:asciiTheme="minorEastAsia" w:hAnsiTheme="minorEastAsia" w:eastAsiaTheme="minorEastAsia" w:cstheme="minorEastAsia"/>
          <w:color w:val="auto"/>
          <w:spacing w:val="4"/>
          <w:w w:val="100"/>
          <w:sz w:val="28"/>
          <w:szCs w:val="28"/>
          <w:highlight w:val="none"/>
        </w:rPr>
        <w:t>）：</w:t>
      </w:r>
    </w:p>
    <w:p w14:paraId="7AD093AC">
      <w:pPr>
        <w:spacing w:before="312" w:beforeLines="100" w:after="156" w:afterLines="50" w:line="360" w:lineRule="auto"/>
        <w:ind w:firstLine="576" w:firstLineChars="200"/>
        <w:rPr>
          <w:rFonts w:hint="eastAsia" w:asciiTheme="minorEastAsia" w:hAnsiTheme="minorEastAsia" w:eastAsiaTheme="minorEastAsia" w:cstheme="minorEastAsia"/>
          <w:color w:val="auto"/>
          <w:spacing w:val="4"/>
          <w:w w:val="100"/>
          <w:sz w:val="28"/>
          <w:szCs w:val="28"/>
          <w:highlight w:val="none"/>
        </w:rPr>
      </w:pPr>
      <w:r>
        <w:rPr>
          <w:rFonts w:hint="eastAsia" w:asciiTheme="minorEastAsia" w:hAnsiTheme="minorEastAsia" w:eastAsiaTheme="minorEastAsia" w:cstheme="minorEastAsia"/>
          <w:color w:val="auto"/>
          <w:spacing w:val="4"/>
          <w:w w:val="100"/>
          <w:sz w:val="28"/>
          <w:szCs w:val="28"/>
          <w:highlight w:val="none"/>
        </w:rPr>
        <w:t>（</w:t>
      </w:r>
      <w:r>
        <w:rPr>
          <w:rFonts w:hint="eastAsia" w:asciiTheme="minorEastAsia" w:hAnsiTheme="minorEastAsia" w:eastAsiaTheme="minorEastAsia" w:cstheme="minorEastAsia"/>
          <w:color w:val="auto"/>
          <w:spacing w:val="4"/>
          <w:w w:val="100"/>
          <w:sz w:val="28"/>
          <w:szCs w:val="28"/>
          <w:highlight w:val="none"/>
          <w:lang w:val="en-US" w:eastAsia="zh-CN"/>
        </w:rPr>
        <w:t>供应商名称</w:t>
      </w:r>
      <w:r>
        <w:rPr>
          <w:rFonts w:hint="eastAsia" w:asciiTheme="minorEastAsia" w:hAnsiTheme="minorEastAsia" w:eastAsiaTheme="minorEastAsia" w:cstheme="minorEastAsia"/>
          <w:color w:val="auto"/>
          <w:spacing w:val="4"/>
          <w:w w:val="100"/>
          <w:sz w:val="28"/>
          <w:szCs w:val="28"/>
          <w:highlight w:val="none"/>
        </w:rPr>
        <w:t>）为在中华人民共和国境内合法注册并经营的机构。在此郑重声明，我公司在参与本次政府采购活动前3年内在经营活动中没有重大违法记录。</w:t>
      </w:r>
    </w:p>
    <w:p w14:paraId="6E0BEAC6">
      <w:pPr>
        <w:spacing w:before="312" w:beforeLines="100" w:after="156" w:afterLines="50" w:line="360" w:lineRule="auto"/>
        <w:ind w:firstLine="496"/>
        <w:rPr>
          <w:rFonts w:hint="eastAsia" w:asciiTheme="minorEastAsia" w:hAnsiTheme="minorEastAsia" w:eastAsiaTheme="minorEastAsia" w:cstheme="minorEastAsia"/>
          <w:color w:val="auto"/>
          <w:spacing w:val="4"/>
          <w:w w:val="100"/>
          <w:sz w:val="28"/>
          <w:szCs w:val="28"/>
          <w:highlight w:val="none"/>
        </w:rPr>
      </w:pPr>
    </w:p>
    <w:p w14:paraId="6E566289">
      <w:pPr>
        <w:spacing w:before="312" w:beforeLines="100" w:after="156" w:afterLines="50" w:line="360" w:lineRule="auto"/>
        <w:ind w:firstLine="496"/>
        <w:rPr>
          <w:rFonts w:hint="eastAsia" w:asciiTheme="minorEastAsia" w:hAnsiTheme="minorEastAsia" w:eastAsiaTheme="minorEastAsia" w:cstheme="minorEastAsia"/>
          <w:color w:val="auto"/>
          <w:spacing w:val="4"/>
          <w:w w:val="100"/>
          <w:sz w:val="28"/>
          <w:szCs w:val="28"/>
          <w:highlight w:val="none"/>
        </w:rPr>
      </w:pPr>
    </w:p>
    <w:p w14:paraId="6F1DE80D">
      <w:pPr>
        <w:spacing w:before="312" w:beforeLines="100" w:after="156" w:afterLines="50" w:line="360" w:lineRule="auto"/>
        <w:ind w:firstLine="576" w:firstLineChars="200"/>
        <w:jc w:val="right"/>
        <w:rPr>
          <w:rFonts w:hint="eastAsia" w:asciiTheme="minorEastAsia" w:hAnsiTheme="minorEastAsia" w:eastAsiaTheme="minorEastAsia" w:cstheme="minorEastAsia"/>
          <w:color w:val="auto"/>
          <w:spacing w:val="14"/>
          <w:w w:val="100"/>
          <w:kern w:val="0"/>
          <w:sz w:val="28"/>
          <w:szCs w:val="28"/>
          <w:highlight w:val="none"/>
        </w:rPr>
      </w:pPr>
      <w:r>
        <w:rPr>
          <w:rFonts w:hint="eastAsia" w:asciiTheme="minorEastAsia" w:hAnsiTheme="minorEastAsia" w:eastAsiaTheme="minorEastAsia" w:cstheme="minorEastAsia"/>
          <w:color w:val="auto"/>
          <w:spacing w:val="4"/>
          <w:w w:val="100"/>
          <w:sz w:val="28"/>
          <w:szCs w:val="28"/>
          <w:highlight w:val="none"/>
        </w:rPr>
        <w:t>供应商名称（</w:t>
      </w:r>
      <w:r>
        <w:rPr>
          <w:rFonts w:hint="eastAsia" w:asciiTheme="minorEastAsia" w:hAnsiTheme="minorEastAsia" w:eastAsiaTheme="minorEastAsia" w:cstheme="minorEastAsia"/>
          <w:color w:val="auto"/>
          <w:spacing w:val="4"/>
          <w:w w:val="100"/>
          <w:sz w:val="28"/>
          <w:szCs w:val="28"/>
          <w:highlight w:val="none"/>
          <w:lang w:eastAsia="zh-CN"/>
        </w:rPr>
        <w:t>公</w:t>
      </w:r>
      <w:r>
        <w:rPr>
          <w:rFonts w:hint="eastAsia" w:asciiTheme="minorEastAsia" w:hAnsiTheme="minorEastAsia" w:eastAsiaTheme="minorEastAsia" w:cstheme="minorEastAsia"/>
          <w:color w:val="auto"/>
          <w:spacing w:val="4"/>
          <w:w w:val="100"/>
          <w:sz w:val="28"/>
          <w:szCs w:val="28"/>
          <w:highlight w:val="none"/>
        </w:rPr>
        <w:t>章）</w:t>
      </w:r>
    </w:p>
    <w:p w14:paraId="64357536">
      <w:pPr>
        <w:spacing w:line="360" w:lineRule="auto"/>
        <w:ind w:left="1" w:firstLine="576" w:firstLineChars="200"/>
        <w:jc w:val="center"/>
        <w:rPr>
          <w:rFonts w:hint="eastAsia" w:asciiTheme="minorEastAsia" w:hAnsiTheme="minorEastAsia" w:eastAsiaTheme="minorEastAsia" w:cstheme="minorEastAsia"/>
          <w:color w:val="auto"/>
          <w:spacing w:val="4"/>
          <w:w w:val="100"/>
          <w:sz w:val="28"/>
          <w:szCs w:val="28"/>
          <w:highlight w:val="none"/>
        </w:rPr>
      </w:pPr>
      <w:r>
        <w:rPr>
          <w:rFonts w:hint="eastAsia" w:asciiTheme="minorEastAsia" w:hAnsiTheme="minorEastAsia" w:eastAsiaTheme="minorEastAsia" w:cstheme="minorEastAsia"/>
          <w:color w:val="auto"/>
          <w:spacing w:val="4"/>
          <w:w w:val="100"/>
          <w:sz w:val="28"/>
          <w:szCs w:val="28"/>
          <w:highlight w:val="none"/>
        </w:rPr>
        <w:t xml:space="preserve">                                </w:t>
      </w:r>
      <w:r>
        <w:rPr>
          <w:rFonts w:hint="eastAsia" w:asciiTheme="minorEastAsia" w:hAnsiTheme="minorEastAsia" w:eastAsiaTheme="minorEastAsia" w:cstheme="minorEastAsia"/>
          <w:color w:val="auto"/>
          <w:w w:val="100"/>
          <w:sz w:val="28"/>
          <w:szCs w:val="28"/>
          <w:highlight w:val="none"/>
        </w:rPr>
        <w:t xml:space="preserve">年   月 </w:t>
      </w:r>
      <w:r>
        <w:rPr>
          <w:rFonts w:hint="eastAsia" w:asciiTheme="minorEastAsia" w:hAnsiTheme="minorEastAsia" w:eastAsiaTheme="minorEastAsia" w:cstheme="minorEastAsia"/>
          <w:color w:val="auto"/>
          <w:w w:val="100"/>
          <w:sz w:val="28"/>
          <w:szCs w:val="28"/>
          <w:highlight w:val="none"/>
          <w:lang w:val="en-US" w:eastAsia="zh-CN"/>
        </w:rPr>
        <w:t xml:space="preserve">  </w:t>
      </w:r>
      <w:r>
        <w:rPr>
          <w:rFonts w:hint="eastAsia" w:asciiTheme="minorEastAsia" w:hAnsiTheme="minorEastAsia" w:eastAsiaTheme="minorEastAsia" w:cstheme="minorEastAsia"/>
          <w:color w:val="auto"/>
          <w:w w:val="100"/>
          <w:sz w:val="28"/>
          <w:szCs w:val="28"/>
          <w:highlight w:val="none"/>
        </w:rPr>
        <w:t xml:space="preserve"> 日</w:t>
      </w:r>
    </w:p>
    <w:p w14:paraId="6B22BE86">
      <w:pPr>
        <w:spacing w:line="360" w:lineRule="auto"/>
        <w:ind w:firstLine="576" w:firstLineChars="200"/>
        <w:jc w:val="both"/>
        <w:rPr>
          <w:rFonts w:hint="eastAsia" w:asciiTheme="minorEastAsia" w:hAnsiTheme="minorEastAsia" w:eastAsiaTheme="minorEastAsia" w:cstheme="minorEastAsia"/>
          <w:b/>
          <w:bCs/>
          <w:color w:val="auto"/>
          <w:spacing w:val="4"/>
          <w:w w:val="100"/>
          <w:sz w:val="28"/>
          <w:szCs w:val="28"/>
          <w:highlight w:val="none"/>
          <w:lang w:val="en-US" w:eastAsia="zh-CN"/>
        </w:rPr>
      </w:pPr>
    </w:p>
    <w:p w14:paraId="3DE60F49">
      <w:pPr>
        <w:spacing w:line="360" w:lineRule="auto"/>
        <w:ind w:firstLine="576" w:firstLineChars="200"/>
        <w:jc w:val="both"/>
        <w:rPr>
          <w:rFonts w:hint="eastAsia" w:asciiTheme="minorEastAsia" w:hAnsiTheme="minorEastAsia" w:eastAsiaTheme="minorEastAsia" w:cstheme="minorEastAsia"/>
          <w:b/>
          <w:bCs/>
          <w:color w:val="auto"/>
          <w:spacing w:val="4"/>
          <w:w w:val="100"/>
          <w:sz w:val="28"/>
          <w:szCs w:val="28"/>
          <w:highlight w:val="none"/>
          <w:lang w:val="en-US" w:eastAsia="zh-CN"/>
        </w:rPr>
      </w:pPr>
    </w:p>
    <w:p w14:paraId="745BC4B1">
      <w:pPr>
        <w:pStyle w:val="39"/>
        <w:outlineLvl w:val="2"/>
        <w:rPr>
          <w:rFonts w:hint="eastAsia" w:asciiTheme="minorEastAsia" w:hAnsiTheme="minorEastAsia" w:eastAsiaTheme="minorEastAsia" w:cstheme="minorEastAsia"/>
          <w:color w:val="auto"/>
          <w:highlight w:val="none"/>
          <w:lang w:val="en-US" w:eastAsia="zh-CN"/>
        </w:rPr>
      </w:pPr>
    </w:p>
    <w:p w14:paraId="00851B1F">
      <w:pPr>
        <w:pStyle w:val="39"/>
        <w:outlineLvl w:val="2"/>
        <w:rPr>
          <w:rFonts w:hint="eastAsia" w:asciiTheme="minorEastAsia" w:hAnsiTheme="minorEastAsia" w:eastAsiaTheme="minorEastAsia" w:cstheme="minorEastAsia"/>
          <w:color w:val="auto"/>
          <w:highlight w:val="none"/>
          <w:lang w:val="en-US" w:eastAsia="zh-CN"/>
        </w:rPr>
      </w:pPr>
    </w:p>
    <w:p w14:paraId="5BEA6E73">
      <w:pPr>
        <w:pStyle w:val="39"/>
        <w:outlineLvl w:val="2"/>
        <w:rPr>
          <w:rFonts w:hint="eastAsia" w:asciiTheme="minorEastAsia" w:hAnsiTheme="minorEastAsia" w:eastAsiaTheme="minorEastAsia" w:cstheme="minorEastAsia"/>
          <w:color w:val="auto"/>
          <w:highlight w:val="none"/>
          <w:lang w:val="en-US" w:eastAsia="zh-CN"/>
        </w:rPr>
      </w:pPr>
    </w:p>
    <w:p w14:paraId="65515604">
      <w:pPr>
        <w:pStyle w:val="39"/>
        <w:outlineLvl w:val="2"/>
        <w:rPr>
          <w:rFonts w:hint="eastAsia" w:asciiTheme="minorEastAsia" w:hAnsiTheme="minorEastAsia" w:eastAsiaTheme="minorEastAsia" w:cstheme="minorEastAsia"/>
          <w:color w:val="auto"/>
          <w:highlight w:val="none"/>
          <w:lang w:val="en-US" w:eastAsia="zh-CN"/>
        </w:rPr>
      </w:pPr>
    </w:p>
    <w:p w14:paraId="2E27F21A">
      <w:pPr>
        <w:pStyle w:val="39"/>
        <w:outlineLvl w:val="2"/>
        <w:rPr>
          <w:rFonts w:hint="eastAsia" w:asciiTheme="minorEastAsia" w:hAnsiTheme="minorEastAsia" w:eastAsiaTheme="minorEastAsia" w:cstheme="minorEastAsia"/>
          <w:color w:val="auto"/>
          <w:highlight w:val="none"/>
          <w:lang w:val="en-US" w:eastAsia="zh-CN"/>
        </w:rPr>
      </w:pPr>
    </w:p>
    <w:p w14:paraId="5D2C8D32">
      <w:pPr>
        <w:pStyle w:val="39"/>
        <w:outlineLvl w:val="2"/>
        <w:rPr>
          <w:rFonts w:hint="eastAsia" w:asciiTheme="minorEastAsia" w:hAnsiTheme="minorEastAsia" w:eastAsiaTheme="minorEastAsia" w:cstheme="minorEastAsia"/>
          <w:color w:val="auto"/>
          <w:highlight w:val="none"/>
          <w:lang w:val="en-US" w:eastAsia="zh-CN"/>
        </w:rPr>
      </w:pPr>
    </w:p>
    <w:p w14:paraId="0FB09632">
      <w:pPr>
        <w:pStyle w:val="39"/>
        <w:outlineLvl w:val="2"/>
        <w:rPr>
          <w:rFonts w:hint="eastAsia" w:asciiTheme="minorEastAsia" w:hAnsiTheme="minorEastAsia" w:eastAsiaTheme="minorEastAsia" w:cstheme="minorEastAsia"/>
          <w:color w:val="auto"/>
          <w:highlight w:val="none"/>
          <w:lang w:val="en-US" w:eastAsia="zh-CN"/>
        </w:rPr>
      </w:pPr>
    </w:p>
    <w:p w14:paraId="3083B9FF">
      <w:pPr>
        <w:pStyle w:val="39"/>
        <w:outlineLvl w:val="2"/>
        <w:rPr>
          <w:rFonts w:hint="eastAsia" w:asciiTheme="minorEastAsia" w:hAnsiTheme="minorEastAsia" w:eastAsiaTheme="minorEastAsia" w:cstheme="minorEastAsia"/>
          <w:color w:val="auto"/>
          <w:highlight w:val="none"/>
          <w:lang w:val="en-US" w:eastAsia="zh-CN"/>
        </w:rPr>
      </w:pPr>
    </w:p>
    <w:p w14:paraId="2396F113">
      <w:pPr>
        <w:pStyle w:val="39"/>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附件6</w:t>
      </w:r>
    </w:p>
    <w:p w14:paraId="53794355">
      <w:pPr>
        <w:pStyle w:val="44"/>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p w14:paraId="77D999CD">
      <w:pPr>
        <w:pStyle w:val="44"/>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投标保证金汇款证明文件</w:t>
      </w:r>
    </w:p>
    <w:p w14:paraId="221C4893">
      <w:pPr>
        <w:pStyle w:val="31"/>
        <w:spacing w:line="360" w:lineRule="auto"/>
        <w:rPr>
          <w:rFonts w:hint="eastAsia" w:asciiTheme="minorEastAsia" w:hAnsiTheme="minorEastAsia" w:eastAsiaTheme="minorEastAsia" w:cstheme="minorEastAsia"/>
          <w:b/>
          <w:bCs/>
          <w:color w:val="auto"/>
          <w:w w:val="100"/>
          <w:sz w:val="28"/>
          <w:szCs w:val="28"/>
          <w:highlight w:val="none"/>
        </w:rPr>
      </w:pPr>
    </w:p>
    <w:p w14:paraId="19F7042C">
      <w:pPr>
        <w:pStyle w:val="31"/>
        <w:spacing w:line="360" w:lineRule="auto"/>
        <w:rPr>
          <w:rFonts w:hint="eastAsia" w:asciiTheme="minorEastAsia" w:hAnsiTheme="minorEastAsia" w:eastAsiaTheme="minorEastAsia" w:cstheme="minorEastAsia"/>
          <w:b/>
          <w:bCs/>
          <w:color w:val="auto"/>
          <w:w w:val="100"/>
          <w:sz w:val="28"/>
          <w:szCs w:val="28"/>
          <w:highlight w:val="none"/>
        </w:rPr>
      </w:pPr>
    </w:p>
    <w:p w14:paraId="140B9CFF">
      <w:pPr>
        <w:pStyle w:val="31"/>
        <w:spacing w:line="360" w:lineRule="auto"/>
        <w:rPr>
          <w:rFonts w:hint="eastAsia" w:asciiTheme="minorEastAsia" w:hAnsiTheme="minorEastAsia" w:eastAsiaTheme="minorEastAsia" w:cstheme="minorEastAsia"/>
          <w:b/>
          <w:bCs/>
          <w:color w:val="auto"/>
          <w:w w:val="100"/>
          <w:sz w:val="28"/>
          <w:szCs w:val="28"/>
          <w:highlight w:val="none"/>
          <w:lang w:val="en-US" w:eastAsia="zh-CN"/>
        </w:rPr>
      </w:pPr>
    </w:p>
    <w:p w14:paraId="6BA207BE">
      <w:pPr>
        <w:pStyle w:val="31"/>
        <w:spacing w:line="360" w:lineRule="auto"/>
        <w:rPr>
          <w:rFonts w:hint="eastAsia" w:asciiTheme="minorEastAsia" w:hAnsiTheme="minorEastAsia" w:eastAsiaTheme="minorEastAsia" w:cstheme="minorEastAsia"/>
          <w:b/>
          <w:bCs/>
          <w:color w:val="auto"/>
          <w:w w:val="100"/>
          <w:sz w:val="28"/>
          <w:szCs w:val="28"/>
          <w:highlight w:val="none"/>
          <w:lang w:val="en-US" w:eastAsia="zh-CN"/>
        </w:rPr>
      </w:pPr>
    </w:p>
    <w:p w14:paraId="6AA59C7F">
      <w:pPr>
        <w:pStyle w:val="31"/>
        <w:spacing w:line="360" w:lineRule="auto"/>
        <w:rPr>
          <w:rFonts w:hint="eastAsia" w:asciiTheme="minorEastAsia" w:hAnsiTheme="minorEastAsia" w:eastAsiaTheme="minorEastAsia" w:cstheme="minorEastAsia"/>
          <w:b/>
          <w:bCs/>
          <w:color w:val="auto"/>
          <w:w w:val="100"/>
          <w:sz w:val="28"/>
          <w:szCs w:val="28"/>
          <w:highlight w:val="none"/>
          <w:lang w:val="en-US" w:eastAsia="zh-CN"/>
        </w:rPr>
      </w:pPr>
    </w:p>
    <w:p w14:paraId="749BF10D">
      <w:pPr>
        <w:pStyle w:val="39"/>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w w:val="100"/>
          <w:sz w:val="28"/>
          <w:szCs w:val="28"/>
          <w:highlight w:val="none"/>
          <w:lang w:val="en-US" w:eastAsia="zh-CN"/>
        </w:rPr>
        <w:br w:type="page"/>
      </w:r>
      <w:r>
        <w:rPr>
          <w:rFonts w:hint="eastAsia" w:asciiTheme="minorEastAsia" w:hAnsiTheme="minorEastAsia" w:eastAsiaTheme="minorEastAsia" w:cstheme="minorEastAsia"/>
          <w:color w:val="auto"/>
          <w:highlight w:val="none"/>
          <w:lang w:val="en-US" w:eastAsia="zh-CN"/>
        </w:rPr>
        <w:t>附件7</w:t>
      </w:r>
    </w:p>
    <w:p w14:paraId="7D1096D2">
      <w:pPr>
        <w:spacing w:line="360" w:lineRule="auto"/>
        <w:ind w:firstLine="560" w:firstLineChars="200"/>
        <w:jc w:val="center"/>
        <w:rPr>
          <w:rFonts w:hint="eastAsia" w:asciiTheme="minorEastAsia" w:hAnsiTheme="minorEastAsia" w:eastAsiaTheme="minorEastAsia" w:cstheme="minorEastAsia"/>
          <w:b/>
          <w:color w:val="auto"/>
          <w:w w:val="100"/>
          <w:sz w:val="28"/>
          <w:szCs w:val="28"/>
          <w:highlight w:val="none"/>
        </w:rPr>
      </w:pPr>
      <w:r>
        <w:rPr>
          <w:rFonts w:hint="eastAsia" w:asciiTheme="minorEastAsia" w:hAnsiTheme="minorEastAsia" w:eastAsiaTheme="minorEastAsia" w:cstheme="minorEastAsia"/>
          <w:b/>
          <w:color w:val="auto"/>
          <w:w w:val="100"/>
          <w:sz w:val="28"/>
          <w:szCs w:val="28"/>
          <w:highlight w:val="none"/>
        </w:rPr>
        <w:t>开标一览表</w:t>
      </w:r>
    </w:p>
    <w:p w14:paraId="2D374579">
      <w:pPr>
        <w:pStyle w:val="37"/>
        <w:spacing w:line="360" w:lineRule="auto"/>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p w14:paraId="17C1E039">
      <w:pPr>
        <w:pStyle w:val="37"/>
        <w:spacing w:line="360" w:lineRule="auto"/>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                                      价格单位：元</w:t>
      </w:r>
    </w:p>
    <w:tbl>
      <w:tblPr>
        <w:tblStyle w:val="15"/>
        <w:tblW w:w="9180" w:type="dxa"/>
        <w:jc w:val="center"/>
        <w:tblLayout w:type="fixed"/>
        <w:tblCellMar>
          <w:top w:w="0" w:type="dxa"/>
          <w:left w:w="108" w:type="dxa"/>
          <w:bottom w:w="0" w:type="dxa"/>
          <w:right w:w="108" w:type="dxa"/>
        </w:tblCellMar>
      </w:tblPr>
      <w:tblGrid>
        <w:gridCol w:w="2410"/>
        <w:gridCol w:w="6770"/>
      </w:tblGrid>
      <w:tr w14:paraId="3B4330EC">
        <w:tblPrEx>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8ACA697">
            <w:pPr>
              <w:pStyle w:val="36"/>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投标单位</w:t>
            </w:r>
          </w:p>
        </w:tc>
        <w:tc>
          <w:tcPr>
            <w:tcW w:w="6770" w:type="dxa"/>
            <w:tcBorders>
              <w:top w:val="single" w:color="auto" w:sz="4" w:space="0"/>
              <w:left w:val="nil"/>
              <w:bottom w:val="single" w:color="auto" w:sz="4" w:space="0"/>
              <w:right w:val="single" w:color="auto" w:sz="4" w:space="0"/>
            </w:tcBorders>
            <w:vAlign w:val="center"/>
          </w:tcPr>
          <w:p w14:paraId="1685D5FF">
            <w:pPr>
              <w:pStyle w:val="36"/>
              <w:spacing w:line="360" w:lineRule="auto"/>
              <w:rPr>
                <w:rFonts w:hint="eastAsia" w:asciiTheme="minorEastAsia" w:hAnsiTheme="minorEastAsia" w:eastAsiaTheme="minorEastAsia" w:cstheme="minorEastAsia"/>
                <w:color w:val="auto"/>
                <w:sz w:val="28"/>
                <w:szCs w:val="28"/>
                <w:highlight w:val="none"/>
              </w:rPr>
            </w:pPr>
          </w:p>
        </w:tc>
      </w:tr>
      <w:tr w14:paraId="4BC69B57">
        <w:tblPrEx>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D20BD48">
            <w:pPr>
              <w:pStyle w:val="36"/>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投标报价</w:t>
            </w:r>
          </w:p>
        </w:tc>
        <w:tc>
          <w:tcPr>
            <w:tcW w:w="6770" w:type="dxa"/>
            <w:tcBorders>
              <w:top w:val="single" w:color="auto" w:sz="4" w:space="0"/>
              <w:left w:val="nil"/>
              <w:bottom w:val="single" w:color="auto" w:sz="4" w:space="0"/>
              <w:right w:val="single" w:color="auto" w:sz="4" w:space="0"/>
            </w:tcBorders>
          </w:tcPr>
          <w:p w14:paraId="4C2CECBB">
            <w:pPr>
              <w:pStyle w:val="36"/>
              <w:spacing w:line="360" w:lineRule="auto"/>
              <w:rPr>
                <w:rFonts w:hint="eastAsia" w:asciiTheme="minorEastAsia" w:hAnsiTheme="minorEastAsia" w:eastAsiaTheme="minorEastAsia" w:cstheme="minorEastAsia"/>
                <w:color w:val="auto"/>
                <w:sz w:val="28"/>
                <w:szCs w:val="28"/>
                <w:highlight w:val="none"/>
              </w:rPr>
            </w:pPr>
          </w:p>
          <w:p w14:paraId="7AC9983F">
            <w:pPr>
              <w:pStyle w:val="36"/>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小写：</w:t>
            </w:r>
            <w:r>
              <w:rPr>
                <w:rFonts w:hint="eastAsia" w:asciiTheme="minorEastAsia" w:hAnsiTheme="minorEastAsia" w:eastAsiaTheme="minorEastAsia" w:cstheme="minorEastAsia"/>
                <w:color w:val="auto"/>
                <w:sz w:val="28"/>
                <w:szCs w:val="28"/>
                <w:highlight w:val="none"/>
                <w:u w:val="single"/>
              </w:rPr>
              <w:t xml:space="preserve">                  元</w:t>
            </w:r>
          </w:p>
          <w:p w14:paraId="7F2FC8D2">
            <w:pPr>
              <w:pStyle w:val="36"/>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大写：</w:t>
            </w:r>
            <w:r>
              <w:rPr>
                <w:rFonts w:hint="eastAsia" w:asciiTheme="minorEastAsia" w:hAnsiTheme="minorEastAsia" w:eastAsiaTheme="minorEastAsia" w:cstheme="minorEastAsia"/>
                <w:color w:val="auto"/>
                <w:sz w:val="28"/>
                <w:szCs w:val="28"/>
                <w:highlight w:val="none"/>
                <w:u w:val="single"/>
              </w:rPr>
              <w:t xml:space="preserve">                   </w:t>
            </w:r>
          </w:p>
          <w:p w14:paraId="788541C1">
            <w:pPr>
              <w:pStyle w:val="36"/>
              <w:spacing w:line="360" w:lineRule="auto"/>
              <w:rPr>
                <w:rFonts w:hint="eastAsia" w:asciiTheme="minorEastAsia" w:hAnsiTheme="minorEastAsia" w:eastAsiaTheme="minorEastAsia" w:cstheme="minorEastAsia"/>
                <w:color w:val="auto"/>
                <w:sz w:val="28"/>
                <w:szCs w:val="28"/>
                <w:highlight w:val="none"/>
              </w:rPr>
            </w:pPr>
          </w:p>
        </w:tc>
      </w:tr>
      <w:tr w14:paraId="2FDF02E2">
        <w:tblPrEx>
          <w:tblCellMar>
            <w:top w:w="0" w:type="dxa"/>
            <w:left w:w="108" w:type="dxa"/>
            <w:bottom w:w="0" w:type="dxa"/>
            <w:right w:w="108" w:type="dxa"/>
          </w:tblCellMar>
        </w:tblPrEx>
        <w:trPr>
          <w:cantSplit/>
          <w:trHeight w:val="441" w:hRule="atLeast"/>
          <w:jc w:val="center"/>
        </w:trPr>
        <w:tc>
          <w:tcPr>
            <w:tcW w:w="2410" w:type="dxa"/>
            <w:tcBorders>
              <w:top w:val="single" w:color="auto" w:sz="4" w:space="0"/>
              <w:left w:val="single" w:color="auto" w:sz="4" w:space="0"/>
              <w:bottom w:val="single" w:color="auto" w:sz="4" w:space="0"/>
              <w:right w:val="single" w:color="auto" w:sz="4" w:space="0"/>
            </w:tcBorders>
          </w:tcPr>
          <w:p w14:paraId="094467FA">
            <w:pPr>
              <w:pStyle w:val="36"/>
              <w:spacing w:line="360" w:lineRule="auto"/>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服务时间</w:t>
            </w:r>
          </w:p>
        </w:tc>
        <w:tc>
          <w:tcPr>
            <w:tcW w:w="6770" w:type="dxa"/>
            <w:tcBorders>
              <w:top w:val="single" w:color="auto" w:sz="4" w:space="0"/>
              <w:left w:val="nil"/>
              <w:bottom w:val="single" w:color="auto" w:sz="4" w:space="0"/>
              <w:right w:val="single" w:color="auto" w:sz="4" w:space="0"/>
            </w:tcBorders>
          </w:tcPr>
          <w:p w14:paraId="5ED5B69B">
            <w:pPr>
              <w:pStyle w:val="36"/>
              <w:spacing w:line="360"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合同签订后一年</w:t>
            </w:r>
          </w:p>
        </w:tc>
      </w:tr>
      <w:tr w14:paraId="2DD0C795">
        <w:tblPrEx>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tcPr>
          <w:p w14:paraId="726C6D5F">
            <w:pPr>
              <w:pStyle w:val="36"/>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tc>
      </w:tr>
    </w:tbl>
    <w:p w14:paraId="783239E3">
      <w:pPr>
        <w:pStyle w:val="36"/>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说明：1、投标人严格按照规定的格式填写。2、任何有选择或有条件的投标总价或表中某一包填写多个报价，均将导致投标被拒绝。</w:t>
      </w:r>
    </w:p>
    <w:p w14:paraId="0C092166">
      <w:pPr>
        <w:pStyle w:val="36"/>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04C8D4D">
      <w:pPr>
        <w:pStyle w:val="38"/>
        <w:adjustRightInd w:val="0"/>
        <w:snapToGrid w:val="0"/>
        <w:spacing w:line="48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投标人名称（签章）：</w:t>
      </w:r>
      <w:r>
        <w:rPr>
          <w:rFonts w:hint="eastAsia" w:asciiTheme="minorEastAsia" w:hAnsiTheme="minorEastAsia" w:eastAsiaTheme="minorEastAsia" w:cstheme="minorEastAsia"/>
          <w:color w:val="auto"/>
          <w:highlight w:val="none"/>
          <w:u w:val="single"/>
        </w:rPr>
        <w:t xml:space="preserve">                        </w:t>
      </w:r>
    </w:p>
    <w:p w14:paraId="19323C1A">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法定代表人或授权代表（签名）：</w:t>
      </w:r>
      <w:r>
        <w:rPr>
          <w:rFonts w:hint="eastAsia" w:asciiTheme="minorEastAsia" w:hAnsiTheme="minorEastAsia" w:eastAsiaTheme="minorEastAsia" w:cstheme="minorEastAsia"/>
          <w:color w:val="auto"/>
          <w:highlight w:val="none"/>
          <w:u w:val="single"/>
        </w:rPr>
        <w:t xml:space="preserve">              </w:t>
      </w:r>
    </w:p>
    <w:p w14:paraId="71DAF1A2">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70EF824A">
      <w:pPr>
        <w:pStyle w:val="36"/>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60DB335">
      <w:pPr>
        <w:pStyle w:val="39"/>
        <w:outlineLvl w:val="2"/>
        <w:rPr>
          <w:rFonts w:hint="eastAsia" w:asciiTheme="minorEastAsia" w:hAnsiTheme="minorEastAsia" w:eastAsiaTheme="minorEastAsia" w:cstheme="minorEastAsia"/>
          <w:color w:val="auto"/>
          <w:highlight w:val="none"/>
          <w:lang w:val="en-US" w:eastAsia="zh-CN"/>
        </w:rPr>
      </w:pPr>
    </w:p>
    <w:p w14:paraId="7A514B10">
      <w:pPr>
        <w:pStyle w:val="39"/>
        <w:outlineLvl w:val="2"/>
        <w:rPr>
          <w:rFonts w:hint="eastAsia" w:asciiTheme="minorEastAsia" w:hAnsiTheme="minorEastAsia" w:eastAsiaTheme="minorEastAsia" w:cstheme="minorEastAsia"/>
          <w:color w:val="auto"/>
          <w:highlight w:val="none"/>
          <w:lang w:val="en-US" w:eastAsia="zh-CN"/>
        </w:rPr>
      </w:pPr>
    </w:p>
    <w:p w14:paraId="2AF62419">
      <w:pPr>
        <w:pStyle w:val="39"/>
        <w:outlineLvl w:val="2"/>
        <w:rPr>
          <w:rFonts w:hint="eastAsia" w:asciiTheme="minorEastAsia" w:hAnsiTheme="minorEastAsia" w:eastAsiaTheme="minorEastAsia" w:cstheme="minorEastAsia"/>
          <w:color w:val="auto"/>
          <w:highlight w:val="none"/>
          <w:lang w:val="en-US" w:eastAsia="zh-CN"/>
        </w:rPr>
      </w:pPr>
    </w:p>
    <w:p w14:paraId="723283A0">
      <w:pPr>
        <w:pStyle w:val="39"/>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附件8</w:t>
      </w:r>
    </w:p>
    <w:p w14:paraId="4AB5BD9B">
      <w:pPr>
        <w:pStyle w:val="39"/>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服务承诺</w:t>
      </w:r>
    </w:p>
    <w:p w14:paraId="42881A94">
      <w:pPr>
        <w:pStyle w:val="40"/>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格式自拟</w:t>
      </w: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val="en-US" w:eastAsia="zh-CN"/>
        </w:rPr>
        <w:t>附件9</w:t>
      </w:r>
    </w:p>
    <w:p w14:paraId="24D1C258">
      <w:pPr>
        <w:pStyle w:val="40"/>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商务条款偏离表</w:t>
      </w:r>
    </w:p>
    <w:p w14:paraId="5CF87798">
      <w:pPr>
        <w:pStyle w:val="41"/>
        <w:spacing w:line="360" w:lineRule="auto"/>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u w:val="single"/>
        </w:rPr>
        <w:t xml:space="preserve">                     </w:t>
      </w:r>
    </w:p>
    <w:tbl>
      <w:tblPr>
        <w:tblStyle w:val="15"/>
        <w:tblW w:w="9100" w:type="dxa"/>
        <w:jc w:val="center"/>
        <w:tblLayout w:type="fixed"/>
        <w:tblCellMar>
          <w:top w:w="0" w:type="dxa"/>
          <w:left w:w="108" w:type="dxa"/>
          <w:bottom w:w="0" w:type="dxa"/>
          <w:right w:w="108" w:type="dxa"/>
        </w:tblCellMar>
      </w:tblPr>
      <w:tblGrid>
        <w:gridCol w:w="1030"/>
        <w:gridCol w:w="1374"/>
        <w:gridCol w:w="2404"/>
        <w:gridCol w:w="2232"/>
        <w:gridCol w:w="1030"/>
        <w:gridCol w:w="1030"/>
      </w:tblGrid>
      <w:tr w14:paraId="0A243105">
        <w:tblPrEx>
          <w:tblCellMar>
            <w:top w:w="0" w:type="dxa"/>
            <w:left w:w="108" w:type="dxa"/>
            <w:bottom w:w="0" w:type="dxa"/>
            <w:right w:w="108" w:type="dxa"/>
          </w:tblCellMar>
        </w:tblPrEx>
        <w:trPr>
          <w:trHeight w:val="818" w:hRule="atLeast"/>
          <w:jc w:val="center"/>
        </w:trPr>
        <w:tc>
          <w:tcPr>
            <w:tcW w:w="1030" w:type="dxa"/>
            <w:tcBorders>
              <w:top w:val="single" w:color="auto" w:sz="12" w:space="0"/>
              <w:left w:val="single" w:color="auto" w:sz="12" w:space="0"/>
              <w:bottom w:val="single" w:color="auto" w:sz="4" w:space="0"/>
              <w:right w:val="single" w:color="auto" w:sz="4" w:space="0"/>
            </w:tcBorders>
            <w:vAlign w:val="center"/>
          </w:tcPr>
          <w:p w14:paraId="18C6A5E3">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74" w:type="dxa"/>
            <w:tcBorders>
              <w:top w:val="single" w:color="auto" w:sz="12" w:space="0"/>
              <w:left w:val="nil"/>
              <w:bottom w:val="single" w:color="auto" w:sz="4" w:space="0"/>
              <w:right w:val="single" w:color="auto" w:sz="4" w:space="0"/>
            </w:tcBorders>
            <w:vAlign w:val="center"/>
          </w:tcPr>
          <w:p w14:paraId="7031F8E8">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w:t>
            </w:r>
          </w:p>
          <w:p w14:paraId="538A1351">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404" w:type="dxa"/>
            <w:tcBorders>
              <w:top w:val="single" w:color="auto" w:sz="12" w:space="0"/>
              <w:left w:val="nil"/>
              <w:bottom w:val="single" w:color="auto" w:sz="4" w:space="0"/>
              <w:right w:val="single" w:color="auto" w:sz="4" w:space="0"/>
            </w:tcBorders>
            <w:vAlign w:val="center"/>
          </w:tcPr>
          <w:p w14:paraId="13329505">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招标文件的商务要求</w:t>
            </w:r>
          </w:p>
        </w:tc>
        <w:tc>
          <w:tcPr>
            <w:tcW w:w="2232" w:type="dxa"/>
            <w:tcBorders>
              <w:top w:val="single" w:color="auto" w:sz="12" w:space="0"/>
              <w:left w:val="nil"/>
              <w:bottom w:val="single" w:color="auto" w:sz="4" w:space="0"/>
              <w:right w:val="single" w:color="auto" w:sz="4" w:space="0"/>
            </w:tcBorders>
            <w:vAlign w:val="center"/>
          </w:tcPr>
          <w:p w14:paraId="603734F9">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投标文件商务响应</w:t>
            </w:r>
          </w:p>
        </w:tc>
        <w:tc>
          <w:tcPr>
            <w:tcW w:w="1030" w:type="dxa"/>
            <w:tcBorders>
              <w:top w:val="single" w:color="auto" w:sz="12" w:space="0"/>
              <w:left w:val="nil"/>
              <w:bottom w:val="single" w:color="auto" w:sz="4" w:space="0"/>
              <w:right w:val="single" w:color="auto" w:sz="12" w:space="0"/>
            </w:tcBorders>
            <w:vAlign w:val="center"/>
          </w:tcPr>
          <w:p w14:paraId="55A76035">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w:t>
            </w:r>
          </w:p>
        </w:tc>
        <w:tc>
          <w:tcPr>
            <w:tcW w:w="1030" w:type="dxa"/>
            <w:tcBorders>
              <w:top w:val="single" w:color="auto" w:sz="12" w:space="0"/>
              <w:left w:val="single" w:color="auto" w:sz="4" w:space="0"/>
              <w:bottom w:val="single" w:color="auto" w:sz="4" w:space="0"/>
              <w:right w:val="single" w:color="auto" w:sz="12" w:space="0"/>
            </w:tcBorders>
            <w:vAlign w:val="center"/>
          </w:tcPr>
          <w:p w14:paraId="3C194831">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11B5007B">
        <w:tblPrEx>
          <w:tblCellMar>
            <w:top w:w="0" w:type="dxa"/>
            <w:left w:w="108" w:type="dxa"/>
            <w:bottom w:w="0" w:type="dxa"/>
            <w:right w:w="108" w:type="dxa"/>
          </w:tblCellMar>
        </w:tblPrEx>
        <w:trPr>
          <w:trHeight w:val="770"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59DC1E67">
            <w:pPr>
              <w:pStyle w:val="4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74" w:type="dxa"/>
            <w:tcBorders>
              <w:top w:val="single" w:color="auto" w:sz="4" w:space="0"/>
              <w:left w:val="nil"/>
              <w:bottom w:val="single" w:color="auto" w:sz="4" w:space="0"/>
              <w:right w:val="single" w:color="auto" w:sz="4" w:space="0"/>
            </w:tcBorders>
            <w:vAlign w:val="center"/>
          </w:tcPr>
          <w:p w14:paraId="11281007">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5179D7EF">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4B994B78">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61FE714E">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64024E33">
            <w:pPr>
              <w:pStyle w:val="43"/>
              <w:spacing w:line="360" w:lineRule="auto"/>
              <w:jc w:val="center"/>
              <w:rPr>
                <w:rFonts w:hint="eastAsia" w:asciiTheme="minorEastAsia" w:hAnsiTheme="minorEastAsia" w:eastAsiaTheme="minorEastAsia" w:cstheme="minorEastAsia"/>
                <w:color w:val="auto"/>
                <w:sz w:val="24"/>
                <w:szCs w:val="24"/>
                <w:highlight w:val="none"/>
              </w:rPr>
            </w:pPr>
          </w:p>
        </w:tc>
      </w:tr>
      <w:tr w14:paraId="2E1B7910">
        <w:tblPrEx>
          <w:tblCellMar>
            <w:top w:w="0" w:type="dxa"/>
            <w:left w:w="108" w:type="dxa"/>
            <w:bottom w:w="0" w:type="dxa"/>
            <w:right w:w="108" w:type="dxa"/>
          </w:tblCellMar>
        </w:tblPrEx>
        <w:trPr>
          <w:trHeight w:val="775"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5311ADFE">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74" w:type="dxa"/>
            <w:tcBorders>
              <w:top w:val="single" w:color="auto" w:sz="4" w:space="0"/>
              <w:left w:val="nil"/>
              <w:bottom w:val="single" w:color="auto" w:sz="4" w:space="0"/>
              <w:right w:val="single" w:color="auto" w:sz="4" w:space="0"/>
            </w:tcBorders>
            <w:vAlign w:val="center"/>
          </w:tcPr>
          <w:p w14:paraId="00363C2E">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2214E083">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0005513D">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6F7F9BA4">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386787D6">
            <w:pPr>
              <w:pStyle w:val="42"/>
              <w:spacing w:line="360" w:lineRule="auto"/>
              <w:jc w:val="center"/>
              <w:rPr>
                <w:rFonts w:hint="eastAsia" w:asciiTheme="minorEastAsia" w:hAnsiTheme="minorEastAsia" w:eastAsiaTheme="minorEastAsia" w:cstheme="minorEastAsia"/>
                <w:color w:val="auto"/>
                <w:sz w:val="24"/>
                <w:szCs w:val="24"/>
                <w:highlight w:val="none"/>
              </w:rPr>
            </w:pPr>
          </w:p>
        </w:tc>
      </w:tr>
      <w:tr w14:paraId="0FFDEC56">
        <w:tblPrEx>
          <w:tblCellMar>
            <w:top w:w="0" w:type="dxa"/>
            <w:left w:w="108" w:type="dxa"/>
            <w:bottom w:w="0" w:type="dxa"/>
            <w:right w:w="108" w:type="dxa"/>
          </w:tblCellMar>
        </w:tblPrEx>
        <w:trPr>
          <w:trHeight w:val="770"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312FBC46">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74" w:type="dxa"/>
            <w:tcBorders>
              <w:top w:val="single" w:color="auto" w:sz="4" w:space="0"/>
              <w:left w:val="nil"/>
              <w:bottom w:val="single" w:color="auto" w:sz="4" w:space="0"/>
              <w:right w:val="single" w:color="auto" w:sz="4" w:space="0"/>
            </w:tcBorders>
            <w:vAlign w:val="center"/>
          </w:tcPr>
          <w:p w14:paraId="3635DE9E">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68E1E300">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4172062E">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625BEE40">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0077D8FF">
            <w:pPr>
              <w:pStyle w:val="42"/>
              <w:spacing w:line="360" w:lineRule="auto"/>
              <w:jc w:val="center"/>
              <w:rPr>
                <w:rFonts w:hint="eastAsia" w:asciiTheme="minorEastAsia" w:hAnsiTheme="minorEastAsia" w:eastAsiaTheme="minorEastAsia" w:cstheme="minorEastAsia"/>
                <w:color w:val="auto"/>
                <w:sz w:val="24"/>
                <w:szCs w:val="24"/>
                <w:highlight w:val="none"/>
              </w:rPr>
            </w:pPr>
          </w:p>
        </w:tc>
      </w:tr>
      <w:tr w14:paraId="2941F829">
        <w:tblPrEx>
          <w:tblCellMar>
            <w:top w:w="0" w:type="dxa"/>
            <w:left w:w="108" w:type="dxa"/>
            <w:bottom w:w="0" w:type="dxa"/>
            <w:right w:w="108" w:type="dxa"/>
          </w:tblCellMar>
        </w:tblPrEx>
        <w:trPr>
          <w:trHeight w:val="852" w:hRule="atLeast"/>
          <w:jc w:val="center"/>
        </w:trPr>
        <w:tc>
          <w:tcPr>
            <w:tcW w:w="1030" w:type="dxa"/>
            <w:tcBorders>
              <w:top w:val="single" w:color="auto" w:sz="4" w:space="0"/>
              <w:left w:val="single" w:color="auto" w:sz="12" w:space="0"/>
              <w:bottom w:val="single" w:color="auto" w:sz="12" w:space="0"/>
              <w:right w:val="single" w:color="auto" w:sz="4" w:space="0"/>
            </w:tcBorders>
            <w:vAlign w:val="center"/>
          </w:tcPr>
          <w:p w14:paraId="669146D4">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374" w:type="dxa"/>
            <w:tcBorders>
              <w:top w:val="single" w:color="auto" w:sz="4" w:space="0"/>
              <w:left w:val="nil"/>
              <w:bottom w:val="single" w:color="auto" w:sz="12" w:space="0"/>
              <w:right w:val="single" w:color="auto" w:sz="4" w:space="0"/>
            </w:tcBorders>
            <w:vAlign w:val="center"/>
          </w:tcPr>
          <w:p w14:paraId="65273673">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12" w:space="0"/>
              <w:right w:val="single" w:color="auto" w:sz="4" w:space="0"/>
            </w:tcBorders>
            <w:vAlign w:val="center"/>
          </w:tcPr>
          <w:p w14:paraId="71E0471A">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12" w:space="0"/>
              <w:right w:val="single" w:color="auto" w:sz="4" w:space="0"/>
            </w:tcBorders>
            <w:vAlign w:val="center"/>
          </w:tcPr>
          <w:p w14:paraId="18F0558C">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12" w:space="0"/>
              <w:right w:val="single" w:color="auto" w:sz="12" w:space="0"/>
            </w:tcBorders>
            <w:vAlign w:val="center"/>
          </w:tcPr>
          <w:p w14:paraId="611C4AA5">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12" w:space="0"/>
              <w:right w:val="single" w:color="auto" w:sz="12" w:space="0"/>
            </w:tcBorders>
            <w:vAlign w:val="center"/>
          </w:tcPr>
          <w:p w14:paraId="2B1CFCAC">
            <w:pPr>
              <w:pStyle w:val="42"/>
              <w:spacing w:line="360" w:lineRule="auto"/>
              <w:jc w:val="center"/>
              <w:rPr>
                <w:rFonts w:hint="eastAsia" w:asciiTheme="minorEastAsia" w:hAnsiTheme="minorEastAsia" w:eastAsiaTheme="minorEastAsia" w:cstheme="minorEastAsia"/>
                <w:color w:val="auto"/>
                <w:sz w:val="24"/>
                <w:szCs w:val="24"/>
                <w:highlight w:val="none"/>
              </w:rPr>
            </w:pPr>
          </w:p>
        </w:tc>
      </w:tr>
    </w:tbl>
    <w:p w14:paraId="25410F9D">
      <w:pPr>
        <w:pStyle w:val="42"/>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说明：如投标人提交的商务条款与招标文件的要求存在偏离，需逐项填写《商务条款偏离表》。</w:t>
      </w:r>
    </w:p>
    <w:p w14:paraId="5FFED38E">
      <w:pPr>
        <w:pStyle w:val="42"/>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AA442D4">
      <w:pPr>
        <w:pStyle w:val="38"/>
        <w:adjustRightInd w:val="0"/>
        <w:snapToGrid w:val="0"/>
        <w:spacing w:line="480" w:lineRule="auto"/>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highlight w:val="none"/>
        </w:rPr>
        <w:t>投标人名称（签章）：</w:t>
      </w:r>
      <w:r>
        <w:rPr>
          <w:rFonts w:hint="eastAsia" w:asciiTheme="minorEastAsia" w:hAnsiTheme="minorEastAsia" w:eastAsiaTheme="minorEastAsia" w:cstheme="minorEastAsia"/>
          <w:color w:val="auto"/>
          <w:highlight w:val="none"/>
          <w:u w:val="single"/>
        </w:rPr>
        <w:t xml:space="preserve">                        </w:t>
      </w:r>
    </w:p>
    <w:p w14:paraId="07924311">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法定代表人或授权代表（签名）：</w:t>
      </w:r>
      <w:r>
        <w:rPr>
          <w:rFonts w:hint="eastAsia" w:asciiTheme="minorEastAsia" w:hAnsiTheme="minorEastAsia" w:eastAsiaTheme="minorEastAsia" w:cstheme="minorEastAsia"/>
          <w:color w:val="auto"/>
          <w:highlight w:val="none"/>
          <w:u w:val="single"/>
        </w:rPr>
        <w:t xml:space="preserve">              </w:t>
      </w:r>
    </w:p>
    <w:p w14:paraId="064CC8E7">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21388C59">
      <w:pPr>
        <w:pStyle w:val="44"/>
        <w:jc w:val="both"/>
        <w:outlineLvl w:val="2"/>
        <w:rPr>
          <w:rFonts w:hint="eastAsia" w:asciiTheme="minorEastAsia" w:hAnsiTheme="minorEastAsia" w:eastAsiaTheme="minorEastAsia" w:cstheme="minorEastAsia"/>
          <w:color w:val="auto"/>
          <w:highlight w:val="none"/>
        </w:rPr>
      </w:pPr>
    </w:p>
    <w:p w14:paraId="10B575B9">
      <w:pPr>
        <w:pStyle w:val="45"/>
        <w:outlineLvl w:val="2"/>
        <w:rPr>
          <w:rFonts w:hint="eastAsia" w:asciiTheme="minorEastAsia" w:hAnsiTheme="minorEastAsia" w:eastAsiaTheme="minorEastAsia" w:cstheme="minorEastAsia"/>
          <w:color w:val="auto"/>
          <w:highlight w:val="none"/>
        </w:rPr>
      </w:pPr>
    </w:p>
    <w:p w14:paraId="7ADFD92F">
      <w:pPr>
        <w:pStyle w:val="45"/>
        <w:outlineLvl w:val="2"/>
        <w:rPr>
          <w:rFonts w:hint="eastAsia" w:asciiTheme="minorEastAsia" w:hAnsiTheme="minorEastAsia" w:eastAsiaTheme="minorEastAsia" w:cstheme="minorEastAsia"/>
          <w:color w:val="auto"/>
          <w:highlight w:val="none"/>
        </w:rPr>
      </w:pPr>
    </w:p>
    <w:p w14:paraId="06A29966">
      <w:pPr>
        <w:pStyle w:val="45"/>
        <w:outlineLvl w:val="2"/>
        <w:rPr>
          <w:rFonts w:hint="eastAsia" w:asciiTheme="minorEastAsia" w:hAnsiTheme="minorEastAsia" w:eastAsiaTheme="minorEastAsia" w:cstheme="minorEastAsia"/>
          <w:color w:val="auto"/>
          <w:highlight w:val="none"/>
        </w:rPr>
      </w:pPr>
    </w:p>
    <w:p w14:paraId="422552C6">
      <w:pPr>
        <w:pStyle w:val="45"/>
        <w:outlineLvl w:val="2"/>
        <w:rPr>
          <w:rFonts w:hint="eastAsia" w:asciiTheme="minorEastAsia" w:hAnsiTheme="minorEastAsia" w:eastAsiaTheme="minorEastAsia" w:cstheme="minorEastAsia"/>
          <w:color w:val="auto"/>
          <w:highlight w:val="none"/>
        </w:rPr>
      </w:pPr>
    </w:p>
    <w:p w14:paraId="2E750FE3">
      <w:pPr>
        <w:pStyle w:val="45"/>
        <w:outlineLvl w:val="2"/>
        <w:rPr>
          <w:rFonts w:hint="eastAsia" w:asciiTheme="minorEastAsia" w:hAnsiTheme="minorEastAsia" w:eastAsiaTheme="minorEastAsia" w:cstheme="minorEastAsia"/>
          <w:color w:val="auto"/>
          <w:highlight w:val="none"/>
        </w:rPr>
      </w:pPr>
    </w:p>
    <w:p w14:paraId="1BB8D8CF">
      <w:pPr>
        <w:pStyle w:val="45"/>
        <w:outlineLvl w:val="2"/>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附件10</w:t>
      </w:r>
    </w:p>
    <w:p w14:paraId="702718E2">
      <w:pPr>
        <w:pStyle w:val="40"/>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服务需求</w:t>
      </w:r>
      <w:r>
        <w:rPr>
          <w:rFonts w:hint="eastAsia" w:asciiTheme="minorEastAsia" w:hAnsiTheme="minorEastAsia" w:eastAsiaTheme="minorEastAsia" w:cstheme="minorEastAsia"/>
          <w:color w:val="auto"/>
          <w:highlight w:val="none"/>
        </w:rPr>
        <w:t>偏离表</w:t>
      </w:r>
    </w:p>
    <w:p w14:paraId="6EEB1BE9">
      <w:pPr>
        <w:pStyle w:val="41"/>
        <w:spacing w:line="360" w:lineRule="auto"/>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u w:val="single"/>
        </w:rPr>
        <w:t xml:space="preserve">                     </w:t>
      </w:r>
    </w:p>
    <w:tbl>
      <w:tblPr>
        <w:tblStyle w:val="15"/>
        <w:tblW w:w="9100" w:type="dxa"/>
        <w:jc w:val="center"/>
        <w:tblLayout w:type="fixed"/>
        <w:tblCellMar>
          <w:top w:w="0" w:type="dxa"/>
          <w:left w:w="108" w:type="dxa"/>
          <w:bottom w:w="0" w:type="dxa"/>
          <w:right w:w="108" w:type="dxa"/>
        </w:tblCellMar>
      </w:tblPr>
      <w:tblGrid>
        <w:gridCol w:w="1030"/>
        <w:gridCol w:w="1374"/>
        <w:gridCol w:w="2404"/>
        <w:gridCol w:w="2232"/>
        <w:gridCol w:w="1030"/>
        <w:gridCol w:w="1030"/>
      </w:tblGrid>
      <w:tr w14:paraId="1F54B61E">
        <w:tblPrEx>
          <w:tblCellMar>
            <w:top w:w="0" w:type="dxa"/>
            <w:left w:w="108" w:type="dxa"/>
            <w:bottom w:w="0" w:type="dxa"/>
            <w:right w:w="108" w:type="dxa"/>
          </w:tblCellMar>
        </w:tblPrEx>
        <w:trPr>
          <w:trHeight w:val="818" w:hRule="atLeast"/>
          <w:jc w:val="center"/>
        </w:trPr>
        <w:tc>
          <w:tcPr>
            <w:tcW w:w="1030" w:type="dxa"/>
            <w:tcBorders>
              <w:top w:val="single" w:color="auto" w:sz="12" w:space="0"/>
              <w:left w:val="single" w:color="auto" w:sz="12" w:space="0"/>
              <w:bottom w:val="single" w:color="auto" w:sz="4" w:space="0"/>
              <w:right w:val="single" w:color="auto" w:sz="4" w:space="0"/>
            </w:tcBorders>
            <w:vAlign w:val="center"/>
          </w:tcPr>
          <w:p w14:paraId="6CE3D2AF">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74" w:type="dxa"/>
            <w:tcBorders>
              <w:top w:val="single" w:color="auto" w:sz="12" w:space="0"/>
              <w:left w:val="nil"/>
              <w:bottom w:val="single" w:color="auto" w:sz="4" w:space="0"/>
              <w:right w:val="single" w:color="auto" w:sz="4" w:space="0"/>
            </w:tcBorders>
            <w:vAlign w:val="center"/>
          </w:tcPr>
          <w:p w14:paraId="135217DF">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w:t>
            </w:r>
          </w:p>
          <w:p w14:paraId="12BB9BA7">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404" w:type="dxa"/>
            <w:tcBorders>
              <w:top w:val="single" w:color="auto" w:sz="12" w:space="0"/>
              <w:left w:val="nil"/>
              <w:bottom w:val="single" w:color="auto" w:sz="4" w:space="0"/>
              <w:right w:val="single" w:color="auto" w:sz="4" w:space="0"/>
            </w:tcBorders>
            <w:vAlign w:val="center"/>
          </w:tcPr>
          <w:p w14:paraId="657FF5FC">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招标文件的商务要求</w:t>
            </w:r>
          </w:p>
        </w:tc>
        <w:tc>
          <w:tcPr>
            <w:tcW w:w="2232" w:type="dxa"/>
            <w:tcBorders>
              <w:top w:val="single" w:color="auto" w:sz="12" w:space="0"/>
              <w:left w:val="nil"/>
              <w:bottom w:val="single" w:color="auto" w:sz="4" w:space="0"/>
              <w:right w:val="single" w:color="auto" w:sz="4" w:space="0"/>
            </w:tcBorders>
            <w:vAlign w:val="center"/>
          </w:tcPr>
          <w:p w14:paraId="264FB1B1">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投标文件商务响应</w:t>
            </w:r>
          </w:p>
        </w:tc>
        <w:tc>
          <w:tcPr>
            <w:tcW w:w="1030" w:type="dxa"/>
            <w:tcBorders>
              <w:top w:val="single" w:color="auto" w:sz="12" w:space="0"/>
              <w:left w:val="nil"/>
              <w:bottom w:val="single" w:color="auto" w:sz="4" w:space="0"/>
              <w:right w:val="single" w:color="auto" w:sz="12" w:space="0"/>
            </w:tcBorders>
            <w:vAlign w:val="center"/>
          </w:tcPr>
          <w:p w14:paraId="74EBD261">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w:t>
            </w:r>
          </w:p>
        </w:tc>
        <w:tc>
          <w:tcPr>
            <w:tcW w:w="1030" w:type="dxa"/>
            <w:tcBorders>
              <w:top w:val="single" w:color="auto" w:sz="12" w:space="0"/>
              <w:left w:val="single" w:color="auto" w:sz="4" w:space="0"/>
              <w:bottom w:val="single" w:color="auto" w:sz="4" w:space="0"/>
              <w:right w:val="single" w:color="auto" w:sz="12" w:space="0"/>
            </w:tcBorders>
            <w:vAlign w:val="center"/>
          </w:tcPr>
          <w:p w14:paraId="7FC577D3">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34C8DBBD">
        <w:tblPrEx>
          <w:tblCellMar>
            <w:top w:w="0" w:type="dxa"/>
            <w:left w:w="108" w:type="dxa"/>
            <w:bottom w:w="0" w:type="dxa"/>
            <w:right w:w="108" w:type="dxa"/>
          </w:tblCellMar>
        </w:tblPrEx>
        <w:trPr>
          <w:trHeight w:val="770"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4F98DA13">
            <w:pPr>
              <w:pStyle w:val="4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74" w:type="dxa"/>
            <w:tcBorders>
              <w:top w:val="single" w:color="auto" w:sz="4" w:space="0"/>
              <w:left w:val="nil"/>
              <w:bottom w:val="single" w:color="auto" w:sz="4" w:space="0"/>
              <w:right w:val="single" w:color="auto" w:sz="4" w:space="0"/>
            </w:tcBorders>
            <w:vAlign w:val="center"/>
          </w:tcPr>
          <w:p w14:paraId="6E3506E3">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46F9E37B">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343AA697">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53678181">
            <w:pPr>
              <w:pStyle w:val="43"/>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42BFD90D">
            <w:pPr>
              <w:pStyle w:val="43"/>
              <w:spacing w:line="360" w:lineRule="auto"/>
              <w:jc w:val="center"/>
              <w:rPr>
                <w:rFonts w:hint="eastAsia" w:asciiTheme="minorEastAsia" w:hAnsiTheme="minorEastAsia" w:eastAsiaTheme="minorEastAsia" w:cstheme="minorEastAsia"/>
                <w:color w:val="auto"/>
                <w:sz w:val="24"/>
                <w:szCs w:val="24"/>
                <w:highlight w:val="none"/>
              </w:rPr>
            </w:pPr>
          </w:p>
        </w:tc>
      </w:tr>
      <w:tr w14:paraId="23E85638">
        <w:tblPrEx>
          <w:tblCellMar>
            <w:top w:w="0" w:type="dxa"/>
            <w:left w:w="108" w:type="dxa"/>
            <w:bottom w:w="0" w:type="dxa"/>
            <w:right w:w="108" w:type="dxa"/>
          </w:tblCellMar>
        </w:tblPrEx>
        <w:trPr>
          <w:trHeight w:val="775"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1625A46B">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74" w:type="dxa"/>
            <w:tcBorders>
              <w:top w:val="single" w:color="auto" w:sz="4" w:space="0"/>
              <w:left w:val="nil"/>
              <w:bottom w:val="single" w:color="auto" w:sz="4" w:space="0"/>
              <w:right w:val="single" w:color="auto" w:sz="4" w:space="0"/>
            </w:tcBorders>
            <w:vAlign w:val="center"/>
          </w:tcPr>
          <w:p w14:paraId="4E65EFB3">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327110AC">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7E381927">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6BC87EB4">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702929A5">
            <w:pPr>
              <w:pStyle w:val="42"/>
              <w:spacing w:line="360" w:lineRule="auto"/>
              <w:jc w:val="center"/>
              <w:rPr>
                <w:rFonts w:hint="eastAsia" w:asciiTheme="minorEastAsia" w:hAnsiTheme="minorEastAsia" w:eastAsiaTheme="minorEastAsia" w:cstheme="minorEastAsia"/>
                <w:color w:val="auto"/>
                <w:sz w:val="24"/>
                <w:szCs w:val="24"/>
                <w:highlight w:val="none"/>
              </w:rPr>
            </w:pPr>
          </w:p>
        </w:tc>
      </w:tr>
      <w:tr w14:paraId="43D1E3C3">
        <w:tblPrEx>
          <w:tblCellMar>
            <w:top w:w="0" w:type="dxa"/>
            <w:left w:w="108" w:type="dxa"/>
            <w:bottom w:w="0" w:type="dxa"/>
            <w:right w:w="108" w:type="dxa"/>
          </w:tblCellMar>
        </w:tblPrEx>
        <w:trPr>
          <w:trHeight w:val="770" w:hRule="atLeast"/>
          <w:jc w:val="center"/>
        </w:trPr>
        <w:tc>
          <w:tcPr>
            <w:tcW w:w="1030" w:type="dxa"/>
            <w:tcBorders>
              <w:top w:val="single" w:color="auto" w:sz="4" w:space="0"/>
              <w:left w:val="single" w:color="auto" w:sz="12" w:space="0"/>
              <w:bottom w:val="single" w:color="auto" w:sz="4" w:space="0"/>
              <w:right w:val="single" w:color="auto" w:sz="4" w:space="0"/>
            </w:tcBorders>
            <w:vAlign w:val="center"/>
          </w:tcPr>
          <w:p w14:paraId="69D3F1BE">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74" w:type="dxa"/>
            <w:tcBorders>
              <w:top w:val="single" w:color="auto" w:sz="4" w:space="0"/>
              <w:left w:val="nil"/>
              <w:bottom w:val="single" w:color="auto" w:sz="4" w:space="0"/>
              <w:right w:val="single" w:color="auto" w:sz="4" w:space="0"/>
            </w:tcBorders>
            <w:vAlign w:val="center"/>
          </w:tcPr>
          <w:p w14:paraId="078CC536">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4" w:space="0"/>
              <w:right w:val="single" w:color="auto" w:sz="4" w:space="0"/>
            </w:tcBorders>
            <w:vAlign w:val="center"/>
          </w:tcPr>
          <w:p w14:paraId="017D5784">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4" w:space="0"/>
              <w:right w:val="single" w:color="auto" w:sz="4" w:space="0"/>
            </w:tcBorders>
            <w:vAlign w:val="center"/>
          </w:tcPr>
          <w:p w14:paraId="727AF3DF">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4" w:space="0"/>
              <w:right w:val="single" w:color="auto" w:sz="12" w:space="0"/>
            </w:tcBorders>
            <w:vAlign w:val="center"/>
          </w:tcPr>
          <w:p w14:paraId="6F017755">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4" w:space="0"/>
              <w:right w:val="single" w:color="auto" w:sz="12" w:space="0"/>
            </w:tcBorders>
            <w:vAlign w:val="center"/>
          </w:tcPr>
          <w:p w14:paraId="7B1C9831">
            <w:pPr>
              <w:pStyle w:val="42"/>
              <w:spacing w:line="360" w:lineRule="auto"/>
              <w:jc w:val="center"/>
              <w:rPr>
                <w:rFonts w:hint="eastAsia" w:asciiTheme="minorEastAsia" w:hAnsiTheme="minorEastAsia" w:eastAsiaTheme="minorEastAsia" w:cstheme="minorEastAsia"/>
                <w:color w:val="auto"/>
                <w:sz w:val="24"/>
                <w:szCs w:val="24"/>
                <w:highlight w:val="none"/>
              </w:rPr>
            </w:pPr>
          </w:p>
        </w:tc>
      </w:tr>
      <w:tr w14:paraId="6F7B45C5">
        <w:tblPrEx>
          <w:tblCellMar>
            <w:top w:w="0" w:type="dxa"/>
            <w:left w:w="108" w:type="dxa"/>
            <w:bottom w:w="0" w:type="dxa"/>
            <w:right w:w="108" w:type="dxa"/>
          </w:tblCellMar>
        </w:tblPrEx>
        <w:trPr>
          <w:trHeight w:val="852" w:hRule="atLeast"/>
          <w:jc w:val="center"/>
        </w:trPr>
        <w:tc>
          <w:tcPr>
            <w:tcW w:w="1030" w:type="dxa"/>
            <w:tcBorders>
              <w:top w:val="single" w:color="auto" w:sz="4" w:space="0"/>
              <w:left w:val="single" w:color="auto" w:sz="12" w:space="0"/>
              <w:bottom w:val="single" w:color="auto" w:sz="12" w:space="0"/>
              <w:right w:val="single" w:color="auto" w:sz="4" w:space="0"/>
            </w:tcBorders>
            <w:vAlign w:val="center"/>
          </w:tcPr>
          <w:p w14:paraId="446D5C07">
            <w:pPr>
              <w:pStyle w:val="4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374" w:type="dxa"/>
            <w:tcBorders>
              <w:top w:val="single" w:color="auto" w:sz="4" w:space="0"/>
              <w:left w:val="nil"/>
              <w:bottom w:val="single" w:color="auto" w:sz="12" w:space="0"/>
              <w:right w:val="single" w:color="auto" w:sz="4" w:space="0"/>
            </w:tcBorders>
            <w:vAlign w:val="center"/>
          </w:tcPr>
          <w:p w14:paraId="12A5A499">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404" w:type="dxa"/>
            <w:tcBorders>
              <w:top w:val="single" w:color="auto" w:sz="4" w:space="0"/>
              <w:left w:val="nil"/>
              <w:bottom w:val="single" w:color="auto" w:sz="12" w:space="0"/>
              <w:right w:val="single" w:color="auto" w:sz="4" w:space="0"/>
            </w:tcBorders>
            <w:vAlign w:val="center"/>
          </w:tcPr>
          <w:p w14:paraId="16748DF4">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nil"/>
              <w:bottom w:val="single" w:color="auto" w:sz="12" w:space="0"/>
              <w:right w:val="single" w:color="auto" w:sz="4" w:space="0"/>
            </w:tcBorders>
            <w:vAlign w:val="center"/>
          </w:tcPr>
          <w:p w14:paraId="0D1C918A">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nil"/>
              <w:bottom w:val="single" w:color="auto" w:sz="12" w:space="0"/>
              <w:right w:val="single" w:color="auto" w:sz="12" w:space="0"/>
            </w:tcBorders>
            <w:vAlign w:val="center"/>
          </w:tcPr>
          <w:p w14:paraId="5005B561">
            <w:pPr>
              <w:pStyle w:val="42"/>
              <w:spacing w:line="360" w:lineRule="auto"/>
              <w:jc w:val="center"/>
              <w:rPr>
                <w:rFonts w:hint="eastAsia" w:asciiTheme="minorEastAsia" w:hAnsiTheme="minorEastAsia" w:eastAsiaTheme="minorEastAsia" w:cstheme="minorEastAsia"/>
                <w:color w:val="auto"/>
                <w:sz w:val="24"/>
                <w:szCs w:val="24"/>
                <w:highlight w:val="none"/>
              </w:rPr>
            </w:pPr>
          </w:p>
        </w:tc>
        <w:tc>
          <w:tcPr>
            <w:tcW w:w="1030" w:type="dxa"/>
            <w:tcBorders>
              <w:top w:val="single" w:color="auto" w:sz="4" w:space="0"/>
              <w:left w:val="single" w:color="auto" w:sz="4" w:space="0"/>
              <w:bottom w:val="single" w:color="auto" w:sz="12" w:space="0"/>
              <w:right w:val="single" w:color="auto" w:sz="12" w:space="0"/>
            </w:tcBorders>
            <w:vAlign w:val="center"/>
          </w:tcPr>
          <w:p w14:paraId="475CFDFD">
            <w:pPr>
              <w:pStyle w:val="42"/>
              <w:spacing w:line="360" w:lineRule="auto"/>
              <w:jc w:val="center"/>
              <w:rPr>
                <w:rFonts w:hint="eastAsia" w:asciiTheme="minorEastAsia" w:hAnsiTheme="minorEastAsia" w:eastAsiaTheme="minorEastAsia" w:cstheme="minorEastAsia"/>
                <w:color w:val="auto"/>
                <w:sz w:val="24"/>
                <w:szCs w:val="24"/>
                <w:highlight w:val="none"/>
              </w:rPr>
            </w:pPr>
          </w:p>
        </w:tc>
      </w:tr>
    </w:tbl>
    <w:p w14:paraId="6FD108E7">
      <w:pPr>
        <w:pStyle w:val="42"/>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说明：如投标人提交的商务条款与招标文件的要求存在偏离，需逐项填写《商务条款偏离表》。</w:t>
      </w:r>
    </w:p>
    <w:p w14:paraId="6A6EF80C">
      <w:pPr>
        <w:pStyle w:val="42"/>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D52C6A2">
      <w:pPr>
        <w:pStyle w:val="38"/>
        <w:adjustRightInd w:val="0"/>
        <w:snapToGrid w:val="0"/>
        <w:spacing w:line="480" w:lineRule="auto"/>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highlight w:val="none"/>
        </w:rPr>
        <w:t>投标人名称（签章）：</w:t>
      </w:r>
      <w:r>
        <w:rPr>
          <w:rFonts w:hint="eastAsia" w:asciiTheme="minorEastAsia" w:hAnsiTheme="minorEastAsia" w:eastAsiaTheme="minorEastAsia" w:cstheme="minorEastAsia"/>
          <w:color w:val="auto"/>
          <w:highlight w:val="none"/>
          <w:u w:val="single"/>
        </w:rPr>
        <w:t xml:space="preserve">                        </w:t>
      </w:r>
    </w:p>
    <w:p w14:paraId="1CA12FD6">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法定代表人或授权代表（签名）：</w:t>
      </w:r>
      <w:r>
        <w:rPr>
          <w:rFonts w:hint="eastAsia" w:asciiTheme="minorEastAsia" w:hAnsiTheme="minorEastAsia" w:eastAsiaTheme="minorEastAsia" w:cstheme="minorEastAsia"/>
          <w:color w:val="auto"/>
          <w:highlight w:val="none"/>
          <w:u w:val="single"/>
        </w:rPr>
        <w:t xml:space="preserve">              </w:t>
      </w:r>
    </w:p>
    <w:p w14:paraId="2E453920">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5C9199B7">
      <w:pPr>
        <w:pStyle w:val="45"/>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val="en-US" w:eastAsia="zh-CN"/>
        </w:rPr>
        <w:t>附件11</w:t>
      </w:r>
    </w:p>
    <w:p w14:paraId="239A1734">
      <w:pPr>
        <w:pStyle w:val="45"/>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w:t>
      </w:r>
    </w:p>
    <w:p w14:paraId="31805CC4">
      <w:pPr>
        <w:pStyle w:val="13"/>
        <w:spacing w:line="360" w:lineRule="auto"/>
        <w:ind w:firstLine="420"/>
        <w:jc w:val="center"/>
        <w:rPr>
          <w:rFonts w:hint="eastAsia" w:asciiTheme="minorEastAsia" w:hAnsiTheme="minorEastAsia" w:eastAsiaTheme="minorEastAsia" w:cstheme="minorEastAsia"/>
          <w:color w:val="auto"/>
          <w:highlight w:val="none"/>
        </w:rPr>
      </w:pPr>
      <w:r>
        <w:rPr>
          <w:rStyle w:val="18"/>
          <w:rFonts w:hint="eastAsia" w:asciiTheme="minorEastAsia" w:hAnsiTheme="minorEastAsia" w:eastAsiaTheme="minorEastAsia" w:cstheme="minorEastAsia"/>
          <w:color w:val="auto"/>
          <w:highlight w:val="none"/>
        </w:rPr>
        <w:t>中小企业声明函（服务）</w:t>
      </w:r>
    </w:p>
    <w:p w14:paraId="3CCFB503">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4295BD5">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1.（标的名称），属于（采购文件中明确的所属行业）；承建（承接）企业为（企业名称），从业人员  人，营业收入为  万元，资产总额为  万元，属于（中型企业、小型企业、微型企业）；</w:t>
      </w:r>
    </w:p>
    <w:p w14:paraId="67C8E7F4">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（标的名称），属于（采购文件中明确的所属行业）；承建（承接）企业为（企业名称），从业人员  人，营业收入为  万元，资产总额为  万元，属于（中型企业、小型企业、微型企业）；</w:t>
      </w:r>
    </w:p>
    <w:p w14:paraId="0FE52110">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2062F82C">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1E6F770B">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293748F3">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企业名称（盖章）：</w:t>
      </w:r>
    </w:p>
    <w:p w14:paraId="573326B0">
      <w:pPr>
        <w:pStyle w:val="13"/>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日期：</w:t>
      </w:r>
    </w:p>
    <w:p w14:paraId="270757D2">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741D0B6D">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0F0B65EE">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27CE1ABD">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17FAB5CA">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519ED6D1">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64C7DDF3">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720C1F86">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14FF446C">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42594661">
      <w:pPr>
        <w:shd w:val="clear" w:color="auto" w:fill="FFFFFF"/>
        <w:spacing w:line="440" w:lineRule="exact"/>
        <w:rPr>
          <w:rFonts w:hint="eastAsia" w:asciiTheme="minorEastAsia" w:hAnsiTheme="minorEastAsia" w:eastAsiaTheme="minorEastAsia" w:cstheme="minorEastAsia"/>
          <w:b/>
          <w:bCs/>
          <w:color w:val="auto"/>
          <w:sz w:val="28"/>
          <w:szCs w:val="28"/>
          <w:highlight w:val="none"/>
        </w:rPr>
      </w:pPr>
    </w:p>
    <w:p w14:paraId="154CB7CD">
      <w:pPr>
        <w:pStyle w:val="46"/>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附件12</w:t>
      </w:r>
    </w:p>
    <w:p w14:paraId="142B1E74">
      <w:pPr>
        <w:pStyle w:val="46"/>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不参与围标串标承诺书</w:t>
      </w:r>
    </w:p>
    <w:p w14:paraId="68F6BCCE">
      <w:pPr>
        <w:pStyle w:val="47"/>
        <w:spacing w:line="64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本人作为</w:t>
      </w:r>
      <w:r>
        <w:rPr>
          <w:rFonts w:hint="eastAsia" w:asciiTheme="minorEastAsia" w:hAnsiTheme="minorEastAsia" w:eastAsiaTheme="minorEastAsia" w:cstheme="minorEastAsia"/>
          <w:color w:val="auto"/>
          <w:sz w:val="28"/>
          <w:szCs w:val="28"/>
          <w:highlight w:val="none"/>
          <w:u w:val="single"/>
        </w:rPr>
        <w:t xml:space="preserve">（单位名称）                    </w:t>
      </w:r>
      <w:r>
        <w:rPr>
          <w:rFonts w:hint="eastAsia" w:asciiTheme="minorEastAsia" w:hAnsiTheme="minorEastAsia" w:eastAsiaTheme="minorEastAsia" w:cstheme="minorEastAsia"/>
          <w:color w:val="auto"/>
          <w:sz w:val="28"/>
          <w:szCs w:val="28"/>
          <w:highlight w:val="none"/>
        </w:rPr>
        <w:t>的法人，清楚知晓我公司本项目投标活动，对以下事项作出承诺：</w:t>
      </w:r>
    </w:p>
    <w:p w14:paraId="32A3D3C0">
      <w:pPr>
        <w:pStyle w:val="47"/>
        <w:spacing w:line="64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一、我单位遵循公开、公平、公正、诚实守信的原则，依法依规参与本项目竞标。</w:t>
      </w:r>
      <w:bookmarkStart w:id="340" w:name="_GoBack"/>
      <w:bookmarkEnd w:id="340"/>
    </w:p>
    <w:p w14:paraId="72E4CE3D">
      <w:pPr>
        <w:pStyle w:val="47"/>
        <w:spacing w:line="64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二、我单位在本项目招标投标活动中，未参与围标串标。</w:t>
      </w:r>
    </w:p>
    <w:p w14:paraId="714A5E14">
      <w:pPr>
        <w:pStyle w:val="47"/>
        <w:spacing w:line="640" w:lineRule="exact"/>
        <w:ind w:firstLine="560"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52D53B91">
      <w:pPr>
        <w:pStyle w:val="47"/>
        <w:spacing w:line="640" w:lineRule="exact"/>
        <w:ind w:left="2250" w:hanging="1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0CE3C73">
      <w:pPr>
        <w:pStyle w:val="47"/>
        <w:spacing w:line="640" w:lineRule="exact"/>
        <w:ind w:left="2250" w:hanging="1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1EBED6A">
      <w:pPr>
        <w:pStyle w:val="38"/>
        <w:adjustRightInd w:val="0"/>
        <w:snapToGrid w:val="0"/>
        <w:spacing w:line="48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投标人名称（签章）：</w:t>
      </w:r>
      <w:r>
        <w:rPr>
          <w:rFonts w:hint="eastAsia" w:asciiTheme="minorEastAsia" w:hAnsiTheme="minorEastAsia" w:eastAsiaTheme="minorEastAsia" w:cstheme="minorEastAsia"/>
          <w:color w:val="auto"/>
          <w:highlight w:val="none"/>
          <w:u w:val="single"/>
        </w:rPr>
        <w:t xml:space="preserve">               </w:t>
      </w:r>
    </w:p>
    <w:p w14:paraId="5F4F7E30">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法定代表人或授权代表（签名）：</w:t>
      </w:r>
      <w:r>
        <w:rPr>
          <w:rFonts w:hint="eastAsia" w:asciiTheme="minorEastAsia" w:hAnsiTheme="minorEastAsia" w:eastAsiaTheme="minorEastAsia" w:cstheme="minorEastAsia"/>
          <w:color w:val="auto"/>
          <w:highlight w:val="none"/>
          <w:u w:val="single"/>
        </w:rPr>
        <w:t xml:space="preserve">              </w:t>
      </w:r>
    </w:p>
    <w:p w14:paraId="3B40E590">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288C25B6">
      <w:pPr>
        <w:pStyle w:val="47"/>
        <w:spacing w:line="640" w:lineRule="exact"/>
        <w:ind w:left="1050" w:firstLine="4320" w:firstLineChars="18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87A9EBD">
      <w:pPr>
        <w:pStyle w:val="47"/>
        <w:spacing w:line="640" w:lineRule="exact"/>
        <w:ind w:left="2250" w:hanging="1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E89D83F">
      <w:pPr>
        <w:pStyle w:val="48"/>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val="en-US" w:eastAsia="zh-CN"/>
        </w:rPr>
        <w:t>附件13</w:t>
      </w:r>
    </w:p>
    <w:p w14:paraId="7FE85AFE">
      <w:pPr>
        <w:pStyle w:val="48"/>
        <w:jc w:val="center"/>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类似项目业绩表</w:t>
      </w:r>
    </w:p>
    <w:p w14:paraId="3BA9FF54">
      <w:pPr>
        <w:pStyle w:val="49"/>
        <w:adjustRightInd w:val="0"/>
        <w:snapToGrid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15D6669">
      <w:pPr>
        <w:pStyle w:val="49"/>
        <w:adjustRightInd w:val="0"/>
        <w:snapToGrid w:val="0"/>
        <w:spacing w:line="50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p>
    <w:tbl>
      <w:tblPr>
        <w:tblStyle w:val="15"/>
        <w:tblW w:w="9108" w:type="dxa"/>
        <w:jc w:val="center"/>
        <w:tblLayout w:type="fixed"/>
        <w:tblCellMar>
          <w:top w:w="0" w:type="dxa"/>
          <w:left w:w="108" w:type="dxa"/>
          <w:bottom w:w="0" w:type="dxa"/>
          <w:right w:w="108" w:type="dxa"/>
        </w:tblCellMar>
      </w:tblPr>
      <w:tblGrid>
        <w:gridCol w:w="1908"/>
        <w:gridCol w:w="7200"/>
      </w:tblGrid>
      <w:tr w14:paraId="030090C6">
        <w:tblPrEx>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46290766">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项目单位名称</w:t>
            </w:r>
          </w:p>
        </w:tc>
        <w:tc>
          <w:tcPr>
            <w:tcW w:w="7200" w:type="dxa"/>
            <w:tcBorders>
              <w:top w:val="single" w:color="auto" w:sz="4" w:space="0"/>
              <w:left w:val="nil"/>
              <w:bottom w:val="single" w:color="auto" w:sz="4" w:space="0"/>
              <w:right w:val="single" w:color="auto" w:sz="4" w:space="0"/>
            </w:tcBorders>
          </w:tcPr>
          <w:p w14:paraId="3210C641">
            <w:pPr>
              <w:pStyle w:val="49"/>
              <w:ind w:firstLine="480"/>
              <w:jc w:val="center"/>
              <w:rPr>
                <w:rFonts w:hint="eastAsia" w:asciiTheme="minorEastAsia" w:hAnsiTheme="minorEastAsia" w:eastAsiaTheme="minorEastAsia" w:cstheme="minorEastAsia"/>
                <w:color w:val="auto"/>
                <w:sz w:val="24"/>
                <w:szCs w:val="24"/>
                <w:highlight w:val="none"/>
              </w:rPr>
            </w:pPr>
          </w:p>
        </w:tc>
      </w:tr>
      <w:tr w14:paraId="7A9DCDC1">
        <w:tblPrEx>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76FABB41">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项目单位联系人姓名及联系方式</w:t>
            </w:r>
          </w:p>
        </w:tc>
        <w:tc>
          <w:tcPr>
            <w:tcW w:w="7200" w:type="dxa"/>
            <w:tcBorders>
              <w:top w:val="single" w:color="auto" w:sz="4" w:space="0"/>
              <w:left w:val="nil"/>
              <w:bottom w:val="single" w:color="auto" w:sz="4" w:space="0"/>
              <w:right w:val="single" w:color="auto" w:sz="4" w:space="0"/>
            </w:tcBorders>
          </w:tcPr>
          <w:p w14:paraId="44A0AEE6">
            <w:pPr>
              <w:pStyle w:val="49"/>
              <w:ind w:firstLine="480"/>
              <w:jc w:val="center"/>
              <w:rPr>
                <w:rFonts w:hint="eastAsia" w:asciiTheme="minorEastAsia" w:hAnsiTheme="minorEastAsia" w:eastAsiaTheme="minorEastAsia" w:cstheme="minorEastAsia"/>
                <w:color w:val="auto"/>
                <w:sz w:val="24"/>
                <w:szCs w:val="24"/>
                <w:highlight w:val="none"/>
              </w:rPr>
            </w:pPr>
          </w:p>
        </w:tc>
      </w:tr>
      <w:tr w14:paraId="7087968E">
        <w:tblPrEx>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0F439EBB">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7200" w:type="dxa"/>
            <w:tcBorders>
              <w:top w:val="single" w:color="auto" w:sz="4" w:space="0"/>
              <w:left w:val="nil"/>
              <w:bottom w:val="single" w:color="auto" w:sz="4" w:space="0"/>
              <w:right w:val="single" w:color="auto" w:sz="4" w:space="0"/>
            </w:tcBorders>
          </w:tcPr>
          <w:p w14:paraId="4F836B9C">
            <w:pPr>
              <w:pStyle w:val="49"/>
              <w:ind w:firstLine="480"/>
              <w:jc w:val="center"/>
              <w:rPr>
                <w:rFonts w:hint="eastAsia" w:asciiTheme="minorEastAsia" w:hAnsiTheme="minorEastAsia" w:eastAsiaTheme="minorEastAsia" w:cstheme="minorEastAsia"/>
                <w:color w:val="auto"/>
                <w:sz w:val="24"/>
                <w:szCs w:val="24"/>
                <w:highlight w:val="none"/>
              </w:rPr>
            </w:pPr>
          </w:p>
        </w:tc>
      </w:tr>
      <w:tr w14:paraId="33BDF0F6">
        <w:tblPrEx>
          <w:tblCellMar>
            <w:top w:w="0" w:type="dxa"/>
            <w:left w:w="108" w:type="dxa"/>
            <w:bottom w:w="0" w:type="dxa"/>
            <w:right w:w="108" w:type="dxa"/>
          </w:tblCellMar>
        </w:tblPrEx>
        <w:trPr>
          <w:trHeight w:val="603"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07472897">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项目负责人姓名</w:t>
            </w:r>
          </w:p>
        </w:tc>
        <w:tc>
          <w:tcPr>
            <w:tcW w:w="7200" w:type="dxa"/>
            <w:tcBorders>
              <w:top w:val="single" w:color="auto" w:sz="4" w:space="0"/>
              <w:left w:val="nil"/>
              <w:bottom w:val="single" w:color="auto" w:sz="4" w:space="0"/>
              <w:right w:val="single" w:color="auto" w:sz="4" w:space="0"/>
            </w:tcBorders>
          </w:tcPr>
          <w:p w14:paraId="77C14648">
            <w:pPr>
              <w:pStyle w:val="49"/>
              <w:ind w:firstLine="480"/>
              <w:jc w:val="center"/>
              <w:rPr>
                <w:rFonts w:hint="eastAsia" w:asciiTheme="minorEastAsia" w:hAnsiTheme="minorEastAsia" w:eastAsiaTheme="minorEastAsia" w:cstheme="minorEastAsia"/>
                <w:color w:val="auto"/>
                <w:sz w:val="24"/>
                <w:szCs w:val="24"/>
                <w:highlight w:val="none"/>
              </w:rPr>
            </w:pPr>
          </w:p>
        </w:tc>
      </w:tr>
      <w:tr w14:paraId="1287EF09">
        <w:tblPrEx>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0E7DF59A">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项目实施时间</w:t>
            </w:r>
          </w:p>
        </w:tc>
        <w:tc>
          <w:tcPr>
            <w:tcW w:w="7200" w:type="dxa"/>
            <w:tcBorders>
              <w:top w:val="single" w:color="auto" w:sz="4" w:space="0"/>
              <w:left w:val="nil"/>
              <w:bottom w:val="single" w:color="auto" w:sz="4" w:space="0"/>
              <w:right w:val="single" w:color="auto" w:sz="4" w:space="0"/>
            </w:tcBorders>
          </w:tcPr>
          <w:p w14:paraId="2E8A1A92">
            <w:pPr>
              <w:pStyle w:val="49"/>
              <w:ind w:firstLine="480"/>
              <w:jc w:val="center"/>
              <w:rPr>
                <w:rFonts w:hint="eastAsia" w:asciiTheme="minorEastAsia" w:hAnsiTheme="minorEastAsia" w:eastAsiaTheme="minorEastAsia" w:cstheme="minorEastAsia"/>
                <w:color w:val="auto"/>
                <w:sz w:val="24"/>
                <w:szCs w:val="24"/>
                <w:highlight w:val="none"/>
              </w:rPr>
            </w:pPr>
          </w:p>
        </w:tc>
      </w:tr>
      <w:tr w14:paraId="09D83D07">
        <w:tblPrEx>
          <w:tblCellMar>
            <w:top w:w="0" w:type="dxa"/>
            <w:left w:w="108" w:type="dxa"/>
            <w:bottom w:w="0" w:type="dxa"/>
            <w:right w:w="108" w:type="dxa"/>
          </w:tblCellMar>
        </w:tblPrEx>
        <w:trPr>
          <w:trHeight w:val="2458"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6F897464">
            <w:pPr>
              <w:pStyle w:val="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项目内容说明</w:t>
            </w:r>
          </w:p>
        </w:tc>
        <w:tc>
          <w:tcPr>
            <w:tcW w:w="7200" w:type="dxa"/>
            <w:tcBorders>
              <w:top w:val="single" w:color="auto" w:sz="4" w:space="0"/>
              <w:left w:val="nil"/>
              <w:bottom w:val="single" w:color="auto" w:sz="4" w:space="0"/>
              <w:right w:val="single" w:color="auto" w:sz="4" w:space="0"/>
            </w:tcBorders>
          </w:tcPr>
          <w:p w14:paraId="5A76A727">
            <w:pPr>
              <w:pStyle w:val="49"/>
              <w:ind w:firstLine="480"/>
              <w:jc w:val="center"/>
              <w:rPr>
                <w:rFonts w:hint="eastAsia" w:asciiTheme="minorEastAsia" w:hAnsiTheme="minorEastAsia" w:eastAsiaTheme="minorEastAsia" w:cstheme="minorEastAsia"/>
                <w:color w:val="auto"/>
                <w:sz w:val="24"/>
                <w:szCs w:val="24"/>
                <w:highlight w:val="none"/>
              </w:rPr>
            </w:pPr>
          </w:p>
        </w:tc>
      </w:tr>
    </w:tbl>
    <w:p w14:paraId="6F599F3B">
      <w:pPr>
        <w:pStyle w:val="49"/>
        <w:autoSpaceDE w:val="0"/>
        <w:autoSpaceDN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说明：1．每个合同须单独附表，并附上中标（成交）通知书，否则专家在评审时将不予采信；</w:t>
      </w:r>
    </w:p>
    <w:p w14:paraId="0F9FB290">
      <w:pPr>
        <w:pStyle w:val="49"/>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2．项目内容请详细说明所承担的具体工作内容。 </w:t>
      </w:r>
    </w:p>
    <w:p w14:paraId="115AAD54">
      <w:pPr>
        <w:pStyle w:val="49"/>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E9889B8">
      <w:pPr>
        <w:pStyle w:val="38"/>
        <w:adjustRightInd w:val="0"/>
        <w:snapToGrid w:val="0"/>
        <w:spacing w:line="48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投标人名称（签章）：</w:t>
      </w:r>
      <w:r>
        <w:rPr>
          <w:rFonts w:hint="eastAsia" w:asciiTheme="minorEastAsia" w:hAnsiTheme="minorEastAsia" w:eastAsiaTheme="minorEastAsia" w:cstheme="minorEastAsia"/>
          <w:color w:val="auto"/>
          <w:highlight w:val="none"/>
          <w:u w:val="single"/>
        </w:rPr>
        <w:t xml:space="preserve">                        </w:t>
      </w:r>
    </w:p>
    <w:p w14:paraId="4435B9A0">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法定代表人或授权代表（签名）：</w:t>
      </w:r>
      <w:r>
        <w:rPr>
          <w:rFonts w:hint="eastAsia" w:asciiTheme="minorEastAsia" w:hAnsiTheme="minorEastAsia" w:eastAsiaTheme="minorEastAsia" w:cstheme="minorEastAsia"/>
          <w:color w:val="auto"/>
          <w:highlight w:val="none"/>
          <w:u w:val="single"/>
        </w:rPr>
        <w:t xml:space="preserve">              </w:t>
      </w:r>
    </w:p>
    <w:p w14:paraId="47593933">
      <w:pPr>
        <w:pStyle w:val="38"/>
        <w:adjustRightInd w:val="0"/>
        <w:snapToGrid w:val="0"/>
        <w:spacing w:line="48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5C15E612">
      <w:pPr>
        <w:pStyle w:val="38"/>
        <w:adjustRightInd w:val="0"/>
        <w:snapToGrid w:val="0"/>
        <w:spacing w:line="480" w:lineRule="auto"/>
        <w:ind w:firstLine="3920" w:firstLineChars="1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3AE28EE3">
      <w:pPr>
        <w:pStyle w:val="50"/>
        <w:rPr>
          <w:rFonts w:hint="eastAsia" w:asciiTheme="minorEastAsia" w:hAnsiTheme="minorEastAsia" w:eastAsiaTheme="minorEastAsia" w:cstheme="minorEastAsia"/>
          <w:b/>
          <w:bCs/>
          <w:color w:val="auto"/>
          <w:sz w:val="28"/>
          <w:szCs w:val="28"/>
          <w:highlight w:val="none"/>
        </w:rPr>
      </w:pPr>
    </w:p>
    <w:p w14:paraId="368B6835">
      <w:pPr>
        <w:pStyle w:val="50"/>
        <w:rPr>
          <w:rFonts w:hint="eastAsia" w:asciiTheme="minorEastAsia" w:hAnsiTheme="minorEastAsia" w:eastAsiaTheme="minorEastAsia" w:cstheme="minorEastAsia"/>
          <w:b/>
          <w:bCs/>
          <w:color w:val="auto"/>
          <w:sz w:val="28"/>
          <w:szCs w:val="28"/>
          <w:highlight w:val="none"/>
        </w:rPr>
      </w:pPr>
    </w:p>
    <w:p w14:paraId="71C37808">
      <w:pPr>
        <w:pStyle w:val="50"/>
        <w:rPr>
          <w:rFonts w:hint="eastAsia" w:asciiTheme="minorEastAsia" w:hAnsiTheme="minorEastAsia" w:eastAsiaTheme="minorEastAsia" w:cstheme="minorEastAsia"/>
          <w:b/>
          <w:bCs/>
          <w:color w:val="auto"/>
          <w:sz w:val="28"/>
          <w:szCs w:val="28"/>
          <w:highlight w:val="none"/>
        </w:rPr>
      </w:pPr>
    </w:p>
    <w:p w14:paraId="26983BFA">
      <w:pPr>
        <w:pStyle w:val="48"/>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附件14</w:t>
      </w:r>
    </w:p>
    <w:p w14:paraId="2EDACC9D">
      <w:pPr>
        <w:pStyle w:val="48"/>
        <w:jc w:val="center"/>
        <w:outlineLvl w:val="2"/>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投标人服务承诺文件</w:t>
      </w:r>
    </w:p>
    <w:p w14:paraId="13656A19">
      <w:pPr>
        <w:pStyle w:val="42"/>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格式自拟至少包含但不限于以下内容：</w:t>
      </w:r>
    </w:p>
    <w:p w14:paraId="3003CD6C">
      <w:pPr>
        <w:pStyle w:val="42"/>
        <w:numPr>
          <w:ilvl w:val="0"/>
          <w:numId w:val="9"/>
        </w:num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人员配备承诺及工作流程（包括维语调查人员）</w:t>
      </w:r>
    </w:p>
    <w:p w14:paraId="3AC4F550">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服务质量承诺</w:t>
      </w:r>
    </w:p>
    <w:p w14:paraId="41ECF8BA">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调查内容进度安排</w:t>
      </w:r>
    </w:p>
    <w:p w14:paraId="7E95FD48">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总督导工作内容</w:t>
      </w:r>
    </w:p>
    <w:p w14:paraId="62A7CB49">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督导人员工作内容</w:t>
      </w:r>
    </w:p>
    <w:p w14:paraId="0A6E28C9">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调查人员监督考核规定</w:t>
      </w:r>
    </w:p>
    <w:p w14:paraId="171E41A6">
      <w:pPr>
        <w:pStyle w:val="42"/>
        <w:numPr>
          <w:ilvl w:val="0"/>
          <w:numId w:val="9"/>
        </w:num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调查内容保密制度等</w:t>
      </w:r>
    </w:p>
    <w:p w14:paraId="51E85CCF">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71439979">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64D97F27">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0F3A69CE">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317E813F">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618AE385">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31B3C99C">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0593DF59">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139698CF">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4DEF4B3C">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7FC137F5">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75FA3D18">
      <w:pPr>
        <w:pStyle w:val="42"/>
        <w:spacing w:line="360" w:lineRule="auto"/>
        <w:rPr>
          <w:rFonts w:hint="eastAsia" w:asciiTheme="minorEastAsia" w:hAnsiTheme="minorEastAsia" w:eastAsiaTheme="minorEastAsia" w:cstheme="minorEastAsia"/>
          <w:b/>
          <w:color w:val="auto"/>
          <w:kern w:val="0"/>
          <w:sz w:val="28"/>
          <w:szCs w:val="28"/>
          <w:highlight w:val="none"/>
        </w:rPr>
      </w:pPr>
    </w:p>
    <w:p w14:paraId="2CE2DEDA">
      <w:pPr>
        <w:numPr>
          <w:ilvl w:val="0"/>
          <w:numId w:val="0"/>
        </w:numPr>
        <w:adjustRightInd/>
        <w:spacing w:line="360" w:lineRule="auto"/>
        <w:jc w:val="both"/>
        <w:textAlignment w:val="auto"/>
        <w:rPr>
          <w:rFonts w:hint="eastAsia" w:asciiTheme="minorEastAsia" w:hAnsiTheme="minorEastAsia" w:eastAsiaTheme="minorEastAsia" w:cstheme="minor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020" w:left="1689" w:header="851" w:footer="851" w:gutter="0"/>
      <w:pgBorders>
        <w:top w:val="none" w:sz="0" w:space="0"/>
        <w:left w:val="none" w:sz="0" w:space="0"/>
        <w:bottom w:val="none" w:sz="0" w:space="0"/>
        <w:right w:val="none" w:sz="0" w:space="0"/>
      </w:pgBorders>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876D">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31DA3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- 42 -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E31DA3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- 42 -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DD6E">
    <w:pPr>
      <w:pStyle w:val="10"/>
      <w:pBdr>
        <w:top w:val="dashDotStroked" w:color="auto" w:sz="2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737993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- 41 -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4737993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- 41 -</w:t>
                    </w:r>
                    <w:r>
                      <w:rPr>
                        <w:rFonts w:hint="eastAsia"/>
                        <w:sz w:val="18"/>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8F18">
    <w:pPr>
      <w:pStyle w:val="11"/>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A152">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AC7CD"/>
    <w:multiLevelType w:val="singleLevel"/>
    <w:tmpl w:val="95AAC7CD"/>
    <w:lvl w:ilvl="0" w:tentative="0">
      <w:start w:val="4"/>
      <w:numFmt w:val="decimal"/>
      <w:suff w:val="nothing"/>
      <w:lvlText w:val="%1、"/>
      <w:lvlJc w:val="left"/>
    </w:lvl>
  </w:abstractNum>
  <w:abstractNum w:abstractNumId="1">
    <w:nsid w:val="B9AF3D13"/>
    <w:multiLevelType w:val="singleLevel"/>
    <w:tmpl w:val="B9AF3D13"/>
    <w:lvl w:ilvl="0" w:tentative="0">
      <w:start w:val="1"/>
      <w:numFmt w:val="decimal"/>
      <w:suff w:val="space"/>
      <w:lvlText w:val="%1、"/>
      <w:lvlJc w:val="left"/>
    </w:lvl>
  </w:abstractNum>
  <w:abstractNum w:abstractNumId="2">
    <w:nsid w:val="DC4B0EBB"/>
    <w:multiLevelType w:val="singleLevel"/>
    <w:tmpl w:val="DC4B0EBB"/>
    <w:lvl w:ilvl="0" w:tentative="0">
      <w:start w:val="1"/>
      <w:numFmt w:val="decimal"/>
      <w:suff w:val="nothing"/>
      <w:lvlText w:val="%1、"/>
      <w:lvlJc w:val="left"/>
    </w:lvl>
  </w:abstractNum>
  <w:abstractNum w:abstractNumId="3">
    <w:nsid w:val="00000000"/>
    <w:multiLevelType w:val="multilevel"/>
    <w:tmpl w:val="00000000"/>
    <w:lvl w:ilvl="0" w:tentative="0">
      <w:start w:val="1"/>
      <w:numFmt w:val="upperLetter"/>
      <w:pStyle w:val="4"/>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2"/>
    <w:multiLevelType w:val="singleLevel"/>
    <w:tmpl w:val="00000002"/>
    <w:lvl w:ilvl="0" w:tentative="0">
      <w:start w:val="1"/>
      <w:numFmt w:val="upperLetter"/>
      <w:pStyle w:val="2"/>
      <w:lvlText w:val="%1."/>
      <w:lvlJc w:val="left"/>
      <w:pPr>
        <w:tabs>
          <w:tab w:val="left" w:pos="330"/>
        </w:tabs>
        <w:ind w:left="330" w:hanging="330"/>
      </w:pPr>
    </w:lvl>
  </w:abstractNum>
  <w:abstractNum w:abstractNumId="5">
    <w:nsid w:val="1323032A"/>
    <w:multiLevelType w:val="singleLevel"/>
    <w:tmpl w:val="1323032A"/>
    <w:lvl w:ilvl="0" w:tentative="0">
      <w:start w:val="5"/>
      <w:numFmt w:val="chineseCounting"/>
      <w:suff w:val="space"/>
      <w:lvlText w:val="第%1部分"/>
      <w:lvlJc w:val="left"/>
      <w:rPr>
        <w:rFonts w:hint="eastAsia"/>
      </w:rPr>
    </w:lvl>
  </w:abstractNum>
  <w:abstractNum w:abstractNumId="6">
    <w:nsid w:val="3DA808F9"/>
    <w:multiLevelType w:val="multilevel"/>
    <w:tmpl w:val="3DA808F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29100B"/>
    <w:multiLevelType w:val="singleLevel"/>
    <w:tmpl w:val="4129100B"/>
    <w:lvl w:ilvl="0" w:tentative="0">
      <w:start w:val="1"/>
      <w:numFmt w:val="decimal"/>
      <w:suff w:val="nothing"/>
      <w:lvlText w:val="（%1）"/>
      <w:lvlJc w:val="left"/>
    </w:lvl>
  </w:abstractNum>
  <w:abstractNum w:abstractNumId="8">
    <w:nsid w:val="4D296C39"/>
    <w:multiLevelType w:val="multilevel"/>
    <w:tmpl w:val="4D296C3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JhOGUxYWYwY2NlMGJiNTM5YTFmOGIyMGE0M2IifQ=="/>
  </w:docVars>
  <w:rsids>
    <w:rsidRoot w:val="00000000"/>
    <w:rsid w:val="01152820"/>
    <w:rsid w:val="04DC6104"/>
    <w:rsid w:val="07852433"/>
    <w:rsid w:val="08774BDA"/>
    <w:rsid w:val="16647F4B"/>
    <w:rsid w:val="22845011"/>
    <w:rsid w:val="246D54D5"/>
    <w:rsid w:val="268853F7"/>
    <w:rsid w:val="2985544E"/>
    <w:rsid w:val="2A6C5468"/>
    <w:rsid w:val="2B9F12F6"/>
    <w:rsid w:val="2D4D226C"/>
    <w:rsid w:val="2DA44887"/>
    <w:rsid w:val="2DEF1099"/>
    <w:rsid w:val="30FA738B"/>
    <w:rsid w:val="385252A2"/>
    <w:rsid w:val="39B77DED"/>
    <w:rsid w:val="40586D56"/>
    <w:rsid w:val="50F70A70"/>
    <w:rsid w:val="53991473"/>
    <w:rsid w:val="54A20958"/>
    <w:rsid w:val="576961DE"/>
    <w:rsid w:val="5A110BE4"/>
    <w:rsid w:val="5C1E175C"/>
    <w:rsid w:val="612164E3"/>
    <w:rsid w:val="65E92F6E"/>
    <w:rsid w:val="66362A02"/>
    <w:rsid w:val="67240128"/>
    <w:rsid w:val="6CE46821"/>
    <w:rsid w:val="7054387F"/>
    <w:rsid w:val="7177115B"/>
    <w:rsid w:val="73207C1A"/>
    <w:rsid w:val="750A6C6D"/>
    <w:rsid w:val="796A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jc w:val="center"/>
      <w:outlineLvl w:val="0"/>
    </w:pPr>
    <w:rPr>
      <w:rFonts w:ascii="仿宋_GB2312" w:eastAsia="仿宋_GB2312"/>
      <w:kern w:val="0"/>
      <w:sz w:val="28"/>
    </w:rPr>
  </w:style>
  <w:style w:type="paragraph" w:styleId="2">
    <w:name w:val="heading 2"/>
    <w:basedOn w:val="1"/>
    <w:next w:val="1"/>
    <w:qFormat/>
    <w:uiPriority w:val="0"/>
    <w:pPr>
      <w:keepNext/>
      <w:numPr>
        <w:ilvl w:val="0"/>
        <w:numId w:val="1"/>
      </w:numPr>
      <w:tabs>
        <w:tab w:val="left" w:pos="420"/>
        <w:tab w:val="clear" w:pos="330"/>
      </w:tabs>
      <w:spacing w:line="360" w:lineRule="auto"/>
      <w:outlineLvl w:val="1"/>
    </w:pPr>
    <w:rPr>
      <w:b/>
      <w:kern w:val="0"/>
      <w:sz w:val="24"/>
      <w:szCs w:val="24"/>
    </w:rPr>
  </w:style>
  <w:style w:type="paragraph" w:styleId="4">
    <w:name w:val="heading 3"/>
    <w:basedOn w:val="2"/>
    <w:next w:val="1"/>
    <w:qFormat/>
    <w:uiPriority w:val="0"/>
    <w:pPr>
      <w:keepNext/>
      <w:numPr>
        <w:ilvl w:val="0"/>
        <w:numId w:val="2"/>
      </w:numPr>
      <w:tabs>
        <w:tab w:val="clear" w:pos="420"/>
      </w:tabs>
      <w:outlineLvl w:val="2"/>
    </w:pPr>
    <w:rPr>
      <w:b w:val="0"/>
      <w:bCs/>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Cambria" w:hAnsi="Cambria"/>
      <w:sz w:val="24"/>
    </w:rPr>
  </w:style>
  <w:style w:type="paragraph" w:styleId="6">
    <w:name w:val="Body Text"/>
    <w:basedOn w:val="1"/>
    <w:next w:val="7"/>
    <w:qFormat/>
    <w:uiPriority w:val="0"/>
    <w:pPr>
      <w:spacing w:after="120" w:afterLines="0"/>
    </w:pPr>
  </w:style>
  <w:style w:type="paragraph" w:styleId="7">
    <w:name w:val="Body Text First Indent"/>
    <w:basedOn w:val="6"/>
    <w:next w:val="1"/>
    <w:qFormat/>
    <w:uiPriority w:val="0"/>
    <w:pPr>
      <w:ind w:firstLine="420" w:firstLineChars="100"/>
    </w:pPr>
  </w:style>
  <w:style w:type="paragraph" w:styleId="8">
    <w:name w:val="Body Text Indent"/>
    <w:basedOn w:val="1"/>
    <w:qFormat/>
    <w:uiPriority w:val="0"/>
    <w:pPr>
      <w:spacing w:line="800" w:lineRule="exact"/>
      <w:ind w:left="315" w:leftChars="150" w:firstLine="664" w:firstLineChars="237"/>
    </w:pPr>
    <w:rPr>
      <w:rFonts w:ascii="仿宋_GB2312" w:eastAsia="仿宋_GB2312"/>
      <w:sz w:val="28"/>
    </w:rPr>
  </w:style>
  <w:style w:type="paragraph" w:styleId="9">
    <w:name w:val="Plain Text"/>
    <w:basedOn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spacing w:line="312" w:lineRule="atLeast"/>
    </w:pPr>
    <w:rPr>
      <w:sz w:val="18"/>
      <w:szCs w:val="18"/>
    </w:rPr>
  </w:style>
  <w:style w:type="paragraph" w:styleId="13">
    <w:name w:val="Normal (Web)"/>
    <w:basedOn w:val="1"/>
    <w:qFormat/>
    <w:uiPriority w:val="0"/>
    <w:pPr>
      <w:widowControl/>
      <w:jc w:val="left"/>
    </w:pPr>
    <w:rPr>
      <w:rFonts w:ascii="宋体" w:hAnsi="宋体" w:cs="宋体"/>
      <w:kern w:val="0"/>
      <w:sz w:val="24"/>
      <w:szCs w:val="24"/>
    </w:rPr>
  </w:style>
  <w:style w:type="paragraph" w:styleId="14">
    <w:name w:val="Body Text First Indent 2"/>
    <w:basedOn w:val="8"/>
    <w:qFormat/>
    <w:uiPriority w:val="0"/>
    <w:pPr>
      <w:spacing w:after="120"/>
      <w:ind w:left="420" w:leftChars="200" w:firstLine="420" w:firstLineChars="200"/>
    </w:pPr>
  </w:style>
  <w:style w:type="table" w:styleId="16">
    <w:name w:val="Table Grid"/>
    <w:basedOn w:val="15"/>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qFormat/>
    <w:uiPriority w:val="0"/>
    <w:rPr>
      <w:color w:val="0000FF"/>
      <w:u w:val="single"/>
    </w:rPr>
  </w:style>
  <w:style w:type="character" w:styleId="20">
    <w:name w:val="HTML Sample"/>
    <w:basedOn w:val="17"/>
    <w:qFormat/>
    <w:uiPriority w:val="0"/>
    <w:rPr>
      <w:rFonts w:ascii="Courier New" w:hAnsi="Courier New"/>
    </w:rPr>
  </w:style>
  <w:style w:type="paragraph" w:customStyle="1" w:styleId="21">
    <w:name w:val="列出段落1"/>
    <w:basedOn w:val="1"/>
    <w:qFormat/>
    <w:uiPriority w:val="34"/>
    <w:pPr>
      <w:ind w:firstLine="420" w:firstLineChars="200"/>
    </w:pPr>
    <w:rPr>
      <w:szCs w:val="24"/>
    </w:rPr>
  </w:style>
  <w:style w:type="paragraph" w:customStyle="1" w:styleId="22">
    <w:name w:val="Default Text"/>
    <w:basedOn w:val="23"/>
    <w:qFormat/>
    <w:uiPriority w:val="0"/>
    <w:pPr>
      <w:widowControl w:val="0"/>
      <w:autoSpaceDE w:val="0"/>
      <w:autoSpaceDN w:val="0"/>
      <w:adjustRightInd w:val="0"/>
    </w:pPr>
    <w:rPr>
      <w:color w:val="000000"/>
      <w:sz w:val="24"/>
      <w:szCs w:val="24"/>
      <w:lang w:val="en-US" w:eastAsia="zh-CN" w:bidi="ar-SA"/>
    </w:rPr>
  </w:style>
  <w:style w:type="paragraph" w:customStyle="1" w:styleId="23">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
    <w:name w:val="标题 1 Char"/>
    <w:link w:val="3"/>
    <w:qFormat/>
    <w:uiPriority w:val="0"/>
    <w:rPr>
      <w:rFonts w:ascii="仿宋_GB2312" w:eastAsia="仿宋_GB2312"/>
      <w:kern w:val="0"/>
      <w:sz w:val="28"/>
    </w:rPr>
  </w:style>
  <w:style w:type="paragraph" w:customStyle="1" w:styleId="25">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6">
    <w:name w:val="case31"/>
    <w:qFormat/>
    <w:uiPriority w:val="0"/>
    <w:rPr>
      <w:rFonts w:ascii="ˎ̥" w:hAnsi="ˎ̥"/>
      <w:sz w:val="21"/>
      <w:szCs w:val="21"/>
    </w:rPr>
  </w:style>
  <w:style w:type="paragraph" w:customStyle="1" w:styleId="27">
    <w:name w:val="【正文】"/>
    <w:basedOn w:val="1"/>
    <w:qFormat/>
    <w:uiPriority w:val="0"/>
    <w:pPr>
      <w:spacing w:line="360" w:lineRule="auto"/>
      <w:ind w:firstLine="200" w:firstLineChars="200"/>
    </w:pPr>
    <w:rPr>
      <w:rFonts w:cs="黑体"/>
      <w:sz w:val="24"/>
    </w:rPr>
  </w:style>
  <w:style w:type="paragraph" w:customStyle="1" w:styleId="28">
    <w:name w:val="正文缩进_0"/>
    <w:basedOn w:val="23"/>
    <w:unhideWhenUsed/>
    <w:qFormat/>
    <w:uiPriority w:val="0"/>
    <w:pPr>
      <w:ind w:firstLine="420" w:firstLineChars="200"/>
    </w:pPr>
    <w:rPr>
      <w:rFonts w:ascii="Calibri" w:hAnsi="Calibri"/>
      <w:szCs w:val="22"/>
    </w:rPr>
  </w:style>
  <w:style w:type="paragraph" w:customStyle="1" w:styleId="29">
    <w:name w:val="标题 3_0_0"/>
    <w:basedOn w:val="30"/>
    <w:next w:val="30"/>
    <w:qFormat/>
    <w:uiPriority w:val="0"/>
    <w:pPr>
      <w:widowControl w:val="0"/>
      <w:autoSpaceDE w:val="0"/>
      <w:autoSpaceDN w:val="0"/>
      <w:adjustRightInd w:val="0"/>
      <w:spacing w:before="0" w:after="0" w:line="500" w:lineRule="exact"/>
      <w:ind w:left="0" w:firstLine="0"/>
      <w:jc w:val="center"/>
      <w:outlineLvl w:val="2"/>
    </w:pPr>
    <w:rPr>
      <w:rFonts w:ascii="宋体" w:hAnsi="宋体" w:eastAsia="宋体"/>
      <w:b/>
      <w:kern w:val="0"/>
      <w:sz w:val="28"/>
      <w:szCs w:val="28"/>
    </w:rPr>
  </w:style>
  <w:style w:type="paragraph" w:customStyle="1" w:styleId="30">
    <w:name w:val="正文_1_0"/>
    <w:qFormat/>
    <w:uiPriority w:val="0"/>
    <w:pPr>
      <w:spacing w:before="120" w:after="120" w:line="360" w:lineRule="auto"/>
      <w:ind w:left="1639" w:hanging="1072"/>
      <w:jc w:val="both"/>
    </w:pPr>
    <w:rPr>
      <w:rFonts w:ascii="Calibri" w:hAnsi="Calibri" w:eastAsia="宋体" w:cs="Times New Roman"/>
      <w:kern w:val="2"/>
      <w:sz w:val="21"/>
      <w:szCs w:val="22"/>
      <w:lang w:val="en-US" w:eastAsia="zh-CN" w:bidi="ar-SA"/>
    </w:rPr>
  </w:style>
  <w:style w:type="paragraph" w:customStyle="1" w:styleId="31">
    <w:name w:val="È±Ê¡ÎÄ±¾"/>
    <w:basedOn w:val="1"/>
    <w:qFormat/>
    <w:uiPriority w:val="0"/>
    <w:pPr>
      <w:widowControl/>
      <w:overflowPunct w:val="0"/>
      <w:autoSpaceDE w:val="0"/>
      <w:autoSpaceDN w:val="0"/>
      <w:adjustRightInd w:val="0"/>
      <w:jc w:val="left"/>
    </w:pPr>
    <w:rPr>
      <w:kern w:val="0"/>
      <w:sz w:val="24"/>
    </w:rPr>
  </w:style>
  <w:style w:type="paragraph" w:customStyle="1" w:styleId="32">
    <w:name w:val="正文1"/>
    <w:basedOn w:val="33"/>
    <w:qFormat/>
    <w:uiPriority w:val="0"/>
    <w:pPr>
      <w:widowControl w:val="0"/>
      <w:tabs>
        <w:tab w:val="left" w:pos="425"/>
      </w:tabs>
      <w:jc w:val="both"/>
    </w:pPr>
    <w:rPr>
      <w:rFonts w:ascii="Times New Roman" w:hAnsi="Times New Roman" w:eastAsia="Times New Roman" w:cs="Times New Roman"/>
      <w:lang w:val="en-US" w:eastAsia="zh-CN" w:bidi="ar-SA"/>
    </w:rPr>
  </w:style>
  <w:style w:type="paragraph" w:customStyle="1" w:styleId="33">
    <w:name w:val="样式1"/>
    <w:basedOn w:val="1"/>
    <w:qFormat/>
    <w:uiPriority w:val="0"/>
    <w:pPr>
      <w:numPr>
        <w:ilvl w:val="0"/>
        <w:numId w:val="1"/>
      </w:numPr>
      <w:tabs>
        <w:tab w:val="left" w:pos="425"/>
        <w:tab w:val="clear" w:pos="330"/>
      </w:tabs>
      <w:adjustRightInd w:val="0"/>
      <w:spacing w:line="480" w:lineRule="exact"/>
      <w:textAlignment w:val="baseline"/>
    </w:pPr>
    <w:rPr>
      <w:rFonts w:ascii="宋体"/>
      <w:b/>
      <w:color w:val="0000FF"/>
      <w:spacing w:val="4"/>
      <w:kern w:val="0"/>
      <w:sz w:val="24"/>
    </w:rPr>
  </w:style>
  <w:style w:type="paragraph" w:customStyle="1" w:styleId="34">
    <w:name w:val="正文_2"/>
    <w:basedOn w:val="1"/>
    <w:qFormat/>
    <w:uiPriority w:val="0"/>
    <w:rPr>
      <w:rFonts w:ascii="Times New Roman" w:hAnsi="Times New Roman" w:eastAsia="仿宋_GB2312" w:cs="Times New Roman"/>
      <w:sz w:val="28"/>
      <w:szCs w:val="28"/>
    </w:rPr>
  </w:style>
  <w:style w:type="paragraph" w:customStyle="1" w:styleId="35">
    <w:name w:val="Normal_13"/>
    <w:basedOn w:val="1"/>
    <w:qFormat/>
    <w:uiPriority w:val="0"/>
    <w:pPr>
      <w:widowControl/>
      <w:jc w:val="left"/>
    </w:pPr>
    <w:rPr>
      <w:rFonts w:ascii="黑体" w:hAnsi="黑体" w:eastAsia="黑体" w:cs="宋体"/>
      <w:b/>
      <w:bCs/>
      <w:kern w:val="0"/>
      <w:sz w:val="32"/>
      <w:szCs w:val="32"/>
    </w:rPr>
  </w:style>
  <w:style w:type="paragraph" w:customStyle="1" w:styleId="36">
    <w:name w:val="正文_9"/>
    <w:basedOn w:val="1"/>
    <w:qFormat/>
    <w:uiPriority w:val="0"/>
    <w:rPr>
      <w:rFonts w:ascii="Calibri" w:hAnsi="Calibri" w:eastAsia="宋体" w:cs="Times New Roman"/>
      <w:szCs w:val="21"/>
    </w:rPr>
  </w:style>
  <w:style w:type="paragraph" w:customStyle="1" w:styleId="37">
    <w:name w:val="正文文本缩进_1_0"/>
    <w:basedOn w:val="36"/>
    <w:qFormat/>
    <w:uiPriority w:val="0"/>
    <w:pPr>
      <w:spacing w:before="100" w:beforeAutospacing="1" w:after="100" w:afterAutospacing="1" w:line="500" w:lineRule="exact"/>
      <w:ind w:left="1588" w:leftChars="832" w:firstLine="433" w:firstLineChars="196"/>
    </w:pPr>
    <w:rPr>
      <w:rFonts w:ascii="Times New Roman" w:hAnsi="Times New Roman"/>
      <w:kern w:val="0"/>
      <w:sz w:val="24"/>
      <w:szCs w:val="24"/>
    </w:rPr>
  </w:style>
  <w:style w:type="paragraph" w:customStyle="1" w:styleId="38">
    <w:name w:val="正文_0_0_0"/>
    <w:basedOn w:val="1"/>
    <w:qFormat/>
    <w:uiPriority w:val="0"/>
    <w:rPr>
      <w:rFonts w:ascii="Calibri" w:hAnsi="Calibri" w:eastAsia="宋体" w:cs="Times New Roman"/>
      <w:sz w:val="28"/>
      <w:szCs w:val="28"/>
    </w:rPr>
  </w:style>
  <w:style w:type="paragraph" w:customStyle="1" w:styleId="39">
    <w:name w:val="Normal_15"/>
    <w:basedOn w:val="1"/>
    <w:qFormat/>
    <w:uiPriority w:val="0"/>
    <w:pPr>
      <w:widowControl/>
      <w:jc w:val="left"/>
    </w:pPr>
    <w:rPr>
      <w:rFonts w:ascii="黑体" w:hAnsi="黑体" w:eastAsia="黑体" w:cs="Times New Roman"/>
      <w:b/>
      <w:bCs/>
      <w:kern w:val="0"/>
      <w:sz w:val="32"/>
      <w:szCs w:val="32"/>
    </w:rPr>
  </w:style>
  <w:style w:type="paragraph" w:customStyle="1" w:styleId="40">
    <w:name w:val="Normal_16"/>
    <w:basedOn w:val="1"/>
    <w:qFormat/>
    <w:uiPriority w:val="0"/>
    <w:pPr>
      <w:widowControl/>
      <w:jc w:val="left"/>
    </w:pPr>
    <w:rPr>
      <w:rFonts w:ascii="黑体" w:hAnsi="黑体" w:eastAsia="黑体" w:cs="Times New Roman"/>
      <w:b/>
      <w:bCs/>
      <w:kern w:val="0"/>
      <w:sz w:val="32"/>
      <w:szCs w:val="32"/>
    </w:rPr>
  </w:style>
  <w:style w:type="paragraph" w:customStyle="1" w:styleId="41">
    <w:name w:val="正文文本缩进_5"/>
    <w:basedOn w:val="42"/>
    <w:qFormat/>
    <w:uiPriority w:val="0"/>
    <w:pPr>
      <w:spacing w:before="100" w:beforeAutospacing="1" w:after="100" w:afterAutospacing="1" w:line="500" w:lineRule="exact"/>
      <w:ind w:left="1588" w:leftChars="832" w:firstLine="433" w:firstLineChars="196"/>
    </w:pPr>
    <w:rPr>
      <w:kern w:val="0"/>
      <w:sz w:val="24"/>
      <w:szCs w:val="24"/>
    </w:rPr>
  </w:style>
  <w:style w:type="paragraph" w:customStyle="1" w:styleId="42">
    <w:name w:val="正文_15"/>
    <w:basedOn w:val="1"/>
    <w:qFormat/>
    <w:uiPriority w:val="0"/>
    <w:rPr>
      <w:rFonts w:ascii="Times New Roman" w:hAnsi="Times New Roman" w:eastAsia="宋体" w:cs="Times New Roman"/>
      <w:szCs w:val="21"/>
    </w:rPr>
  </w:style>
  <w:style w:type="paragraph" w:customStyle="1" w:styleId="43">
    <w:name w:val="正文_14"/>
    <w:basedOn w:val="1"/>
    <w:qFormat/>
    <w:uiPriority w:val="0"/>
    <w:rPr>
      <w:rFonts w:ascii="Times New Roman" w:hAnsi="Times New Roman" w:eastAsia="宋体" w:cs="Times New Roman"/>
      <w:szCs w:val="21"/>
    </w:rPr>
  </w:style>
  <w:style w:type="paragraph" w:customStyle="1" w:styleId="44">
    <w:name w:val="Normal_5"/>
    <w:basedOn w:val="1"/>
    <w:qFormat/>
    <w:uiPriority w:val="0"/>
    <w:pPr>
      <w:widowControl/>
      <w:jc w:val="left"/>
    </w:pPr>
    <w:rPr>
      <w:rFonts w:ascii="黑体" w:hAnsi="黑体" w:eastAsia="黑体" w:cs="Times New Roman"/>
      <w:b/>
      <w:bCs/>
      <w:kern w:val="0"/>
      <w:sz w:val="32"/>
      <w:szCs w:val="32"/>
    </w:rPr>
  </w:style>
  <w:style w:type="paragraph" w:customStyle="1" w:styleId="45">
    <w:name w:val="Normal_7"/>
    <w:basedOn w:val="1"/>
    <w:qFormat/>
    <w:uiPriority w:val="0"/>
    <w:pPr>
      <w:widowControl/>
      <w:jc w:val="left"/>
    </w:pPr>
    <w:rPr>
      <w:rFonts w:ascii="黑体" w:hAnsi="黑体" w:eastAsia="黑体" w:cs="Times New Roman"/>
      <w:b/>
      <w:bCs/>
      <w:kern w:val="0"/>
      <w:sz w:val="32"/>
      <w:szCs w:val="32"/>
    </w:rPr>
  </w:style>
  <w:style w:type="paragraph" w:customStyle="1" w:styleId="46">
    <w:name w:val="Normal_10"/>
    <w:basedOn w:val="1"/>
    <w:qFormat/>
    <w:uiPriority w:val="0"/>
    <w:pPr>
      <w:widowControl/>
      <w:jc w:val="left"/>
    </w:pPr>
    <w:rPr>
      <w:rFonts w:ascii="黑体" w:hAnsi="黑体" w:eastAsia="黑体" w:cs="Times New Roman"/>
      <w:b/>
      <w:bCs/>
      <w:kern w:val="0"/>
      <w:sz w:val="32"/>
      <w:szCs w:val="32"/>
    </w:rPr>
  </w:style>
  <w:style w:type="paragraph" w:customStyle="1" w:styleId="47">
    <w:name w:val="正文_7"/>
    <w:basedOn w:val="1"/>
    <w:qFormat/>
    <w:uiPriority w:val="0"/>
    <w:rPr>
      <w:rFonts w:ascii="Times New Roman" w:hAnsi="Times New Roman" w:eastAsia="宋体" w:cs="Times New Roman"/>
      <w:szCs w:val="21"/>
    </w:rPr>
  </w:style>
  <w:style w:type="paragraph" w:customStyle="1" w:styleId="48">
    <w:name w:val="Normal_8"/>
    <w:basedOn w:val="1"/>
    <w:qFormat/>
    <w:uiPriority w:val="0"/>
    <w:pPr>
      <w:widowControl/>
      <w:jc w:val="left"/>
    </w:pPr>
    <w:rPr>
      <w:rFonts w:ascii="黑体" w:hAnsi="黑体" w:eastAsia="黑体" w:cs="宋体"/>
      <w:b/>
      <w:bCs/>
      <w:kern w:val="0"/>
      <w:sz w:val="32"/>
      <w:szCs w:val="32"/>
    </w:rPr>
  </w:style>
  <w:style w:type="paragraph" w:customStyle="1" w:styleId="49">
    <w:name w:val="正文_0_0_1"/>
    <w:basedOn w:val="1"/>
    <w:qFormat/>
    <w:uiPriority w:val="0"/>
    <w:rPr>
      <w:rFonts w:ascii="Calibri" w:hAnsi="Calibri" w:eastAsia="宋体" w:cs="Times New Roman"/>
      <w:sz w:val="28"/>
      <w:szCs w:val="28"/>
    </w:rPr>
  </w:style>
  <w:style w:type="paragraph" w:customStyle="1" w:styleId="50">
    <w:name w:val="正文_13"/>
    <w:basedOn w:val="1"/>
    <w:qFormat/>
    <w:uiPriority w:val="0"/>
    <w:rPr>
      <w:rFonts w:ascii="Times New Roman" w:hAnsi="Times New Roman" w:eastAsia="宋体" w:cs="Times New Roman"/>
      <w:szCs w:val="21"/>
    </w:rPr>
  </w:style>
  <w:style w:type="paragraph" w:customStyle="1" w:styleId="51">
    <w:name w:val="Normal_9"/>
    <w:basedOn w:val="1"/>
    <w:qFormat/>
    <w:uiPriority w:val="0"/>
    <w:pPr>
      <w:widowControl/>
      <w:jc w:val="left"/>
    </w:pPr>
    <w:rPr>
      <w:rFonts w:ascii="黑体" w:hAnsi="黑体" w:eastAsia="黑体" w:cs="宋体"/>
      <w:b/>
      <w:bCs/>
      <w:kern w:val="0"/>
      <w:sz w:val="32"/>
      <w:szCs w:val="32"/>
    </w:rPr>
  </w:style>
  <w:style w:type="paragraph" w:customStyle="1" w:styleId="52">
    <w:name w:val="正文_6"/>
    <w:basedOn w:val="1"/>
    <w:qFormat/>
    <w:uiPriority w:val="0"/>
    <w:rPr>
      <w:rFonts w:ascii="Calibri" w:hAnsi="Calibri"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22635</Words>
  <Characters>24182</Characters>
  <Lines>0</Lines>
  <Paragraphs>0</Paragraphs>
  <TotalTime>2</TotalTime>
  <ScaleCrop>false</ScaleCrop>
  <LinksUpToDate>false</LinksUpToDate>
  <CharactersWithSpaces>24896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2023-08-28T09:28:00Z</dcterms:created>
  <dc:creator>aCER</dc:creator>
  <cp:lastModifiedBy>happy every day</cp:lastModifiedBy>
  <cp:lastPrinted>2025-07-03T10:18:00Z</cp:lastPrinted>
  <dcterms:modified xsi:type="dcterms:W3CDTF">2025-07-07T09:07:03Z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8DFFC3072C70448998177CC9C4065D36_13</vt:lpwstr>
  </property>
  <property fmtid="{D5CDD505-2E9C-101B-9397-08002B2CF9AE}" pid="4" name="KSOTemplateDocerSaveRecord">
    <vt:lpwstr>eyJoZGlkIjoiYjYwOTJhOGUxYWYwY2NlMGJiNTM5YTFmOGIyMGE0M2IiLCJ1c2VySWQiOiI4ODQ0OTg2NzEifQ==</vt:lpwstr>
  </property>
</Properties>
</file>